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4A3C1200"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907A37">
            <w:rPr>
              <w:rFonts w:ascii="Times New Roman" w:hAnsi="Times New Roman" w:cs="Times New Roman"/>
              <w:sz w:val="24"/>
              <w:szCs w:val="24"/>
            </w:rPr>
            <w:t>202</w:t>
          </w:r>
          <w:r w:rsidR="00802038" w:rsidRPr="00907A37">
            <w:rPr>
              <w:rFonts w:ascii="Times New Roman" w:hAnsi="Times New Roman" w:cs="Times New Roman"/>
              <w:sz w:val="24"/>
              <w:szCs w:val="24"/>
            </w:rPr>
            <w:t>5-0</w:t>
          </w:r>
          <w:r w:rsidR="003D72A2">
            <w:rPr>
              <w:rFonts w:ascii="Times New Roman" w:hAnsi="Times New Roman" w:cs="Times New Roman"/>
              <w:sz w:val="24"/>
              <w:szCs w:val="24"/>
            </w:rPr>
            <w:t>7-17</w:t>
          </w:r>
          <w:r w:rsidRPr="00907A37">
            <w:rPr>
              <w:rFonts w:ascii="Times New Roman" w:hAnsi="Times New Roman" w:cs="Times New Roman"/>
              <w:sz w:val="24"/>
              <w:szCs w:val="24"/>
            </w:rPr>
            <w:t xml:space="preserve"> </w:t>
          </w:r>
          <w:r w:rsidR="00213435" w:rsidRPr="00907A37">
            <w:rPr>
              <w:rFonts w:ascii="Times New Roman" w:hAnsi="Times New Roman" w:cs="Times New Roman"/>
              <w:sz w:val="24"/>
              <w:szCs w:val="24"/>
            </w:rPr>
            <w:t>protokolu Nr.</w:t>
          </w:r>
          <w:r w:rsidR="007E6E25" w:rsidRPr="00907A37">
            <w:rPr>
              <w:rFonts w:ascii="Times New Roman" w:hAnsi="Times New Roman" w:cs="Times New Roman"/>
              <w:sz w:val="24"/>
              <w:szCs w:val="24"/>
            </w:rPr>
            <w:t xml:space="preserve"> </w:t>
          </w:r>
          <w:r w:rsidR="0008705A">
            <w:rPr>
              <w:rFonts w:ascii="Times New Roman" w:hAnsi="Times New Roman" w:cs="Times New Roman"/>
              <w:sz w:val="24"/>
              <w:szCs w:val="24"/>
            </w:rPr>
            <w:t>VP-74</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23F074C"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08705A">
            <w:rPr>
              <w:rFonts w:ascii="Times New Roman" w:eastAsia="Times New Roman" w:hAnsi="Times New Roman" w:cs="Times New Roman"/>
              <w:b/>
              <w:sz w:val="28"/>
              <w:szCs w:val="28"/>
            </w:rPr>
            <w:t>ELEKTROSTIMULIACIJOS SISTEMA</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F7ED8A5"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5E1F36">
                  <w:rPr>
                    <w:noProof/>
                    <w:webHidden/>
                  </w:rPr>
                  <w:t>2</w:t>
                </w:r>
                <w:r w:rsidR="000C0977">
                  <w:rPr>
                    <w:noProof/>
                    <w:webHidden/>
                  </w:rPr>
                  <w:fldChar w:fldCharType="end"/>
                </w:r>
              </w:hyperlink>
            </w:p>
            <w:p w14:paraId="6DD95E3F" w14:textId="08EFDA1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5E1F36">
                  <w:rPr>
                    <w:noProof/>
                    <w:webHidden/>
                  </w:rPr>
                  <w:t>2</w:t>
                </w:r>
                <w:r>
                  <w:rPr>
                    <w:noProof/>
                    <w:webHidden/>
                  </w:rPr>
                  <w:fldChar w:fldCharType="end"/>
                </w:r>
              </w:hyperlink>
            </w:p>
            <w:p w14:paraId="4701809C" w14:textId="29190B52"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5E1F36">
                  <w:rPr>
                    <w:noProof/>
                    <w:webHidden/>
                  </w:rPr>
                  <w:t>3</w:t>
                </w:r>
                <w:r>
                  <w:rPr>
                    <w:noProof/>
                    <w:webHidden/>
                  </w:rPr>
                  <w:fldChar w:fldCharType="end"/>
                </w:r>
              </w:hyperlink>
            </w:p>
            <w:p w14:paraId="1FAFC5E7" w14:textId="2102ECA8"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5E1F36">
                  <w:rPr>
                    <w:noProof/>
                    <w:webHidden/>
                  </w:rPr>
                  <w:t>3</w:t>
                </w:r>
                <w:r>
                  <w:rPr>
                    <w:noProof/>
                    <w:webHidden/>
                  </w:rPr>
                  <w:fldChar w:fldCharType="end"/>
                </w:r>
              </w:hyperlink>
            </w:p>
            <w:p w14:paraId="3547F19B" w14:textId="0AA0774E"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5E1F36">
                  <w:rPr>
                    <w:noProof/>
                    <w:webHidden/>
                  </w:rPr>
                  <w:t>3</w:t>
                </w:r>
                <w:r>
                  <w:rPr>
                    <w:noProof/>
                    <w:webHidden/>
                  </w:rPr>
                  <w:fldChar w:fldCharType="end"/>
                </w:r>
              </w:hyperlink>
            </w:p>
            <w:p w14:paraId="240C941D" w14:textId="026EAD27"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5E1F36">
                  <w:rPr>
                    <w:noProof/>
                    <w:webHidden/>
                  </w:rPr>
                  <w:t>3</w:t>
                </w:r>
                <w:r>
                  <w:rPr>
                    <w:noProof/>
                    <w:webHidden/>
                  </w:rPr>
                  <w:fldChar w:fldCharType="end"/>
                </w:r>
              </w:hyperlink>
            </w:p>
            <w:p w14:paraId="119AD6FB" w14:textId="76F35DDD"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5E1F36">
                  <w:rPr>
                    <w:noProof/>
                    <w:webHidden/>
                  </w:rPr>
                  <w:t>4</w:t>
                </w:r>
                <w:r>
                  <w:rPr>
                    <w:noProof/>
                    <w:webHidden/>
                  </w:rPr>
                  <w:fldChar w:fldCharType="end"/>
                </w:r>
              </w:hyperlink>
            </w:p>
            <w:p w14:paraId="7C3628BB" w14:textId="577FC970"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5E1F36">
                  <w:rPr>
                    <w:noProof/>
                    <w:webHidden/>
                  </w:rPr>
                  <w:t>4</w:t>
                </w:r>
                <w:r>
                  <w:rPr>
                    <w:noProof/>
                    <w:webHidden/>
                  </w:rPr>
                  <w:fldChar w:fldCharType="end"/>
                </w:r>
              </w:hyperlink>
            </w:p>
            <w:p w14:paraId="44C58E10" w14:textId="0123F469"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5E1F36">
                  <w:rPr>
                    <w:noProof/>
                    <w:webHidden/>
                  </w:rPr>
                  <w:t>4</w:t>
                </w:r>
                <w:r>
                  <w:rPr>
                    <w:noProof/>
                    <w:webHidden/>
                  </w:rPr>
                  <w:fldChar w:fldCharType="end"/>
                </w:r>
              </w:hyperlink>
            </w:p>
            <w:p w14:paraId="69E7C6AA" w14:textId="20E7E464"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5E1F36">
                  <w:rPr>
                    <w:noProof/>
                    <w:webHidden/>
                  </w:rPr>
                  <w:t>5</w:t>
                </w:r>
                <w:r>
                  <w:rPr>
                    <w:noProof/>
                    <w:webHidden/>
                  </w:rPr>
                  <w:fldChar w:fldCharType="end"/>
                </w:r>
              </w:hyperlink>
            </w:p>
            <w:p w14:paraId="7BBD5334" w14:textId="228CBC02"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5E1F36">
                  <w:rPr>
                    <w:noProof/>
                    <w:webHidden/>
                  </w:rPr>
                  <w:t>6</w:t>
                </w:r>
                <w:r>
                  <w:rPr>
                    <w:noProof/>
                    <w:webHidden/>
                  </w:rPr>
                  <w:fldChar w:fldCharType="end"/>
                </w:r>
              </w:hyperlink>
            </w:p>
            <w:p w14:paraId="292DDDDD" w14:textId="5BAF0E25"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5E1F36">
                  <w:rPr>
                    <w:noProof/>
                    <w:webHidden/>
                  </w:rPr>
                  <w:t>9</w:t>
                </w:r>
                <w:r>
                  <w:rPr>
                    <w:noProof/>
                    <w:webHidden/>
                  </w:rPr>
                  <w:fldChar w:fldCharType="end"/>
                </w:r>
              </w:hyperlink>
            </w:p>
            <w:p w14:paraId="21DCD1BC" w14:textId="405DCD5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5E1F36">
                  <w:rPr>
                    <w:noProof/>
                    <w:webHidden/>
                  </w:rPr>
                  <w:t>11</w:t>
                </w:r>
                <w:r>
                  <w:rPr>
                    <w:noProof/>
                    <w:webHidden/>
                  </w:rPr>
                  <w:fldChar w:fldCharType="end"/>
                </w:r>
              </w:hyperlink>
            </w:p>
            <w:p w14:paraId="2F66CFEC" w14:textId="77194E9F"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5E1F36">
                  <w:rPr>
                    <w:noProof/>
                    <w:webHidden/>
                  </w:rPr>
                  <w:t>23</w:t>
                </w:r>
                <w:r>
                  <w:rPr>
                    <w:noProof/>
                    <w:webHidden/>
                  </w:rPr>
                  <w:fldChar w:fldCharType="end"/>
                </w:r>
              </w:hyperlink>
            </w:p>
            <w:p w14:paraId="1643542C" w14:textId="465AB35F"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5E1F36">
                  <w:rPr>
                    <w:noProof/>
                    <w:webHidden/>
                  </w:rPr>
                  <w:t>25</w:t>
                </w:r>
                <w:r>
                  <w:rPr>
                    <w:noProof/>
                    <w:webHidden/>
                  </w:rPr>
                  <w:fldChar w:fldCharType="end"/>
                </w:r>
              </w:hyperlink>
            </w:p>
            <w:p w14:paraId="3000E1BE" w14:textId="32E71A49"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5E1F36">
                  <w:rPr>
                    <w:noProof/>
                    <w:webHidden/>
                  </w:rPr>
                  <w:t>26</w:t>
                </w:r>
                <w:r>
                  <w:rPr>
                    <w:noProof/>
                    <w:webHidden/>
                  </w:rPr>
                  <w:fldChar w:fldCharType="end"/>
                </w:r>
              </w:hyperlink>
            </w:p>
            <w:p w14:paraId="248C5075" w14:textId="00117C8E"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5E1F36">
                  <w:rPr>
                    <w:noProof/>
                    <w:webHidden/>
                  </w:rPr>
                  <w:t>29</w:t>
                </w:r>
                <w:r>
                  <w:rPr>
                    <w:noProof/>
                    <w:webHidden/>
                  </w:rPr>
                  <w:fldChar w:fldCharType="end"/>
                </w:r>
              </w:hyperlink>
            </w:p>
            <w:p w14:paraId="0FC2954C" w14:textId="0128C44E"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5E1F36">
                  <w:rPr>
                    <w:noProof/>
                    <w:webHidden/>
                  </w:rPr>
                  <w:t>30</w:t>
                </w:r>
                <w:r>
                  <w:rPr>
                    <w:noProof/>
                    <w:webHidden/>
                  </w:rPr>
                  <w:fldChar w:fldCharType="end"/>
                </w:r>
              </w:hyperlink>
            </w:p>
            <w:p w14:paraId="36E639E2" w14:textId="105CBBB3"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5E1F36">
                  <w:rPr>
                    <w:noProof/>
                    <w:webHidden/>
                  </w:rPr>
                  <w:t>31</w:t>
                </w:r>
                <w:r>
                  <w:rPr>
                    <w:noProof/>
                    <w:webHidden/>
                  </w:rPr>
                  <w:fldChar w:fldCharType="end"/>
                </w:r>
              </w:hyperlink>
            </w:p>
            <w:p w14:paraId="39477290" w14:textId="4229A83A"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5E1F36">
                  <w:rPr>
                    <w:noProof/>
                    <w:webHidden/>
                  </w:rPr>
                  <w:t>32</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23FF85BA" w14:textId="7EB5828B" w:rsidR="00D0092E" w:rsidRPr="00D0092E" w:rsidRDefault="00632FAB" w:rsidP="00D0092E">
      <w:pPr>
        <w:pStyle w:val="Sraopastraipa"/>
        <w:numPr>
          <w:ilvl w:val="2"/>
          <w:numId w:val="1"/>
        </w:numPr>
        <w:ind w:left="0" w:firstLine="567"/>
        <w:jc w:val="both"/>
        <w:rPr>
          <w:rFonts w:ascii="Times New Roman" w:hAnsi="Times New Roman" w:cs="Times New Roman"/>
          <w:sz w:val="22"/>
          <w:szCs w:val="22"/>
        </w:rPr>
      </w:pPr>
      <w:r w:rsidRPr="00D0092E">
        <w:rPr>
          <w:rFonts w:ascii="Times New Roman" w:hAnsi="Times New Roman" w:cs="Times New Roman"/>
          <w:sz w:val="22"/>
          <w:szCs w:val="22"/>
        </w:rPr>
        <w:t xml:space="preserve">dėl pirkimo objekto – </w:t>
      </w:r>
      <w:r w:rsidR="00D0092E" w:rsidRPr="00D0092E">
        <w:rPr>
          <w:rFonts w:ascii="Times New Roman" w:hAnsi="Times New Roman" w:cs="Times New Roman"/>
          <w:sz w:val="22"/>
          <w:szCs w:val="22"/>
        </w:rPr>
        <w:t xml:space="preserve">slaugos administratorė Inga Valentukevičiūtė, tel. Nr. </w:t>
      </w:r>
      <w:r w:rsidR="00D0092E">
        <w:rPr>
          <w:rFonts w:ascii="Times New Roman" w:hAnsi="Times New Roman" w:cs="Times New Roman"/>
          <w:sz w:val="22"/>
          <w:szCs w:val="22"/>
        </w:rPr>
        <w:t xml:space="preserve">+370 </w:t>
      </w:r>
      <w:r w:rsidR="00D0092E" w:rsidRPr="00D0092E">
        <w:rPr>
          <w:rFonts w:ascii="Times New Roman" w:hAnsi="Times New Roman" w:cs="Times New Roman"/>
          <w:sz w:val="22"/>
          <w:szCs w:val="22"/>
        </w:rPr>
        <w:t xml:space="preserve">640 18245, el. </w:t>
      </w:r>
      <w:proofErr w:type="spellStart"/>
      <w:r w:rsidR="00D0092E" w:rsidRPr="00D0092E">
        <w:rPr>
          <w:rFonts w:ascii="Times New Roman" w:hAnsi="Times New Roman" w:cs="Times New Roman"/>
          <w:sz w:val="22"/>
          <w:szCs w:val="22"/>
        </w:rPr>
        <w:t>i.valentukeviciute@druskligonine.lt</w:t>
      </w:r>
      <w:proofErr w:type="spellEnd"/>
      <w:r w:rsidR="00D0092E" w:rsidRPr="00D0092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43B7181A" w:rsidR="00E3460C" w:rsidRPr="00D0092E" w:rsidRDefault="00E3460C" w:rsidP="00D0092E">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D0092E">
        <w:rPr>
          <w:rFonts w:ascii="Times New Roman" w:hAnsi="Times New Roman" w:cs="Times New Roman"/>
          <w:b/>
          <w:bCs/>
          <w:color w:val="000000" w:themeColor="text1"/>
          <w:sz w:val="22"/>
          <w:szCs w:val="22"/>
        </w:rPr>
        <w:t xml:space="preserve">Perkančioji organizacija įgyvendina </w:t>
      </w:r>
      <w:r w:rsidR="00D0092E" w:rsidRPr="00D0092E">
        <w:rPr>
          <w:rFonts w:ascii="Times New Roman" w:hAnsi="Times New Roman" w:cs="Times New Roman"/>
          <w:b/>
          <w:bCs/>
          <w:color w:val="000000" w:themeColor="text1"/>
          <w:sz w:val="22"/>
          <w:szCs w:val="22"/>
        </w:rPr>
        <w:t xml:space="preserve">„VšĮ Druskininkų ligoninės reabilitacijos skyriaus įrangos modernizavimas“ projektą, finansuojamą Druskininkų savivaldybės administracijos direktorės 2025 m. kovo 31 d. įsakymu Nr. V35-183 „Dėl </w:t>
      </w:r>
      <w:r w:rsidRPr="00D0092E">
        <w:rPr>
          <w:rFonts w:ascii="Times New Roman" w:hAnsi="Times New Roman" w:cs="Times New Roman"/>
          <w:b/>
          <w:bCs/>
          <w:color w:val="000000" w:themeColor="text1"/>
          <w:sz w:val="22"/>
          <w:szCs w:val="22"/>
        </w:rPr>
        <w:t xml:space="preserve"> </w:t>
      </w:r>
      <w:r w:rsidR="00D0092E" w:rsidRPr="00D0092E">
        <w:rPr>
          <w:rFonts w:ascii="Times New Roman" w:hAnsi="Times New Roman" w:cs="Times New Roman"/>
          <w:b/>
          <w:bCs/>
          <w:color w:val="000000" w:themeColor="text1"/>
          <w:sz w:val="22"/>
          <w:szCs w:val="22"/>
        </w:rPr>
        <w:t>„Dėl 2025 metų Druskininkų</w:t>
      </w:r>
      <w:r w:rsidR="00D0092E">
        <w:rPr>
          <w:rFonts w:ascii="Times New Roman" w:hAnsi="Times New Roman" w:cs="Times New Roman"/>
          <w:b/>
          <w:bCs/>
          <w:color w:val="000000" w:themeColor="text1"/>
          <w:sz w:val="22"/>
          <w:szCs w:val="22"/>
        </w:rPr>
        <w:t xml:space="preserve"> </w:t>
      </w:r>
      <w:r w:rsidR="00D0092E" w:rsidRPr="00D0092E">
        <w:rPr>
          <w:rFonts w:ascii="Times New Roman" w:hAnsi="Times New Roman" w:cs="Times New Roman"/>
          <w:b/>
          <w:bCs/>
          <w:color w:val="000000" w:themeColor="text1"/>
          <w:sz w:val="22"/>
          <w:szCs w:val="22"/>
        </w:rPr>
        <w:t>savivaldybės visuomenės sveikatos projektų sąrašo ir jiems įgyvendinti skirtų lėšų patvirtinimo“</w:t>
      </w:r>
      <w:r w:rsidRPr="00D0092E">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4C2D736F" w14:textId="6B780662" w:rsidR="009B091D" w:rsidRPr="00061BC8" w:rsidRDefault="002105E8" w:rsidP="00061BC8">
      <w:pPr>
        <w:pStyle w:val="Sraopastraipa"/>
        <w:numPr>
          <w:ilvl w:val="2"/>
          <w:numId w:val="15"/>
        </w:numPr>
        <w:tabs>
          <w:tab w:val="left" w:pos="567"/>
          <w:tab w:val="left" w:pos="993"/>
          <w:tab w:val="left" w:pos="1134"/>
        </w:tabs>
        <w:spacing w:after="0" w:line="240" w:lineRule="auto"/>
        <w:ind w:left="0" w:firstLine="567"/>
        <w:jc w:val="both"/>
        <w:rPr>
          <w:rFonts w:ascii="Times New Roman" w:eastAsia="Arial" w:hAnsi="Times New Roman" w:cs="Times New Roman"/>
          <w:color w:val="333333"/>
          <w:sz w:val="22"/>
          <w:szCs w:val="22"/>
        </w:rPr>
      </w:pPr>
      <w:r w:rsidRPr="00061BC8">
        <w:rPr>
          <w:rFonts w:ascii="Times New Roman" w:eastAsia="Arial" w:hAnsi="Times New Roman" w:cs="Times New Roman"/>
          <w:color w:val="333333"/>
          <w:sz w:val="22"/>
          <w:szCs w:val="22"/>
        </w:rPr>
        <w:t>Perkančioji organizacija vykdė rinkos konsultacij</w:t>
      </w:r>
      <w:r w:rsidR="008D32E7" w:rsidRPr="00061BC8">
        <w:rPr>
          <w:rFonts w:ascii="Times New Roman" w:eastAsia="Arial" w:hAnsi="Times New Roman" w:cs="Times New Roman"/>
          <w:color w:val="333333"/>
          <w:sz w:val="22"/>
          <w:szCs w:val="22"/>
        </w:rPr>
        <w:t>as</w:t>
      </w:r>
      <w:r w:rsidRPr="00061BC8">
        <w:rPr>
          <w:rFonts w:ascii="Times New Roman" w:eastAsia="Arial" w:hAnsi="Times New Roman" w:cs="Times New Roman"/>
          <w:color w:val="333333"/>
          <w:sz w:val="22"/>
          <w:szCs w:val="22"/>
        </w:rPr>
        <w:t xml:space="preserve"> susijusi</w:t>
      </w:r>
      <w:r w:rsidR="008D32E7" w:rsidRPr="00061BC8">
        <w:rPr>
          <w:rFonts w:ascii="Times New Roman" w:eastAsia="Arial" w:hAnsi="Times New Roman" w:cs="Times New Roman"/>
          <w:color w:val="333333"/>
          <w:sz w:val="22"/>
          <w:szCs w:val="22"/>
        </w:rPr>
        <w:t>as</w:t>
      </w:r>
      <w:r w:rsidRPr="00061BC8">
        <w:rPr>
          <w:rFonts w:ascii="Times New Roman" w:eastAsia="Arial" w:hAnsi="Times New Roman" w:cs="Times New Roman"/>
          <w:color w:val="333333"/>
          <w:sz w:val="22"/>
          <w:szCs w:val="22"/>
        </w:rPr>
        <w:t xml:space="preserve"> su šiuo pirkimu. Informacija apie vykdyt</w:t>
      </w:r>
      <w:r w:rsidR="008D32E7" w:rsidRPr="00061BC8">
        <w:rPr>
          <w:rFonts w:ascii="Times New Roman" w:eastAsia="Arial" w:hAnsi="Times New Roman" w:cs="Times New Roman"/>
          <w:color w:val="333333"/>
          <w:sz w:val="22"/>
          <w:szCs w:val="22"/>
        </w:rPr>
        <w:t>as</w:t>
      </w:r>
      <w:r w:rsidRPr="00061BC8">
        <w:rPr>
          <w:rFonts w:ascii="Times New Roman" w:eastAsia="Arial" w:hAnsi="Times New Roman" w:cs="Times New Roman"/>
          <w:color w:val="333333"/>
          <w:sz w:val="22"/>
          <w:szCs w:val="22"/>
        </w:rPr>
        <w:t xml:space="preserve"> rinkos konsultacij</w:t>
      </w:r>
      <w:r w:rsidR="008D32E7" w:rsidRPr="00061BC8">
        <w:rPr>
          <w:rFonts w:ascii="Times New Roman" w:eastAsia="Arial" w:hAnsi="Times New Roman" w:cs="Times New Roman"/>
          <w:color w:val="333333"/>
          <w:sz w:val="22"/>
          <w:szCs w:val="22"/>
        </w:rPr>
        <w:t>as</w:t>
      </w:r>
      <w:r w:rsidRPr="00061BC8">
        <w:rPr>
          <w:rFonts w:ascii="Times New Roman" w:eastAsia="Arial" w:hAnsi="Times New Roman" w:cs="Times New Roman"/>
          <w:color w:val="333333"/>
          <w:sz w:val="22"/>
          <w:szCs w:val="22"/>
        </w:rPr>
        <w:t xml:space="preserve"> skelbiama</w:t>
      </w:r>
      <w:r w:rsidR="00061BC8" w:rsidRPr="00061BC8">
        <w:rPr>
          <w:rFonts w:ascii="Times New Roman" w:eastAsia="Arial" w:hAnsi="Times New Roman" w:cs="Times New Roman"/>
          <w:color w:val="333333"/>
          <w:sz w:val="22"/>
          <w:szCs w:val="22"/>
        </w:rPr>
        <w:t xml:space="preserve"> </w:t>
      </w:r>
      <w:r w:rsidR="00061BC8">
        <w:rPr>
          <w:rFonts w:ascii="Times New Roman" w:eastAsia="Arial" w:hAnsi="Times New Roman" w:cs="Times New Roman"/>
          <w:color w:val="333333"/>
          <w:sz w:val="22"/>
          <w:szCs w:val="22"/>
        </w:rPr>
        <w:t>d</w:t>
      </w:r>
      <w:r w:rsidR="009B091D" w:rsidRPr="00061BC8">
        <w:rPr>
          <w:rFonts w:ascii="Times New Roman" w:eastAsia="Arial" w:hAnsi="Times New Roman" w:cs="Times New Roman"/>
          <w:color w:val="333333"/>
          <w:sz w:val="22"/>
          <w:szCs w:val="22"/>
        </w:rPr>
        <w:t xml:space="preserve">ėl </w:t>
      </w:r>
      <w:r w:rsidR="00061BC8" w:rsidRPr="00061BC8">
        <w:rPr>
          <w:rFonts w:ascii="Times New Roman" w:eastAsia="Arial" w:hAnsi="Times New Roman" w:cs="Times New Roman"/>
          <w:color w:val="333333"/>
          <w:sz w:val="22"/>
          <w:szCs w:val="22"/>
        </w:rPr>
        <w:t>Elektrostimuliacijos sistemos</w:t>
      </w:r>
      <w:r w:rsidR="009B091D" w:rsidRPr="00061BC8">
        <w:rPr>
          <w:rFonts w:ascii="Times New Roman" w:eastAsia="Arial" w:hAnsi="Times New Roman" w:cs="Times New Roman"/>
          <w:color w:val="333333"/>
          <w:sz w:val="22"/>
          <w:szCs w:val="22"/>
        </w:rPr>
        <w:t xml:space="preserve"> –</w:t>
      </w:r>
      <w:r w:rsidR="00061BC8">
        <w:rPr>
          <w:rFonts w:ascii="Times New Roman" w:eastAsia="Arial" w:hAnsi="Times New Roman" w:cs="Times New Roman"/>
          <w:color w:val="333333"/>
          <w:sz w:val="22"/>
          <w:szCs w:val="22"/>
        </w:rPr>
        <w:t xml:space="preserve"> </w:t>
      </w:r>
      <w:r w:rsidR="009B091D" w:rsidRPr="00061BC8">
        <w:rPr>
          <w:rFonts w:ascii="Times New Roman" w:eastAsia="Arial" w:hAnsi="Times New Roman" w:cs="Times New Roman"/>
          <w:color w:val="333333"/>
          <w:sz w:val="22"/>
          <w:szCs w:val="22"/>
        </w:rPr>
        <w:t xml:space="preserve">Pirkimo Nr. </w:t>
      </w:r>
      <w:r w:rsidR="00061BC8">
        <w:rPr>
          <w:rFonts w:ascii="Times New Roman" w:eastAsia="Arial" w:hAnsi="Times New Roman" w:cs="Times New Roman"/>
          <w:color w:val="333333"/>
          <w:sz w:val="22"/>
          <w:szCs w:val="22"/>
        </w:rPr>
        <w:t>3521047.</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52E5EB20"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061BC8">
        <w:rPr>
          <w:rFonts w:ascii="Times New Roman" w:hAnsi="Times New Roman" w:cs="Times New Roman"/>
          <w:b/>
          <w:bCs/>
          <w:sz w:val="22"/>
          <w:szCs w:val="22"/>
        </w:rPr>
        <w:t>Elektrostimuliacijos sistemą</w:t>
      </w:r>
      <w:r w:rsidR="002F3648" w:rsidRPr="002F3648">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19A49726"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2F3648">
        <w:rPr>
          <w:rFonts w:ascii="Times New Roman" w:hAnsi="Times New Roman" w:cs="Times New Roman"/>
          <w:sz w:val="22"/>
          <w:szCs w:val="22"/>
        </w:rPr>
        <w:t>į dalis nes</w:t>
      </w:r>
      <w:r w:rsidR="00A34EAF">
        <w:rPr>
          <w:rFonts w:ascii="Times New Roman" w:hAnsi="Times New Roman" w:cs="Times New Roman"/>
          <w:sz w:val="22"/>
          <w:szCs w:val="22"/>
        </w:rPr>
        <w:t>kaidomas</w:t>
      </w:r>
      <w:r w:rsidR="002F3648">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A00C02">
        <w:rPr>
          <w:rFonts w:ascii="Times New Roman" w:hAnsi="Times New Roman" w:cs="Times New Roman"/>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Pr="00A00C02" w:rsidRDefault="007E31A0"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w:t>
      </w:r>
      <w:r w:rsidRPr="000D790A">
        <w:rPr>
          <w:rFonts w:ascii="Times New Roman" w:hAnsi="Times New Roman" w:cs="Times New Roman"/>
          <w:sz w:val="22"/>
          <w:szCs w:val="22"/>
        </w:rPr>
        <w:lastRenderedPageBreak/>
        <w:t>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18DC6653" w14:textId="40252A0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5A0CA8">
        <w:rPr>
          <w:rFonts w:ascii="Times New Roman" w:eastAsia="Calibri" w:hAnsi="Times New Roman" w:cs="Times New Roman"/>
          <w:sz w:val="22"/>
          <w:szCs w:val="22"/>
        </w:rPr>
        <w:t>Perkančioji organizacija</w:t>
      </w:r>
      <w:r w:rsidR="005A0CA8" w:rsidRPr="005A0CA8">
        <w:rPr>
          <w:rFonts w:ascii="Times New Roman" w:eastAsia="Calibri" w:hAnsi="Times New Roman" w:cs="Times New Roman"/>
          <w:sz w:val="22"/>
          <w:szCs w:val="22"/>
        </w:rPr>
        <w:t xml:space="preserve"> ekonomiškai naudingiausią pasiūlymą išrenka pagal </w:t>
      </w:r>
      <w:r w:rsidR="00061BC8">
        <w:rPr>
          <w:rFonts w:ascii="Times New Roman" w:eastAsia="Calibri" w:hAnsi="Times New Roman" w:cs="Times New Roman"/>
          <w:b/>
          <w:bCs/>
          <w:sz w:val="22"/>
          <w:szCs w:val="22"/>
        </w:rPr>
        <w:t>kainą</w:t>
      </w:r>
      <w:r w:rsidR="005A0CA8" w:rsidRPr="005A0CA8">
        <w:rPr>
          <w:rFonts w:ascii="Times New Roman" w:eastAsia="Calibri" w:hAnsi="Times New Roman" w:cs="Times New Roman"/>
          <w:sz w:val="22"/>
          <w:szCs w:val="22"/>
        </w:rPr>
        <w:t>. Duomenys, kuriuos savo pasiūlyme turi pateikti tiekėjas, vertinimo kriterijai ir tvarka, pagal kuri</w:t>
      </w:r>
      <w:r w:rsidR="0001211B">
        <w:rPr>
          <w:rFonts w:ascii="Times New Roman" w:eastAsia="Calibri" w:hAnsi="Times New Roman" w:cs="Times New Roman"/>
          <w:sz w:val="22"/>
          <w:szCs w:val="22"/>
        </w:rPr>
        <w:t>ą</w:t>
      </w:r>
      <w:r w:rsidR="005A0CA8" w:rsidRPr="005A0CA8">
        <w:rPr>
          <w:rFonts w:ascii="Times New Roman" w:eastAsia="Calibri" w:hAnsi="Times New Roman" w:cs="Times New Roman"/>
          <w:sz w:val="22"/>
          <w:szCs w:val="22"/>
        </w:rPr>
        <w:t xml:space="preserve"> vertinami tiekėjo pateikti duomenys, pateikiama specialiųjų pirkimo sąlygų 7 priede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45698C55" w14:textId="3A75F49A"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666D1BBB" w14:textId="77777777" w:rsidR="00EC584E" w:rsidRDefault="00EC584E" w:rsidP="004B7183">
      <w:pPr>
        <w:suppressAutoHyphens/>
        <w:spacing w:after="0" w:line="240" w:lineRule="auto"/>
        <w:ind w:firstLine="709"/>
        <w:jc w:val="both"/>
        <w:rPr>
          <w:rFonts w:ascii="Times New Roman" w:eastAsia="Arial Unicode MS" w:hAnsi="Times New Roman" w:cs="Times New Roman"/>
          <w:b/>
          <w:bCs/>
        </w:rPr>
      </w:pPr>
    </w:p>
    <w:p w14:paraId="44F37FC7" w14:textId="775E931F" w:rsidR="004B7183" w:rsidRDefault="00EC584E" w:rsidP="004B7183">
      <w:pPr>
        <w:suppressAutoHyphens/>
        <w:spacing w:after="0" w:line="240" w:lineRule="auto"/>
        <w:ind w:firstLine="709"/>
        <w:jc w:val="both"/>
        <w:rPr>
          <w:rFonts w:ascii="Times New Roman" w:eastAsia="Arial Unicode MS" w:hAnsi="Times New Roman" w:cs="Times New Roman"/>
          <w:b/>
          <w:bCs/>
        </w:rPr>
      </w:pPr>
      <w:r>
        <w:rPr>
          <w:rFonts w:ascii="Times New Roman" w:eastAsia="Arial Unicode MS" w:hAnsi="Times New Roman" w:cs="Times New Roman"/>
          <w:b/>
          <w:bCs/>
        </w:rPr>
        <w:t xml:space="preserve">Pirkimo objektas. </w:t>
      </w:r>
      <w:r w:rsidR="00061BC8">
        <w:rPr>
          <w:rFonts w:ascii="Times New Roman" w:eastAsia="Arial Unicode MS" w:hAnsi="Times New Roman" w:cs="Times New Roman"/>
          <w:b/>
          <w:bCs/>
        </w:rPr>
        <w:t>ELEKTROSTIMULIACIJOS SISTEMA</w:t>
      </w:r>
    </w:p>
    <w:p w14:paraId="1FB8E917" w14:textId="77777777" w:rsidR="00061BC8" w:rsidRDefault="00061BC8" w:rsidP="004B7183">
      <w:pPr>
        <w:suppressAutoHyphens/>
        <w:spacing w:after="0" w:line="240" w:lineRule="auto"/>
        <w:ind w:firstLine="709"/>
        <w:jc w:val="both"/>
        <w:rPr>
          <w:rFonts w:ascii="Times New Roman" w:eastAsia="Arial Unicode MS" w:hAnsi="Times New Roman" w:cs="Times New Roman"/>
          <w:b/>
          <w:bC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8"/>
        <w:gridCol w:w="2977"/>
        <w:gridCol w:w="3402"/>
        <w:gridCol w:w="2835"/>
      </w:tblGrid>
      <w:tr w:rsidR="00061BC8" w:rsidRPr="00061BC8" w14:paraId="5A15E887" w14:textId="77777777" w:rsidTr="00061BC8">
        <w:trPr>
          <w:trHeight w:hRule="exact" w:val="3977"/>
        </w:trPr>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47117" w14:textId="0C9D9A5E" w:rsidR="00061BC8" w:rsidRPr="00061BC8" w:rsidRDefault="00061BC8" w:rsidP="00061BC8">
            <w:pPr>
              <w:spacing w:after="0" w:line="240" w:lineRule="auto"/>
              <w:jc w:val="center"/>
              <w:rPr>
                <w:rFonts w:ascii="Times New Roman" w:hAnsi="Times New Roman" w:cs="Times New Roman"/>
                <w:b/>
                <w:color w:val="000000"/>
              </w:rPr>
            </w:pPr>
            <w:r w:rsidRPr="00CD546C">
              <w:rPr>
                <w:rFonts w:ascii="Times New Roman" w:hAnsi="Times New Roman" w:cs="Times New Roman"/>
                <w:b/>
                <w:sz w:val="22"/>
                <w:szCs w:val="22"/>
              </w:rPr>
              <w:t>Eil. Nr.</w:t>
            </w:r>
          </w:p>
        </w:tc>
        <w:tc>
          <w:tcPr>
            <w:tcW w:w="2977" w:type="dxa"/>
            <w:tcMar>
              <w:top w:w="0" w:type="dxa"/>
              <w:left w:w="108" w:type="dxa"/>
              <w:bottom w:w="0" w:type="dxa"/>
              <w:right w:w="108" w:type="dxa"/>
            </w:tcMar>
            <w:vAlign w:val="center"/>
          </w:tcPr>
          <w:p w14:paraId="4D734C9B" w14:textId="1537B855" w:rsidR="00061BC8" w:rsidRPr="00061BC8" w:rsidRDefault="00061BC8" w:rsidP="00061BC8">
            <w:pPr>
              <w:widowControl w:val="0"/>
              <w:spacing w:after="0" w:line="240" w:lineRule="auto"/>
              <w:jc w:val="center"/>
              <w:rPr>
                <w:rFonts w:ascii="Times New Roman" w:hAnsi="Times New Roman" w:cs="Times New Roman"/>
                <w:b/>
              </w:rPr>
            </w:pPr>
            <w:r>
              <w:rPr>
                <w:rFonts w:ascii="Times New Roman" w:hAnsi="Times New Roman" w:cs="Times New Roman"/>
                <w:b/>
                <w:bCs/>
              </w:rPr>
              <w:t>Parametrai (specifikacija)</w:t>
            </w:r>
          </w:p>
        </w:tc>
        <w:tc>
          <w:tcPr>
            <w:tcW w:w="3402" w:type="dxa"/>
            <w:tcMar>
              <w:top w:w="0" w:type="dxa"/>
              <w:left w:w="108" w:type="dxa"/>
              <w:bottom w:w="0" w:type="dxa"/>
              <w:right w:w="108" w:type="dxa"/>
            </w:tcMar>
            <w:vAlign w:val="center"/>
          </w:tcPr>
          <w:p w14:paraId="5B4EBA90" w14:textId="15A7407D" w:rsidR="00061BC8" w:rsidRPr="00061BC8" w:rsidRDefault="00061BC8" w:rsidP="00061BC8">
            <w:pPr>
              <w:widowControl w:val="0"/>
              <w:spacing w:after="0" w:line="240" w:lineRule="auto"/>
              <w:jc w:val="center"/>
              <w:rPr>
                <w:rFonts w:ascii="Times New Roman" w:hAnsi="Times New Roman" w:cs="Times New Roman"/>
                <w:b/>
                <w:i/>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2835" w:type="dxa"/>
            <w:tcMar>
              <w:top w:w="0" w:type="dxa"/>
              <w:left w:w="108" w:type="dxa"/>
              <w:bottom w:w="0" w:type="dxa"/>
              <w:right w:w="108" w:type="dxa"/>
            </w:tcMar>
            <w:vAlign w:val="center"/>
          </w:tcPr>
          <w:p w14:paraId="4C61CA4F" w14:textId="77777777" w:rsidR="00061BC8" w:rsidRPr="00273DAB" w:rsidRDefault="00061BC8" w:rsidP="00061BC8">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5E9B1CCD" w14:textId="77777777" w:rsidR="00061BC8" w:rsidRPr="00273DAB" w:rsidRDefault="00061BC8" w:rsidP="00061BC8">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293E6783" w14:textId="7FACD815" w:rsidR="00061BC8" w:rsidRPr="00061BC8" w:rsidRDefault="00061BC8" w:rsidP="00061BC8">
            <w:pPr>
              <w:spacing w:after="0" w:line="240" w:lineRule="auto"/>
              <w:jc w:val="center"/>
              <w:rPr>
                <w:rFonts w:ascii="Times New Roman" w:hAnsi="Times New Roman" w:cs="Times New Roman"/>
                <w:bCs/>
                <w:color w:val="000000"/>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061BC8" w:rsidRPr="00061BC8" w14:paraId="50CE6238" w14:textId="77777777" w:rsidTr="009B4DC0">
        <w:trPr>
          <w:trHeight w:hRule="exact" w:val="567"/>
        </w:trPr>
        <w:tc>
          <w:tcPr>
            <w:tcW w:w="738" w:type="dxa"/>
            <w:shd w:val="clear" w:color="auto" w:fill="auto"/>
            <w:tcMar>
              <w:top w:w="0" w:type="dxa"/>
              <w:left w:w="108" w:type="dxa"/>
              <w:bottom w:w="0" w:type="dxa"/>
              <w:right w:w="108" w:type="dxa"/>
            </w:tcMar>
          </w:tcPr>
          <w:p w14:paraId="15865804"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rPr>
              <w:t>1.</w:t>
            </w:r>
          </w:p>
        </w:tc>
        <w:tc>
          <w:tcPr>
            <w:tcW w:w="2977" w:type="dxa"/>
            <w:tcMar>
              <w:top w:w="0" w:type="dxa"/>
              <w:left w:w="108" w:type="dxa"/>
              <w:bottom w:w="0" w:type="dxa"/>
              <w:right w:w="108" w:type="dxa"/>
            </w:tcMar>
          </w:tcPr>
          <w:p w14:paraId="5DEB442E" w14:textId="77777777" w:rsidR="00061BC8" w:rsidRPr="00061BC8" w:rsidRDefault="00061BC8" w:rsidP="00061BC8">
            <w:pPr>
              <w:widowControl w:val="0"/>
              <w:spacing w:after="0" w:line="240" w:lineRule="auto"/>
              <w:jc w:val="both"/>
              <w:rPr>
                <w:rFonts w:ascii="Times New Roman" w:hAnsi="Times New Roman" w:cs="Times New Roman"/>
              </w:rPr>
            </w:pPr>
            <w:r w:rsidRPr="00061BC8">
              <w:rPr>
                <w:rFonts w:ascii="Times New Roman" w:hAnsi="Times New Roman" w:cs="Times New Roman"/>
              </w:rPr>
              <w:t>Gamintojas, modelis</w:t>
            </w:r>
          </w:p>
        </w:tc>
        <w:tc>
          <w:tcPr>
            <w:tcW w:w="3402" w:type="dxa"/>
            <w:tcMar>
              <w:top w:w="0" w:type="dxa"/>
              <w:left w:w="108" w:type="dxa"/>
              <w:bottom w:w="0" w:type="dxa"/>
              <w:right w:w="108" w:type="dxa"/>
            </w:tcMar>
          </w:tcPr>
          <w:p w14:paraId="25A3716E" w14:textId="77777777" w:rsidR="00061BC8" w:rsidRPr="00061BC8" w:rsidRDefault="00061BC8" w:rsidP="00061BC8">
            <w:pPr>
              <w:widowControl w:val="0"/>
              <w:spacing w:after="0" w:line="240" w:lineRule="auto"/>
              <w:jc w:val="both"/>
              <w:rPr>
                <w:rFonts w:ascii="Times New Roman" w:hAnsi="Times New Roman" w:cs="Times New Roman"/>
                <w:i/>
                <w:iCs/>
              </w:rPr>
            </w:pPr>
            <w:r w:rsidRPr="00061BC8">
              <w:rPr>
                <w:rFonts w:ascii="Times New Roman" w:hAnsi="Times New Roman" w:cs="Times New Roman"/>
                <w:i/>
                <w:iCs/>
              </w:rPr>
              <w:t>Nurodyti</w:t>
            </w:r>
          </w:p>
        </w:tc>
        <w:tc>
          <w:tcPr>
            <w:tcW w:w="2835" w:type="dxa"/>
            <w:shd w:val="clear" w:color="auto" w:fill="auto"/>
            <w:tcMar>
              <w:top w:w="0" w:type="dxa"/>
              <w:left w:w="108" w:type="dxa"/>
              <w:bottom w:w="0" w:type="dxa"/>
              <w:right w:w="108" w:type="dxa"/>
            </w:tcMar>
          </w:tcPr>
          <w:p w14:paraId="0A433ED7"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5646F420" w14:textId="77777777" w:rsidTr="009B4DC0">
        <w:trPr>
          <w:trHeight w:hRule="exact" w:val="584"/>
        </w:trPr>
        <w:tc>
          <w:tcPr>
            <w:tcW w:w="738" w:type="dxa"/>
            <w:shd w:val="clear" w:color="auto" w:fill="auto"/>
            <w:tcMar>
              <w:top w:w="0" w:type="dxa"/>
              <w:left w:w="108" w:type="dxa"/>
              <w:bottom w:w="0" w:type="dxa"/>
              <w:right w:w="108" w:type="dxa"/>
            </w:tcMar>
          </w:tcPr>
          <w:p w14:paraId="189AED51"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2.</w:t>
            </w:r>
          </w:p>
        </w:tc>
        <w:tc>
          <w:tcPr>
            <w:tcW w:w="2977" w:type="dxa"/>
            <w:tcMar>
              <w:top w:w="0" w:type="dxa"/>
              <w:left w:w="108" w:type="dxa"/>
              <w:bottom w:w="0" w:type="dxa"/>
              <w:right w:w="108" w:type="dxa"/>
            </w:tcMar>
          </w:tcPr>
          <w:p w14:paraId="0A8EF048"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Paskirtis</w:t>
            </w:r>
          </w:p>
        </w:tc>
        <w:tc>
          <w:tcPr>
            <w:tcW w:w="3402" w:type="dxa"/>
            <w:tcMar>
              <w:top w:w="0" w:type="dxa"/>
              <w:left w:w="108" w:type="dxa"/>
              <w:bottom w:w="0" w:type="dxa"/>
              <w:right w:w="108" w:type="dxa"/>
            </w:tcMar>
          </w:tcPr>
          <w:p w14:paraId="28A4A1F2"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Nugaros raumenų stimuliacijai atlikti</w:t>
            </w:r>
          </w:p>
        </w:tc>
        <w:tc>
          <w:tcPr>
            <w:tcW w:w="2835" w:type="dxa"/>
            <w:shd w:val="clear" w:color="auto" w:fill="auto"/>
            <w:tcMar>
              <w:top w:w="0" w:type="dxa"/>
              <w:left w:w="108" w:type="dxa"/>
              <w:bottom w:w="0" w:type="dxa"/>
              <w:right w:w="108" w:type="dxa"/>
            </w:tcMar>
          </w:tcPr>
          <w:p w14:paraId="4EE585B3"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74C073BA" w14:textId="77777777" w:rsidTr="009B4DC0">
        <w:trPr>
          <w:trHeight w:hRule="exact" w:val="1273"/>
        </w:trPr>
        <w:tc>
          <w:tcPr>
            <w:tcW w:w="738" w:type="dxa"/>
            <w:shd w:val="clear" w:color="auto" w:fill="auto"/>
            <w:tcMar>
              <w:top w:w="0" w:type="dxa"/>
              <w:left w:w="108" w:type="dxa"/>
              <w:bottom w:w="0" w:type="dxa"/>
              <w:right w:w="108" w:type="dxa"/>
            </w:tcMar>
          </w:tcPr>
          <w:p w14:paraId="7B105021"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lastRenderedPageBreak/>
              <w:t>3.</w:t>
            </w:r>
          </w:p>
        </w:tc>
        <w:tc>
          <w:tcPr>
            <w:tcW w:w="2977" w:type="dxa"/>
            <w:tcMar>
              <w:top w:w="0" w:type="dxa"/>
              <w:left w:w="108" w:type="dxa"/>
              <w:bottom w:w="0" w:type="dxa"/>
              <w:right w:w="108" w:type="dxa"/>
            </w:tcMar>
          </w:tcPr>
          <w:p w14:paraId="3BDF0065"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 xml:space="preserve">Sistemos komponentai </w:t>
            </w:r>
          </w:p>
        </w:tc>
        <w:tc>
          <w:tcPr>
            <w:tcW w:w="3402" w:type="dxa"/>
            <w:tcMar>
              <w:top w:w="0" w:type="dxa"/>
              <w:left w:w="108" w:type="dxa"/>
              <w:bottom w:w="0" w:type="dxa"/>
              <w:right w:w="108" w:type="dxa"/>
            </w:tcMar>
          </w:tcPr>
          <w:p w14:paraId="751EE6A6" w14:textId="77777777" w:rsidR="00061BC8" w:rsidRPr="00061BC8" w:rsidRDefault="00061BC8" w:rsidP="00061BC8">
            <w:pPr>
              <w:widowControl w:val="0"/>
              <w:tabs>
                <w:tab w:val="left" w:pos="182"/>
              </w:tabs>
              <w:spacing w:after="0" w:line="240" w:lineRule="auto"/>
              <w:rPr>
                <w:rFonts w:ascii="Times New Roman" w:hAnsi="Times New Roman" w:cs="Times New Roman"/>
              </w:rPr>
            </w:pPr>
            <w:r w:rsidRPr="00061BC8">
              <w:rPr>
                <w:rFonts w:ascii="Times New Roman" w:hAnsi="Times New Roman" w:cs="Times New Roman"/>
                <w:color w:val="000000"/>
              </w:rPr>
              <w:t>Stimuliacija atliekama stimuliacijos kilimėliu, kuriame integruota ne mažiau 12 kanalų elektroterapijos elektrodų</w:t>
            </w:r>
          </w:p>
        </w:tc>
        <w:tc>
          <w:tcPr>
            <w:tcW w:w="2835" w:type="dxa"/>
            <w:shd w:val="clear" w:color="auto" w:fill="auto"/>
            <w:tcMar>
              <w:top w:w="0" w:type="dxa"/>
              <w:left w:w="108" w:type="dxa"/>
              <w:bottom w:w="0" w:type="dxa"/>
              <w:right w:w="108" w:type="dxa"/>
            </w:tcMar>
          </w:tcPr>
          <w:p w14:paraId="3D8364D7"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691FBCBA" w14:textId="77777777" w:rsidTr="00061BC8">
        <w:trPr>
          <w:trHeight w:hRule="exact" w:val="1069"/>
        </w:trPr>
        <w:tc>
          <w:tcPr>
            <w:tcW w:w="738" w:type="dxa"/>
            <w:shd w:val="clear" w:color="auto" w:fill="auto"/>
            <w:tcMar>
              <w:top w:w="0" w:type="dxa"/>
              <w:left w:w="108" w:type="dxa"/>
              <w:bottom w:w="0" w:type="dxa"/>
              <w:right w:w="108" w:type="dxa"/>
            </w:tcMar>
          </w:tcPr>
          <w:p w14:paraId="1624AECB"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4.</w:t>
            </w:r>
          </w:p>
        </w:tc>
        <w:tc>
          <w:tcPr>
            <w:tcW w:w="2977" w:type="dxa"/>
            <w:tcMar>
              <w:top w:w="0" w:type="dxa"/>
              <w:left w:w="108" w:type="dxa"/>
              <w:bottom w:w="0" w:type="dxa"/>
              <w:right w:w="108" w:type="dxa"/>
            </w:tcMar>
          </w:tcPr>
          <w:p w14:paraId="18525DEB"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Prietaisas privalo apimti ne mažiau kaip išvardintas gydymo komponentes</w:t>
            </w:r>
          </w:p>
        </w:tc>
        <w:tc>
          <w:tcPr>
            <w:tcW w:w="3402" w:type="dxa"/>
            <w:tcMar>
              <w:top w:w="0" w:type="dxa"/>
              <w:left w:w="108" w:type="dxa"/>
              <w:bottom w:w="0" w:type="dxa"/>
              <w:right w:w="108" w:type="dxa"/>
            </w:tcMar>
          </w:tcPr>
          <w:p w14:paraId="2AE9AE61" w14:textId="77777777" w:rsidR="00061BC8" w:rsidRPr="00061BC8" w:rsidRDefault="00061BC8" w:rsidP="00061BC8">
            <w:pPr>
              <w:pStyle w:val="Sraopastraipa"/>
              <w:widowControl w:val="0"/>
              <w:numPr>
                <w:ilvl w:val="0"/>
                <w:numId w:val="26"/>
              </w:numPr>
              <w:tabs>
                <w:tab w:val="left" w:pos="377"/>
              </w:tabs>
              <w:suppressAutoHyphens/>
              <w:spacing w:after="0" w:line="240" w:lineRule="auto"/>
              <w:ind w:hanging="627"/>
              <w:rPr>
                <w:rFonts w:ascii="Times New Roman" w:hAnsi="Times New Roman" w:cs="Times New Roman"/>
                <w:color w:val="000000"/>
              </w:rPr>
            </w:pPr>
            <w:r w:rsidRPr="00061BC8">
              <w:rPr>
                <w:rFonts w:ascii="Times New Roman" w:hAnsi="Times New Roman" w:cs="Times New Roman"/>
                <w:color w:val="000000"/>
              </w:rPr>
              <w:t>Skausmo gydymą</w:t>
            </w:r>
          </w:p>
          <w:p w14:paraId="61D386F1" w14:textId="77777777" w:rsidR="00061BC8" w:rsidRPr="00061BC8" w:rsidRDefault="00061BC8" w:rsidP="00061BC8">
            <w:pPr>
              <w:pStyle w:val="Sraopastraipa"/>
              <w:widowControl w:val="0"/>
              <w:numPr>
                <w:ilvl w:val="0"/>
                <w:numId w:val="26"/>
              </w:numPr>
              <w:tabs>
                <w:tab w:val="left" w:pos="377"/>
              </w:tabs>
              <w:suppressAutoHyphens/>
              <w:spacing w:after="0" w:line="240" w:lineRule="auto"/>
              <w:ind w:hanging="627"/>
              <w:rPr>
                <w:rFonts w:ascii="Times New Roman" w:hAnsi="Times New Roman" w:cs="Times New Roman"/>
              </w:rPr>
            </w:pPr>
            <w:r w:rsidRPr="00061BC8">
              <w:rPr>
                <w:rFonts w:ascii="Times New Roman" w:hAnsi="Times New Roman" w:cs="Times New Roman"/>
                <w:color w:val="000000"/>
              </w:rPr>
              <w:t>Raumenų gydymą</w:t>
            </w:r>
          </w:p>
          <w:p w14:paraId="0AECC53D" w14:textId="77777777" w:rsidR="00061BC8" w:rsidRPr="00061BC8" w:rsidRDefault="00061BC8" w:rsidP="00061BC8">
            <w:pPr>
              <w:pStyle w:val="Sraopastraipa"/>
              <w:widowControl w:val="0"/>
              <w:numPr>
                <w:ilvl w:val="0"/>
                <w:numId w:val="26"/>
              </w:numPr>
              <w:tabs>
                <w:tab w:val="left" w:pos="377"/>
              </w:tabs>
              <w:suppressAutoHyphens/>
              <w:spacing w:after="0" w:line="240" w:lineRule="auto"/>
              <w:ind w:hanging="627"/>
              <w:rPr>
                <w:rFonts w:ascii="Times New Roman" w:hAnsi="Times New Roman" w:cs="Times New Roman"/>
              </w:rPr>
            </w:pPr>
            <w:r w:rsidRPr="00061BC8">
              <w:rPr>
                <w:rFonts w:ascii="Times New Roman" w:hAnsi="Times New Roman" w:cs="Times New Roman"/>
                <w:color w:val="000000"/>
              </w:rPr>
              <w:t>Dinaminį giluminį masažą</w:t>
            </w:r>
          </w:p>
          <w:p w14:paraId="3857680A" w14:textId="77777777" w:rsidR="00061BC8" w:rsidRPr="00061BC8" w:rsidRDefault="00061BC8" w:rsidP="00061BC8">
            <w:pPr>
              <w:pStyle w:val="Sraopastraipa"/>
              <w:widowControl w:val="0"/>
              <w:numPr>
                <w:ilvl w:val="0"/>
                <w:numId w:val="26"/>
              </w:numPr>
              <w:tabs>
                <w:tab w:val="left" w:pos="377"/>
              </w:tabs>
              <w:suppressAutoHyphens/>
              <w:spacing w:after="0" w:line="240" w:lineRule="auto"/>
              <w:ind w:hanging="627"/>
              <w:rPr>
                <w:rFonts w:ascii="Times New Roman" w:hAnsi="Times New Roman" w:cs="Times New Roman"/>
              </w:rPr>
            </w:pPr>
            <w:r w:rsidRPr="00061BC8">
              <w:rPr>
                <w:rFonts w:ascii="Times New Roman" w:hAnsi="Times New Roman" w:cs="Times New Roman"/>
                <w:color w:val="000000"/>
              </w:rPr>
              <w:t>Šiluminę terapiją</w:t>
            </w:r>
          </w:p>
        </w:tc>
        <w:tc>
          <w:tcPr>
            <w:tcW w:w="2835" w:type="dxa"/>
            <w:shd w:val="clear" w:color="auto" w:fill="auto"/>
            <w:tcMar>
              <w:top w:w="0" w:type="dxa"/>
              <w:left w:w="108" w:type="dxa"/>
              <w:bottom w:w="0" w:type="dxa"/>
              <w:right w:w="108" w:type="dxa"/>
            </w:tcMar>
          </w:tcPr>
          <w:p w14:paraId="0C3F07ED"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082074C2" w14:textId="77777777" w:rsidTr="009B4DC0">
        <w:trPr>
          <w:trHeight w:hRule="exact" w:val="588"/>
        </w:trPr>
        <w:tc>
          <w:tcPr>
            <w:tcW w:w="738" w:type="dxa"/>
            <w:shd w:val="clear" w:color="auto" w:fill="auto"/>
            <w:tcMar>
              <w:top w:w="0" w:type="dxa"/>
              <w:left w:w="108" w:type="dxa"/>
              <w:bottom w:w="0" w:type="dxa"/>
              <w:right w:w="108" w:type="dxa"/>
            </w:tcMar>
          </w:tcPr>
          <w:p w14:paraId="01981D2A"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5.</w:t>
            </w:r>
          </w:p>
        </w:tc>
        <w:tc>
          <w:tcPr>
            <w:tcW w:w="2977" w:type="dxa"/>
            <w:tcMar>
              <w:top w:w="0" w:type="dxa"/>
              <w:left w:w="108" w:type="dxa"/>
              <w:bottom w:w="0" w:type="dxa"/>
              <w:right w:w="108" w:type="dxa"/>
            </w:tcMar>
          </w:tcPr>
          <w:p w14:paraId="43A395D2"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Prietaiso valdymo ekranas</w:t>
            </w:r>
          </w:p>
        </w:tc>
        <w:tc>
          <w:tcPr>
            <w:tcW w:w="3402" w:type="dxa"/>
            <w:tcMar>
              <w:top w:w="0" w:type="dxa"/>
              <w:left w:w="108" w:type="dxa"/>
              <w:bottom w:w="0" w:type="dxa"/>
              <w:right w:w="108" w:type="dxa"/>
            </w:tcMar>
          </w:tcPr>
          <w:p w14:paraId="75B770A7"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Lietimui jautrus, ne mažesnės įstrižainės kaip 6''</w:t>
            </w:r>
          </w:p>
        </w:tc>
        <w:tc>
          <w:tcPr>
            <w:tcW w:w="2835" w:type="dxa"/>
            <w:shd w:val="clear" w:color="auto" w:fill="auto"/>
            <w:tcMar>
              <w:top w:w="0" w:type="dxa"/>
              <w:left w:w="108" w:type="dxa"/>
              <w:bottom w:w="0" w:type="dxa"/>
              <w:right w:w="108" w:type="dxa"/>
            </w:tcMar>
          </w:tcPr>
          <w:p w14:paraId="1969BA65"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6B31E118" w14:textId="77777777" w:rsidTr="009B4DC0">
        <w:trPr>
          <w:trHeight w:hRule="exact" w:val="567"/>
        </w:trPr>
        <w:tc>
          <w:tcPr>
            <w:tcW w:w="738" w:type="dxa"/>
            <w:shd w:val="clear" w:color="auto" w:fill="auto"/>
            <w:tcMar>
              <w:top w:w="0" w:type="dxa"/>
              <w:left w:w="108" w:type="dxa"/>
              <w:bottom w:w="0" w:type="dxa"/>
              <w:right w:w="108" w:type="dxa"/>
            </w:tcMar>
          </w:tcPr>
          <w:p w14:paraId="602BF591"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6.</w:t>
            </w:r>
          </w:p>
        </w:tc>
        <w:tc>
          <w:tcPr>
            <w:tcW w:w="2977" w:type="dxa"/>
            <w:tcMar>
              <w:top w:w="0" w:type="dxa"/>
              <w:left w:w="108" w:type="dxa"/>
              <w:bottom w:w="0" w:type="dxa"/>
              <w:right w:w="108" w:type="dxa"/>
            </w:tcMar>
          </w:tcPr>
          <w:p w14:paraId="11789345"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 xml:space="preserve">Aparato valdymo meniu </w:t>
            </w:r>
          </w:p>
        </w:tc>
        <w:tc>
          <w:tcPr>
            <w:tcW w:w="3402" w:type="dxa"/>
            <w:tcMar>
              <w:top w:w="0" w:type="dxa"/>
              <w:left w:w="108" w:type="dxa"/>
              <w:bottom w:w="0" w:type="dxa"/>
              <w:right w:w="108" w:type="dxa"/>
            </w:tcMar>
          </w:tcPr>
          <w:p w14:paraId="59B67E81"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Lietuvių  kalba</w:t>
            </w:r>
          </w:p>
        </w:tc>
        <w:tc>
          <w:tcPr>
            <w:tcW w:w="2835" w:type="dxa"/>
            <w:shd w:val="clear" w:color="auto" w:fill="auto"/>
            <w:tcMar>
              <w:top w:w="0" w:type="dxa"/>
              <w:left w:w="108" w:type="dxa"/>
              <w:bottom w:w="0" w:type="dxa"/>
              <w:right w:w="108" w:type="dxa"/>
            </w:tcMar>
          </w:tcPr>
          <w:p w14:paraId="491FFCCB"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5EF4F6F8" w14:textId="77777777" w:rsidTr="009B4DC0">
        <w:trPr>
          <w:trHeight w:hRule="exact" w:val="1413"/>
        </w:trPr>
        <w:tc>
          <w:tcPr>
            <w:tcW w:w="738" w:type="dxa"/>
            <w:shd w:val="clear" w:color="auto" w:fill="auto"/>
            <w:tcMar>
              <w:top w:w="0" w:type="dxa"/>
              <w:left w:w="108" w:type="dxa"/>
              <w:bottom w:w="0" w:type="dxa"/>
              <w:right w:w="108" w:type="dxa"/>
            </w:tcMar>
          </w:tcPr>
          <w:p w14:paraId="73953E64"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7.</w:t>
            </w:r>
          </w:p>
        </w:tc>
        <w:tc>
          <w:tcPr>
            <w:tcW w:w="2977" w:type="dxa"/>
            <w:tcMar>
              <w:top w:w="0" w:type="dxa"/>
              <w:left w:w="108" w:type="dxa"/>
              <w:bottom w:w="0" w:type="dxa"/>
              <w:right w:w="108" w:type="dxa"/>
            </w:tcMar>
          </w:tcPr>
          <w:p w14:paraId="3F877917"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Sugrupuotos gydymo programos</w:t>
            </w:r>
          </w:p>
        </w:tc>
        <w:tc>
          <w:tcPr>
            <w:tcW w:w="3402" w:type="dxa"/>
            <w:tcMar>
              <w:top w:w="0" w:type="dxa"/>
              <w:left w:w="108" w:type="dxa"/>
              <w:bottom w:w="0" w:type="dxa"/>
              <w:right w:w="108" w:type="dxa"/>
            </w:tcMar>
          </w:tcPr>
          <w:p w14:paraId="4B3D3D73" w14:textId="77777777" w:rsidR="00061BC8" w:rsidRPr="00061BC8" w:rsidRDefault="00061BC8" w:rsidP="00061BC8">
            <w:pPr>
              <w:pStyle w:val="Sraopastraipa"/>
              <w:widowControl w:val="0"/>
              <w:numPr>
                <w:ilvl w:val="0"/>
                <w:numId w:val="27"/>
              </w:numPr>
              <w:suppressAutoHyphens/>
              <w:spacing w:after="0" w:line="240" w:lineRule="auto"/>
              <w:ind w:left="377" w:hanging="284"/>
              <w:rPr>
                <w:rFonts w:ascii="Times New Roman" w:hAnsi="Times New Roman" w:cs="Times New Roman"/>
              </w:rPr>
            </w:pPr>
            <w:r w:rsidRPr="00061BC8">
              <w:rPr>
                <w:rFonts w:ascii="Times New Roman" w:hAnsi="Times New Roman" w:cs="Times New Roman"/>
                <w:color w:val="000000"/>
              </w:rPr>
              <w:t>Nuskausminimo</w:t>
            </w:r>
          </w:p>
          <w:p w14:paraId="076B334E" w14:textId="77777777" w:rsidR="00061BC8" w:rsidRPr="00061BC8" w:rsidRDefault="00061BC8" w:rsidP="00061BC8">
            <w:pPr>
              <w:pStyle w:val="Sraopastraipa"/>
              <w:widowControl w:val="0"/>
              <w:numPr>
                <w:ilvl w:val="0"/>
                <w:numId w:val="27"/>
              </w:numPr>
              <w:suppressAutoHyphens/>
              <w:spacing w:after="0" w:line="240" w:lineRule="auto"/>
              <w:ind w:left="377" w:hanging="284"/>
              <w:rPr>
                <w:rFonts w:ascii="Times New Roman" w:hAnsi="Times New Roman" w:cs="Times New Roman"/>
              </w:rPr>
            </w:pPr>
            <w:r w:rsidRPr="00061BC8">
              <w:rPr>
                <w:rFonts w:ascii="Times New Roman" w:hAnsi="Times New Roman" w:cs="Times New Roman"/>
                <w:color w:val="000000"/>
              </w:rPr>
              <w:t>Raumenų terapijos</w:t>
            </w:r>
          </w:p>
          <w:p w14:paraId="369BF899" w14:textId="77777777" w:rsidR="00061BC8" w:rsidRPr="00061BC8" w:rsidRDefault="00061BC8" w:rsidP="00061BC8">
            <w:pPr>
              <w:pStyle w:val="Sraopastraipa"/>
              <w:widowControl w:val="0"/>
              <w:numPr>
                <w:ilvl w:val="0"/>
                <w:numId w:val="27"/>
              </w:numPr>
              <w:suppressAutoHyphens/>
              <w:spacing w:after="0" w:line="240" w:lineRule="auto"/>
              <w:ind w:left="377" w:hanging="284"/>
              <w:rPr>
                <w:rFonts w:ascii="Times New Roman" w:hAnsi="Times New Roman" w:cs="Times New Roman"/>
              </w:rPr>
            </w:pPr>
            <w:r w:rsidRPr="00061BC8">
              <w:rPr>
                <w:rFonts w:ascii="Times New Roman" w:hAnsi="Times New Roman" w:cs="Times New Roman"/>
                <w:color w:val="000000"/>
              </w:rPr>
              <w:t>Giluminio masažo</w:t>
            </w:r>
          </w:p>
          <w:p w14:paraId="189CE771" w14:textId="77777777" w:rsidR="00061BC8" w:rsidRPr="00061BC8" w:rsidRDefault="00061BC8" w:rsidP="00061BC8">
            <w:pPr>
              <w:pStyle w:val="Sraopastraipa"/>
              <w:widowControl w:val="0"/>
              <w:numPr>
                <w:ilvl w:val="0"/>
                <w:numId w:val="27"/>
              </w:numPr>
              <w:suppressAutoHyphens/>
              <w:spacing w:after="0" w:line="240" w:lineRule="auto"/>
              <w:ind w:left="377" w:hanging="284"/>
              <w:rPr>
                <w:rFonts w:ascii="Times New Roman" w:hAnsi="Times New Roman" w:cs="Times New Roman"/>
              </w:rPr>
            </w:pPr>
            <w:r w:rsidRPr="00061BC8">
              <w:rPr>
                <w:rFonts w:ascii="Times New Roman" w:hAnsi="Times New Roman" w:cs="Times New Roman"/>
                <w:color w:val="000000"/>
              </w:rPr>
              <w:t>Vartotojo sukurtos ir išsaugotos programos</w:t>
            </w:r>
          </w:p>
        </w:tc>
        <w:tc>
          <w:tcPr>
            <w:tcW w:w="2835" w:type="dxa"/>
            <w:shd w:val="clear" w:color="auto" w:fill="auto"/>
            <w:tcMar>
              <w:top w:w="0" w:type="dxa"/>
              <w:left w:w="108" w:type="dxa"/>
              <w:bottom w:w="0" w:type="dxa"/>
              <w:right w:w="108" w:type="dxa"/>
            </w:tcMar>
          </w:tcPr>
          <w:p w14:paraId="56679611"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05DAEFD3" w14:textId="77777777" w:rsidTr="009B4DC0">
        <w:trPr>
          <w:trHeight w:hRule="exact" w:val="567"/>
        </w:trPr>
        <w:tc>
          <w:tcPr>
            <w:tcW w:w="738" w:type="dxa"/>
            <w:shd w:val="clear" w:color="auto" w:fill="auto"/>
            <w:tcMar>
              <w:top w:w="0" w:type="dxa"/>
              <w:left w:w="108" w:type="dxa"/>
              <w:bottom w:w="0" w:type="dxa"/>
              <w:right w:w="108" w:type="dxa"/>
            </w:tcMar>
          </w:tcPr>
          <w:p w14:paraId="76B37E67"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8.</w:t>
            </w:r>
          </w:p>
        </w:tc>
        <w:tc>
          <w:tcPr>
            <w:tcW w:w="2977" w:type="dxa"/>
            <w:tcMar>
              <w:top w:w="0" w:type="dxa"/>
              <w:left w:w="108" w:type="dxa"/>
              <w:bottom w:w="0" w:type="dxa"/>
              <w:right w:w="108" w:type="dxa"/>
            </w:tcMar>
          </w:tcPr>
          <w:p w14:paraId="5F052E5A"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Dinaminio giluminio masažo srovės</w:t>
            </w:r>
          </w:p>
        </w:tc>
        <w:tc>
          <w:tcPr>
            <w:tcW w:w="3402" w:type="dxa"/>
            <w:tcMar>
              <w:top w:w="0" w:type="dxa"/>
              <w:left w:w="108" w:type="dxa"/>
              <w:bottom w:w="0" w:type="dxa"/>
              <w:right w:w="108" w:type="dxa"/>
            </w:tcMar>
          </w:tcPr>
          <w:p w14:paraId="64D01320"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Privalo imituoti rankinio masažo būdus</w:t>
            </w:r>
          </w:p>
        </w:tc>
        <w:tc>
          <w:tcPr>
            <w:tcW w:w="2835" w:type="dxa"/>
            <w:shd w:val="clear" w:color="auto" w:fill="auto"/>
            <w:tcMar>
              <w:top w:w="0" w:type="dxa"/>
              <w:left w:w="108" w:type="dxa"/>
              <w:bottom w:w="0" w:type="dxa"/>
              <w:right w:w="108" w:type="dxa"/>
            </w:tcMar>
          </w:tcPr>
          <w:p w14:paraId="1D7AAA10"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55C2ECE0" w14:textId="77777777" w:rsidTr="009B4DC0">
        <w:trPr>
          <w:trHeight w:hRule="exact" w:val="846"/>
        </w:trPr>
        <w:tc>
          <w:tcPr>
            <w:tcW w:w="738" w:type="dxa"/>
            <w:shd w:val="clear" w:color="auto" w:fill="auto"/>
            <w:tcMar>
              <w:top w:w="0" w:type="dxa"/>
              <w:left w:w="108" w:type="dxa"/>
              <w:bottom w:w="0" w:type="dxa"/>
              <w:right w:w="108" w:type="dxa"/>
            </w:tcMar>
          </w:tcPr>
          <w:p w14:paraId="3B2F141F"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9.</w:t>
            </w:r>
          </w:p>
        </w:tc>
        <w:tc>
          <w:tcPr>
            <w:tcW w:w="2977" w:type="dxa"/>
            <w:tcMar>
              <w:top w:w="0" w:type="dxa"/>
              <w:left w:w="108" w:type="dxa"/>
              <w:bottom w:w="0" w:type="dxa"/>
              <w:right w:w="108" w:type="dxa"/>
            </w:tcMar>
          </w:tcPr>
          <w:p w14:paraId="1823B205"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themeColor="text1"/>
              </w:rPr>
              <w:t>Sistemos adaptavimas konkrečiam pacientui</w:t>
            </w:r>
          </w:p>
        </w:tc>
        <w:tc>
          <w:tcPr>
            <w:tcW w:w="3402" w:type="dxa"/>
            <w:tcMar>
              <w:top w:w="0" w:type="dxa"/>
              <w:left w:w="108" w:type="dxa"/>
              <w:bottom w:w="0" w:type="dxa"/>
              <w:right w:w="108" w:type="dxa"/>
            </w:tcMar>
          </w:tcPr>
          <w:p w14:paraId="2C712B9B"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Sistema adaptuojama pagal konkretaus paciento nugaros raumenų būklę</w:t>
            </w:r>
          </w:p>
        </w:tc>
        <w:tc>
          <w:tcPr>
            <w:tcW w:w="2835" w:type="dxa"/>
            <w:shd w:val="clear" w:color="auto" w:fill="auto"/>
            <w:tcMar>
              <w:top w:w="0" w:type="dxa"/>
              <w:left w:w="108" w:type="dxa"/>
              <w:bottom w:w="0" w:type="dxa"/>
              <w:right w:w="108" w:type="dxa"/>
            </w:tcMar>
          </w:tcPr>
          <w:p w14:paraId="0CA29F38"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1073BDE0" w14:textId="77777777" w:rsidTr="009B4DC0">
        <w:trPr>
          <w:trHeight w:hRule="exact" w:val="843"/>
        </w:trPr>
        <w:tc>
          <w:tcPr>
            <w:tcW w:w="738" w:type="dxa"/>
            <w:shd w:val="clear" w:color="auto" w:fill="auto"/>
            <w:tcMar>
              <w:top w:w="0" w:type="dxa"/>
              <w:left w:w="108" w:type="dxa"/>
              <w:bottom w:w="0" w:type="dxa"/>
              <w:right w:w="108" w:type="dxa"/>
            </w:tcMar>
          </w:tcPr>
          <w:p w14:paraId="32063CCB"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10.</w:t>
            </w:r>
          </w:p>
        </w:tc>
        <w:tc>
          <w:tcPr>
            <w:tcW w:w="2977" w:type="dxa"/>
            <w:tcMar>
              <w:top w:w="0" w:type="dxa"/>
              <w:left w:w="108" w:type="dxa"/>
              <w:bottom w:w="0" w:type="dxa"/>
              <w:right w:w="108" w:type="dxa"/>
            </w:tcMar>
          </w:tcPr>
          <w:p w14:paraId="34571568"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Stimuliacijos kilimėlio temperatūros nustatymo ribos, ne siauresnis</w:t>
            </w:r>
          </w:p>
        </w:tc>
        <w:tc>
          <w:tcPr>
            <w:tcW w:w="3402" w:type="dxa"/>
            <w:tcMar>
              <w:top w:w="0" w:type="dxa"/>
              <w:left w:w="108" w:type="dxa"/>
              <w:bottom w:w="0" w:type="dxa"/>
              <w:right w:w="108" w:type="dxa"/>
            </w:tcMar>
          </w:tcPr>
          <w:p w14:paraId="0BDD1292"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Nuo 20° iki 40°C</w:t>
            </w:r>
          </w:p>
        </w:tc>
        <w:tc>
          <w:tcPr>
            <w:tcW w:w="2835" w:type="dxa"/>
            <w:shd w:val="clear" w:color="auto" w:fill="auto"/>
            <w:tcMar>
              <w:top w:w="0" w:type="dxa"/>
              <w:left w:w="108" w:type="dxa"/>
              <w:bottom w:w="0" w:type="dxa"/>
              <w:right w:w="108" w:type="dxa"/>
            </w:tcMar>
          </w:tcPr>
          <w:p w14:paraId="3B1E3212"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714B2B72" w14:textId="77777777" w:rsidTr="009B4DC0">
        <w:trPr>
          <w:trHeight w:hRule="exact" w:val="1139"/>
        </w:trPr>
        <w:tc>
          <w:tcPr>
            <w:tcW w:w="738" w:type="dxa"/>
            <w:shd w:val="clear" w:color="auto" w:fill="auto"/>
            <w:tcMar>
              <w:top w:w="0" w:type="dxa"/>
              <w:left w:w="108" w:type="dxa"/>
              <w:bottom w:w="0" w:type="dxa"/>
              <w:right w:w="108" w:type="dxa"/>
            </w:tcMar>
          </w:tcPr>
          <w:p w14:paraId="4347EBFA"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11.</w:t>
            </w:r>
          </w:p>
        </w:tc>
        <w:tc>
          <w:tcPr>
            <w:tcW w:w="2977" w:type="dxa"/>
            <w:tcMar>
              <w:top w:w="0" w:type="dxa"/>
              <w:left w:w="108" w:type="dxa"/>
              <w:bottom w:w="0" w:type="dxa"/>
              <w:right w:w="108" w:type="dxa"/>
            </w:tcMar>
          </w:tcPr>
          <w:p w14:paraId="3934B91A"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Stimuliacijos kilimėlis privalo turėti galimybę stimuliavimo zoną pritaikyti pagal paciento ūgį</w:t>
            </w:r>
          </w:p>
        </w:tc>
        <w:tc>
          <w:tcPr>
            <w:tcW w:w="3402" w:type="dxa"/>
            <w:tcMar>
              <w:top w:w="0" w:type="dxa"/>
              <w:left w:w="108" w:type="dxa"/>
              <w:bottom w:w="0" w:type="dxa"/>
              <w:right w:w="108" w:type="dxa"/>
            </w:tcMar>
          </w:tcPr>
          <w:p w14:paraId="36ADE7C6"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48A15BCA"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54738A33" w14:textId="77777777" w:rsidTr="009B4DC0">
        <w:trPr>
          <w:trHeight w:hRule="exact" w:val="567"/>
        </w:trPr>
        <w:tc>
          <w:tcPr>
            <w:tcW w:w="738" w:type="dxa"/>
            <w:shd w:val="clear" w:color="auto" w:fill="auto"/>
            <w:tcMar>
              <w:top w:w="0" w:type="dxa"/>
              <w:left w:w="108" w:type="dxa"/>
              <w:bottom w:w="0" w:type="dxa"/>
              <w:right w:w="108" w:type="dxa"/>
            </w:tcMar>
          </w:tcPr>
          <w:p w14:paraId="6BCEB729"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12.</w:t>
            </w:r>
          </w:p>
        </w:tc>
        <w:tc>
          <w:tcPr>
            <w:tcW w:w="2977" w:type="dxa"/>
            <w:tcMar>
              <w:top w:w="0" w:type="dxa"/>
              <w:left w:w="108" w:type="dxa"/>
              <w:bottom w:w="0" w:type="dxa"/>
              <w:right w:w="108" w:type="dxa"/>
            </w:tcMar>
          </w:tcPr>
          <w:p w14:paraId="74559EBF"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Galimybė įvesti ir išsaugoti paciento duomenis</w:t>
            </w:r>
          </w:p>
        </w:tc>
        <w:tc>
          <w:tcPr>
            <w:tcW w:w="3402" w:type="dxa"/>
            <w:tcMar>
              <w:top w:w="0" w:type="dxa"/>
              <w:left w:w="108" w:type="dxa"/>
              <w:bottom w:w="0" w:type="dxa"/>
              <w:right w:w="108" w:type="dxa"/>
            </w:tcMar>
          </w:tcPr>
          <w:p w14:paraId="13B7F329"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12F8236B"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72D3A4A4" w14:textId="77777777" w:rsidTr="009B4DC0">
        <w:trPr>
          <w:trHeight w:hRule="exact" w:val="567"/>
        </w:trPr>
        <w:tc>
          <w:tcPr>
            <w:tcW w:w="738" w:type="dxa"/>
            <w:shd w:val="clear" w:color="auto" w:fill="auto"/>
            <w:tcMar>
              <w:top w:w="0" w:type="dxa"/>
              <w:left w:w="108" w:type="dxa"/>
              <w:bottom w:w="0" w:type="dxa"/>
              <w:right w:w="108" w:type="dxa"/>
            </w:tcMar>
          </w:tcPr>
          <w:p w14:paraId="6F89A78F"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13.</w:t>
            </w:r>
          </w:p>
        </w:tc>
        <w:tc>
          <w:tcPr>
            <w:tcW w:w="2977" w:type="dxa"/>
            <w:tcMar>
              <w:top w:w="0" w:type="dxa"/>
              <w:left w:w="108" w:type="dxa"/>
              <w:bottom w:w="0" w:type="dxa"/>
              <w:right w:w="108" w:type="dxa"/>
            </w:tcMar>
          </w:tcPr>
          <w:p w14:paraId="0EEDFB69"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Jungtys USB ir atminties kortelei</w:t>
            </w:r>
          </w:p>
        </w:tc>
        <w:tc>
          <w:tcPr>
            <w:tcW w:w="3402" w:type="dxa"/>
            <w:tcMar>
              <w:top w:w="0" w:type="dxa"/>
              <w:left w:w="108" w:type="dxa"/>
              <w:bottom w:w="0" w:type="dxa"/>
              <w:right w:w="108" w:type="dxa"/>
            </w:tcMar>
          </w:tcPr>
          <w:p w14:paraId="5AD29255"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5B44A0A4"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7C9F7A22" w14:textId="77777777" w:rsidTr="009B4DC0">
        <w:trPr>
          <w:trHeight w:hRule="exact" w:val="567"/>
        </w:trPr>
        <w:tc>
          <w:tcPr>
            <w:tcW w:w="738" w:type="dxa"/>
            <w:shd w:val="clear" w:color="auto" w:fill="auto"/>
            <w:tcMar>
              <w:top w:w="0" w:type="dxa"/>
              <w:left w:w="108" w:type="dxa"/>
              <w:bottom w:w="0" w:type="dxa"/>
              <w:right w:w="108" w:type="dxa"/>
            </w:tcMar>
          </w:tcPr>
          <w:p w14:paraId="3C602B74"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14.</w:t>
            </w:r>
          </w:p>
        </w:tc>
        <w:tc>
          <w:tcPr>
            <w:tcW w:w="2977" w:type="dxa"/>
            <w:tcMar>
              <w:top w:w="0" w:type="dxa"/>
              <w:left w:w="108" w:type="dxa"/>
              <w:bottom w:w="0" w:type="dxa"/>
              <w:right w:w="108" w:type="dxa"/>
            </w:tcMar>
          </w:tcPr>
          <w:p w14:paraId="506FCEFE"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Nuotolinio valdymo pultas pacientui</w:t>
            </w:r>
          </w:p>
        </w:tc>
        <w:tc>
          <w:tcPr>
            <w:tcW w:w="3402" w:type="dxa"/>
            <w:tcMar>
              <w:top w:w="0" w:type="dxa"/>
              <w:left w:w="108" w:type="dxa"/>
              <w:bottom w:w="0" w:type="dxa"/>
              <w:right w:w="108" w:type="dxa"/>
            </w:tcMar>
          </w:tcPr>
          <w:p w14:paraId="6C64B58C"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6E959C70"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03AE0F1C" w14:textId="77777777" w:rsidTr="009B4DC0">
        <w:trPr>
          <w:trHeight w:hRule="exact" w:val="567"/>
        </w:trPr>
        <w:tc>
          <w:tcPr>
            <w:tcW w:w="738" w:type="dxa"/>
            <w:shd w:val="clear" w:color="auto" w:fill="auto"/>
            <w:tcMar>
              <w:top w:w="0" w:type="dxa"/>
              <w:left w:w="108" w:type="dxa"/>
              <w:bottom w:w="0" w:type="dxa"/>
              <w:right w:w="108" w:type="dxa"/>
            </w:tcMar>
          </w:tcPr>
          <w:p w14:paraId="0D1D5787"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15.</w:t>
            </w:r>
          </w:p>
        </w:tc>
        <w:tc>
          <w:tcPr>
            <w:tcW w:w="2977" w:type="dxa"/>
            <w:tcMar>
              <w:top w:w="0" w:type="dxa"/>
              <w:left w:w="108" w:type="dxa"/>
              <w:bottom w:w="0" w:type="dxa"/>
              <w:right w:w="108" w:type="dxa"/>
            </w:tcMar>
          </w:tcPr>
          <w:p w14:paraId="39B37C2F"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rPr>
              <w:t>Komplekte vežimėlis aparatui ir kilimėliui</w:t>
            </w:r>
          </w:p>
        </w:tc>
        <w:tc>
          <w:tcPr>
            <w:tcW w:w="3402" w:type="dxa"/>
            <w:tcMar>
              <w:top w:w="0" w:type="dxa"/>
              <w:left w:w="108" w:type="dxa"/>
              <w:bottom w:w="0" w:type="dxa"/>
              <w:right w:w="108" w:type="dxa"/>
            </w:tcMar>
          </w:tcPr>
          <w:p w14:paraId="35AFDC02"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369816C3"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2DA1B10F" w14:textId="77777777" w:rsidTr="009B4DC0">
        <w:trPr>
          <w:trHeight w:hRule="exact" w:val="311"/>
        </w:trPr>
        <w:tc>
          <w:tcPr>
            <w:tcW w:w="738" w:type="dxa"/>
            <w:shd w:val="clear" w:color="auto" w:fill="auto"/>
            <w:tcMar>
              <w:top w:w="0" w:type="dxa"/>
              <w:left w:w="108" w:type="dxa"/>
              <w:bottom w:w="0" w:type="dxa"/>
              <w:right w:w="108" w:type="dxa"/>
            </w:tcMar>
          </w:tcPr>
          <w:p w14:paraId="47865799"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16.</w:t>
            </w:r>
          </w:p>
        </w:tc>
        <w:tc>
          <w:tcPr>
            <w:tcW w:w="2977" w:type="dxa"/>
            <w:tcMar>
              <w:top w:w="0" w:type="dxa"/>
              <w:left w:w="108" w:type="dxa"/>
              <w:bottom w:w="0" w:type="dxa"/>
              <w:right w:w="108" w:type="dxa"/>
            </w:tcMar>
          </w:tcPr>
          <w:p w14:paraId="07DB6BCA"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Garantija prietaisui</w:t>
            </w:r>
          </w:p>
        </w:tc>
        <w:tc>
          <w:tcPr>
            <w:tcW w:w="3402" w:type="dxa"/>
            <w:tcMar>
              <w:top w:w="0" w:type="dxa"/>
              <w:left w:w="108" w:type="dxa"/>
              <w:bottom w:w="0" w:type="dxa"/>
              <w:right w:w="108" w:type="dxa"/>
            </w:tcMar>
          </w:tcPr>
          <w:p w14:paraId="07C2EABF" w14:textId="77777777" w:rsidR="00061BC8" w:rsidRPr="00061BC8" w:rsidRDefault="00061BC8" w:rsidP="00061BC8">
            <w:pPr>
              <w:widowControl w:val="0"/>
              <w:spacing w:after="0" w:line="240" w:lineRule="auto"/>
              <w:rPr>
                <w:rFonts w:ascii="Times New Roman" w:hAnsi="Times New Roman" w:cs="Times New Roman"/>
              </w:rPr>
            </w:pPr>
            <w:r w:rsidRPr="00061BC8">
              <w:rPr>
                <w:rFonts w:ascii="Times New Roman" w:hAnsi="Times New Roman" w:cs="Times New Roman"/>
                <w:color w:val="000000"/>
              </w:rPr>
              <w:t>Ne trumpesnė 24 mėn.</w:t>
            </w:r>
          </w:p>
        </w:tc>
        <w:tc>
          <w:tcPr>
            <w:tcW w:w="2835" w:type="dxa"/>
            <w:shd w:val="clear" w:color="auto" w:fill="auto"/>
            <w:tcMar>
              <w:top w:w="0" w:type="dxa"/>
              <w:left w:w="108" w:type="dxa"/>
              <w:bottom w:w="0" w:type="dxa"/>
              <w:right w:w="108" w:type="dxa"/>
            </w:tcMar>
          </w:tcPr>
          <w:p w14:paraId="5BB44401"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2AFCBEE5" w14:textId="77777777" w:rsidTr="009B4DC0">
        <w:trPr>
          <w:trHeight w:hRule="exact" w:val="311"/>
        </w:trPr>
        <w:tc>
          <w:tcPr>
            <w:tcW w:w="738" w:type="dxa"/>
            <w:shd w:val="clear" w:color="auto" w:fill="auto"/>
            <w:tcMar>
              <w:top w:w="0" w:type="dxa"/>
              <w:left w:w="108" w:type="dxa"/>
              <w:bottom w:w="0" w:type="dxa"/>
              <w:right w:w="108" w:type="dxa"/>
            </w:tcMar>
          </w:tcPr>
          <w:p w14:paraId="2F1245FF"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t>17.</w:t>
            </w:r>
          </w:p>
        </w:tc>
        <w:tc>
          <w:tcPr>
            <w:tcW w:w="2977" w:type="dxa"/>
            <w:tcMar>
              <w:top w:w="0" w:type="dxa"/>
              <w:left w:w="108" w:type="dxa"/>
              <w:bottom w:w="0" w:type="dxa"/>
              <w:right w:w="108" w:type="dxa"/>
            </w:tcMar>
          </w:tcPr>
          <w:p w14:paraId="6B140E4B"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rPr>
              <w:t>CE ženklas</w:t>
            </w:r>
          </w:p>
        </w:tc>
        <w:tc>
          <w:tcPr>
            <w:tcW w:w="3402" w:type="dxa"/>
            <w:tcMar>
              <w:top w:w="0" w:type="dxa"/>
              <w:left w:w="108" w:type="dxa"/>
              <w:bottom w:w="0" w:type="dxa"/>
              <w:right w:w="108" w:type="dxa"/>
            </w:tcMar>
          </w:tcPr>
          <w:p w14:paraId="7B753819"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rPr>
              <w:t>Būtina</w:t>
            </w:r>
          </w:p>
        </w:tc>
        <w:tc>
          <w:tcPr>
            <w:tcW w:w="2835" w:type="dxa"/>
            <w:shd w:val="clear" w:color="auto" w:fill="auto"/>
            <w:tcMar>
              <w:top w:w="0" w:type="dxa"/>
              <w:left w:w="108" w:type="dxa"/>
              <w:bottom w:w="0" w:type="dxa"/>
              <w:right w:w="108" w:type="dxa"/>
            </w:tcMar>
          </w:tcPr>
          <w:p w14:paraId="5AF603CD"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0D06B920" w14:textId="77777777" w:rsidTr="00061BC8">
        <w:trPr>
          <w:trHeight w:hRule="exact" w:val="2057"/>
        </w:trPr>
        <w:tc>
          <w:tcPr>
            <w:tcW w:w="738" w:type="dxa"/>
            <w:shd w:val="clear" w:color="auto" w:fill="auto"/>
            <w:tcMar>
              <w:top w:w="0" w:type="dxa"/>
              <w:left w:w="108" w:type="dxa"/>
              <w:bottom w:w="0" w:type="dxa"/>
              <w:right w:w="108" w:type="dxa"/>
            </w:tcMar>
          </w:tcPr>
          <w:p w14:paraId="3D340E7D" w14:textId="77777777" w:rsidR="00061BC8" w:rsidRPr="00061BC8" w:rsidRDefault="00061BC8" w:rsidP="00061BC8">
            <w:pPr>
              <w:spacing w:after="0" w:line="240" w:lineRule="auto"/>
              <w:jc w:val="center"/>
              <w:rPr>
                <w:rFonts w:ascii="Times New Roman" w:hAnsi="Times New Roman" w:cs="Times New Roman"/>
                <w:bCs/>
                <w:color w:val="000000"/>
              </w:rPr>
            </w:pPr>
            <w:r w:rsidRPr="00061BC8">
              <w:rPr>
                <w:rFonts w:ascii="Times New Roman" w:hAnsi="Times New Roman" w:cs="Times New Roman"/>
                <w:bCs/>
                <w:color w:val="000000"/>
              </w:rPr>
              <w:lastRenderedPageBreak/>
              <w:t>18.</w:t>
            </w:r>
          </w:p>
        </w:tc>
        <w:tc>
          <w:tcPr>
            <w:tcW w:w="2977" w:type="dxa"/>
            <w:tcMar>
              <w:top w:w="0" w:type="dxa"/>
              <w:left w:w="108" w:type="dxa"/>
              <w:bottom w:w="0" w:type="dxa"/>
              <w:right w:w="108" w:type="dxa"/>
            </w:tcMar>
          </w:tcPr>
          <w:p w14:paraId="111CAD33"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themeColor="text1"/>
              </w:rPr>
              <w:t>Įrangos pristatymas į Druskininkų ligoninę, pervežimas iš sandėlio į instaliavimo vietą, instaliavimas, po instaliavimo likusių įpakavimo medžiagų išvežimas (utilizavimas) ir personalo apmokymas</w:t>
            </w:r>
          </w:p>
        </w:tc>
        <w:tc>
          <w:tcPr>
            <w:tcW w:w="3402" w:type="dxa"/>
            <w:tcMar>
              <w:top w:w="0" w:type="dxa"/>
              <w:left w:w="108" w:type="dxa"/>
              <w:bottom w:w="0" w:type="dxa"/>
              <w:right w:w="108" w:type="dxa"/>
            </w:tcMar>
          </w:tcPr>
          <w:p w14:paraId="142D4490" w14:textId="77777777" w:rsidR="00061BC8" w:rsidRPr="00061BC8" w:rsidRDefault="00061BC8" w:rsidP="00061BC8">
            <w:pPr>
              <w:widowControl w:val="0"/>
              <w:spacing w:after="0" w:line="240" w:lineRule="auto"/>
              <w:rPr>
                <w:rFonts w:ascii="Times New Roman" w:hAnsi="Times New Roman" w:cs="Times New Roman"/>
                <w:color w:val="000000"/>
              </w:rPr>
            </w:pPr>
            <w:r w:rsidRPr="00061BC8">
              <w:rPr>
                <w:rFonts w:ascii="Times New Roman" w:hAnsi="Times New Roman" w:cs="Times New Roman"/>
                <w:color w:val="000000" w:themeColor="text1"/>
              </w:rPr>
              <w:t>Įrangos pristatymo į Druskininkų ligoninę, pervežimo iš sandėlio į instaliavimo vietą, instaliavimo, po instaliavimo likusių įpakavimo medžiagų išvežimo (utilizavimo) ir personalo apmokymo išlaidos įskaičiuotos į pasiūlymo kainą</w:t>
            </w:r>
          </w:p>
        </w:tc>
        <w:tc>
          <w:tcPr>
            <w:tcW w:w="2835" w:type="dxa"/>
            <w:shd w:val="clear" w:color="auto" w:fill="auto"/>
            <w:tcMar>
              <w:top w:w="0" w:type="dxa"/>
              <w:left w:w="108" w:type="dxa"/>
              <w:bottom w:w="0" w:type="dxa"/>
              <w:right w:w="108" w:type="dxa"/>
            </w:tcMar>
          </w:tcPr>
          <w:p w14:paraId="27AC0348" w14:textId="77777777" w:rsidR="00061BC8" w:rsidRPr="00061BC8" w:rsidRDefault="00061BC8" w:rsidP="00061BC8">
            <w:pPr>
              <w:spacing w:after="0" w:line="240" w:lineRule="auto"/>
              <w:rPr>
                <w:rFonts w:ascii="Times New Roman" w:hAnsi="Times New Roman" w:cs="Times New Roman"/>
                <w:bCs/>
                <w:color w:val="000000"/>
              </w:rPr>
            </w:pPr>
          </w:p>
        </w:tc>
      </w:tr>
      <w:tr w:rsidR="00061BC8" w:rsidRPr="00061BC8" w14:paraId="144A64BD" w14:textId="77777777" w:rsidTr="009B4DC0">
        <w:trPr>
          <w:trHeight w:hRule="exact" w:val="1410"/>
        </w:trPr>
        <w:tc>
          <w:tcPr>
            <w:tcW w:w="738" w:type="dxa"/>
            <w:shd w:val="clear" w:color="auto" w:fill="auto"/>
            <w:tcMar>
              <w:top w:w="0" w:type="dxa"/>
              <w:left w:w="108" w:type="dxa"/>
              <w:bottom w:w="0" w:type="dxa"/>
              <w:right w:w="108" w:type="dxa"/>
            </w:tcMar>
          </w:tcPr>
          <w:p w14:paraId="3EDEB749" w14:textId="6489625D" w:rsidR="00061BC8" w:rsidRPr="00061BC8" w:rsidRDefault="00236C09" w:rsidP="00061BC8">
            <w:pPr>
              <w:spacing w:after="0" w:line="240" w:lineRule="auto"/>
              <w:jc w:val="center"/>
              <w:rPr>
                <w:rFonts w:ascii="Times New Roman" w:hAnsi="Times New Roman" w:cs="Times New Roman"/>
                <w:bCs/>
                <w:color w:val="000000"/>
              </w:rPr>
            </w:pPr>
            <w:r>
              <w:rPr>
                <w:rFonts w:ascii="Times New Roman" w:hAnsi="Times New Roman" w:cs="Times New Roman"/>
                <w:bCs/>
                <w:color w:val="000000"/>
              </w:rPr>
              <w:t>19</w:t>
            </w:r>
            <w:r w:rsidR="00061BC8" w:rsidRPr="00061BC8">
              <w:rPr>
                <w:rFonts w:ascii="Times New Roman" w:hAnsi="Times New Roman" w:cs="Times New Roman"/>
                <w:bCs/>
                <w:color w:val="000000"/>
              </w:rPr>
              <w:t>.</w:t>
            </w:r>
          </w:p>
        </w:tc>
        <w:tc>
          <w:tcPr>
            <w:tcW w:w="2977" w:type="dxa"/>
            <w:tcMar>
              <w:top w:w="0" w:type="dxa"/>
              <w:left w:w="108" w:type="dxa"/>
              <w:bottom w:w="0" w:type="dxa"/>
              <w:right w:w="108" w:type="dxa"/>
            </w:tcMar>
          </w:tcPr>
          <w:p w14:paraId="012A5240" w14:textId="77777777" w:rsidR="00061BC8" w:rsidRPr="00061BC8" w:rsidRDefault="00061BC8" w:rsidP="00061BC8">
            <w:pPr>
              <w:widowControl w:val="0"/>
              <w:spacing w:after="0" w:line="240" w:lineRule="auto"/>
              <w:jc w:val="both"/>
              <w:rPr>
                <w:rFonts w:ascii="Times New Roman" w:hAnsi="Times New Roman" w:cs="Times New Roman"/>
                <w:bCs/>
                <w:color w:val="000000" w:themeColor="text1"/>
              </w:rPr>
            </w:pPr>
            <w:r w:rsidRPr="00061BC8">
              <w:rPr>
                <w:rFonts w:ascii="Times New Roman" w:hAnsi="Times New Roman" w:cs="Times New Roman"/>
                <w:bCs/>
                <w:color w:val="000000" w:themeColor="text1"/>
              </w:rPr>
              <w:t>Reikalavimai tiekėjui</w:t>
            </w:r>
          </w:p>
        </w:tc>
        <w:tc>
          <w:tcPr>
            <w:tcW w:w="3402" w:type="dxa"/>
            <w:tcMar>
              <w:top w:w="0" w:type="dxa"/>
              <w:left w:w="108" w:type="dxa"/>
              <w:bottom w:w="0" w:type="dxa"/>
              <w:right w:w="108" w:type="dxa"/>
            </w:tcMar>
          </w:tcPr>
          <w:p w14:paraId="4FA215D9" w14:textId="77777777" w:rsidR="00061BC8" w:rsidRPr="00061BC8" w:rsidRDefault="00061BC8" w:rsidP="00061BC8">
            <w:pPr>
              <w:spacing w:after="0" w:line="240" w:lineRule="auto"/>
              <w:contextualSpacing/>
              <w:jc w:val="both"/>
              <w:rPr>
                <w:rFonts w:ascii="Times New Roman" w:hAnsi="Times New Roman" w:cs="Times New Roman"/>
                <w:color w:val="000000" w:themeColor="text1"/>
              </w:rPr>
            </w:pPr>
            <w:r w:rsidRPr="00061BC8">
              <w:rPr>
                <w:rFonts w:ascii="Times New Roman" w:hAnsi="Times New Roman" w:cs="Times New Roman"/>
                <w:color w:val="000000" w:themeColor="text1"/>
              </w:rPr>
              <w:t>Tiekėjas privalo turėti gamintojo atstovavimo raštą prekės tiekimui, garantinei priežiūrai ir remontui.</w:t>
            </w:r>
          </w:p>
        </w:tc>
        <w:tc>
          <w:tcPr>
            <w:tcW w:w="2835" w:type="dxa"/>
            <w:shd w:val="clear" w:color="auto" w:fill="auto"/>
            <w:tcMar>
              <w:top w:w="0" w:type="dxa"/>
              <w:left w:w="108" w:type="dxa"/>
              <w:bottom w:w="0" w:type="dxa"/>
              <w:right w:w="108" w:type="dxa"/>
            </w:tcMar>
          </w:tcPr>
          <w:p w14:paraId="182D134E" w14:textId="77777777" w:rsidR="00061BC8" w:rsidRPr="00061BC8" w:rsidRDefault="00061BC8" w:rsidP="00061BC8">
            <w:pPr>
              <w:spacing w:after="0" w:line="240" w:lineRule="auto"/>
              <w:rPr>
                <w:rFonts w:ascii="Times New Roman" w:hAnsi="Times New Roman" w:cs="Times New Roman"/>
                <w:bCs/>
                <w:color w:val="000000"/>
              </w:rPr>
            </w:pPr>
          </w:p>
        </w:tc>
      </w:tr>
    </w:tbl>
    <w:p w14:paraId="1B1D83A3" w14:textId="77777777" w:rsidR="00061BC8" w:rsidRDefault="00061BC8" w:rsidP="004B7183">
      <w:pPr>
        <w:suppressAutoHyphens/>
        <w:spacing w:after="0" w:line="240" w:lineRule="auto"/>
        <w:ind w:firstLine="709"/>
        <w:jc w:val="both"/>
        <w:rPr>
          <w:rFonts w:ascii="Times New Roman" w:eastAsia="Arial Unicode MS" w:hAnsi="Times New Roman" w:cs="Times New Roman"/>
          <w:b/>
          <w:bCs/>
        </w:rPr>
      </w:pPr>
    </w:p>
    <w:p w14:paraId="4C8304BF" w14:textId="77777777" w:rsidR="00061BC8" w:rsidRDefault="00061BC8" w:rsidP="004B7183">
      <w:pPr>
        <w:suppressAutoHyphens/>
        <w:spacing w:after="0" w:line="240" w:lineRule="auto"/>
        <w:ind w:firstLine="709"/>
        <w:jc w:val="both"/>
        <w:rPr>
          <w:rFonts w:ascii="Times New Roman" w:eastAsia="Arial Unicode MS" w:hAnsi="Times New Roman" w:cs="Times New Roman"/>
          <w:b/>
          <w:bCs/>
        </w:rPr>
      </w:pPr>
    </w:p>
    <w:p w14:paraId="6AEB905C" w14:textId="77777777" w:rsidR="00061BC8" w:rsidRDefault="00061BC8" w:rsidP="004B7183">
      <w:pPr>
        <w:suppressAutoHyphens/>
        <w:spacing w:after="0" w:line="240" w:lineRule="auto"/>
        <w:ind w:firstLine="709"/>
        <w:jc w:val="both"/>
        <w:rPr>
          <w:rFonts w:ascii="Times New Roman" w:eastAsia="Arial Unicode MS" w:hAnsi="Times New Roman" w:cs="Times New Roman"/>
          <w:b/>
          <w:bCs/>
        </w:rPr>
      </w:pPr>
    </w:p>
    <w:p w14:paraId="374DBFA7" w14:textId="77777777" w:rsidR="00061BC8" w:rsidRDefault="00061BC8" w:rsidP="004B7183">
      <w:pPr>
        <w:suppressAutoHyphens/>
        <w:spacing w:after="0" w:line="240" w:lineRule="auto"/>
        <w:ind w:firstLine="709"/>
        <w:jc w:val="both"/>
        <w:rPr>
          <w:rFonts w:ascii="Times New Roman" w:eastAsia="Arial Unicode MS" w:hAnsi="Times New Roman" w:cs="Times New Roman"/>
          <w:b/>
          <w:bCs/>
        </w:rPr>
      </w:pPr>
    </w:p>
    <w:p w14:paraId="396E0047" w14:textId="4273E90A" w:rsidR="00706E18" w:rsidRPr="00706E18" w:rsidRDefault="00236C09" w:rsidP="00236C09">
      <w:pPr>
        <w:jc w:val="center"/>
      </w:pPr>
      <w:bookmarkStart w:id="37" w:name="_Ref38285444"/>
      <w:bookmarkStart w:id="38" w:name="_Ref38291496"/>
      <w:bookmarkStart w:id="39" w:name="_Toc190008559"/>
      <w:r>
        <w:t>_______________________</w:t>
      </w:r>
    </w:p>
    <w:p w14:paraId="4230AED0"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3CBD7925"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79DB06FB" w14:textId="77777777" w:rsidR="00D40535" w:rsidRDefault="00D40535" w:rsidP="00D40535"/>
    <w:p w14:paraId="25E02D29" w14:textId="77777777" w:rsidR="00236C09" w:rsidRDefault="00236C09" w:rsidP="00D40535"/>
    <w:p w14:paraId="0F764D38" w14:textId="77777777" w:rsidR="00236C09" w:rsidRDefault="00236C09" w:rsidP="00D40535"/>
    <w:p w14:paraId="0334405C" w14:textId="77777777" w:rsidR="00236C09" w:rsidRDefault="00236C09" w:rsidP="00D40535"/>
    <w:p w14:paraId="37DEA7DA" w14:textId="77777777" w:rsidR="00236C09" w:rsidRDefault="00236C09" w:rsidP="00D40535"/>
    <w:p w14:paraId="14C49B2F" w14:textId="77777777" w:rsidR="00236C09" w:rsidRDefault="00236C09" w:rsidP="00D40535"/>
    <w:p w14:paraId="784637CA" w14:textId="77777777" w:rsidR="00236C09" w:rsidRDefault="00236C09" w:rsidP="00D40535"/>
    <w:p w14:paraId="3417D4C7" w14:textId="77777777" w:rsidR="00236C09" w:rsidRDefault="00236C09" w:rsidP="00D40535"/>
    <w:p w14:paraId="75126B09" w14:textId="77777777" w:rsidR="00236C09" w:rsidRDefault="00236C09" w:rsidP="00D40535"/>
    <w:p w14:paraId="68487F90" w14:textId="77777777" w:rsidR="00236C09" w:rsidRDefault="00236C09" w:rsidP="00D40535"/>
    <w:p w14:paraId="3F1DC2B9" w14:textId="77777777" w:rsidR="00236C09" w:rsidRDefault="00236C09" w:rsidP="00D40535"/>
    <w:p w14:paraId="4177CB14" w14:textId="77777777" w:rsidR="00236C09" w:rsidRDefault="00236C09" w:rsidP="00D40535"/>
    <w:p w14:paraId="14E52D48" w14:textId="77777777" w:rsidR="00236C09" w:rsidRDefault="00236C09" w:rsidP="00D40535"/>
    <w:p w14:paraId="1AFAA6D2" w14:textId="77777777" w:rsidR="00236C09" w:rsidRDefault="00236C09" w:rsidP="00D40535"/>
    <w:p w14:paraId="5A942250" w14:textId="77777777" w:rsidR="00D40535" w:rsidRPr="00D40535" w:rsidRDefault="00D40535" w:rsidP="00D40535"/>
    <w:p w14:paraId="47E9EB57" w14:textId="60AF3628" w:rsidR="008D704D" w:rsidRPr="000B23D4" w:rsidRDefault="008D704D" w:rsidP="008D704D">
      <w:pPr>
        <w:pStyle w:val="Antrat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66F5044C" w14:textId="34AC0BF8" w:rsidR="00DC1680" w:rsidRPr="00B105D7" w:rsidRDefault="00DC1680" w:rsidP="00650589">
      <w:pPr>
        <w:spacing w:after="0" w:line="240" w:lineRule="auto"/>
        <w:jc w:val="center"/>
        <w:rPr>
          <w:rFonts w:ascii="Times New Roman" w:hAnsi="Times New Roman" w:cs="Times New Roman"/>
          <w:b/>
          <w:sz w:val="24"/>
          <w:szCs w:val="24"/>
        </w:rPr>
      </w:pPr>
      <w:r w:rsidRPr="00B105D7">
        <w:rPr>
          <w:rFonts w:ascii="Times New Roman" w:hAnsi="Times New Roman" w:cs="Times New Roman"/>
          <w:b/>
          <w:color w:val="000000"/>
          <w:sz w:val="24"/>
          <w:szCs w:val="24"/>
        </w:rPr>
        <w:t>PASIŪLYMAS</w:t>
      </w:r>
      <w:r w:rsidR="00650589">
        <w:rPr>
          <w:rFonts w:ascii="Times New Roman" w:hAnsi="Times New Roman" w:cs="Times New Roman"/>
          <w:b/>
          <w:color w:val="000000"/>
          <w:sz w:val="24"/>
          <w:szCs w:val="24"/>
        </w:rPr>
        <w:t xml:space="preserve"> </w:t>
      </w:r>
      <w:r w:rsidR="00C47106">
        <w:rPr>
          <w:rFonts w:ascii="Times New Roman" w:hAnsi="Times New Roman" w:cs="Times New Roman"/>
          <w:b/>
          <w:color w:val="000000"/>
          <w:sz w:val="24"/>
          <w:szCs w:val="24"/>
        </w:rPr>
        <w:t xml:space="preserve">DĖL </w:t>
      </w:r>
      <w:r w:rsidR="00236C09">
        <w:rPr>
          <w:rFonts w:ascii="Times New Roman" w:hAnsi="Times New Roman" w:cs="Times New Roman"/>
          <w:b/>
          <w:bCs/>
          <w:sz w:val="24"/>
          <w:szCs w:val="24"/>
        </w:rPr>
        <w:t>ELEKTROSTI</w:t>
      </w:r>
      <w:r w:rsidR="00C47106">
        <w:rPr>
          <w:rFonts w:ascii="Times New Roman" w:hAnsi="Times New Roman" w:cs="Times New Roman"/>
          <w:b/>
          <w:bCs/>
          <w:sz w:val="24"/>
          <w:szCs w:val="24"/>
        </w:rPr>
        <w:t>MULIACIJOS SISTEMOS</w:t>
      </w:r>
      <w:r w:rsidR="00CB6F0C"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34C4C9E6"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7C823A38"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2B0062F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48E26C6F"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3166C713"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4EEFFB31" w14:textId="77777777" w:rsidR="00316E77" w:rsidRPr="00B105D7" w:rsidRDefault="00316E77" w:rsidP="00316E77">
      <w:pPr>
        <w:jc w:val="center"/>
        <w:rPr>
          <w:rFonts w:ascii="Times New Roman" w:eastAsia="Calibri" w:hAnsi="Times New Roman" w:cs="Times New Roman"/>
          <w:color w:val="000000"/>
        </w:rPr>
      </w:pPr>
    </w:p>
    <w:tbl>
      <w:tblPr>
        <w:tblW w:w="98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26BD4E45" w14:textId="77777777" w:rsidTr="000A5330">
        <w:tc>
          <w:tcPr>
            <w:tcW w:w="4928" w:type="dxa"/>
            <w:tcBorders>
              <w:top w:val="single" w:sz="4" w:space="0" w:color="auto"/>
              <w:left w:val="single" w:sz="4" w:space="0" w:color="auto"/>
              <w:bottom w:val="single" w:sz="4" w:space="0" w:color="auto"/>
              <w:right w:val="single" w:sz="4" w:space="0" w:color="auto"/>
            </w:tcBorders>
          </w:tcPr>
          <w:p w14:paraId="67847817"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FFFFCC5"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7A90F96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1573FF" w14:textId="77777777" w:rsidTr="000A5330">
        <w:tc>
          <w:tcPr>
            <w:tcW w:w="4928" w:type="dxa"/>
            <w:tcBorders>
              <w:top w:val="single" w:sz="4" w:space="0" w:color="auto"/>
              <w:left w:val="single" w:sz="4" w:space="0" w:color="auto"/>
              <w:bottom w:val="single" w:sz="4" w:space="0" w:color="auto"/>
              <w:right w:val="single" w:sz="4" w:space="0" w:color="auto"/>
            </w:tcBorders>
          </w:tcPr>
          <w:p w14:paraId="47708329"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648A6B"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261F1280"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E72D2D" w14:textId="77777777" w:rsidTr="000A5330">
        <w:tc>
          <w:tcPr>
            <w:tcW w:w="4928" w:type="dxa"/>
            <w:tcBorders>
              <w:top w:val="single" w:sz="4" w:space="0" w:color="auto"/>
              <w:left w:val="single" w:sz="4" w:space="0" w:color="auto"/>
              <w:bottom w:val="single" w:sz="4" w:space="0" w:color="auto"/>
              <w:right w:val="single" w:sz="4" w:space="0" w:color="auto"/>
            </w:tcBorders>
          </w:tcPr>
          <w:p w14:paraId="7F0FB9A7"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19522877"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139C3EF" w14:textId="77777777" w:rsidTr="000A5330">
        <w:tc>
          <w:tcPr>
            <w:tcW w:w="4928" w:type="dxa"/>
            <w:tcBorders>
              <w:top w:val="single" w:sz="4" w:space="0" w:color="auto"/>
              <w:left w:val="single" w:sz="4" w:space="0" w:color="auto"/>
              <w:bottom w:val="single" w:sz="4" w:space="0" w:color="auto"/>
              <w:right w:val="single" w:sz="4" w:space="0" w:color="auto"/>
            </w:tcBorders>
          </w:tcPr>
          <w:p w14:paraId="62BD104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A267A98"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0EAEDC" w14:textId="77777777" w:rsidTr="000A5330">
        <w:tc>
          <w:tcPr>
            <w:tcW w:w="4928" w:type="dxa"/>
            <w:tcBorders>
              <w:top w:val="single" w:sz="4" w:space="0" w:color="auto"/>
              <w:left w:val="single" w:sz="4" w:space="0" w:color="auto"/>
              <w:bottom w:val="single" w:sz="4" w:space="0" w:color="auto"/>
              <w:right w:val="single" w:sz="4" w:space="0" w:color="auto"/>
            </w:tcBorders>
          </w:tcPr>
          <w:p w14:paraId="201E497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4F5496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22C1FB4" w14:textId="77777777" w:rsidTr="000A5330">
        <w:tc>
          <w:tcPr>
            <w:tcW w:w="4928" w:type="dxa"/>
            <w:tcBorders>
              <w:top w:val="single" w:sz="4" w:space="0" w:color="auto"/>
              <w:left w:val="single" w:sz="4" w:space="0" w:color="auto"/>
              <w:bottom w:val="single" w:sz="4" w:space="0" w:color="auto"/>
              <w:right w:val="single" w:sz="4" w:space="0" w:color="auto"/>
            </w:tcBorders>
          </w:tcPr>
          <w:p w14:paraId="7B56D807"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DAA87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D032D56" w14:textId="77777777" w:rsidTr="000A5330">
        <w:tc>
          <w:tcPr>
            <w:tcW w:w="4928" w:type="dxa"/>
            <w:tcBorders>
              <w:top w:val="single" w:sz="4" w:space="0" w:color="auto"/>
              <w:left w:val="single" w:sz="4" w:space="0" w:color="auto"/>
              <w:bottom w:val="single" w:sz="4" w:space="0" w:color="auto"/>
              <w:right w:val="single" w:sz="4" w:space="0" w:color="auto"/>
            </w:tcBorders>
          </w:tcPr>
          <w:p w14:paraId="11C9091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86F9D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A0B2100" w14:textId="77777777" w:rsidTr="000A5330">
        <w:tc>
          <w:tcPr>
            <w:tcW w:w="4928" w:type="dxa"/>
            <w:tcBorders>
              <w:top w:val="single" w:sz="4" w:space="0" w:color="auto"/>
              <w:left w:val="single" w:sz="4" w:space="0" w:color="auto"/>
              <w:bottom w:val="single" w:sz="4" w:space="0" w:color="auto"/>
              <w:right w:val="single" w:sz="4" w:space="0" w:color="auto"/>
            </w:tcBorders>
          </w:tcPr>
          <w:p w14:paraId="1DEEEF45"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725DF84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6E8BDACC" w14:textId="77777777" w:rsidTr="000A5330">
        <w:tc>
          <w:tcPr>
            <w:tcW w:w="4928" w:type="dxa"/>
            <w:tcBorders>
              <w:top w:val="single" w:sz="4" w:space="0" w:color="auto"/>
              <w:left w:val="single" w:sz="4" w:space="0" w:color="auto"/>
              <w:bottom w:val="single" w:sz="4" w:space="0" w:color="auto"/>
              <w:right w:val="single" w:sz="4" w:space="0" w:color="auto"/>
            </w:tcBorders>
          </w:tcPr>
          <w:p w14:paraId="37FDC90E"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E16DF9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0C3A744" w14:textId="77777777" w:rsidTr="000A5330">
        <w:tc>
          <w:tcPr>
            <w:tcW w:w="4928" w:type="dxa"/>
            <w:tcBorders>
              <w:top w:val="single" w:sz="4" w:space="0" w:color="auto"/>
              <w:left w:val="single" w:sz="4" w:space="0" w:color="auto"/>
              <w:bottom w:val="single" w:sz="4" w:space="0" w:color="auto"/>
              <w:right w:val="single" w:sz="4" w:space="0" w:color="auto"/>
            </w:tcBorders>
          </w:tcPr>
          <w:p w14:paraId="0655C07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22C6695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13F56743" w14:textId="77777777" w:rsidR="00650589" w:rsidRDefault="00650589" w:rsidP="000A5330">
      <w:pPr>
        <w:spacing w:after="0" w:line="240" w:lineRule="auto"/>
        <w:ind w:right="-1"/>
        <w:rPr>
          <w:rFonts w:ascii="Times New Roman" w:hAnsi="Times New Roman" w:cs="Times New Roman"/>
          <w:i/>
          <w:sz w:val="22"/>
          <w:szCs w:val="22"/>
        </w:rPr>
      </w:pPr>
    </w:p>
    <w:p w14:paraId="4159AE6B" w14:textId="1D2E4AB9"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0A5330" w:rsidRPr="0061776D" w14:paraId="63CDC3DB"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28850994"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2CD29EA"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7FBCB264"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67DF9E3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08C4C4C0"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1E946B99" w14:textId="77777777" w:rsidTr="002F0BC1">
        <w:tc>
          <w:tcPr>
            <w:tcW w:w="5954" w:type="dxa"/>
            <w:tcBorders>
              <w:top w:val="single" w:sz="4" w:space="0" w:color="auto"/>
              <w:left w:val="single" w:sz="4" w:space="0" w:color="auto"/>
              <w:bottom w:val="single" w:sz="4" w:space="0" w:color="auto"/>
              <w:right w:val="single" w:sz="4" w:space="0" w:color="auto"/>
            </w:tcBorders>
          </w:tcPr>
          <w:p w14:paraId="0514B2D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061CEBF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5C59B4EF" w14:textId="77777777" w:rsidTr="002F0BC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EF08767"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2C87447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787F27C3" w14:textId="77777777" w:rsidR="000A5330" w:rsidRDefault="000A5330" w:rsidP="000A5330">
      <w:pPr>
        <w:spacing w:after="0" w:line="240" w:lineRule="auto"/>
        <w:jc w:val="both"/>
        <w:rPr>
          <w:rFonts w:ascii="Times New Roman" w:hAnsi="Times New Roman" w:cs="Times New Roman"/>
          <w:sz w:val="10"/>
          <w:szCs w:val="10"/>
        </w:rPr>
      </w:pPr>
    </w:p>
    <w:p w14:paraId="561F1D21"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02AD608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05C8683"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8A13247"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2B127A60" w14:textId="77777777" w:rsidR="00316E77" w:rsidRPr="00B105D7" w:rsidRDefault="00316E77" w:rsidP="00316E77">
      <w:pPr>
        <w:spacing w:after="0" w:line="240" w:lineRule="auto"/>
        <w:jc w:val="both"/>
        <w:rPr>
          <w:rFonts w:ascii="Times New Roman" w:hAnsi="Times New Roman" w:cs="Times New Roman"/>
          <w:color w:val="000000"/>
        </w:rPr>
      </w:pPr>
    </w:p>
    <w:p w14:paraId="7AF8EF1B" w14:textId="380552BD" w:rsidR="00316E77" w:rsidRPr="00C47106" w:rsidRDefault="00C47106" w:rsidP="00316E77">
      <w:pPr>
        <w:spacing w:after="0" w:line="240" w:lineRule="auto"/>
        <w:jc w:val="both"/>
        <w:rPr>
          <w:rFonts w:ascii="Times New Roman" w:hAnsi="Times New Roman" w:cs="Times New Roman"/>
        </w:rPr>
      </w:pPr>
      <w:r w:rsidRPr="00C47106">
        <w:rPr>
          <w:rFonts w:ascii="Times New Roman" w:hAnsi="Times New Roman" w:cs="Times New Roman"/>
          <w:b/>
          <w:bCs/>
        </w:rPr>
        <w:t>Siūlome šią pirkimo objekto kainą:</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85"/>
        <w:gridCol w:w="992"/>
        <w:gridCol w:w="1559"/>
        <w:gridCol w:w="1134"/>
        <w:gridCol w:w="1134"/>
        <w:gridCol w:w="1417"/>
        <w:gridCol w:w="1135"/>
      </w:tblGrid>
      <w:tr w:rsidR="00316E77" w:rsidRPr="00B105D7" w14:paraId="3797B30B" w14:textId="77777777" w:rsidTr="00650589">
        <w:trPr>
          <w:cantSplit/>
        </w:trPr>
        <w:tc>
          <w:tcPr>
            <w:tcW w:w="704" w:type="dxa"/>
            <w:tcBorders>
              <w:top w:val="single" w:sz="4" w:space="0" w:color="auto"/>
              <w:left w:val="single" w:sz="4" w:space="0" w:color="auto"/>
              <w:bottom w:val="single" w:sz="4" w:space="0" w:color="auto"/>
              <w:right w:val="single" w:sz="4" w:space="0" w:color="auto"/>
            </w:tcBorders>
            <w:vAlign w:val="center"/>
          </w:tcPr>
          <w:p w14:paraId="3AF9D75E"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lastRenderedPageBreak/>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5" w:type="dxa"/>
            <w:tcBorders>
              <w:top w:val="single" w:sz="4" w:space="0" w:color="auto"/>
              <w:left w:val="single" w:sz="4" w:space="0" w:color="auto"/>
              <w:bottom w:val="single" w:sz="4" w:space="0" w:color="auto"/>
              <w:right w:val="single" w:sz="4" w:space="0" w:color="auto"/>
            </w:tcBorders>
            <w:vAlign w:val="center"/>
          </w:tcPr>
          <w:p w14:paraId="1DC8150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1FDB8C41" w14:textId="47540ACD"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w:t>
            </w:r>
            <w:r w:rsidR="00C47106">
              <w:rPr>
                <w:rFonts w:ascii="Times New Roman" w:hAnsi="Times New Roman" w:cs="Times New Roman"/>
                <w:sz w:val="22"/>
              </w:rPr>
              <w:t>a</w:t>
            </w:r>
            <w:r w:rsidRPr="00B105D7">
              <w:rPr>
                <w:rFonts w:ascii="Times New Roman" w:hAnsi="Times New Roman" w:cs="Times New Roman"/>
                <w:sz w:val="22"/>
              </w:rPr>
              <w:t>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44A063D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82415B6"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61CDB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21CF2B0"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B973FA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471AAE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7B74E5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E445BCF"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F82DAA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A0A48CD"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447A3D3" w14:textId="77777777" w:rsidTr="00650589">
        <w:tc>
          <w:tcPr>
            <w:tcW w:w="704" w:type="dxa"/>
            <w:tcBorders>
              <w:top w:val="single" w:sz="4" w:space="0" w:color="auto"/>
              <w:left w:val="single" w:sz="4" w:space="0" w:color="auto"/>
              <w:bottom w:val="single" w:sz="4" w:space="0" w:color="auto"/>
              <w:right w:val="single" w:sz="4" w:space="0" w:color="auto"/>
            </w:tcBorders>
          </w:tcPr>
          <w:p w14:paraId="51BC8D47"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4984C64B" w14:textId="48FFA1A0" w:rsidR="00316E77" w:rsidRPr="00B105D7" w:rsidRDefault="00C47106"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Elektrostimuliacijos sistema</w:t>
            </w:r>
          </w:p>
        </w:tc>
        <w:tc>
          <w:tcPr>
            <w:tcW w:w="992" w:type="dxa"/>
            <w:tcBorders>
              <w:top w:val="single" w:sz="4" w:space="0" w:color="auto"/>
              <w:left w:val="single" w:sz="4" w:space="0" w:color="auto"/>
              <w:bottom w:val="single" w:sz="4" w:space="0" w:color="auto"/>
              <w:right w:val="single" w:sz="4" w:space="0" w:color="auto"/>
            </w:tcBorders>
          </w:tcPr>
          <w:p w14:paraId="05B7FB80" w14:textId="77777777" w:rsidR="00316E77" w:rsidRPr="00B105D7" w:rsidRDefault="00316E77"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7E37FF37"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546D724"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9B86B26"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2F3804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DC83E"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B64C36D" w14:textId="77777777" w:rsidR="00316E77" w:rsidRDefault="00316E77" w:rsidP="00316E77">
      <w:pPr>
        <w:spacing w:after="0" w:line="240" w:lineRule="auto"/>
        <w:jc w:val="both"/>
        <w:rPr>
          <w:rFonts w:ascii="Times New Roman" w:hAnsi="Times New Roman" w:cs="Times New Roman"/>
          <w:b/>
          <w:color w:val="000000"/>
        </w:rPr>
      </w:pPr>
    </w:p>
    <w:p w14:paraId="52646EFF"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2030EB7"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7A5879C3"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F4434A3"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66A4225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1C718C3" w14:textId="77777777" w:rsidR="00316E77" w:rsidRDefault="00316E77" w:rsidP="00316E77">
      <w:pPr>
        <w:spacing w:after="0" w:line="240" w:lineRule="auto"/>
        <w:jc w:val="both"/>
        <w:rPr>
          <w:rFonts w:ascii="Times New Roman" w:hAnsi="Times New Roman" w:cs="Times New Roman"/>
          <w:color w:val="000000"/>
          <w:sz w:val="22"/>
          <w:szCs w:val="22"/>
        </w:rPr>
      </w:pPr>
    </w:p>
    <w:p w14:paraId="3EFAAB5A" w14:textId="77777777" w:rsidR="00316E77" w:rsidRDefault="00316E77" w:rsidP="00316E77">
      <w:pPr>
        <w:spacing w:after="0" w:line="240" w:lineRule="auto"/>
        <w:jc w:val="both"/>
        <w:rPr>
          <w:rFonts w:ascii="Times New Roman" w:hAnsi="Times New Roman" w:cs="Times New Roman"/>
          <w:color w:val="000000"/>
          <w:sz w:val="22"/>
          <w:szCs w:val="22"/>
        </w:rPr>
      </w:pPr>
    </w:p>
    <w:p w14:paraId="099DCA7B" w14:textId="27E614A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53" w:name="_Toc190008567"/>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53"/>
    </w:p>
    <w:p w14:paraId="056D8C55" w14:textId="44EB38D5"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63056664" w14:textId="77777777" w:rsidTr="002F0BC1">
        <w:tc>
          <w:tcPr>
            <w:tcW w:w="798" w:type="dxa"/>
          </w:tcPr>
          <w:p w14:paraId="56AD3C7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4EF5AC26"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D9FE8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083C5240" w14:textId="77777777" w:rsidTr="002F0BC1">
        <w:tc>
          <w:tcPr>
            <w:tcW w:w="798" w:type="dxa"/>
          </w:tcPr>
          <w:p w14:paraId="6135E7C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6C091115"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32E14C6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06D66DC4" w14:textId="77777777" w:rsidTr="002F0BC1">
        <w:tc>
          <w:tcPr>
            <w:tcW w:w="798" w:type="dxa"/>
          </w:tcPr>
          <w:p w14:paraId="0D2C246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717CBA36"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900980F" w14:textId="77777777" w:rsidR="004B06CA" w:rsidRPr="00832840" w:rsidRDefault="004B06CA" w:rsidP="002F0BC1">
            <w:pPr>
              <w:spacing w:after="0" w:line="240" w:lineRule="auto"/>
              <w:jc w:val="both"/>
              <w:rPr>
                <w:rFonts w:ascii="Times New Roman" w:hAnsi="Times New Roman" w:cs="Times New Roman"/>
                <w:sz w:val="22"/>
              </w:rPr>
            </w:pPr>
          </w:p>
        </w:tc>
      </w:tr>
    </w:tbl>
    <w:p w14:paraId="6B3DA469" w14:textId="77777777" w:rsidR="004B06CA" w:rsidRPr="00832840" w:rsidRDefault="004B06CA" w:rsidP="004B06CA">
      <w:pPr>
        <w:spacing w:after="0" w:line="240" w:lineRule="auto"/>
        <w:jc w:val="both"/>
        <w:rPr>
          <w:rFonts w:ascii="Times New Roman" w:hAnsi="Times New Roman" w:cs="Times New Roman"/>
          <w:color w:val="000000"/>
          <w:sz w:val="22"/>
        </w:rPr>
      </w:pPr>
    </w:p>
    <w:p w14:paraId="36D9306E" w14:textId="2B812BD2"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6258A35E" w14:textId="77777777" w:rsidTr="002F0BC1">
        <w:tc>
          <w:tcPr>
            <w:tcW w:w="797" w:type="dxa"/>
          </w:tcPr>
          <w:p w14:paraId="4523AF2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504023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5D548D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EEBAB72" w14:textId="77777777" w:rsidTr="002F0BC1">
        <w:tc>
          <w:tcPr>
            <w:tcW w:w="797" w:type="dxa"/>
          </w:tcPr>
          <w:p w14:paraId="7D80349F"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A6FB20C"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A0E3A9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220632B" w14:textId="77777777" w:rsidTr="002F0BC1">
        <w:tc>
          <w:tcPr>
            <w:tcW w:w="797" w:type="dxa"/>
          </w:tcPr>
          <w:p w14:paraId="721D0B6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5F4B6A33"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B360310" w14:textId="77777777" w:rsidR="004B06CA" w:rsidRPr="00832840" w:rsidRDefault="004B06CA" w:rsidP="002F0BC1">
            <w:pPr>
              <w:spacing w:after="0" w:line="240" w:lineRule="auto"/>
              <w:jc w:val="both"/>
              <w:rPr>
                <w:rFonts w:ascii="Times New Roman" w:hAnsi="Times New Roman" w:cs="Times New Roman"/>
                <w:sz w:val="22"/>
              </w:rPr>
            </w:pPr>
          </w:p>
        </w:tc>
      </w:tr>
    </w:tbl>
    <w:p w14:paraId="7F8920E4" w14:textId="77777777" w:rsidR="004B06CA" w:rsidRPr="00832840" w:rsidRDefault="004B06CA" w:rsidP="004B06CA">
      <w:pPr>
        <w:spacing w:after="0" w:line="240" w:lineRule="auto"/>
        <w:ind w:firstLine="720"/>
        <w:jc w:val="both"/>
        <w:rPr>
          <w:rFonts w:ascii="Times New Roman" w:hAnsi="Times New Roman" w:cs="Times New Roman"/>
          <w:sz w:val="22"/>
        </w:rPr>
      </w:pPr>
    </w:p>
    <w:p w14:paraId="4ABFB47A" w14:textId="2656899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77B8AA8" w14:textId="77777777" w:rsidR="004B06CA" w:rsidRDefault="004B06CA" w:rsidP="004B06CA">
      <w:pPr>
        <w:spacing w:after="0" w:line="240" w:lineRule="auto"/>
        <w:ind w:firstLine="720"/>
        <w:jc w:val="both"/>
        <w:rPr>
          <w:rFonts w:ascii="Times New Roman" w:hAnsi="Times New Roman" w:cs="Times New Roman"/>
          <w:bCs/>
          <w:sz w:val="22"/>
        </w:rPr>
      </w:pPr>
    </w:p>
    <w:p w14:paraId="19831CCF" w14:textId="1BA0421D"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0212F35A" w14:textId="77777777" w:rsidTr="002F0BC1">
        <w:tc>
          <w:tcPr>
            <w:tcW w:w="675" w:type="dxa"/>
            <w:shd w:val="clear" w:color="auto" w:fill="auto"/>
          </w:tcPr>
          <w:p w14:paraId="55F4F98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3214AE9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5E79CF4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0B909385" w14:textId="77777777" w:rsidTr="002F0BC1">
        <w:tc>
          <w:tcPr>
            <w:tcW w:w="675" w:type="dxa"/>
            <w:shd w:val="clear" w:color="auto" w:fill="auto"/>
          </w:tcPr>
          <w:p w14:paraId="2C0E7B8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2A55D28"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CF3AF1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6415F1D5" w14:textId="77777777" w:rsidTr="002F0BC1">
        <w:tc>
          <w:tcPr>
            <w:tcW w:w="675" w:type="dxa"/>
            <w:shd w:val="clear" w:color="auto" w:fill="auto"/>
          </w:tcPr>
          <w:p w14:paraId="4478157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DDBEF90"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9823AC9"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38EB56CA" w14:textId="77777777" w:rsidR="004B06CA" w:rsidRDefault="004B06CA" w:rsidP="004B06CA">
      <w:pPr>
        <w:spacing w:after="0" w:line="240" w:lineRule="auto"/>
        <w:ind w:firstLine="720"/>
        <w:jc w:val="both"/>
        <w:rPr>
          <w:rFonts w:ascii="Times New Roman" w:hAnsi="Times New Roman" w:cs="Times New Roman"/>
          <w:bCs/>
          <w:sz w:val="22"/>
        </w:rPr>
      </w:pPr>
    </w:p>
    <w:p w14:paraId="376D5821" w14:textId="3996FB9D"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78DAAE2B" w14:textId="5020A5D3"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858B30F" w14:textId="3313D23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39F1DD80" w14:textId="77777777" w:rsidTr="002F0BC1">
        <w:trPr>
          <w:cantSplit/>
        </w:trPr>
        <w:tc>
          <w:tcPr>
            <w:tcW w:w="1589" w:type="dxa"/>
          </w:tcPr>
          <w:p w14:paraId="7DDA47F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Kvalifikacijos reikalavimo punktas</w:t>
            </w:r>
          </w:p>
        </w:tc>
        <w:tc>
          <w:tcPr>
            <w:tcW w:w="4394" w:type="dxa"/>
          </w:tcPr>
          <w:p w14:paraId="3A09041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06EEA2FA"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EF0247"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B370CC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0B796D75" w14:textId="77777777" w:rsidTr="002F0BC1">
        <w:trPr>
          <w:cantSplit/>
        </w:trPr>
        <w:tc>
          <w:tcPr>
            <w:tcW w:w="1589" w:type="dxa"/>
          </w:tcPr>
          <w:p w14:paraId="0ECB3BC3" w14:textId="1F60C4CC"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5C06D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623684AB"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608C8FE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2767AB51" w14:textId="77777777" w:rsidTr="002F0BC1">
        <w:trPr>
          <w:cantSplit/>
        </w:trPr>
        <w:tc>
          <w:tcPr>
            <w:tcW w:w="1589" w:type="dxa"/>
          </w:tcPr>
          <w:p w14:paraId="4C68E17E" w14:textId="3714B22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6E9F7D41"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779528B0"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046CE5E"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4F23FA9F"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32528872" w14:textId="1A75230E"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C213082" w14:textId="77777777" w:rsidTr="002F0BC1">
        <w:tc>
          <w:tcPr>
            <w:tcW w:w="1289" w:type="dxa"/>
          </w:tcPr>
          <w:p w14:paraId="2349395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4B2A3DE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2E9501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2568B6F8"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D4005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2242F538" w14:textId="77777777" w:rsidTr="002F0BC1">
        <w:tc>
          <w:tcPr>
            <w:tcW w:w="1289" w:type="dxa"/>
          </w:tcPr>
          <w:p w14:paraId="004EDF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CF2E06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3C9852F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AB3E41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FDCC44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4361A3E4"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D93719" w14:textId="7677A28F"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F2388AF" w14:textId="21CFE35A"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0C6A029A" w14:textId="77777777" w:rsidTr="002F0BC1">
        <w:trPr>
          <w:trHeight w:val="324"/>
        </w:trPr>
        <w:tc>
          <w:tcPr>
            <w:tcW w:w="9498" w:type="dxa"/>
            <w:gridSpan w:val="5"/>
          </w:tcPr>
          <w:p w14:paraId="63676D66" w14:textId="77777777" w:rsidR="00650589" w:rsidRDefault="00650589" w:rsidP="00650589">
            <w:pPr>
              <w:spacing w:after="0" w:line="240" w:lineRule="auto"/>
              <w:ind w:right="-108"/>
              <w:jc w:val="both"/>
              <w:rPr>
                <w:rFonts w:ascii="Times New Roman" w:hAnsi="Times New Roman" w:cs="Times New Roman"/>
                <w:sz w:val="22"/>
              </w:rPr>
            </w:pPr>
          </w:p>
          <w:p w14:paraId="7E25D504" w14:textId="1DA87A45" w:rsidR="004B06CA" w:rsidRPr="00832840" w:rsidRDefault="004B06CA" w:rsidP="00650589">
            <w:pPr>
              <w:spacing w:after="0" w:line="240" w:lineRule="auto"/>
              <w:ind w:right="-108"/>
              <w:jc w:val="both"/>
              <w:rPr>
                <w:rFonts w:ascii="Times New Roman" w:hAnsi="Times New Roman" w:cs="Times New Roman"/>
                <w:b/>
              </w:rPr>
            </w:pPr>
            <w:r w:rsidRPr="00832840">
              <w:rPr>
                <w:rFonts w:ascii="Times New Roman" w:hAnsi="Times New Roman" w:cs="Times New Roman"/>
                <w:sz w:val="22"/>
              </w:rPr>
              <w:t>Pasiūlymas galioja iki Konkurso sąlygose nurodyto termino.</w:t>
            </w:r>
          </w:p>
        </w:tc>
      </w:tr>
      <w:tr w:rsidR="004B06CA" w:rsidRPr="00832840" w14:paraId="36B4EDFD"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59F28311"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79B1B1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46A0044"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1199072C"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5C7D8A44"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61AD5EE"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E8DEF30"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061DFB94"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74908E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7E738DE"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72E48F0" w14:textId="77777777" w:rsidR="004B06CA" w:rsidRPr="00832840" w:rsidRDefault="004B06CA" w:rsidP="004B06CA">
      <w:pPr>
        <w:spacing w:after="0" w:line="240" w:lineRule="auto"/>
        <w:rPr>
          <w:rFonts w:ascii="Times New Roman" w:hAnsi="Times New Roman" w:cs="Times New Roman"/>
          <w:b/>
          <w:sz w:val="2"/>
          <w:szCs w:val="2"/>
        </w:rPr>
      </w:pPr>
    </w:p>
    <w:p w14:paraId="25B11128" w14:textId="77777777" w:rsidR="004B06CA" w:rsidRPr="00832840" w:rsidRDefault="004B06CA" w:rsidP="004B06CA">
      <w:pPr>
        <w:spacing w:after="0" w:line="240" w:lineRule="auto"/>
        <w:rPr>
          <w:rFonts w:ascii="Times New Roman" w:hAnsi="Times New Roman" w:cs="Times New Roman"/>
          <w:b/>
          <w:sz w:val="2"/>
          <w:szCs w:val="2"/>
        </w:rPr>
      </w:pPr>
    </w:p>
    <w:p w14:paraId="396C6F2A" w14:textId="77777777" w:rsidR="004B06CA" w:rsidRPr="00832840" w:rsidRDefault="004B06CA" w:rsidP="004B06CA">
      <w:pPr>
        <w:spacing w:after="0" w:line="240" w:lineRule="auto"/>
        <w:rPr>
          <w:rFonts w:ascii="Times New Roman" w:hAnsi="Times New Roman" w:cs="Times New Roman"/>
          <w:b/>
          <w:sz w:val="2"/>
          <w:szCs w:val="2"/>
        </w:rPr>
      </w:pPr>
    </w:p>
    <w:p w14:paraId="0FF17208" w14:textId="77777777" w:rsidR="004B06CA" w:rsidRPr="00832840" w:rsidRDefault="004B06CA" w:rsidP="004B06CA">
      <w:pPr>
        <w:spacing w:after="0" w:line="240" w:lineRule="auto"/>
        <w:rPr>
          <w:rFonts w:ascii="Times New Roman" w:hAnsi="Times New Roman" w:cs="Times New Roman"/>
          <w:b/>
          <w:sz w:val="2"/>
          <w:szCs w:val="2"/>
        </w:rPr>
      </w:pPr>
    </w:p>
    <w:p w14:paraId="3CB0533B" w14:textId="77777777" w:rsidR="004B06CA" w:rsidRPr="00832840" w:rsidRDefault="004B06CA" w:rsidP="004B06CA">
      <w:pPr>
        <w:rPr>
          <w:rFonts w:ascii="Times New Roman" w:hAnsi="Times New Roman" w:cs="Times New Roman"/>
          <w:sz w:val="2"/>
          <w:szCs w:val="2"/>
        </w:rPr>
      </w:pPr>
    </w:p>
    <w:p w14:paraId="70E7F117" w14:textId="77777777" w:rsidR="00316E77" w:rsidRDefault="00316E77" w:rsidP="001060C0">
      <w:pPr>
        <w:rPr>
          <w:sz w:val="22"/>
          <w:szCs w:val="22"/>
        </w:rPr>
        <w:sectPr w:rsidR="00316E77" w:rsidSect="00722401">
          <w:headerReference w:type="default" r:id="rId18"/>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54"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4"/>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842CE09" w14:textId="77777777" w:rsidR="00C47106" w:rsidRPr="00B5625F" w:rsidRDefault="00C47106" w:rsidP="00C47106">
      <w:pPr>
        <w:pStyle w:val="paragrafesrasas2lygis"/>
        <w:numPr>
          <w:ilvl w:val="0"/>
          <w:numId w:val="29"/>
        </w:numPr>
        <w:tabs>
          <w:tab w:val="left" w:pos="0"/>
          <w:tab w:val="left" w:pos="142"/>
          <w:tab w:val="left" w:pos="851"/>
        </w:tabs>
        <w:spacing w:after="0" w:line="240" w:lineRule="auto"/>
        <w:ind w:left="0" w:firstLine="397"/>
        <w:rPr>
          <w:rFonts w:eastAsia="Calibri"/>
        </w:rPr>
      </w:pPr>
      <w:bookmarkStart w:id="55" w:name="_Toc190008571"/>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55E6EA3D" w14:textId="601EC5E2" w:rsidR="00C47106" w:rsidRPr="00B5625F" w:rsidRDefault="00C47106" w:rsidP="00C47106">
      <w:pPr>
        <w:pStyle w:val="Body2"/>
        <w:numPr>
          <w:ilvl w:val="0"/>
          <w:numId w:val="29"/>
        </w:numPr>
        <w:tabs>
          <w:tab w:val="left" w:pos="851"/>
        </w:tabs>
        <w:spacing w:after="0"/>
        <w:ind w:left="0" w:firstLine="397"/>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 yra tokia:</w:t>
      </w:r>
    </w:p>
    <w:p w14:paraId="16B4FE21" w14:textId="77777777" w:rsidR="00C47106" w:rsidRPr="00B5625F" w:rsidRDefault="00C47106" w:rsidP="00C47106">
      <w:pPr>
        <w:pStyle w:val="Body2"/>
        <w:ind w:left="397"/>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C47106" w:rsidRPr="00B5625F" w14:paraId="57644679" w14:textId="77777777" w:rsidTr="009B4DC0">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5F4E8" w14:textId="77777777" w:rsidR="00C47106" w:rsidRPr="00B5625F" w:rsidRDefault="00C47106" w:rsidP="009B4DC0">
            <w:pPr>
              <w:pStyle w:val="Body2"/>
              <w:jc w:val="center"/>
              <w:rPr>
                <w:rFonts w:cs="Times New Roman"/>
                <w:bCs/>
                <w:color w:val="auto"/>
                <w:sz w:val="22"/>
                <w:szCs w:val="22"/>
                <w:lang w:val="lt-LT"/>
              </w:rPr>
            </w:pPr>
            <w:r w:rsidRPr="00B5625F">
              <w:rPr>
                <w:rFonts w:eastAsiaTheme="minorHAnsi" w:cs="Times New Roman"/>
                <w:bCs/>
                <w:iCs/>
                <w:color w:val="auto"/>
              </w:rPr>
              <w:br w:type="page"/>
            </w:r>
            <w:r w:rsidRPr="00B5625F">
              <w:rPr>
                <w:rFonts w:cs="Times New Roman"/>
                <w:bCs/>
                <w:color w:val="auto"/>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0611359C" w14:textId="77777777" w:rsidR="00C47106" w:rsidRPr="00B5625F" w:rsidRDefault="00C47106" w:rsidP="009B4DC0">
            <w:pPr>
              <w:pStyle w:val="Body2"/>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6688" w14:textId="77777777" w:rsidR="00C47106" w:rsidRPr="00B5625F" w:rsidRDefault="00C47106" w:rsidP="009B4DC0">
            <w:pPr>
              <w:pStyle w:val="Body2"/>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C47106" w:rsidRPr="00B5625F" w14:paraId="0CCD538F" w14:textId="77777777" w:rsidTr="009B4DC0">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06C58" w14:textId="77777777" w:rsidR="00C47106" w:rsidRPr="00B5625F" w:rsidRDefault="00C47106" w:rsidP="009B4DC0">
            <w:pPr>
              <w:pStyle w:val="Body2"/>
              <w:jc w:val="center"/>
              <w:rPr>
                <w:rFonts w:cs="Times New Roman"/>
                <w:bCs/>
                <w:color w:val="auto"/>
                <w:sz w:val="22"/>
                <w:szCs w:val="22"/>
                <w:lang w:val="lt-LT"/>
              </w:rPr>
            </w:pPr>
            <w:r w:rsidRPr="00B5625F">
              <w:rPr>
                <w:rFonts w:cs="Times New Roman"/>
                <w:color w:val="auto"/>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6E794462" w14:textId="77777777" w:rsidR="00C47106" w:rsidRPr="00B5625F" w:rsidRDefault="00C47106" w:rsidP="009B4DC0">
            <w:pPr>
              <w:pStyle w:val="Body2"/>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14A54" w14:textId="792B8844" w:rsidR="00C47106" w:rsidRPr="00B5625F" w:rsidRDefault="00C47106" w:rsidP="009B4DC0">
            <w:pPr>
              <w:pStyle w:val="Body2"/>
              <w:jc w:val="center"/>
              <w:rPr>
                <w:rFonts w:cs="Times New Roman"/>
                <w:color w:val="auto"/>
                <w:sz w:val="22"/>
                <w:szCs w:val="22"/>
                <w:lang w:val="lt-LT"/>
              </w:rPr>
            </w:pPr>
            <w:r>
              <w:rPr>
                <w:rFonts w:cs="Times New Roman"/>
                <w:color w:val="auto"/>
                <w:sz w:val="22"/>
                <w:szCs w:val="22"/>
              </w:rPr>
              <w:t>1</w:t>
            </w:r>
            <w:r>
              <w:rPr>
                <w:color w:val="auto"/>
                <w:sz w:val="22"/>
                <w:szCs w:val="22"/>
              </w:rPr>
              <w:t>8.150,00</w:t>
            </w:r>
          </w:p>
        </w:tc>
      </w:tr>
    </w:tbl>
    <w:p w14:paraId="3C0B3CA9" w14:textId="77777777" w:rsidR="00C47106" w:rsidRDefault="00C47106" w:rsidP="00C47106">
      <w:pPr>
        <w:rPr>
          <w:rFonts w:ascii="Times New Roman" w:eastAsiaTheme="minorHAnsi" w:hAnsi="Times New Roman" w:cs="Times New Roman"/>
          <w:bCs/>
          <w:iCs/>
        </w:rPr>
      </w:pPr>
    </w:p>
    <w:p w14:paraId="05261999" w14:textId="77777777" w:rsidR="00C47106" w:rsidRDefault="00C47106" w:rsidP="00C47106">
      <w:pPr>
        <w:rPr>
          <w:rFonts w:ascii="Times New Roman" w:eastAsiaTheme="minorHAnsi" w:hAnsi="Times New Roman" w:cs="Times New Roman"/>
          <w:bCs/>
          <w:iCs/>
        </w:rPr>
      </w:pPr>
    </w:p>
    <w:p w14:paraId="14DA7CE4" w14:textId="77777777" w:rsidR="00C47106" w:rsidRDefault="00C47106" w:rsidP="00C47106">
      <w:pPr>
        <w:rPr>
          <w:rFonts w:ascii="Times New Roman" w:eastAsiaTheme="minorHAnsi" w:hAnsi="Times New Roman" w:cs="Times New Roman"/>
          <w:bCs/>
          <w:iCs/>
        </w:rPr>
      </w:pPr>
    </w:p>
    <w:p w14:paraId="2041AE7C" w14:textId="77777777" w:rsidR="00C47106" w:rsidRDefault="00C47106" w:rsidP="00C47106">
      <w:pPr>
        <w:rPr>
          <w:rFonts w:ascii="Times New Roman" w:eastAsiaTheme="minorHAnsi" w:hAnsi="Times New Roman" w:cs="Times New Roman"/>
          <w:bCs/>
          <w:iCs/>
        </w:rPr>
      </w:pPr>
    </w:p>
    <w:p w14:paraId="412C5EB3" w14:textId="77777777" w:rsidR="00C47106" w:rsidRDefault="00C47106" w:rsidP="00C47106">
      <w:pPr>
        <w:rPr>
          <w:rFonts w:ascii="Times New Roman" w:eastAsiaTheme="minorHAnsi" w:hAnsi="Times New Roman" w:cs="Times New Roman"/>
          <w:bCs/>
          <w:iCs/>
        </w:rPr>
      </w:pPr>
    </w:p>
    <w:p w14:paraId="6BBFFBCB" w14:textId="77777777" w:rsidR="00C47106" w:rsidRDefault="00C47106" w:rsidP="00C47106">
      <w:pPr>
        <w:rPr>
          <w:rFonts w:ascii="Times New Roman" w:eastAsiaTheme="minorHAnsi" w:hAnsi="Times New Roman" w:cs="Times New Roman"/>
          <w:bCs/>
          <w:iCs/>
        </w:rPr>
      </w:pPr>
    </w:p>
    <w:p w14:paraId="0274C109" w14:textId="77777777" w:rsidR="00C47106" w:rsidRDefault="00C47106" w:rsidP="00C47106">
      <w:pPr>
        <w:rPr>
          <w:rFonts w:ascii="Times New Roman" w:eastAsiaTheme="minorHAnsi" w:hAnsi="Times New Roman" w:cs="Times New Roman"/>
          <w:bCs/>
          <w:iCs/>
        </w:rPr>
      </w:pPr>
    </w:p>
    <w:p w14:paraId="269E5A42" w14:textId="77777777" w:rsidR="00C47106" w:rsidRDefault="00C47106" w:rsidP="00C47106">
      <w:pPr>
        <w:rPr>
          <w:rFonts w:ascii="Times New Roman" w:eastAsiaTheme="minorHAnsi" w:hAnsi="Times New Roman" w:cs="Times New Roman"/>
          <w:bCs/>
          <w:iCs/>
        </w:rPr>
      </w:pPr>
    </w:p>
    <w:p w14:paraId="30581839" w14:textId="77777777" w:rsidR="00C47106" w:rsidRDefault="00C47106" w:rsidP="00C47106">
      <w:pPr>
        <w:rPr>
          <w:rFonts w:ascii="Times New Roman" w:eastAsiaTheme="minorHAnsi" w:hAnsi="Times New Roman" w:cs="Times New Roman"/>
          <w:bCs/>
          <w:iCs/>
        </w:rPr>
      </w:pPr>
    </w:p>
    <w:p w14:paraId="05293DF8" w14:textId="77777777" w:rsidR="00C47106" w:rsidRDefault="00C47106" w:rsidP="00C47106">
      <w:pPr>
        <w:rPr>
          <w:rFonts w:ascii="Times New Roman" w:eastAsiaTheme="minorHAnsi" w:hAnsi="Times New Roman" w:cs="Times New Roman"/>
          <w:bCs/>
          <w:iCs/>
        </w:rPr>
      </w:pPr>
    </w:p>
    <w:p w14:paraId="629801D1" w14:textId="77777777" w:rsidR="00C47106" w:rsidRDefault="00C47106" w:rsidP="00C47106">
      <w:pPr>
        <w:rPr>
          <w:rFonts w:ascii="Times New Roman" w:eastAsiaTheme="minorHAnsi" w:hAnsi="Times New Roman" w:cs="Times New Roman"/>
          <w:bCs/>
          <w:iCs/>
        </w:rPr>
      </w:pPr>
    </w:p>
    <w:p w14:paraId="6C7C388B" w14:textId="77777777" w:rsidR="00C47106" w:rsidRDefault="00C47106" w:rsidP="00C47106">
      <w:pPr>
        <w:rPr>
          <w:rFonts w:ascii="Times New Roman" w:eastAsiaTheme="minorHAnsi" w:hAnsi="Times New Roman" w:cs="Times New Roman"/>
          <w:bCs/>
          <w:iCs/>
        </w:rPr>
      </w:pPr>
    </w:p>
    <w:p w14:paraId="21CD5A32" w14:textId="77777777" w:rsidR="00C47106" w:rsidRDefault="00C47106" w:rsidP="00C47106">
      <w:pPr>
        <w:rPr>
          <w:rFonts w:ascii="Times New Roman" w:eastAsiaTheme="minorHAnsi" w:hAnsi="Times New Roman" w:cs="Times New Roman"/>
          <w:bCs/>
          <w:iCs/>
        </w:rPr>
      </w:pPr>
    </w:p>
    <w:p w14:paraId="416B22D4" w14:textId="77777777" w:rsidR="00C47106" w:rsidRDefault="00C47106" w:rsidP="00C47106">
      <w:pPr>
        <w:rPr>
          <w:rFonts w:ascii="Times New Roman" w:eastAsiaTheme="minorHAnsi" w:hAnsi="Times New Roman" w:cs="Times New Roman"/>
          <w:bCs/>
          <w:iCs/>
        </w:rPr>
      </w:pPr>
    </w:p>
    <w:p w14:paraId="6EBDE7D4" w14:textId="77777777" w:rsidR="00C47106" w:rsidRDefault="00C47106" w:rsidP="00C47106">
      <w:pPr>
        <w:rPr>
          <w:rFonts w:ascii="Times New Roman" w:eastAsiaTheme="minorHAnsi" w:hAnsi="Times New Roman" w:cs="Times New Roman"/>
          <w:bCs/>
          <w:iCs/>
        </w:rPr>
      </w:pPr>
    </w:p>
    <w:p w14:paraId="1E842E5F" w14:textId="77777777" w:rsidR="00C47106" w:rsidRDefault="00C47106" w:rsidP="00C47106">
      <w:pPr>
        <w:rPr>
          <w:rFonts w:ascii="Times New Roman" w:eastAsiaTheme="minorHAnsi" w:hAnsi="Times New Roman" w:cs="Times New Roman"/>
          <w:bCs/>
          <w:iCs/>
        </w:rPr>
      </w:pPr>
    </w:p>
    <w:p w14:paraId="5175C99B" w14:textId="77777777" w:rsidR="00C47106" w:rsidRDefault="00C47106" w:rsidP="00C47106">
      <w:pPr>
        <w:rPr>
          <w:rFonts w:ascii="Times New Roman" w:eastAsiaTheme="minorHAnsi" w:hAnsi="Times New Roman" w:cs="Times New Roman"/>
          <w:bCs/>
          <w:iCs/>
        </w:rPr>
      </w:pPr>
    </w:p>
    <w:p w14:paraId="36FF5635" w14:textId="77777777" w:rsidR="00C47106" w:rsidRDefault="00C47106" w:rsidP="00C47106">
      <w:pPr>
        <w:rPr>
          <w:rFonts w:ascii="Times New Roman" w:eastAsiaTheme="minorHAnsi" w:hAnsi="Times New Roman" w:cs="Times New Roman"/>
          <w:bCs/>
          <w:iCs/>
        </w:rPr>
      </w:pPr>
    </w:p>
    <w:p w14:paraId="5FF86F13" w14:textId="77777777" w:rsidR="00C47106" w:rsidRPr="00B5625F" w:rsidRDefault="00C47106" w:rsidP="00C47106">
      <w:pPr>
        <w:rPr>
          <w:rFonts w:ascii="Times New Roman" w:eastAsiaTheme="minorHAnsi" w:hAnsi="Times New Roman" w:cs="Times New Roman"/>
          <w:bCs/>
          <w:iCs/>
        </w:rPr>
      </w:pPr>
    </w:p>
    <w:p w14:paraId="30F04577" w14:textId="4663E202"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5"/>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56"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6"/>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57"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57"/>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60CA" w14:textId="77777777" w:rsidR="005D5AA0" w:rsidRDefault="005D5AA0" w:rsidP="00D05666">
      <w:r>
        <w:separator/>
      </w:r>
    </w:p>
  </w:endnote>
  <w:endnote w:type="continuationSeparator" w:id="0">
    <w:p w14:paraId="606EF404" w14:textId="77777777" w:rsidR="005D5AA0" w:rsidRDefault="005D5AA0" w:rsidP="00D05666">
      <w:r>
        <w:continuationSeparator/>
      </w:r>
    </w:p>
  </w:endnote>
  <w:endnote w:type="continuationNotice" w:id="1">
    <w:p w14:paraId="1B6E087F" w14:textId="77777777" w:rsidR="005D5AA0" w:rsidRDefault="005D5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6279" w14:textId="77777777" w:rsidR="005D5AA0" w:rsidRDefault="005D5AA0" w:rsidP="00D05666">
      <w:r>
        <w:separator/>
      </w:r>
    </w:p>
  </w:footnote>
  <w:footnote w:type="continuationSeparator" w:id="0">
    <w:p w14:paraId="326961AE" w14:textId="77777777" w:rsidR="005D5AA0" w:rsidRDefault="005D5AA0" w:rsidP="00D05666">
      <w:r>
        <w:continuationSeparator/>
      </w:r>
    </w:p>
  </w:footnote>
  <w:footnote w:type="continuationNotice" w:id="1">
    <w:p w14:paraId="7F7329A0" w14:textId="77777777" w:rsidR="005D5AA0" w:rsidRDefault="005D5AA0">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75CC5C"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92DBBAA"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874783"/>
    <w:multiLevelType w:val="hybridMultilevel"/>
    <w:tmpl w:val="73282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C73ED0"/>
    <w:multiLevelType w:val="hybridMultilevel"/>
    <w:tmpl w:val="DB981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357D0A"/>
    <w:multiLevelType w:val="hybridMultilevel"/>
    <w:tmpl w:val="56F44A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8"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8"/>
  </w:num>
  <w:num w:numId="2" w16cid:durableId="106975832">
    <w:abstractNumId w:val="4"/>
  </w:num>
  <w:num w:numId="3" w16cid:durableId="902065249">
    <w:abstractNumId w:val="19"/>
  </w:num>
  <w:num w:numId="4" w16cid:durableId="1206061520">
    <w:abstractNumId w:val="23"/>
  </w:num>
  <w:num w:numId="5" w16cid:durableId="1609504510">
    <w:abstractNumId w:val="1"/>
  </w:num>
  <w:num w:numId="6" w16cid:durableId="671613079">
    <w:abstractNumId w:val="26"/>
  </w:num>
  <w:num w:numId="7" w16cid:durableId="93943487">
    <w:abstractNumId w:val="10"/>
  </w:num>
  <w:num w:numId="8" w16cid:durableId="2016027249">
    <w:abstractNumId w:val="18"/>
  </w:num>
  <w:num w:numId="9" w16cid:durableId="191187808">
    <w:abstractNumId w:val="21"/>
  </w:num>
  <w:num w:numId="10" w16cid:durableId="1454592597">
    <w:abstractNumId w:val="11"/>
  </w:num>
  <w:num w:numId="11" w16cid:durableId="1069764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6"/>
  </w:num>
  <w:num w:numId="15" w16cid:durableId="1533961343">
    <w:abstractNumId w:val="24"/>
  </w:num>
  <w:num w:numId="16" w16cid:durableId="2074809955">
    <w:abstractNumId w:val="13"/>
  </w:num>
  <w:num w:numId="17" w16cid:durableId="1971939268">
    <w:abstractNumId w:val="15"/>
  </w:num>
  <w:num w:numId="18" w16cid:durableId="78720695">
    <w:abstractNumId w:val="12"/>
  </w:num>
  <w:num w:numId="19" w16cid:durableId="154300736">
    <w:abstractNumId w:val="28"/>
  </w:num>
  <w:num w:numId="20" w16cid:durableId="1662198135">
    <w:abstractNumId w:val="27"/>
  </w:num>
  <w:num w:numId="21" w16cid:durableId="537010532">
    <w:abstractNumId w:val="9"/>
  </w:num>
  <w:num w:numId="22" w16cid:durableId="523908401">
    <w:abstractNumId w:val="17"/>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6"/>
  </w:num>
  <w:num w:numId="25" w16cid:durableId="902715255">
    <w:abstractNumId w:val="2"/>
  </w:num>
  <w:num w:numId="26" w16cid:durableId="1195970356">
    <w:abstractNumId w:val="14"/>
  </w:num>
  <w:num w:numId="27" w16cid:durableId="1692754086">
    <w:abstractNumId w:val="5"/>
  </w:num>
  <w:num w:numId="28" w16cid:durableId="468861236">
    <w:abstractNumId w:val="22"/>
  </w:num>
  <w:num w:numId="29" w16cid:durableId="23482081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650"/>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BC8"/>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05A"/>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4A3"/>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4E2B"/>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C09"/>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A6"/>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648"/>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2A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AA0"/>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1F3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589"/>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E18"/>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6ED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01FB"/>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07A37"/>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5AE4"/>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106"/>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3D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D752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92E"/>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535"/>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8ED"/>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04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29D"/>
    <w:rsid w:val="00EC3339"/>
    <w:rsid w:val="00EC3E8D"/>
    <w:rsid w:val="00EC42F8"/>
    <w:rsid w:val="00EC4989"/>
    <w:rsid w:val="00EC4A1B"/>
    <w:rsid w:val="00EC4EBE"/>
    <w:rsid w:val="00EC5275"/>
    <w:rsid w:val="00EC584E"/>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51"/>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EE4"/>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34296</Words>
  <Characters>19549</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2025-02-08T20:25:00Z</dcterms:created>
  <dcterms:modified xsi:type="dcterms:W3CDTF">2025-07-17T10:15:00Z</dcterms:modified>
</cp:coreProperties>
</file>