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2253" w14:textId="213864DA" w:rsidR="00C21375" w:rsidRPr="00D65449" w:rsidRDefault="008E3B34" w:rsidP="00C21375">
      <w:pPr>
        <w:jc w:val="right"/>
        <w:rPr>
          <w:rFonts w:ascii="Verdana" w:hAnsi="Verdana"/>
          <w:sz w:val="20"/>
          <w:szCs w:val="20"/>
          <w:lang w:val="lt-LT"/>
        </w:rPr>
      </w:pPr>
      <w:r w:rsidRPr="00D65449">
        <w:rPr>
          <w:rFonts w:ascii="Verdana" w:hAnsi="Verdana"/>
          <w:sz w:val="20"/>
          <w:szCs w:val="20"/>
          <w:lang w:val="lt-LT"/>
        </w:rPr>
        <w:t>Pirkimo sąlygų 2</w:t>
      </w:r>
      <w:r w:rsidR="00737DEE" w:rsidRPr="00D65449">
        <w:rPr>
          <w:rFonts w:ascii="Verdana" w:hAnsi="Verdana"/>
          <w:sz w:val="20"/>
          <w:szCs w:val="20"/>
          <w:lang w:val="lt-LT"/>
        </w:rPr>
        <w:t xml:space="preserve"> priedas </w:t>
      </w:r>
      <w:r w:rsidR="007F2648" w:rsidRPr="00D65449">
        <w:rPr>
          <w:rFonts w:ascii="Verdana" w:hAnsi="Verdana"/>
          <w:sz w:val="20"/>
          <w:szCs w:val="20"/>
          <w:lang w:val="lt-LT"/>
        </w:rPr>
        <w:t>„</w:t>
      </w:r>
      <w:r w:rsidRPr="00D65449">
        <w:rPr>
          <w:rFonts w:ascii="Verdana" w:hAnsi="Verdana"/>
          <w:sz w:val="20"/>
          <w:szCs w:val="20"/>
          <w:lang w:val="lt-LT"/>
        </w:rPr>
        <w:t>Techninė specifikacija</w:t>
      </w:r>
      <w:r w:rsidR="007F2648" w:rsidRPr="00D65449">
        <w:rPr>
          <w:rFonts w:ascii="Verdana" w:hAnsi="Verdana"/>
          <w:sz w:val="20"/>
          <w:szCs w:val="20"/>
          <w:lang w:val="lt-LT"/>
        </w:rPr>
        <w:t>“</w:t>
      </w:r>
    </w:p>
    <w:p w14:paraId="4152BC3E" w14:textId="77777777" w:rsidR="00737DEE" w:rsidRPr="00D65449" w:rsidRDefault="00737DEE" w:rsidP="00587DFC">
      <w:pPr>
        <w:jc w:val="center"/>
        <w:rPr>
          <w:rFonts w:ascii="Verdana" w:hAnsi="Verdana"/>
          <w:sz w:val="20"/>
          <w:szCs w:val="20"/>
          <w:lang w:val="lt-LT"/>
        </w:rPr>
      </w:pPr>
    </w:p>
    <w:p w14:paraId="2001A10D" w14:textId="77777777" w:rsidR="00737DEE" w:rsidRPr="00D65449" w:rsidRDefault="00737DEE" w:rsidP="00587DFC">
      <w:pPr>
        <w:jc w:val="center"/>
        <w:rPr>
          <w:rFonts w:ascii="Verdana" w:hAnsi="Verdana"/>
          <w:b/>
          <w:bCs/>
          <w:sz w:val="20"/>
          <w:szCs w:val="20"/>
          <w:lang w:val="lt-LT"/>
        </w:rPr>
      </w:pPr>
    </w:p>
    <w:p w14:paraId="67105EEE" w14:textId="516E0BB5" w:rsidR="00587DFC" w:rsidRPr="00D65449" w:rsidRDefault="00920CC3" w:rsidP="00587DFC">
      <w:pPr>
        <w:jc w:val="center"/>
        <w:rPr>
          <w:rFonts w:ascii="Verdana" w:hAnsi="Verdana"/>
          <w:b/>
          <w:bCs/>
          <w:sz w:val="20"/>
          <w:szCs w:val="20"/>
          <w:lang w:val="lt-LT"/>
        </w:rPr>
      </w:pPr>
      <w:r w:rsidRPr="00D65449">
        <w:rPr>
          <w:rFonts w:ascii="Verdana" w:hAnsi="Verdana"/>
          <w:b/>
          <w:bCs/>
          <w:sz w:val="20"/>
          <w:szCs w:val="20"/>
          <w:lang w:val="lt-LT"/>
        </w:rPr>
        <w:t>H</w:t>
      </w:r>
      <w:r w:rsidR="002800BB" w:rsidRPr="00D65449">
        <w:rPr>
          <w:rFonts w:ascii="Verdana" w:hAnsi="Verdana"/>
          <w:b/>
          <w:bCs/>
          <w:sz w:val="20"/>
          <w:szCs w:val="20"/>
          <w:lang w:val="lt-LT"/>
        </w:rPr>
        <w:t>YPERKONVERGUOTŲ</w:t>
      </w:r>
      <w:r w:rsidRPr="00D65449">
        <w:rPr>
          <w:rFonts w:ascii="Verdana" w:hAnsi="Verdana"/>
          <w:b/>
          <w:bCs/>
          <w:sz w:val="20"/>
          <w:szCs w:val="20"/>
          <w:lang w:val="lt-LT"/>
        </w:rPr>
        <w:t xml:space="preserve"> SERVERIŲ</w:t>
      </w:r>
      <w:r w:rsidR="002800BB" w:rsidRPr="00D65449">
        <w:rPr>
          <w:rFonts w:ascii="Verdana" w:hAnsi="Verdana"/>
          <w:b/>
          <w:bCs/>
          <w:sz w:val="20"/>
          <w:szCs w:val="20"/>
          <w:lang w:val="lt-LT"/>
        </w:rPr>
        <w:t xml:space="preserve"> TELKINIO </w:t>
      </w:r>
      <w:r w:rsidRPr="00D65449">
        <w:rPr>
          <w:rFonts w:ascii="Verdana" w:hAnsi="Verdana"/>
          <w:b/>
          <w:bCs/>
          <w:sz w:val="20"/>
          <w:szCs w:val="20"/>
          <w:lang w:val="lt-LT"/>
        </w:rPr>
        <w:t xml:space="preserve">PIRKIMO </w:t>
      </w:r>
      <w:r w:rsidR="00587DFC" w:rsidRPr="00D65449">
        <w:rPr>
          <w:rFonts w:ascii="Verdana" w:hAnsi="Verdana"/>
          <w:b/>
          <w:bCs/>
          <w:sz w:val="20"/>
          <w:szCs w:val="20"/>
          <w:lang w:val="lt-LT"/>
        </w:rPr>
        <w:t>TECHNINĖ SPECIFIKACIJA</w:t>
      </w:r>
    </w:p>
    <w:p w14:paraId="7A16BA66" w14:textId="77777777" w:rsidR="00587DFC" w:rsidRPr="00D65449" w:rsidRDefault="00587DFC" w:rsidP="00587DFC">
      <w:pPr>
        <w:jc w:val="center"/>
        <w:rPr>
          <w:rFonts w:ascii="Verdana" w:hAnsi="Verdana"/>
          <w:b/>
          <w:bCs/>
          <w:sz w:val="20"/>
          <w:szCs w:val="20"/>
          <w:lang w:val="lt-LT"/>
        </w:rPr>
      </w:pPr>
    </w:p>
    <w:p w14:paraId="327800D6" w14:textId="33B6F43E" w:rsidR="00587DFC" w:rsidRPr="00D65449" w:rsidRDefault="00587DFC" w:rsidP="00974CEC">
      <w:pPr>
        <w:pStyle w:val="ListParagraph"/>
        <w:numPr>
          <w:ilvl w:val="0"/>
          <w:numId w:val="1"/>
        </w:numPr>
        <w:jc w:val="both"/>
        <w:rPr>
          <w:rFonts w:ascii="Verdana" w:hAnsi="Verdana" w:cs="Times New Roman"/>
          <w:b/>
          <w:bCs/>
          <w:sz w:val="20"/>
          <w:szCs w:val="20"/>
        </w:rPr>
      </w:pPr>
      <w:r w:rsidRPr="00D65449">
        <w:rPr>
          <w:rFonts w:ascii="Verdana" w:hAnsi="Verdana" w:cs="Times New Roman"/>
          <w:b/>
          <w:bCs/>
          <w:sz w:val="20"/>
          <w:szCs w:val="20"/>
        </w:rPr>
        <w:t>Bendri reikalavimai</w:t>
      </w:r>
    </w:p>
    <w:p w14:paraId="6E58D8DF" w14:textId="5F075F98" w:rsidR="00CB0B78" w:rsidRDefault="00B8385E" w:rsidP="00974CEC">
      <w:pPr>
        <w:pStyle w:val="ListParagraph"/>
        <w:numPr>
          <w:ilvl w:val="0"/>
          <w:numId w:val="2"/>
        </w:numPr>
        <w:tabs>
          <w:tab w:val="left" w:pos="284"/>
        </w:tabs>
        <w:jc w:val="both"/>
        <w:rPr>
          <w:rFonts w:ascii="Verdana" w:hAnsi="Verdana" w:cs="Times New Roman"/>
          <w:sz w:val="20"/>
          <w:szCs w:val="20"/>
        </w:rPr>
      </w:pPr>
      <w:r w:rsidRPr="00D65449">
        <w:rPr>
          <w:rFonts w:ascii="Verdana" w:hAnsi="Verdana" w:cs="Times New Roman"/>
          <w:sz w:val="20"/>
          <w:szCs w:val="20"/>
        </w:rPr>
        <w:t xml:space="preserve">VšĮ Lietuvos nacionalinis radijas ir televizija (toliau – </w:t>
      </w:r>
      <w:r w:rsidR="004715EB" w:rsidRPr="00D65449">
        <w:rPr>
          <w:rFonts w:ascii="Verdana" w:hAnsi="Verdana" w:cs="Times New Roman"/>
          <w:sz w:val="20"/>
          <w:szCs w:val="20"/>
        </w:rPr>
        <w:t>Perkančioji organizacija</w:t>
      </w:r>
      <w:r w:rsidR="00E15CC7" w:rsidRPr="00D65449">
        <w:rPr>
          <w:rFonts w:ascii="Verdana" w:hAnsi="Verdana" w:cs="Times New Roman"/>
          <w:sz w:val="20"/>
          <w:szCs w:val="20"/>
        </w:rPr>
        <w:t>,</w:t>
      </w:r>
      <w:r w:rsidR="009134AC">
        <w:rPr>
          <w:rFonts w:ascii="Verdana" w:hAnsi="Verdana" w:cs="Times New Roman"/>
          <w:sz w:val="20"/>
          <w:szCs w:val="20"/>
        </w:rPr>
        <w:t xml:space="preserve"> </w:t>
      </w:r>
      <w:r w:rsidR="00E15CC7" w:rsidRPr="00D65449">
        <w:rPr>
          <w:rFonts w:ascii="Verdana" w:hAnsi="Verdana" w:cs="Times New Roman"/>
          <w:sz w:val="20"/>
          <w:szCs w:val="20"/>
        </w:rPr>
        <w:t>LRT</w:t>
      </w:r>
      <w:r w:rsidR="00CA7D12" w:rsidRPr="00D65449">
        <w:rPr>
          <w:rFonts w:ascii="Verdana" w:hAnsi="Verdana" w:cs="Times New Roman"/>
          <w:sz w:val="20"/>
          <w:szCs w:val="20"/>
        </w:rPr>
        <w:t xml:space="preserve"> arba</w:t>
      </w:r>
      <w:r w:rsidRPr="00D65449">
        <w:rPr>
          <w:rFonts w:ascii="Verdana" w:hAnsi="Verdana" w:cs="Times New Roman"/>
          <w:sz w:val="20"/>
          <w:szCs w:val="20"/>
        </w:rPr>
        <w:t xml:space="preserve"> </w:t>
      </w:r>
      <w:r w:rsidR="00E15CC7" w:rsidRPr="00D65449">
        <w:rPr>
          <w:rFonts w:ascii="Verdana" w:hAnsi="Verdana" w:cs="Times New Roman"/>
          <w:sz w:val="20"/>
          <w:szCs w:val="20"/>
        </w:rPr>
        <w:t>PO</w:t>
      </w:r>
      <w:r w:rsidRPr="00D65449">
        <w:rPr>
          <w:rFonts w:ascii="Verdana" w:hAnsi="Verdana" w:cs="Times New Roman"/>
          <w:sz w:val="20"/>
          <w:szCs w:val="20"/>
        </w:rPr>
        <w:t>)</w:t>
      </w:r>
      <w:r w:rsidR="004715EB" w:rsidRPr="00D65449">
        <w:rPr>
          <w:rFonts w:ascii="Verdana" w:hAnsi="Verdana" w:cs="Times New Roman"/>
          <w:sz w:val="20"/>
          <w:szCs w:val="20"/>
        </w:rPr>
        <w:t xml:space="preserve"> siekia įsigyti </w:t>
      </w:r>
      <w:r w:rsidR="00920CC3" w:rsidRPr="00D65449">
        <w:rPr>
          <w:rFonts w:ascii="Verdana" w:hAnsi="Verdana"/>
          <w:sz w:val="20"/>
          <w:szCs w:val="20"/>
        </w:rPr>
        <w:t xml:space="preserve">viskas viename (angl. </w:t>
      </w:r>
      <w:proofErr w:type="spellStart"/>
      <w:r w:rsidR="00920CC3" w:rsidRPr="00D65449">
        <w:rPr>
          <w:rFonts w:ascii="Verdana" w:hAnsi="Verdana"/>
          <w:sz w:val="20"/>
          <w:szCs w:val="20"/>
        </w:rPr>
        <w:t>hyperconverge</w:t>
      </w:r>
      <w:proofErr w:type="spellEnd"/>
      <w:r w:rsidR="00920CC3" w:rsidRPr="00D65449">
        <w:rPr>
          <w:rFonts w:ascii="Verdana" w:hAnsi="Verdana"/>
          <w:sz w:val="20"/>
          <w:szCs w:val="20"/>
        </w:rPr>
        <w:t xml:space="preserve">) </w:t>
      </w:r>
      <w:proofErr w:type="spellStart"/>
      <w:r w:rsidR="00920CC3" w:rsidRPr="00D65449">
        <w:rPr>
          <w:rFonts w:ascii="Verdana" w:hAnsi="Verdana"/>
          <w:sz w:val="20"/>
          <w:szCs w:val="20"/>
        </w:rPr>
        <w:t>virtualizuotų</w:t>
      </w:r>
      <w:proofErr w:type="spellEnd"/>
      <w:r w:rsidR="00920CC3" w:rsidRPr="00D65449">
        <w:rPr>
          <w:rFonts w:ascii="Verdana" w:hAnsi="Verdana"/>
          <w:sz w:val="20"/>
          <w:szCs w:val="20"/>
        </w:rPr>
        <w:t xml:space="preserve"> tarnybinių stočių telkinį (</w:t>
      </w:r>
      <w:proofErr w:type="spellStart"/>
      <w:r w:rsidR="00920CC3" w:rsidRPr="00D65449">
        <w:rPr>
          <w:rFonts w:ascii="Verdana" w:hAnsi="Verdana"/>
          <w:sz w:val="20"/>
          <w:szCs w:val="20"/>
        </w:rPr>
        <w:t>cluster</w:t>
      </w:r>
      <w:proofErr w:type="spellEnd"/>
      <w:r w:rsidR="00920CC3" w:rsidRPr="00D65449">
        <w:rPr>
          <w:rFonts w:ascii="Verdana" w:hAnsi="Verdana"/>
          <w:sz w:val="20"/>
          <w:szCs w:val="20"/>
        </w:rPr>
        <w:t>)</w:t>
      </w:r>
      <w:r w:rsidR="00920CC3" w:rsidRPr="00D65449">
        <w:rPr>
          <w:rFonts w:ascii="Verdana" w:hAnsi="Verdana" w:cs="Times New Roman"/>
          <w:sz w:val="20"/>
          <w:szCs w:val="20"/>
        </w:rPr>
        <w:t xml:space="preserve"> </w:t>
      </w:r>
      <w:r w:rsidR="0036549E" w:rsidRPr="00D65449">
        <w:rPr>
          <w:rFonts w:ascii="Verdana" w:hAnsi="Verdana" w:cs="Times New Roman"/>
          <w:sz w:val="20"/>
          <w:szCs w:val="20"/>
        </w:rPr>
        <w:t>(toliau – Prekės)</w:t>
      </w:r>
      <w:r w:rsidR="00276882" w:rsidRPr="00D65449">
        <w:rPr>
          <w:rFonts w:ascii="Verdana" w:hAnsi="Verdana" w:cs="Times New Roman"/>
          <w:sz w:val="20"/>
          <w:szCs w:val="20"/>
        </w:rPr>
        <w:t xml:space="preserve">. </w:t>
      </w:r>
    </w:p>
    <w:p w14:paraId="0B64CCBC" w14:textId="259F60FF" w:rsidR="00920CC3" w:rsidRPr="00CB0B78" w:rsidRDefault="00920CC3" w:rsidP="00974CEC">
      <w:pPr>
        <w:pStyle w:val="ListParagraph"/>
        <w:numPr>
          <w:ilvl w:val="0"/>
          <w:numId w:val="2"/>
        </w:numPr>
        <w:tabs>
          <w:tab w:val="left" w:pos="284"/>
        </w:tabs>
        <w:jc w:val="both"/>
        <w:rPr>
          <w:rFonts w:ascii="Verdana" w:hAnsi="Verdana" w:cs="Times New Roman"/>
          <w:sz w:val="20"/>
          <w:szCs w:val="20"/>
        </w:rPr>
      </w:pPr>
      <w:r w:rsidRPr="00CB0B78">
        <w:rPr>
          <w:rFonts w:ascii="Verdana" w:hAnsi="Verdana" w:cs="Times New Roman"/>
          <w:sz w:val="20"/>
          <w:szCs w:val="20"/>
        </w:rPr>
        <w:t xml:space="preserve">Šio pirkimo tikslas įsigyti lengvai transportuojamą ir pakankamai mobilų tarnybinių stočių telkinį, leidžiantį greitai perkelti virtualizacijos platformą iš vienos fizinės lokacijos į kitą, be didelių papildomos infrastruktūros paruošimų.  </w:t>
      </w:r>
    </w:p>
    <w:p w14:paraId="1CD59D5B" w14:textId="1FCAFEFB" w:rsidR="007D29A2" w:rsidRPr="00D65449" w:rsidRDefault="007D29A2" w:rsidP="00974CEC">
      <w:pPr>
        <w:pStyle w:val="ListParagraph"/>
        <w:numPr>
          <w:ilvl w:val="0"/>
          <w:numId w:val="1"/>
        </w:numPr>
        <w:tabs>
          <w:tab w:val="left" w:pos="284"/>
          <w:tab w:val="left" w:pos="993"/>
        </w:tabs>
        <w:jc w:val="both"/>
        <w:rPr>
          <w:rFonts w:ascii="Verdana" w:hAnsi="Verdana" w:cs="Times New Roman"/>
          <w:sz w:val="20"/>
          <w:szCs w:val="20"/>
        </w:rPr>
      </w:pPr>
      <w:r w:rsidRPr="00D65449">
        <w:rPr>
          <w:rFonts w:ascii="Verdana" w:hAnsi="Verdana" w:cs="Times New Roman"/>
          <w:b/>
          <w:bCs/>
          <w:sz w:val="20"/>
          <w:szCs w:val="20"/>
        </w:rPr>
        <w:t>Reikalavimai dokumentams</w:t>
      </w:r>
    </w:p>
    <w:p w14:paraId="65078F1B" w14:textId="473CE48F" w:rsidR="007D29A2" w:rsidRPr="00D65449" w:rsidRDefault="007D29A2" w:rsidP="00974CEC">
      <w:pPr>
        <w:pStyle w:val="ListParagraph"/>
        <w:numPr>
          <w:ilvl w:val="0"/>
          <w:numId w:val="2"/>
        </w:numPr>
        <w:tabs>
          <w:tab w:val="left" w:pos="284"/>
          <w:tab w:val="left" w:pos="993"/>
        </w:tabs>
        <w:jc w:val="both"/>
        <w:rPr>
          <w:rFonts w:ascii="Verdana" w:hAnsi="Verdana" w:cs="Times New Roman"/>
          <w:sz w:val="20"/>
          <w:szCs w:val="20"/>
        </w:rPr>
      </w:pPr>
      <w:r w:rsidRPr="00D65449">
        <w:rPr>
          <w:rFonts w:ascii="Verdana" w:hAnsi="Verdana" w:cs="Times New Roman"/>
          <w:b/>
          <w:bCs/>
          <w:sz w:val="20"/>
          <w:szCs w:val="20"/>
        </w:rPr>
        <w:t>Dokumentacija</w:t>
      </w:r>
      <w:r w:rsidRPr="00D65449">
        <w:rPr>
          <w:rFonts w:ascii="Verdana" w:hAnsi="Verdana" w:cs="Times New Roman"/>
          <w:sz w:val="20"/>
          <w:szCs w:val="20"/>
        </w:rPr>
        <w:t xml:space="preserve"> – gamintojo dokumentai (vartotojo vadovai, techniniai pasai, kita gamintojo teikiama informacija apie prekės parametrus) arba gamintojo internetinio puslapio nuoroda (-</w:t>
      </w:r>
      <w:proofErr w:type="spellStart"/>
      <w:r w:rsidRPr="00D65449">
        <w:rPr>
          <w:rFonts w:ascii="Verdana" w:hAnsi="Verdana" w:cs="Times New Roman"/>
          <w:sz w:val="20"/>
          <w:szCs w:val="20"/>
        </w:rPr>
        <w:t>os</w:t>
      </w:r>
      <w:proofErr w:type="spellEnd"/>
      <w:r w:rsidRPr="00D65449">
        <w:rPr>
          <w:rFonts w:ascii="Verdana" w:hAnsi="Verdana" w:cs="Times New Roman"/>
          <w:sz w:val="20"/>
          <w:szCs w:val="20"/>
        </w:rPr>
        <w:t xml:space="preserve">), kuriuose pateikiama gamintojo informacija apie siūlomos prekės atitikimą </w:t>
      </w:r>
      <w:r w:rsidRPr="00D65449">
        <w:rPr>
          <w:rFonts w:ascii="Verdana" w:eastAsia="Times New Roman" w:hAnsi="Verdana" w:cs="Times New Roman"/>
          <w:sz w:val="20"/>
          <w:szCs w:val="20"/>
        </w:rPr>
        <w:t>reikalaujamam parametrui / specifikacijai.</w:t>
      </w:r>
    </w:p>
    <w:p w14:paraId="6E09F365" w14:textId="77777777" w:rsidR="007D29A2" w:rsidRPr="00D65449" w:rsidRDefault="007D29A2" w:rsidP="00974CEC">
      <w:pPr>
        <w:pStyle w:val="ListParagraph"/>
        <w:numPr>
          <w:ilvl w:val="0"/>
          <w:numId w:val="2"/>
        </w:numPr>
        <w:tabs>
          <w:tab w:val="left" w:pos="284"/>
          <w:tab w:val="left" w:pos="993"/>
        </w:tabs>
        <w:jc w:val="both"/>
        <w:rPr>
          <w:rFonts w:ascii="Verdana" w:hAnsi="Verdana" w:cs="Times New Roman"/>
          <w:sz w:val="20"/>
          <w:szCs w:val="20"/>
        </w:rPr>
      </w:pPr>
      <w:r w:rsidRPr="00D65449">
        <w:rPr>
          <w:rFonts w:ascii="Verdana" w:hAnsi="Verdana" w:cs="Times New Roman"/>
          <w:b/>
          <w:bCs/>
          <w:sz w:val="20"/>
          <w:szCs w:val="20"/>
        </w:rPr>
        <w:t>Bendri reikalavimai tiekėjui dėl Techninės specifikacijos pildymo:</w:t>
      </w:r>
    </w:p>
    <w:p w14:paraId="467642FD" w14:textId="77777777" w:rsidR="007D4DBF" w:rsidRDefault="007D29A2" w:rsidP="00974CEC">
      <w:pPr>
        <w:pStyle w:val="ListParagraph"/>
        <w:numPr>
          <w:ilvl w:val="1"/>
          <w:numId w:val="13"/>
        </w:numPr>
        <w:tabs>
          <w:tab w:val="left" w:pos="284"/>
        </w:tabs>
        <w:jc w:val="both"/>
        <w:rPr>
          <w:rFonts w:ascii="Verdana" w:hAnsi="Verdana"/>
          <w:sz w:val="20"/>
          <w:szCs w:val="20"/>
        </w:rPr>
      </w:pPr>
      <w:r w:rsidRPr="00CB0B78">
        <w:rPr>
          <w:rFonts w:ascii="Verdana" w:hAnsi="Verdana"/>
          <w:sz w:val="20"/>
          <w:szCs w:val="20"/>
        </w:rPr>
        <w:t>Tiekėjas turi užpildyti visus Techninės specifikacijos lentelių laukelius, kurie pažymėti „/</w:t>
      </w:r>
      <w:r w:rsidRPr="00CB0B78">
        <w:rPr>
          <w:rFonts w:ascii="Verdana" w:hAnsi="Verdana"/>
          <w:i/>
          <w:iCs/>
          <w:sz w:val="20"/>
          <w:szCs w:val="20"/>
        </w:rPr>
        <w:t>įrašyti</w:t>
      </w:r>
      <w:r w:rsidRPr="00CB0B78">
        <w:rPr>
          <w:rFonts w:ascii="Verdana" w:hAnsi="Verdana"/>
          <w:sz w:val="20"/>
          <w:szCs w:val="20"/>
        </w:rPr>
        <w:t>/“ (tiekėjas ištrina „/</w:t>
      </w:r>
      <w:r w:rsidRPr="00CB0B78">
        <w:rPr>
          <w:rFonts w:ascii="Verdana" w:hAnsi="Verdana"/>
          <w:i/>
          <w:iCs/>
          <w:sz w:val="20"/>
          <w:szCs w:val="20"/>
        </w:rPr>
        <w:t>įrašyti</w:t>
      </w:r>
      <w:r w:rsidRPr="00CB0B78">
        <w:rPr>
          <w:rFonts w:ascii="Verdana" w:hAnsi="Verdana"/>
          <w:sz w:val="20"/>
          <w:szCs w:val="20"/>
        </w:rPr>
        <w:t>/“ ir nurodo reikalaujama informaciją). Tiekėjui minėtų laukelių neužpildžius arba užpildžius netinkamai tiekėjo pasiūlymas gali būti atmestas kaip neatitinkantis Pirkimo dokumentų reikalavimų.</w:t>
      </w:r>
    </w:p>
    <w:p w14:paraId="5264FEB0" w14:textId="77777777" w:rsidR="007D4DBF" w:rsidRDefault="007D29A2" w:rsidP="00974CEC">
      <w:pPr>
        <w:pStyle w:val="ListParagraph"/>
        <w:numPr>
          <w:ilvl w:val="1"/>
          <w:numId w:val="13"/>
        </w:numPr>
        <w:tabs>
          <w:tab w:val="left" w:pos="284"/>
        </w:tabs>
        <w:jc w:val="both"/>
        <w:rPr>
          <w:rFonts w:ascii="Verdana" w:hAnsi="Verdana"/>
          <w:sz w:val="20"/>
          <w:szCs w:val="20"/>
        </w:rPr>
      </w:pPr>
      <w:r w:rsidRPr="007D4DBF">
        <w:rPr>
          <w:rFonts w:ascii="Verdana" w:eastAsia="Times New Roman" w:hAnsi="Verdana" w:cs="Times New Roman"/>
          <w:sz w:val="20"/>
          <w:szCs w:val="20"/>
        </w:rPr>
        <w:t>Tiekėjas negali palikti tuščių laukelių, kurie pažymėti „/</w:t>
      </w:r>
      <w:r w:rsidRPr="007D4DBF">
        <w:rPr>
          <w:rFonts w:ascii="Verdana" w:eastAsia="Times New Roman" w:hAnsi="Verdana" w:cs="Times New Roman"/>
          <w:i/>
          <w:iCs/>
          <w:sz w:val="20"/>
          <w:szCs w:val="20"/>
        </w:rPr>
        <w:t>įrašyti</w:t>
      </w:r>
      <w:r w:rsidRPr="007D4DBF">
        <w:rPr>
          <w:rFonts w:ascii="Verdana" w:eastAsia="Times New Roman" w:hAnsi="Verdana" w:cs="Times New Roman"/>
          <w:sz w:val="20"/>
          <w:szCs w:val="20"/>
        </w:rPr>
        <w:t>/“.</w:t>
      </w:r>
    </w:p>
    <w:p w14:paraId="58E2EB6C" w14:textId="77777777" w:rsidR="007D4DBF" w:rsidRDefault="007D29A2" w:rsidP="00974CEC">
      <w:pPr>
        <w:pStyle w:val="ListParagraph"/>
        <w:numPr>
          <w:ilvl w:val="1"/>
          <w:numId w:val="13"/>
        </w:numPr>
        <w:tabs>
          <w:tab w:val="left" w:pos="284"/>
        </w:tabs>
        <w:jc w:val="both"/>
        <w:rPr>
          <w:rFonts w:ascii="Verdana" w:hAnsi="Verdana"/>
          <w:sz w:val="20"/>
          <w:szCs w:val="20"/>
        </w:rPr>
      </w:pPr>
      <w:r w:rsidRPr="007D4DBF">
        <w:rPr>
          <w:rFonts w:ascii="Verdana" w:eastAsia="Times New Roman" w:hAnsi="Verdana" w:cs="Times New Roman"/>
          <w:sz w:val="20"/>
          <w:szCs w:val="20"/>
        </w:rPr>
        <w:t xml:space="preserve">Tiekėjas negali keisti Techninės specifikacijos, </w:t>
      </w:r>
      <w:proofErr w:type="spellStart"/>
      <w:r w:rsidRPr="007D4DBF">
        <w:rPr>
          <w:rFonts w:ascii="Verdana" w:eastAsia="Times New Roman" w:hAnsi="Verdana" w:cs="Times New Roman"/>
          <w:sz w:val="20"/>
          <w:szCs w:val="20"/>
        </w:rPr>
        <w:t>t.y</w:t>
      </w:r>
      <w:proofErr w:type="spellEnd"/>
      <w:r w:rsidRPr="007D4DBF">
        <w:rPr>
          <w:rFonts w:ascii="Verdana" w:eastAsia="Times New Roman" w:hAnsi="Verdana" w:cs="Times New Roman"/>
          <w:sz w:val="20"/>
          <w:szCs w:val="20"/>
        </w:rPr>
        <w:t>.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Pirkimo dokumentų reikalavimų.</w:t>
      </w:r>
    </w:p>
    <w:p w14:paraId="10DBB8D9" w14:textId="5E46B036" w:rsidR="007D29A2" w:rsidRPr="007D4DBF" w:rsidRDefault="007D29A2" w:rsidP="00974CEC">
      <w:pPr>
        <w:pStyle w:val="ListParagraph"/>
        <w:numPr>
          <w:ilvl w:val="1"/>
          <w:numId w:val="13"/>
        </w:numPr>
        <w:tabs>
          <w:tab w:val="left" w:pos="284"/>
        </w:tabs>
        <w:jc w:val="both"/>
        <w:rPr>
          <w:rFonts w:ascii="Verdana" w:hAnsi="Verdana"/>
          <w:sz w:val="20"/>
          <w:szCs w:val="20"/>
        </w:rPr>
      </w:pPr>
      <w:r w:rsidRPr="007D4DBF">
        <w:rPr>
          <w:rFonts w:ascii="Verdana" w:eastAsia="Times New Roman" w:hAnsi="Verdana" w:cs="Times New Roman"/>
          <w:sz w:val="20"/>
          <w:szCs w:val="20"/>
        </w:rPr>
        <w:t>Tiekėjas turi nurodyti konkrečius siūlomų prekių modelių pavadinimus ir gamintojus. Konkrečiai pozicijai siūloma konkretaus gamintojo konkreti prekė (modelis), jei nenurodyta kitaip. Jeigu siūloma prekės neturi konkretaus gamintojo ar modelio numerio, pateikiamas paaiškinimas dėl kokių priežasčių neįmanoma nurodyti gamintojo / modelio arba modelio pavadinimo sudarymo būdas, jeigu prekė modulinė.</w:t>
      </w:r>
    </w:p>
    <w:p w14:paraId="584F0C7C" w14:textId="409D157B" w:rsidR="007D29A2" w:rsidRPr="007D4DBF" w:rsidRDefault="007D29A2" w:rsidP="00974CEC">
      <w:pPr>
        <w:pStyle w:val="ListParagraph"/>
        <w:numPr>
          <w:ilvl w:val="0"/>
          <w:numId w:val="13"/>
        </w:numPr>
        <w:tabs>
          <w:tab w:val="left" w:pos="426"/>
          <w:tab w:val="left" w:pos="993"/>
        </w:tabs>
        <w:jc w:val="both"/>
        <w:rPr>
          <w:rFonts w:ascii="Verdana" w:hAnsi="Verdana"/>
          <w:sz w:val="20"/>
          <w:szCs w:val="20"/>
        </w:rPr>
      </w:pPr>
      <w:r w:rsidRPr="007D4DBF">
        <w:rPr>
          <w:rFonts w:ascii="Verdana" w:eastAsia="Times New Roman" w:hAnsi="Verdana"/>
          <w:b/>
          <w:bCs/>
          <w:sz w:val="20"/>
          <w:szCs w:val="20"/>
        </w:rPr>
        <w:t>Reikalavimai tiekėjui dėl lentelių stulpelių „Siūlomi parametrai“ pildymo:</w:t>
      </w:r>
    </w:p>
    <w:p w14:paraId="1A04E4CF" w14:textId="77777777" w:rsidR="00312B1D" w:rsidRDefault="007D29A2" w:rsidP="00974CEC">
      <w:pPr>
        <w:pStyle w:val="ListParagraph"/>
        <w:numPr>
          <w:ilvl w:val="1"/>
          <w:numId w:val="13"/>
        </w:numPr>
        <w:tabs>
          <w:tab w:val="left" w:pos="284"/>
          <w:tab w:val="left" w:pos="709"/>
          <w:tab w:val="left" w:pos="993"/>
        </w:tabs>
        <w:jc w:val="both"/>
        <w:rPr>
          <w:rFonts w:ascii="Verdana" w:hAnsi="Verdana" w:cs="Times New Roman"/>
          <w:sz w:val="20"/>
          <w:szCs w:val="20"/>
        </w:rPr>
      </w:pPr>
      <w:r w:rsidRPr="00D65449">
        <w:rPr>
          <w:rFonts w:ascii="Verdana" w:eastAsia="Times New Roman" w:hAnsi="Verdana" w:cs="Times New Roman"/>
          <w:sz w:val="20"/>
          <w:szCs w:val="20"/>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D65449">
        <w:rPr>
          <w:rFonts w:ascii="Verdana" w:eastAsia="Times New Roman" w:hAnsi="Verdana" w:cs="Times New Roman"/>
          <w:i/>
          <w:iCs/>
          <w:sz w:val="20"/>
          <w:szCs w:val="20"/>
        </w:rPr>
        <w:t>/įrašyti neprivaloma/</w:t>
      </w:r>
      <w:r w:rsidRPr="00D65449">
        <w:rPr>
          <w:rFonts w:ascii="Verdana" w:eastAsia="Times New Roman" w:hAnsi="Verdana" w:cs="Times New Roman"/>
          <w:sz w:val="20"/>
          <w:szCs w:val="20"/>
        </w:rPr>
        <w:t xml:space="preserve">“ arba eilutė perbraukta </w:t>
      </w:r>
      <w:r w:rsidRPr="00D65449">
        <w:rPr>
          <w:rFonts w:ascii="Verdana" w:hAnsi="Verdana" w:cs="Times New Roman"/>
          <w:sz w:val="20"/>
          <w:szCs w:val="20"/>
        </w:rPr>
        <w:t>„</w:t>
      </w:r>
      <w:r w:rsidRPr="00D65449">
        <w:rPr>
          <w:rFonts w:ascii="Verdana" w:hAnsi="Verdana" w:cs="Times New Roman"/>
          <w:noProof/>
          <w:sz w:val="20"/>
          <w:szCs w:val="20"/>
        </w:rPr>
        <w:drawing>
          <wp:inline distT="0" distB="0" distL="0" distR="0" wp14:anchorId="049843A8" wp14:editId="6068491D">
            <wp:extent cx="701040" cy="140335"/>
            <wp:effectExtent l="0" t="0" r="3810" b="0"/>
            <wp:docPr id="1709790655" name="Picture 1709790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D65449">
        <w:rPr>
          <w:rFonts w:ascii="Verdana" w:hAnsi="Verdana" w:cs="Times New Roman"/>
          <w:sz w:val="20"/>
          <w:szCs w:val="20"/>
        </w:rPr>
        <w:t>“</w:t>
      </w:r>
      <w:r w:rsidRPr="00D65449">
        <w:rPr>
          <w:rFonts w:ascii="Verdana" w:eastAsia="Times New Roman" w:hAnsi="Verdana" w:cs="Times New Roman"/>
          <w:sz w:val="20"/>
          <w:szCs w:val="20"/>
        </w:rPr>
        <w:t>.</w:t>
      </w:r>
    </w:p>
    <w:p w14:paraId="1B89D927" w14:textId="77777777" w:rsidR="00312B1D" w:rsidRDefault="007D29A2" w:rsidP="00974CEC">
      <w:pPr>
        <w:pStyle w:val="ListParagraph"/>
        <w:numPr>
          <w:ilvl w:val="1"/>
          <w:numId w:val="13"/>
        </w:numPr>
        <w:tabs>
          <w:tab w:val="left" w:pos="284"/>
          <w:tab w:val="left" w:pos="709"/>
          <w:tab w:val="left" w:pos="993"/>
        </w:tabs>
        <w:jc w:val="both"/>
        <w:rPr>
          <w:rFonts w:ascii="Verdana" w:hAnsi="Verdana" w:cs="Times New Roman"/>
          <w:sz w:val="20"/>
          <w:szCs w:val="20"/>
        </w:rPr>
      </w:pPr>
      <w:r w:rsidRPr="00312B1D">
        <w:rPr>
          <w:rFonts w:ascii="Verdana" w:eastAsia="Times New Roman" w:hAnsi="Verdana" w:cs="Times New Roman"/>
          <w:sz w:val="20"/>
          <w:szCs w:val="20"/>
        </w:rPr>
        <w:t>Tiekėjas nurodydamas siūlomos prekės atitikimą turi nurodyti konkrečias siūlomos prekės specifikacijas / parametrus, pvz.: „ilgis 1,5 m“, o ne „ilgis ne mažiau kaip 1,25 m“</w:t>
      </w:r>
      <w:r w:rsidR="003726CC" w:rsidRPr="00312B1D">
        <w:rPr>
          <w:rFonts w:ascii="Verdana" w:eastAsia="Times New Roman" w:hAnsi="Verdana" w:cs="Times New Roman"/>
          <w:sz w:val="20"/>
          <w:szCs w:val="20"/>
        </w:rPr>
        <w:t>.</w:t>
      </w:r>
    </w:p>
    <w:p w14:paraId="2B7B7373" w14:textId="3E5B8957" w:rsidR="00312B1D" w:rsidRDefault="007D29A2" w:rsidP="00974CEC">
      <w:pPr>
        <w:pStyle w:val="ListParagraph"/>
        <w:numPr>
          <w:ilvl w:val="1"/>
          <w:numId w:val="13"/>
        </w:numPr>
        <w:tabs>
          <w:tab w:val="left" w:pos="284"/>
          <w:tab w:val="left" w:pos="709"/>
          <w:tab w:val="left" w:pos="993"/>
        </w:tabs>
        <w:jc w:val="both"/>
        <w:rPr>
          <w:rFonts w:ascii="Verdana" w:hAnsi="Verdana" w:cs="Times New Roman"/>
          <w:sz w:val="20"/>
          <w:szCs w:val="20"/>
        </w:rPr>
      </w:pPr>
      <w:r w:rsidRPr="00312B1D">
        <w:rPr>
          <w:rFonts w:ascii="Verdana" w:eastAsia="Times New Roman" w:hAnsi="Verdana" w:cs="Times New Roman"/>
          <w:sz w:val="20"/>
          <w:szCs w:val="20"/>
        </w:rPr>
        <w:t xml:space="preserve">Tiekėjui vietoje konkrečių specifikacijų / parametrų nurodžius „atitinka“, „taip“ ar panašiai, toks tiekėjo pasiūlymas gali būti atmestas, kaip neatitinkantis Pirkimo dokumentų reikalavimų, jeigu reikalavimo formuluotė reikalavo nurodyti konkrečias specifikacijas kaip nurodyta </w:t>
      </w:r>
      <w:r w:rsidRPr="00312B1D">
        <w:rPr>
          <w:rFonts w:ascii="Verdana" w:eastAsia="Times New Roman" w:hAnsi="Verdana" w:cs="Times New Roman"/>
          <w:sz w:val="20"/>
          <w:szCs w:val="20"/>
        </w:rPr>
        <w:fldChar w:fldCharType="begin"/>
      </w:r>
      <w:r w:rsidRPr="00312B1D">
        <w:rPr>
          <w:rFonts w:ascii="Verdana" w:eastAsia="Times New Roman" w:hAnsi="Verdana" w:cs="Times New Roman"/>
          <w:sz w:val="20"/>
          <w:szCs w:val="20"/>
        </w:rPr>
        <w:instrText xml:space="preserve"> REF _Ref62483907 \r \h  \* MERGEFORMAT </w:instrText>
      </w:r>
      <w:r w:rsidRPr="00312B1D">
        <w:rPr>
          <w:rFonts w:ascii="Verdana" w:eastAsia="Times New Roman" w:hAnsi="Verdana" w:cs="Times New Roman"/>
          <w:sz w:val="20"/>
          <w:szCs w:val="20"/>
        </w:rPr>
      </w:r>
      <w:r w:rsidRPr="00312B1D">
        <w:rPr>
          <w:rFonts w:ascii="Verdana" w:eastAsia="Times New Roman" w:hAnsi="Verdana" w:cs="Times New Roman"/>
          <w:sz w:val="20"/>
          <w:szCs w:val="20"/>
        </w:rPr>
        <w:fldChar w:fldCharType="separate"/>
      </w:r>
      <w:r w:rsidRPr="00312B1D">
        <w:rPr>
          <w:rFonts w:ascii="Verdana" w:eastAsia="Times New Roman" w:hAnsi="Verdana" w:cs="Times New Roman"/>
          <w:sz w:val="20"/>
          <w:szCs w:val="20"/>
          <w:cs/>
        </w:rPr>
        <w:t>‎</w:t>
      </w:r>
      <w:r w:rsidRPr="00312B1D">
        <w:rPr>
          <w:rFonts w:ascii="Verdana" w:eastAsia="Times New Roman" w:hAnsi="Verdana" w:cs="Times New Roman"/>
          <w:sz w:val="20"/>
          <w:szCs w:val="20"/>
        </w:rPr>
        <w:fldChar w:fldCharType="end"/>
      </w:r>
      <w:r w:rsidR="007D4DBF">
        <w:rPr>
          <w:rFonts w:ascii="Verdana" w:eastAsia="Times New Roman" w:hAnsi="Verdana" w:cs="Times New Roman"/>
          <w:sz w:val="20"/>
          <w:szCs w:val="20"/>
        </w:rPr>
        <w:t>5</w:t>
      </w:r>
      <w:r w:rsidR="00312B1D">
        <w:rPr>
          <w:rFonts w:ascii="Verdana" w:eastAsia="Times New Roman" w:hAnsi="Verdana" w:cs="Times New Roman"/>
          <w:sz w:val="20"/>
          <w:szCs w:val="20"/>
        </w:rPr>
        <w:t xml:space="preserve">.2 </w:t>
      </w:r>
      <w:r w:rsidRPr="00312B1D">
        <w:rPr>
          <w:rFonts w:ascii="Verdana" w:eastAsia="Times New Roman" w:hAnsi="Verdana" w:cs="Times New Roman"/>
          <w:sz w:val="20"/>
          <w:szCs w:val="20"/>
        </w:rPr>
        <w:t>punkte.</w:t>
      </w:r>
    </w:p>
    <w:p w14:paraId="02001272" w14:textId="77777777" w:rsidR="00312B1D" w:rsidRDefault="007D29A2" w:rsidP="00974CEC">
      <w:pPr>
        <w:pStyle w:val="ListParagraph"/>
        <w:numPr>
          <w:ilvl w:val="1"/>
          <w:numId w:val="13"/>
        </w:numPr>
        <w:tabs>
          <w:tab w:val="left" w:pos="284"/>
          <w:tab w:val="left" w:pos="709"/>
          <w:tab w:val="left" w:pos="993"/>
        </w:tabs>
        <w:jc w:val="both"/>
        <w:rPr>
          <w:rFonts w:ascii="Verdana" w:hAnsi="Verdana" w:cs="Times New Roman"/>
          <w:sz w:val="20"/>
          <w:szCs w:val="20"/>
        </w:rPr>
      </w:pPr>
      <w:r w:rsidRPr="00312B1D">
        <w:rPr>
          <w:rFonts w:ascii="Verdana" w:eastAsia="Times New Roman" w:hAnsi="Verdana" w:cs="Times New Roman"/>
          <w:sz w:val="20"/>
          <w:szCs w:val="20"/>
        </w:rPr>
        <w:t xml:space="preserve">Tiekėjas, vadovaujantis </w:t>
      </w:r>
      <w:r w:rsidRPr="00312B1D">
        <w:rPr>
          <w:rFonts w:ascii="Verdana" w:hAnsi="Verdana" w:cs="Times New Roman"/>
          <w:sz w:val="20"/>
          <w:szCs w:val="20"/>
        </w:rPr>
        <w:t>Bendrųjų pirkimo sąlygų 17.4 punktu</w:t>
      </w:r>
      <w:r w:rsidRPr="00312B1D">
        <w:rPr>
          <w:rFonts w:ascii="Verdana" w:eastAsia="Times New Roman" w:hAnsi="Verdana" w:cs="Times New Roman"/>
          <w:sz w:val="20"/>
          <w:szCs w:val="20"/>
        </w:rPr>
        <w:t>, Techninėje specifikacijoje stulpelyje „Siūlomi parametrai“ nurodytą informaciją galės paaiškinti tik tuo atveju, jeigu:</w:t>
      </w:r>
    </w:p>
    <w:p w14:paraId="436791B2" w14:textId="426BE2FE" w:rsidR="007D29A2" w:rsidRPr="00312B1D" w:rsidRDefault="007D29A2" w:rsidP="00974CEC">
      <w:pPr>
        <w:pStyle w:val="ListParagraph"/>
        <w:numPr>
          <w:ilvl w:val="2"/>
          <w:numId w:val="13"/>
        </w:numPr>
        <w:tabs>
          <w:tab w:val="left" w:pos="284"/>
          <w:tab w:val="left" w:pos="709"/>
          <w:tab w:val="left" w:pos="993"/>
        </w:tabs>
        <w:jc w:val="both"/>
        <w:rPr>
          <w:rFonts w:ascii="Verdana" w:hAnsi="Verdana" w:cs="Times New Roman"/>
          <w:sz w:val="20"/>
          <w:szCs w:val="20"/>
        </w:rPr>
      </w:pPr>
      <w:r w:rsidRPr="00312B1D">
        <w:rPr>
          <w:rFonts w:ascii="Verdana" w:eastAsia="Times New Roman" w:hAnsi="Verdana" w:cs="Times New Roman"/>
          <w:sz w:val="20"/>
          <w:szCs w:val="20"/>
        </w:rPr>
        <w:t>Tiekėjas kartu su pasiūlymu pateikė Dokumentaciją ir pateiktoje Dokumentacijoje yra nurodyta informacija patvirtinanti, kad tiekėjo siūloma prekė atitinka Techninėje specifikacijoje nurodytus reikalavimus;</w:t>
      </w:r>
    </w:p>
    <w:p w14:paraId="774D287C" w14:textId="77777777" w:rsidR="007D29A2" w:rsidRPr="00D65449" w:rsidRDefault="007D29A2" w:rsidP="00974CEC">
      <w:pPr>
        <w:pStyle w:val="ListParagraph"/>
        <w:numPr>
          <w:ilvl w:val="2"/>
          <w:numId w:val="13"/>
        </w:numPr>
        <w:tabs>
          <w:tab w:val="left" w:pos="284"/>
          <w:tab w:val="left" w:pos="709"/>
          <w:tab w:val="left" w:pos="993"/>
        </w:tabs>
        <w:jc w:val="both"/>
        <w:rPr>
          <w:rFonts w:ascii="Verdana" w:hAnsi="Verdana" w:cs="Times New Roman"/>
          <w:sz w:val="20"/>
          <w:szCs w:val="20"/>
        </w:rPr>
      </w:pPr>
      <w:r w:rsidRPr="00D65449">
        <w:rPr>
          <w:rFonts w:ascii="Verdana" w:eastAsia="Times New Roman" w:hAnsi="Verdana" w:cs="Times New Roman"/>
          <w:sz w:val="20"/>
          <w:szCs w:val="20"/>
        </w:rPr>
        <w:lastRenderedPageBreak/>
        <w:t>Tiekėjas pateiks paaiškinimą iš viešai prieinamos siūlomos prekės gamintojo informacijos, kad tiekėjo siūloma prekė atitinka Techninėje specifikacijoje nurodytus reikalavimus.</w:t>
      </w:r>
    </w:p>
    <w:p w14:paraId="6617208B" w14:textId="40C313F4" w:rsidR="007D29A2" w:rsidRPr="00D65449" w:rsidRDefault="007D29A2" w:rsidP="00974CEC">
      <w:pPr>
        <w:pStyle w:val="ListParagraph"/>
        <w:numPr>
          <w:ilvl w:val="0"/>
          <w:numId w:val="13"/>
        </w:numPr>
        <w:tabs>
          <w:tab w:val="left" w:pos="284"/>
        </w:tabs>
        <w:ind w:left="0"/>
        <w:jc w:val="both"/>
        <w:rPr>
          <w:rFonts w:ascii="Verdana" w:hAnsi="Verdana" w:cs="Times New Roman"/>
          <w:sz w:val="20"/>
          <w:szCs w:val="20"/>
        </w:rPr>
      </w:pPr>
      <w:r w:rsidRPr="00D65449">
        <w:rPr>
          <w:rFonts w:ascii="Verdana" w:eastAsia="Times New Roman" w:hAnsi="Verdana" w:cs="Times New Roman"/>
          <w:b/>
          <w:bCs/>
          <w:sz w:val="20"/>
          <w:szCs w:val="20"/>
        </w:rPr>
        <w:t>Reikalavimai tiekėjui dėl lentelių stulpelių „Siūlomus parametrus patvirtinantys dokumentai“ pildymo:</w:t>
      </w:r>
    </w:p>
    <w:p w14:paraId="20486C4F" w14:textId="4BD114D0" w:rsidR="007D29A2" w:rsidRPr="00D65449" w:rsidRDefault="007D29A2" w:rsidP="00974CEC">
      <w:pPr>
        <w:pStyle w:val="ListParagraph"/>
        <w:numPr>
          <w:ilvl w:val="1"/>
          <w:numId w:val="13"/>
        </w:numPr>
        <w:tabs>
          <w:tab w:val="left" w:pos="426"/>
          <w:tab w:val="left" w:pos="709"/>
          <w:tab w:val="left" w:pos="993"/>
        </w:tabs>
        <w:jc w:val="both"/>
        <w:rPr>
          <w:rFonts w:ascii="Verdana" w:hAnsi="Verdana" w:cs="Times New Roman"/>
          <w:sz w:val="20"/>
          <w:szCs w:val="20"/>
        </w:rPr>
      </w:pPr>
      <w:r w:rsidRPr="00D65449">
        <w:rPr>
          <w:rFonts w:ascii="Verdana" w:eastAsia="Times New Roman" w:hAnsi="Verdana" w:cs="Times New Roman"/>
          <w:sz w:val="20"/>
          <w:szCs w:val="20"/>
        </w:rPr>
        <w:t>Tiekėjas:</w:t>
      </w:r>
    </w:p>
    <w:p w14:paraId="69A74A67" w14:textId="77777777" w:rsidR="007D4DBF" w:rsidRDefault="007D29A2" w:rsidP="00974CEC">
      <w:pPr>
        <w:pStyle w:val="ListParagraph"/>
        <w:numPr>
          <w:ilvl w:val="2"/>
          <w:numId w:val="13"/>
        </w:numPr>
        <w:tabs>
          <w:tab w:val="left" w:pos="284"/>
          <w:tab w:val="left" w:pos="567"/>
          <w:tab w:val="left" w:pos="993"/>
        </w:tabs>
        <w:jc w:val="both"/>
        <w:rPr>
          <w:rFonts w:ascii="Verdana" w:hAnsi="Verdana" w:cs="Times New Roman"/>
          <w:sz w:val="20"/>
          <w:szCs w:val="20"/>
        </w:rPr>
      </w:pPr>
      <w:r w:rsidRPr="00D65449">
        <w:rPr>
          <w:rFonts w:ascii="Verdana" w:hAnsi="Verdana" w:cs="Times New Roman"/>
          <w:sz w:val="20"/>
          <w:szCs w:val="20"/>
        </w:rPr>
        <w:t>atsakingas už Dokumentacijos pateikimą, kuri patvirtina tiekėjo siūlomos prekės atitikimą Techninės specifikacijos reikalavimams, tose eilutėse, kuriose nurodyta „/privaloma pateikti/“ – vietoje „/privaloma pateikti/“ nurodydamas prie pasiūlymo pridedamo dokumento pavadinimą / bylos pavadinimą arba nuorodą į konkretų internetinį puslapį. 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iš viešai prieinamos Dokumentacijos, kaip tiekėjo siūloma prekė atitinka keliamą reikalavimą arba Tiekėjas su pasiūlymu iš viso nepateiks Dokumentacijos – Tiekėjo pasiūlymas bus atmestas;</w:t>
      </w:r>
    </w:p>
    <w:p w14:paraId="23C1E1B4" w14:textId="3D405FC8" w:rsidR="00BB18EA" w:rsidRPr="007D4DBF" w:rsidRDefault="007D29A2" w:rsidP="00974CEC">
      <w:pPr>
        <w:pStyle w:val="ListParagraph"/>
        <w:numPr>
          <w:ilvl w:val="2"/>
          <w:numId w:val="13"/>
        </w:numPr>
        <w:tabs>
          <w:tab w:val="left" w:pos="284"/>
          <w:tab w:val="left" w:pos="567"/>
          <w:tab w:val="left" w:pos="709"/>
        </w:tabs>
        <w:jc w:val="both"/>
        <w:rPr>
          <w:rFonts w:ascii="Verdana" w:hAnsi="Verdana" w:cs="Times New Roman"/>
          <w:sz w:val="20"/>
          <w:szCs w:val="20"/>
        </w:rPr>
      </w:pPr>
      <w:r w:rsidRPr="007D4DBF">
        <w:rPr>
          <w:rFonts w:ascii="Verdana" w:hAnsi="Verdana" w:cs="Times New Roman"/>
          <w:sz w:val="20"/>
          <w:szCs w:val="20"/>
        </w:rPr>
        <w:t>gali, tačiau neprivalo, pateikti Dokumentaciją, kuri patvirtina tiekėjo siūlomos prekės atitikimą Techninės specifikacijos reikalavimams, tose eilutėse, kuriose nurodyta „/rekomenduojama pateikti/“ –  vietoje „/rekomenduojama pateikti/“ nurodydamas prie pasiūlymo pridedamo dokumento pavadinimą / bylos pavadinimą arba nuorodą į konkretų internetinį puslapį arba pažymėdamas, kad Dokumentacijos neteiks (pvz.: „X“, „neteikiame“ ar pan.) arba palikdamas eilutę neužpildytą. Jeigu Tiekėjas su pasiūlymu pasirenka neteikti Dokumentacijos Perkančioji organizacija savarankiškai ieško ir patikrina viešai prieinamą Dokumentaciją, tačiau jeigu Perkančiosios organizacijos rasta viešai prieinama Dokumentacija nepatvirtins atitikimo keliamam reikalavimui, o Tiekėjas nepaaiškins iš viešai prieinamos Dokumentacijos, kaip tiekėjo siūloma prekė atitinka keliamam reikalavimui – Tiekėjo pasiūlymas bus atmestas;</w:t>
      </w:r>
    </w:p>
    <w:p w14:paraId="34E94463" w14:textId="182021EB" w:rsidR="007D29A2" w:rsidRPr="00BB18EA" w:rsidRDefault="007D29A2" w:rsidP="00974CEC">
      <w:pPr>
        <w:pStyle w:val="ListParagraph"/>
        <w:numPr>
          <w:ilvl w:val="2"/>
          <w:numId w:val="13"/>
        </w:numPr>
        <w:tabs>
          <w:tab w:val="left" w:pos="284"/>
          <w:tab w:val="left" w:pos="567"/>
        </w:tabs>
        <w:jc w:val="both"/>
        <w:rPr>
          <w:rFonts w:ascii="Verdana" w:hAnsi="Verdana" w:cs="Times New Roman"/>
          <w:sz w:val="20"/>
          <w:szCs w:val="20"/>
        </w:rPr>
      </w:pPr>
      <w:r w:rsidRPr="00BB18EA">
        <w:rPr>
          <w:rFonts w:ascii="Verdana" w:hAnsi="Verdana" w:cs="Times New Roman"/>
          <w:sz w:val="20"/>
          <w:szCs w:val="20"/>
        </w:rPr>
        <w:t>įsipareigoja atitikti keliamam reikalavimui ir neteikia Dokumentacijos, o Perkančioji organizacija tikrina atitikimą Techninės specifikacijos reikalavimui tik sutarties vykdymo metu, tose eilutėse, kurios yra perbrauktos „</w:t>
      </w:r>
      <w:r w:rsidRPr="00D65449">
        <w:rPr>
          <w:rFonts w:ascii="Verdana" w:hAnsi="Verdana" w:cs="Times New Roman"/>
          <w:noProof/>
          <w:sz w:val="20"/>
          <w:szCs w:val="20"/>
        </w:rPr>
        <w:drawing>
          <wp:inline distT="0" distB="0" distL="0" distR="0" wp14:anchorId="1BC9C982" wp14:editId="27445040">
            <wp:extent cx="701040" cy="140335"/>
            <wp:effectExtent l="0" t="0" r="3810" b="0"/>
            <wp:docPr id="548130132" name="Picture 54813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BB18EA">
        <w:rPr>
          <w:rFonts w:ascii="Verdana" w:hAnsi="Verdana" w:cs="Times New Roman"/>
          <w:sz w:val="20"/>
          <w:szCs w:val="20"/>
        </w:rPr>
        <w:t>“, tačiau Perkančioji organizacija turi teisę paprašyti paaiškinti atitikimą Techninės specifikacijos reikalavimui pasiūlymų vertinimo metu ir pateikti Dokumentaciją, jeigu kils abejonių dėl Tiekėjo galimybių įgyvendinti reikalavimą sutarties vykdymo metu.</w:t>
      </w:r>
    </w:p>
    <w:p w14:paraId="6319BB3D" w14:textId="77777777" w:rsidR="00BB18EA" w:rsidRDefault="007D29A2" w:rsidP="00974CEC">
      <w:pPr>
        <w:pStyle w:val="ListParagraph"/>
        <w:numPr>
          <w:ilvl w:val="1"/>
          <w:numId w:val="13"/>
        </w:numPr>
        <w:tabs>
          <w:tab w:val="left" w:pos="426"/>
          <w:tab w:val="left" w:pos="993"/>
        </w:tabs>
        <w:jc w:val="both"/>
        <w:rPr>
          <w:rFonts w:ascii="Verdana" w:hAnsi="Verdana" w:cs="Times New Roman"/>
          <w:sz w:val="20"/>
          <w:szCs w:val="20"/>
        </w:rPr>
      </w:pPr>
      <w:r w:rsidRPr="00D65449">
        <w:rPr>
          <w:rFonts w:ascii="Verdana" w:eastAsia="Times New Roman" w:hAnsi="Verdana" w:cs="Times New Roman"/>
          <w:sz w:val="20"/>
          <w:szCs w:val="20"/>
        </w:rPr>
        <w:t>Dokumentacija turi būti parengta prekės gamintojo, o ne trečiųjų šalių. Jeigu prekė sudaryta iš kitų gamintojų įrangos ar dalių gali būti teikiama tiek galutinės prekės, tiek prekės komplektuojančios dalies gamintojo Dokumentacija.</w:t>
      </w:r>
    </w:p>
    <w:p w14:paraId="40508A38" w14:textId="77777777" w:rsidR="008324E6" w:rsidRDefault="007D29A2" w:rsidP="00974CEC">
      <w:pPr>
        <w:pStyle w:val="ListParagraph"/>
        <w:numPr>
          <w:ilvl w:val="1"/>
          <w:numId w:val="13"/>
        </w:numPr>
        <w:tabs>
          <w:tab w:val="left" w:pos="426"/>
          <w:tab w:val="left" w:pos="993"/>
        </w:tabs>
        <w:jc w:val="both"/>
        <w:rPr>
          <w:rFonts w:ascii="Verdana" w:hAnsi="Verdana" w:cs="Times New Roman"/>
          <w:sz w:val="20"/>
          <w:szCs w:val="20"/>
        </w:rPr>
      </w:pPr>
      <w:r w:rsidRPr="00BB18EA">
        <w:rPr>
          <w:rFonts w:ascii="Verdana" w:eastAsia="Times New Roman" w:hAnsi="Verdana" w:cs="Times New Roman"/>
          <w:sz w:val="20"/>
          <w:szCs w:val="20"/>
        </w:rPr>
        <w:t>Tiekėjas prie konkretaus reikalavimo nurodo, kuri tiekėjo su pasiūlymu teikiama Dokumentacija patvirtina atitikimą nurodytam konkrečiam reikalavim</w:t>
      </w:r>
      <w:r w:rsidR="008324E6">
        <w:rPr>
          <w:rFonts w:ascii="Verdana" w:eastAsia="Times New Roman" w:hAnsi="Verdana" w:cs="Times New Roman"/>
          <w:sz w:val="20"/>
          <w:szCs w:val="20"/>
        </w:rPr>
        <w:t>ui.</w:t>
      </w:r>
    </w:p>
    <w:p w14:paraId="1DA2CC94" w14:textId="0CF579DB" w:rsidR="007D29A2" w:rsidRPr="008324E6" w:rsidRDefault="007D29A2" w:rsidP="00974CEC">
      <w:pPr>
        <w:pStyle w:val="ListParagraph"/>
        <w:numPr>
          <w:ilvl w:val="1"/>
          <w:numId w:val="13"/>
        </w:numPr>
        <w:tabs>
          <w:tab w:val="left" w:pos="426"/>
          <w:tab w:val="left" w:pos="993"/>
        </w:tabs>
        <w:jc w:val="both"/>
        <w:rPr>
          <w:rFonts w:ascii="Verdana" w:hAnsi="Verdana" w:cs="Times New Roman"/>
          <w:sz w:val="20"/>
          <w:szCs w:val="20"/>
        </w:rPr>
      </w:pPr>
      <w:r w:rsidRPr="008324E6">
        <w:rPr>
          <w:rFonts w:ascii="Verdana" w:eastAsia="Times New Roman" w:hAnsi="Verdana" w:cs="Times New Roman"/>
          <w:sz w:val="20"/>
          <w:szCs w:val="20"/>
        </w:rPr>
        <w:t>Perkančioji organizacija prašo tiekėjų, kad nurodant Dokumentacijos pavadinimą, kartu būtų pateikiama nuoroda į konkretų puslapį, paragrafą ir pan., kai tai yra įmanoma, sklandesniam tiekėjų pasiūlymų vertinimui.</w:t>
      </w:r>
    </w:p>
    <w:p w14:paraId="697275EB" w14:textId="01F82BE2" w:rsidR="001C4B7F" w:rsidRPr="00D65449" w:rsidRDefault="007D29A2" w:rsidP="00974CEC">
      <w:pPr>
        <w:pStyle w:val="ListParagraph"/>
        <w:numPr>
          <w:ilvl w:val="0"/>
          <w:numId w:val="13"/>
        </w:numPr>
        <w:tabs>
          <w:tab w:val="left" w:pos="284"/>
          <w:tab w:val="left" w:pos="993"/>
        </w:tabs>
        <w:ind w:left="0"/>
        <w:jc w:val="both"/>
        <w:rPr>
          <w:rFonts w:ascii="Verdana" w:hAnsi="Verdana" w:cs="Times New Roman"/>
          <w:sz w:val="20"/>
          <w:szCs w:val="20"/>
        </w:rPr>
      </w:pPr>
      <w:r w:rsidRPr="00D65449">
        <w:rPr>
          <w:rFonts w:ascii="Verdana" w:hAnsi="Verdana" w:cs="Times New Roman"/>
          <w:sz w:val="20"/>
          <w:szCs w:val="20"/>
        </w:rPr>
        <w:t>Jei Prekių gamintojas nuo pasiūlymo pateikimo momento iki Prekių pristatymo termino nustoja gaminti siūlomą Prekę (ar Prekės sudedamąsias dalis), tiekėjas, gavęs rašytinį Perkančiosios organizacijos sutikimą,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293D1720" w14:textId="3674AD98" w:rsidR="001C4B7F" w:rsidRPr="00D65449" w:rsidRDefault="007D29A2" w:rsidP="00974CEC">
      <w:pPr>
        <w:pStyle w:val="ListParagraph"/>
        <w:numPr>
          <w:ilvl w:val="0"/>
          <w:numId w:val="13"/>
        </w:numPr>
        <w:tabs>
          <w:tab w:val="left" w:pos="284"/>
          <w:tab w:val="left" w:pos="993"/>
        </w:tabs>
        <w:ind w:left="0"/>
        <w:jc w:val="both"/>
        <w:rPr>
          <w:rFonts w:ascii="Verdana" w:hAnsi="Verdana" w:cs="Times New Roman"/>
          <w:sz w:val="20"/>
          <w:szCs w:val="20"/>
        </w:rPr>
      </w:pPr>
      <w:r w:rsidRPr="00D65449">
        <w:rPr>
          <w:rFonts w:ascii="Verdana" w:hAnsi="Verdana" w:cs="Times New Roman"/>
          <w:sz w:val="20"/>
          <w:szCs w:val="20"/>
        </w:rPr>
        <w:t xml:space="preserve">Prekės turi būti komplektuojamos su visais tinkamam Prekių veikimui reikalingais priedais – montavimo medžiagomis, </w:t>
      </w:r>
      <w:r w:rsidR="00DD3323" w:rsidRPr="00D65449">
        <w:rPr>
          <w:rFonts w:ascii="Verdana" w:hAnsi="Verdana" w:cs="Times New Roman"/>
          <w:sz w:val="20"/>
          <w:szCs w:val="20"/>
        </w:rPr>
        <w:t>licencijomis, programine įranga</w:t>
      </w:r>
      <w:r w:rsidRPr="00D65449">
        <w:rPr>
          <w:rFonts w:ascii="Verdana" w:hAnsi="Verdana" w:cs="Times New Roman"/>
          <w:sz w:val="20"/>
          <w:szCs w:val="20"/>
        </w:rPr>
        <w:t>, kabeliais ir pan., jeigu tokie priedai reikalingi tinkamam Prekės veikimui, net jeigu tai atskirai nėra nurodyta</w:t>
      </w:r>
      <w:r w:rsidR="00DD3323" w:rsidRPr="00D65449">
        <w:rPr>
          <w:rFonts w:ascii="Verdana" w:hAnsi="Verdana" w:cs="Times New Roman"/>
          <w:sz w:val="20"/>
          <w:szCs w:val="20"/>
        </w:rPr>
        <w:t xml:space="preserve"> pirkimo Techninėje specifikacijoje</w:t>
      </w:r>
      <w:r w:rsidRPr="00D65449">
        <w:rPr>
          <w:rFonts w:ascii="Verdana" w:hAnsi="Verdana" w:cs="Times New Roman"/>
          <w:sz w:val="20"/>
          <w:szCs w:val="20"/>
        </w:rPr>
        <w:t>.</w:t>
      </w:r>
    </w:p>
    <w:p w14:paraId="7B639C31" w14:textId="3BC016A1" w:rsidR="001C4B7F" w:rsidRPr="00D65449" w:rsidRDefault="007D29A2" w:rsidP="00974CEC">
      <w:pPr>
        <w:pStyle w:val="ListParagraph"/>
        <w:numPr>
          <w:ilvl w:val="0"/>
          <w:numId w:val="13"/>
        </w:numPr>
        <w:tabs>
          <w:tab w:val="left" w:pos="284"/>
          <w:tab w:val="left" w:pos="993"/>
        </w:tabs>
        <w:ind w:left="0"/>
        <w:jc w:val="both"/>
        <w:rPr>
          <w:rFonts w:ascii="Verdana" w:hAnsi="Verdana" w:cs="Times New Roman"/>
          <w:sz w:val="20"/>
          <w:szCs w:val="20"/>
        </w:rPr>
      </w:pPr>
      <w:r w:rsidRPr="00D65449">
        <w:rPr>
          <w:rFonts w:ascii="Verdana" w:hAnsi="Verdana" w:cs="Times New Roman"/>
          <w:sz w:val="20"/>
          <w:szCs w:val="20"/>
        </w:rPr>
        <w:lastRenderedPageBreak/>
        <w:t>Prekės atitinkančios Techninės specifikacijos reikalavimus turi būti pristatytos, įdiegtos ir sukonfigūruotos adresu S. Konarskio g. 49, 03123 Vilnius. Sutarties vykdymo metu pristatymo adresas gali būti patikslintas.</w:t>
      </w:r>
      <w:r w:rsidR="00DD3323" w:rsidRPr="00D65449">
        <w:rPr>
          <w:rFonts w:ascii="Verdana" w:hAnsi="Verdana" w:cs="Times New Roman"/>
          <w:sz w:val="20"/>
          <w:szCs w:val="20"/>
        </w:rPr>
        <w:t xml:space="preserve"> Jei prekės turėtų būti pristatytos ir sumontuotos kitu adresu, nutolusiu didesniu nei 30 km atstumu nuo S. Konarskio g. 49, 03123 Vilnius, tokiu atveju Perkančioji organizacija Prekių transportavimą į tą vietą apmoka pati.</w:t>
      </w:r>
    </w:p>
    <w:p w14:paraId="1A6FE411" w14:textId="6C11F88A" w:rsidR="001C4B7F" w:rsidRPr="00D65449" w:rsidRDefault="003768E7" w:rsidP="00974CEC">
      <w:pPr>
        <w:pStyle w:val="ListParagraph"/>
        <w:numPr>
          <w:ilvl w:val="0"/>
          <w:numId w:val="13"/>
        </w:numPr>
        <w:tabs>
          <w:tab w:val="left" w:pos="284"/>
          <w:tab w:val="left" w:pos="993"/>
        </w:tabs>
        <w:ind w:left="0"/>
        <w:jc w:val="both"/>
        <w:rPr>
          <w:rFonts w:ascii="Verdana" w:hAnsi="Verdana" w:cs="Times New Roman"/>
          <w:sz w:val="20"/>
          <w:szCs w:val="20"/>
        </w:rPr>
      </w:pPr>
      <w:r w:rsidRPr="00D65449">
        <w:rPr>
          <w:rFonts w:ascii="Verdana" w:hAnsi="Verdana" w:cs="Times New Roman"/>
          <w:sz w:val="20"/>
          <w:szCs w:val="20"/>
        </w:rPr>
        <w:t>Prekių pristatymo</w:t>
      </w:r>
      <w:r>
        <w:rPr>
          <w:rFonts w:ascii="Verdana" w:hAnsi="Verdana" w:cs="Times New Roman"/>
          <w:sz w:val="20"/>
          <w:szCs w:val="20"/>
        </w:rPr>
        <w:t xml:space="preserve"> ir įdiegimo bei pilno veikimo</w:t>
      </w:r>
      <w:r w:rsidRPr="00D65449">
        <w:rPr>
          <w:rFonts w:ascii="Verdana" w:hAnsi="Verdana" w:cs="Times New Roman"/>
          <w:sz w:val="20"/>
          <w:szCs w:val="20"/>
        </w:rPr>
        <w:t xml:space="preserve"> termin</w:t>
      </w:r>
      <w:r w:rsidR="001C4B7F" w:rsidRPr="00D65449">
        <w:rPr>
          <w:rFonts w:ascii="Verdana" w:hAnsi="Verdana" w:cs="Times New Roman"/>
          <w:sz w:val="20"/>
          <w:szCs w:val="20"/>
        </w:rPr>
        <w:t>a</w:t>
      </w:r>
      <w:r w:rsidR="00EF0B0D">
        <w:rPr>
          <w:rFonts w:ascii="Verdana" w:hAnsi="Verdana" w:cs="Times New Roman"/>
          <w:sz w:val="20"/>
          <w:szCs w:val="20"/>
        </w:rPr>
        <w:t>i</w:t>
      </w:r>
      <w:r w:rsidR="001C4B7F" w:rsidRPr="00D65449">
        <w:rPr>
          <w:rFonts w:ascii="Verdana" w:hAnsi="Verdana" w:cs="Times New Roman"/>
          <w:sz w:val="20"/>
          <w:szCs w:val="20"/>
        </w:rPr>
        <w:t>:</w:t>
      </w:r>
    </w:p>
    <w:p w14:paraId="1888463D" w14:textId="3B7FA0D4" w:rsidR="001C4B7F" w:rsidRPr="00D65449" w:rsidRDefault="00DD3323" w:rsidP="00974CEC">
      <w:pPr>
        <w:pStyle w:val="ListParagraph"/>
        <w:numPr>
          <w:ilvl w:val="1"/>
          <w:numId w:val="13"/>
        </w:numPr>
        <w:tabs>
          <w:tab w:val="left" w:pos="284"/>
          <w:tab w:val="left" w:pos="567"/>
          <w:tab w:val="left" w:pos="993"/>
        </w:tabs>
        <w:jc w:val="both"/>
        <w:rPr>
          <w:rFonts w:ascii="Verdana" w:hAnsi="Verdana" w:cs="Times New Roman"/>
          <w:sz w:val="20"/>
          <w:szCs w:val="20"/>
        </w:rPr>
      </w:pPr>
      <w:r w:rsidRPr="00D65449">
        <w:rPr>
          <w:rFonts w:ascii="Verdana" w:hAnsi="Verdana" w:cs="Times New Roman"/>
          <w:sz w:val="20"/>
          <w:szCs w:val="20"/>
        </w:rPr>
        <w:t>2 mėn. nuo sutarties pasirašymo datos</w:t>
      </w:r>
      <w:r w:rsidR="001C4B7F" w:rsidRPr="00D65449">
        <w:rPr>
          <w:rFonts w:ascii="Verdana" w:hAnsi="Verdana" w:cs="Times New Roman"/>
          <w:sz w:val="20"/>
          <w:szCs w:val="20"/>
        </w:rPr>
        <w:t xml:space="preserve"> su galimybe pratęsti 1 mėn. dėl nenumatytų aplinkybių</w:t>
      </w:r>
      <w:r w:rsidRPr="00D65449">
        <w:rPr>
          <w:rFonts w:ascii="Verdana" w:hAnsi="Verdana" w:cs="Times New Roman"/>
          <w:sz w:val="20"/>
          <w:szCs w:val="20"/>
        </w:rPr>
        <w:t>.</w:t>
      </w:r>
    </w:p>
    <w:p w14:paraId="0733CF4F" w14:textId="1246993A" w:rsidR="007D29A2" w:rsidRPr="00D65449" w:rsidRDefault="00DD3323" w:rsidP="00974CEC">
      <w:pPr>
        <w:pStyle w:val="ListParagraph"/>
        <w:numPr>
          <w:ilvl w:val="1"/>
          <w:numId w:val="13"/>
        </w:numPr>
        <w:tabs>
          <w:tab w:val="left" w:pos="284"/>
          <w:tab w:val="left" w:pos="567"/>
          <w:tab w:val="left" w:pos="993"/>
        </w:tabs>
        <w:jc w:val="both"/>
        <w:rPr>
          <w:rFonts w:ascii="Verdana" w:hAnsi="Verdana" w:cs="Times New Roman"/>
          <w:sz w:val="20"/>
          <w:szCs w:val="20"/>
        </w:rPr>
      </w:pPr>
      <w:r w:rsidRPr="00D65449">
        <w:rPr>
          <w:rFonts w:ascii="Verdana" w:hAnsi="Verdana" w:cs="Times New Roman"/>
          <w:sz w:val="20"/>
          <w:szCs w:val="20"/>
        </w:rPr>
        <w:t>Prekių įdiegimas</w:t>
      </w:r>
      <w:r w:rsidR="001C4B7F" w:rsidRPr="00D65449">
        <w:rPr>
          <w:rFonts w:ascii="Verdana" w:hAnsi="Verdana" w:cs="Times New Roman"/>
          <w:sz w:val="20"/>
          <w:szCs w:val="20"/>
        </w:rPr>
        <w:t xml:space="preserve"> ir pilno veikimo, pagal techninės specifikacijos aprašymą, terminas</w:t>
      </w:r>
      <w:r w:rsidRPr="00D65449">
        <w:rPr>
          <w:rFonts w:ascii="Verdana" w:hAnsi="Verdana" w:cs="Times New Roman"/>
          <w:sz w:val="20"/>
          <w:szCs w:val="20"/>
        </w:rPr>
        <w:t xml:space="preserve"> ne daugiau kaip </w:t>
      </w:r>
      <w:r w:rsidR="001C4B7F" w:rsidRPr="00D65449">
        <w:rPr>
          <w:rFonts w:ascii="Verdana" w:hAnsi="Verdana" w:cs="Times New Roman"/>
          <w:sz w:val="20"/>
          <w:szCs w:val="20"/>
        </w:rPr>
        <w:t xml:space="preserve">45 dienos nuo Prekių pristatymo </w:t>
      </w:r>
      <w:r w:rsidR="00D80773" w:rsidRPr="00D65449">
        <w:rPr>
          <w:rFonts w:ascii="Verdana" w:hAnsi="Verdana" w:cs="Times New Roman"/>
          <w:sz w:val="20"/>
          <w:szCs w:val="20"/>
        </w:rPr>
        <w:t>ir</w:t>
      </w:r>
      <w:r w:rsidR="001C4B7F" w:rsidRPr="00D65449">
        <w:rPr>
          <w:rFonts w:ascii="Verdana" w:hAnsi="Verdana" w:cs="Times New Roman"/>
          <w:sz w:val="20"/>
          <w:szCs w:val="20"/>
        </w:rPr>
        <w:t xml:space="preserve"> priėmimo perdavimo akto pasirašymo datos.</w:t>
      </w:r>
      <w:r w:rsidR="00D80773" w:rsidRPr="00D65449">
        <w:rPr>
          <w:rFonts w:ascii="Verdana" w:hAnsi="Verdana" w:cs="Times New Roman"/>
          <w:sz w:val="20"/>
          <w:szCs w:val="20"/>
        </w:rPr>
        <w:t xml:space="preserve"> </w:t>
      </w:r>
    </w:p>
    <w:p w14:paraId="745CF99B" w14:textId="77777777" w:rsidR="001C4B7F" w:rsidRPr="00D65449" w:rsidRDefault="001C4B7F" w:rsidP="00974CEC">
      <w:pPr>
        <w:pStyle w:val="ListParagraph"/>
        <w:tabs>
          <w:tab w:val="left" w:pos="284"/>
          <w:tab w:val="left" w:pos="993"/>
        </w:tabs>
        <w:ind w:left="0" w:firstLine="567"/>
        <w:jc w:val="both"/>
        <w:rPr>
          <w:rFonts w:ascii="Verdana" w:hAnsi="Verdana" w:cs="Times New Roman"/>
          <w:sz w:val="20"/>
          <w:szCs w:val="20"/>
        </w:rPr>
      </w:pPr>
    </w:p>
    <w:p w14:paraId="5ECC7D63" w14:textId="6B834E2E" w:rsidR="00FB7450" w:rsidRPr="0082008C" w:rsidRDefault="001C4B7F" w:rsidP="0082008C">
      <w:pPr>
        <w:pStyle w:val="ListParagraph"/>
        <w:numPr>
          <w:ilvl w:val="0"/>
          <w:numId w:val="1"/>
        </w:numPr>
        <w:tabs>
          <w:tab w:val="left" w:pos="284"/>
        </w:tabs>
        <w:jc w:val="both"/>
        <w:rPr>
          <w:rFonts w:ascii="Verdana" w:hAnsi="Verdana"/>
          <w:b/>
          <w:bCs/>
          <w:sz w:val="20"/>
          <w:szCs w:val="20"/>
        </w:rPr>
      </w:pPr>
      <w:r w:rsidRPr="003D530A">
        <w:rPr>
          <w:rFonts w:ascii="Verdana" w:hAnsi="Verdana"/>
          <w:b/>
          <w:bCs/>
          <w:sz w:val="20"/>
          <w:szCs w:val="20"/>
        </w:rPr>
        <w:t>Konkretūs reikalavimai Prekėms:</w:t>
      </w:r>
    </w:p>
    <w:p w14:paraId="054B065D" w14:textId="6FF424F4" w:rsidR="001C4B7F" w:rsidRPr="00D65449" w:rsidRDefault="001C4B7F" w:rsidP="00974CEC">
      <w:pPr>
        <w:pStyle w:val="ListParagraph"/>
        <w:numPr>
          <w:ilvl w:val="0"/>
          <w:numId w:val="13"/>
        </w:numPr>
        <w:tabs>
          <w:tab w:val="left" w:pos="426"/>
        </w:tabs>
        <w:ind w:left="0"/>
        <w:jc w:val="both"/>
        <w:rPr>
          <w:rFonts w:ascii="Verdana" w:hAnsi="Verdana" w:cs="Times New Roman"/>
          <w:sz w:val="20"/>
          <w:szCs w:val="20"/>
        </w:rPr>
      </w:pPr>
      <w:r w:rsidRPr="00D65449">
        <w:rPr>
          <w:rFonts w:ascii="Verdana" w:hAnsi="Verdana" w:cs="Times New Roman"/>
          <w:bCs/>
          <w:iCs/>
          <w:sz w:val="20"/>
          <w:szCs w:val="20"/>
        </w:rPr>
        <w:t>Tiekėjas turi pateikti gamintojo oficialią informaciją apie siūlomas Prekes. Dokumentuose turi būti nurodyta produkto pavadinimas, modelis. Pateikti nuorodą į viešai prieinamą informaciją gamintojo interneto svetainėje, kurioje pateikiama informacija apie siūlomos prekės charakteristikas ir suderinamumą su siūloma virtualizacijos infrastruktūra</w:t>
      </w:r>
      <w:r w:rsidR="00FB7450" w:rsidRPr="00D65449">
        <w:rPr>
          <w:rFonts w:ascii="Verdana" w:hAnsi="Verdana" w:cs="Times New Roman"/>
          <w:bCs/>
          <w:iCs/>
          <w:sz w:val="20"/>
          <w:szCs w:val="20"/>
        </w:rPr>
        <w:t xml:space="preserve"> (</w:t>
      </w:r>
      <w:proofErr w:type="spellStart"/>
      <w:r w:rsidR="00FB7450" w:rsidRPr="00D65449">
        <w:rPr>
          <w:rFonts w:ascii="Verdana" w:hAnsi="Verdana" w:cs="Times New Roman"/>
          <w:bCs/>
          <w:iCs/>
          <w:sz w:val="20"/>
          <w:szCs w:val="20"/>
        </w:rPr>
        <w:t>hypervizoriumi</w:t>
      </w:r>
      <w:proofErr w:type="spellEnd"/>
      <w:r w:rsidR="00FB7450" w:rsidRPr="00D65449">
        <w:rPr>
          <w:rFonts w:ascii="Verdana" w:hAnsi="Verdana" w:cs="Times New Roman"/>
          <w:bCs/>
          <w:iCs/>
          <w:sz w:val="20"/>
          <w:szCs w:val="20"/>
        </w:rPr>
        <w:t>)</w:t>
      </w:r>
      <w:r w:rsidRPr="00D65449">
        <w:rPr>
          <w:rFonts w:ascii="Verdana" w:hAnsi="Verdana" w:cs="Times New Roman"/>
          <w:bCs/>
          <w:iCs/>
          <w:sz w:val="20"/>
          <w:szCs w:val="20"/>
        </w:rPr>
        <w:t>.</w:t>
      </w:r>
    </w:p>
    <w:p w14:paraId="2A3FD1A3" w14:textId="500FBBA6" w:rsidR="001C4B7F" w:rsidRPr="00D65449" w:rsidRDefault="001C4B7F" w:rsidP="00974CEC">
      <w:pPr>
        <w:pStyle w:val="ListParagraph"/>
        <w:numPr>
          <w:ilvl w:val="0"/>
          <w:numId w:val="13"/>
        </w:numPr>
        <w:tabs>
          <w:tab w:val="left" w:pos="426"/>
        </w:tabs>
        <w:ind w:left="0"/>
        <w:jc w:val="both"/>
        <w:rPr>
          <w:rFonts w:ascii="Verdana" w:hAnsi="Verdana" w:cs="Times New Roman"/>
          <w:color w:val="000000" w:themeColor="text1"/>
          <w:sz w:val="20"/>
          <w:szCs w:val="20"/>
        </w:rPr>
      </w:pPr>
      <w:r w:rsidRPr="00D65449">
        <w:rPr>
          <w:rFonts w:ascii="Verdana" w:hAnsi="Verdana" w:cs="Times New Roman"/>
          <w:color w:val="000000" w:themeColor="text1"/>
          <w:sz w:val="20"/>
          <w:szCs w:val="20"/>
        </w:rPr>
        <w:t>Perkama įranga turi būti sumontuota</w:t>
      </w:r>
      <w:r w:rsidR="00FB7450" w:rsidRPr="00D65449">
        <w:rPr>
          <w:rFonts w:ascii="Verdana" w:hAnsi="Verdana" w:cs="Times New Roman"/>
          <w:color w:val="000000" w:themeColor="text1"/>
          <w:sz w:val="20"/>
          <w:szCs w:val="20"/>
        </w:rPr>
        <w:t>, sukonfigūruota</w:t>
      </w:r>
      <w:r w:rsidRPr="00D65449">
        <w:rPr>
          <w:rFonts w:ascii="Verdana" w:hAnsi="Verdana" w:cs="Times New Roman"/>
          <w:color w:val="000000" w:themeColor="text1"/>
          <w:sz w:val="20"/>
          <w:szCs w:val="20"/>
        </w:rPr>
        <w:t xml:space="preserve"> ir apjungta į bendrą </w:t>
      </w:r>
      <w:proofErr w:type="spellStart"/>
      <w:r w:rsidRPr="00D65449">
        <w:rPr>
          <w:rFonts w:ascii="Verdana" w:hAnsi="Verdana" w:cs="Times New Roman"/>
          <w:color w:val="000000" w:themeColor="text1"/>
          <w:sz w:val="20"/>
          <w:szCs w:val="20"/>
        </w:rPr>
        <w:t>hyperkonverguotą</w:t>
      </w:r>
      <w:proofErr w:type="spellEnd"/>
      <w:r w:rsidRPr="00D65449">
        <w:rPr>
          <w:rFonts w:ascii="Verdana" w:hAnsi="Verdana" w:cs="Times New Roman"/>
          <w:color w:val="000000" w:themeColor="text1"/>
          <w:sz w:val="20"/>
          <w:szCs w:val="20"/>
        </w:rPr>
        <w:t xml:space="preserve"> tarnybinių stočių telkinį taip, kaip to reikalauja įrangos gamintojas, duomenų centre adresu </w:t>
      </w:r>
      <w:r w:rsidRPr="00D65449">
        <w:rPr>
          <w:rFonts w:ascii="Verdana" w:hAnsi="Verdana" w:cs="Times New Roman"/>
          <w:sz w:val="20"/>
          <w:szCs w:val="20"/>
          <w:lang w:eastAsia="lt-LT"/>
        </w:rPr>
        <w:t>S. Konarskio 49, Vilnius</w:t>
      </w:r>
      <w:r w:rsidR="00C8734A">
        <w:rPr>
          <w:rFonts w:ascii="Verdana" w:hAnsi="Verdana" w:cs="Times New Roman"/>
          <w:color w:val="000000" w:themeColor="text1"/>
          <w:sz w:val="20"/>
          <w:szCs w:val="20"/>
        </w:rPr>
        <w:t>.</w:t>
      </w:r>
    </w:p>
    <w:p w14:paraId="6D5A285D" w14:textId="0FDD0157" w:rsidR="001C4B7F" w:rsidRPr="00804CA7" w:rsidRDefault="001C4B7F" w:rsidP="00974CEC">
      <w:pPr>
        <w:pStyle w:val="ListParagraph"/>
        <w:numPr>
          <w:ilvl w:val="0"/>
          <w:numId w:val="13"/>
        </w:numPr>
        <w:tabs>
          <w:tab w:val="left" w:pos="284"/>
          <w:tab w:val="left" w:pos="426"/>
        </w:tabs>
        <w:ind w:left="0"/>
        <w:jc w:val="both"/>
        <w:rPr>
          <w:rFonts w:ascii="Verdana" w:hAnsi="Verdana" w:cs="Times New Roman"/>
          <w:color w:val="000000" w:themeColor="text1"/>
          <w:sz w:val="20"/>
          <w:szCs w:val="20"/>
        </w:rPr>
      </w:pPr>
      <w:r w:rsidRPr="00D65449">
        <w:rPr>
          <w:rFonts w:ascii="Verdana" w:hAnsi="Verdana" w:cs="Times New Roman"/>
          <w:bCs/>
          <w:sz w:val="20"/>
          <w:szCs w:val="20"/>
        </w:rPr>
        <w:t>Įranga turi būti prijungta prie Perkančiosios organizacijos elektros maitinimo, duomenų tinklų infrastruktūros</w:t>
      </w:r>
      <w:r w:rsidR="00C8734A">
        <w:rPr>
          <w:rFonts w:ascii="Verdana" w:hAnsi="Verdana" w:cs="Times New Roman"/>
          <w:bCs/>
          <w:sz w:val="20"/>
          <w:szCs w:val="20"/>
        </w:rPr>
        <w:t>.</w:t>
      </w:r>
    </w:p>
    <w:p w14:paraId="6133EB42" w14:textId="55AA855B" w:rsidR="00CC03DE" w:rsidRPr="00D65449" w:rsidRDefault="00CC03DE" w:rsidP="00974CEC">
      <w:pPr>
        <w:pStyle w:val="ListParagraph"/>
        <w:numPr>
          <w:ilvl w:val="0"/>
          <w:numId w:val="13"/>
        </w:numPr>
        <w:tabs>
          <w:tab w:val="left" w:pos="284"/>
          <w:tab w:val="left" w:pos="426"/>
        </w:tabs>
        <w:ind w:left="0"/>
        <w:jc w:val="both"/>
        <w:rPr>
          <w:rFonts w:ascii="Verdana" w:hAnsi="Verdana" w:cs="Times New Roman"/>
          <w:color w:val="000000" w:themeColor="text1"/>
          <w:sz w:val="20"/>
          <w:szCs w:val="20"/>
        </w:rPr>
      </w:pPr>
      <w:r w:rsidRPr="004D04FE">
        <w:rPr>
          <w:rFonts w:ascii="Verdana" w:hAnsi="Verdana" w:cs="Times New Roman"/>
          <w:color w:val="000000" w:themeColor="text1"/>
          <w:sz w:val="20"/>
          <w:szCs w:val="20"/>
        </w:rPr>
        <w:t xml:space="preserve">Perkama įranga turi galėti siųsti žurnalinius įrašus </w:t>
      </w:r>
      <w:proofErr w:type="spellStart"/>
      <w:r w:rsidRPr="004D04FE">
        <w:rPr>
          <w:rFonts w:ascii="Verdana" w:hAnsi="Verdana" w:cs="Times New Roman"/>
          <w:color w:val="000000" w:themeColor="text1"/>
          <w:sz w:val="20"/>
          <w:szCs w:val="20"/>
        </w:rPr>
        <w:t>syslog</w:t>
      </w:r>
      <w:proofErr w:type="spellEnd"/>
      <w:r w:rsidRPr="004D04FE">
        <w:rPr>
          <w:rFonts w:ascii="Verdana" w:hAnsi="Verdana" w:cs="Times New Roman"/>
          <w:color w:val="000000" w:themeColor="text1"/>
          <w:sz w:val="20"/>
          <w:szCs w:val="20"/>
        </w:rPr>
        <w:t xml:space="preserve"> pavidalu į Perkančiosios organizacijos naudojamą saugumo informacijos ir įvykių valdymo (SIEM) sistemą arba kitą žurnalinių įvykių surinkimo ir apdorojimo sprendimą jei toks naudojamas. </w:t>
      </w:r>
    </w:p>
    <w:p w14:paraId="36CB62EF" w14:textId="79751DC8" w:rsidR="001C4B7F" w:rsidRPr="00D65449" w:rsidRDefault="001C4B7F" w:rsidP="00974CEC">
      <w:pPr>
        <w:pStyle w:val="ListParagraph"/>
        <w:numPr>
          <w:ilvl w:val="0"/>
          <w:numId w:val="13"/>
        </w:numPr>
        <w:tabs>
          <w:tab w:val="left" w:pos="284"/>
          <w:tab w:val="left" w:pos="426"/>
        </w:tabs>
        <w:autoSpaceDE w:val="0"/>
        <w:autoSpaceDN w:val="0"/>
        <w:adjustRightInd w:val="0"/>
        <w:ind w:left="0"/>
        <w:jc w:val="both"/>
        <w:rPr>
          <w:rFonts w:ascii="Verdana" w:eastAsiaTheme="minorHAnsi" w:hAnsi="Verdana" w:cs="Times New Roman"/>
          <w:sz w:val="20"/>
          <w:szCs w:val="20"/>
        </w:rPr>
      </w:pPr>
      <w:r w:rsidRPr="00D65449">
        <w:rPr>
          <w:rFonts w:ascii="Verdana" w:hAnsi="Verdana" w:cs="Times New Roman"/>
          <w:bCs/>
          <w:sz w:val="20"/>
          <w:szCs w:val="20"/>
        </w:rPr>
        <w:t>Įrangos jungtys turi būti sužymėtos</w:t>
      </w:r>
      <w:r w:rsidR="00C8734A">
        <w:rPr>
          <w:rFonts w:ascii="Verdana" w:hAnsi="Verdana" w:cs="Times New Roman"/>
          <w:bCs/>
          <w:sz w:val="20"/>
          <w:szCs w:val="20"/>
        </w:rPr>
        <w:t>.</w:t>
      </w:r>
    </w:p>
    <w:p w14:paraId="339F3B13" w14:textId="1D27A3C8" w:rsidR="001C4B7F" w:rsidRPr="00D65449" w:rsidRDefault="001C4B7F" w:rsidP="00974CEC">
      <w:pPr>
        <w:pStyle w:val="ListParagraph"/>
        <w:numPr>
          <w:ilvl w:val="0"/>
          <w:numId w:val="13"/>
        </w:numPr>
        <w:tabs>
          <w:tab w:val="left" w:pos="284"/>
          <w:tab w:val="left" w:pos="426"/>
        </w:tabs>
        <w:autoSpaceDE w:val="0"/>
        <w:autoSpaceDN w:val="0"/>
        <w:adjustRightInd w:val="0"/>
        <w:ind w:left="0"/>
        <w:jc w:val="both"/>
        <w:rPr>
          <w:rFonts w:ascii="Verdana" w:eastAsiaTheme="minorHAnsi" w:hAnsi="Verdana" w:cs="Times New Roman"/>
          <w:sz w:val="20"/>
          <w:szCs w:val="20"/>
        </w:rPr>
      </w:pPr>
      <w:r w:rsidRPr="00D65449">
        <w:rPr>
          <w:rFonts w:ascii="Verdana" w:eastAsiaTheme="minorHAnsi" w:hAnsi="Verdana" w:cs="Times New Roman"/>
          <w:sz w:val="20"/>
          <w:szCs w:val="20"/>
        </w:rPr>
        <w:t>Programinė įranga turi būti atnaujinta iki naujausios, stabilios gamintojo rekomenduojamos versijos. Turi būti sudiegti visi naujausi gamintojo rekomenduojami posistemės aparatinės įrangos (</w:t>
      </w:r>
      <w:proofErr w:type="spellStart"/>
      <w:r w:rsidRPr="00D65449">
        <w:rPr>
          <w:rFonts w:ascii="Verdana" w:eastAsiaTheme="minorHAnsi" w:hAnsi="Verdana" w:cs="Times New Roman"/>
          <w:i/>
          <w:iCs/>
          <w:sz w:val="20"/>
          <w:szCs w:val="20"/>
        </w:rPr>
        <w:t>firmware</w:t>
      </w:r>
      <w:proofErr w:type="spellEnd"/>
      <w:r w:rsidRPr="00D65449">
        <w:rPr>
          <w:rFonts w:ascii="Verdana" w:eastAsiaTheme="minorHAnsi" w:hAnsi="Verdana" w:cs="Times New Roman"/>
          <w:sz w:val="20"/>
          <w:szCs w:val="20"/>
        </w:rPr>
        <w:t xml:space="preserve">) atnaujinimai ir saugumo atnaujinimai. Jei </w:t>
      </w:r>
      <w:proofErr w:type="spellStart"/>
      <w:r w:rsidR="00A141BF" w:rsidRPr="00D65449">
        <w:rPr>
          <w:rFonts w:ascii="Verdana" w:hAnsi="Verdana" w:cs="Times New Roman"/>
          <w:color w:val="000000" w:themeColor="text1"/>
          <w:sz w:val="20"/>
          <w:szCs w:val="20"/>
        </w:rPr>
        <w:t>hyperkonverguotų</w:t>
      </w:r>
      <w:proofErr w:type="spellEnd"/>
      <w:r w:rsidR="00A141BF" w:rsidRPr="00D65449">
        <w:rPr>
          <w:rFonts w:ascii="Verdana" w:hAnsi="Verdana" w:cs="Times New Roman"/>
          <w:color w:val="000000" w:themeColor="text1"/>
          <w:sz w:val="20"/>
          <w:szCs w:val="20"/>
        </w:rPr>
        <w:t xml:space="preserve"> serverių </w:t>
      </w:r>
      <w:r w:rsidRPr="00D65449">
        <w:rPr>
          <w:rFonts w:ascii="Verdana" w:eastAsiaTheme="minorHAnsi" w:hAnsi="Verdana" w:cs="Times New Roman"/>
          <w:sz w:val="20"/>
          <w:szCs w:val="20"/>
        </w:rPr>
        <w:t>telkiniui (</w:t>
      </w:r>
      <w:proofErr w:type="spellStart"/>
      <w:r w:rsidRPr="00D65449">
        <w:rPr>
          <w:rFonts w:ascii="Verdana" w:eastAsiaTheme="minorHAnsi" w:hAnsi="Verdana" w:cs="Times New Roman"/>
          <w:sz w:val="20"/>
          <w:szCs w:val="20"/>
        </w:rPr>
        <w:t>cluster</w:t>
      </w:r>
      <w:proofErr w:type="spellEnd"/>
      <w:r w:rsidRPr="00D65449">
        <w:rPr>
          <w:rFonts w:ascii="Verdana" w:eastAsiaTheme="minorHAnsi" w:hAnsi="Verdana" w:cs="Times New Roman"/>
          <w:sz w:val="20"/>
          <w:szCs w:val="20"/>
        </w:rPr>
        <w:t>) sukurti reikalinga bet kokia kita papildoma programinė įranga, licencijos, darbai ar medžiagos, tai turi būti įskaičiuota į pirkimo pasiūlymo kainą</w:t>
      </w:r>
      <w:r w:rsidR="00A141BF" w:rsidRPr="00D65449">
        <w:rPr>
          <w:rFonts w:ascii="Verdana" w:eastAsiaTheme="minorHAnsi" w:hAnsi="Verdana" w:cs="Times New Roman"/>
          <w:sz w:val="20"/>
          <w:szCs w:val="20"/>
        </w:rPr>
        <w:t xml:space="preserve">, pateikta </w:t>
      </w:r>
      <w:r w:rsidRPr="00D65449">
        <w:rPr>
          <w:rFonts w:ascii="Verdana" w:eastAsiaTheme="minorHAnsi" w:hAnsi="Verdana" w:cs="Times New Roman"/>
          <w:sz w:val="20"/>
          <w:szCs w:val="20"/>
        </w:rPr>
        <w:t>ir įdiegta.</w:t>
      </w:r>
    </w:p>
    <w:p w14:paraId="7EAA0FFB" w14:textId="5194BFA1" w:rsidR="001C4B7F" w:rsidRPr="00D65449" w:rsidRDefault="001C4B7F" w:rsidP="00974CEC">
      <w:pPr>
        <w:pStyle w:val="ListParagraph"/>
        <w:numPr>
          <w:ilvl w:val="0"/>
          <w:numId w:val="13"/>
        </w:numPr>
        <w:tabs>
          <w:tab w:val="left" w:pos="284"/>
          <w:tab w:val="left" w:pos="426"/>
        </w:tabs>
        <w:ind w:left="0"/>
        <w:jc w:val="both"/>
        <w:rPr>
          <w:rFonts w:ascii="Verdana" w:hAnsi="Verdana" w:cs="Times New Roman"/>
          <w:sz w:val="20"/>
          <w:szCs w:val="20"/>
        </w:rPr>
      </w:pPr>
      <w:r w:rsidRPr="00D65449">
        <w:rPr>
          <w:rFonts w:ascii="Verdana" w:eastAsiaTheme="minorHAnsi" w:hAnsi="Verdana" w:cs="Times New Roman"/>
          <w:sz w:val="20"/>
          <w:szCs w:val="20"/>
        </w:rPr>
        <w:t xml:space="preserve">Siūlomi komponentai turi būti sujungti į bendrą </w:t>
      </w:r>
      <w:proofErr w:type="spellStart"/>
      <w:r w:rsidRPr="00D65449">
        <w:rPr>
          <w:rFonts w:ascii="Verdana" w:hAnsi="Verdana" w:cs="Times New Roman"/>
          <w:sz w:val="20"/>
          <w:szCs w:val="20"/>
        </w:rPr>
        <w:t>hyperkonverguotos</w:t>
      </w:r>
      <w:proofErr w:type="spellEnd"/>
      <w:r w:rsidRPr="00D65449">
        <w:rPr>
          <w:rFonts w:ascii="Verdana" w:hAnsi="Verdana" w:cs="Times New Roman"/>
          <w:sz w:val="20"/>
          <w:szCs w:val="20"/>
        </w:rPr>
        <w:t xml:space="preserve"> infrastruktūros telkinį</w:t>
      </w:r>
      <w:r w:rsidRPr="00D65449">
        <w:rPr>
          <w:rFonts w:ascii="Verdana" w:eastAsiaTheme="minorHAnsi" w:hAnsi="Verdana" w:cs="Times New Roman"/>
          <w:sz w:val="20"/>
          <w:szCs w:val="20"/>
        </w:rPr>
        <w:t xml:space="preserve"> (</w:t>
      </w:r>
      <w:proofErr w:type="spellStart"/>
      <w:r w:rsidRPr="00D65449">
        <w:rPr>
          <w:rFonts w:ascii="Verdana" w:eastAsiaTheme="minorHAnsi" w:hAnsi="Verdana" w:cs="Times New Roman"/>
          <w:i/>
          <w:iCs/>
          <w:sz w:val="20"/>
          <w:szCs w:val="20"/>
        </w:rPr>
        <w:t>Cluster</w:t>
      </w:r>
      <w:proofErr w:type="spellEnd"/>
      <w:r w:rsidRPr="00D65449">
        <w:rPr>
          <w:rFonts w:ascii="Verdana" w:eastAsiaTheme="minorHAnsi" w:hAnsi="Verdana" w:cs="Times New Roman"/>
          <w:sz w:val="20"/>
          <w:szCs w:val="20"/>
        </w:rPr>
        <w:t xml:space="preserve">), veikti be klaidų, telkinys turi būti pilnai paruoštas ir užtikrinti virtualių tarnybinių stočių (VM) migravimą </w:t>
      </w:r>
      <w:r w:rsidR="00FB7450" w:rsidRPr="00D65449">
        <w:rPr>
          <w:rFonts w:ascii="Verdana" w:eastAsiaTheme="minorHAnsi" w:hAnsi="Verdana" w:cs="Times New Roman"/>
          <w:sz w:val="20"/>
          <w:szCs w:val="20"/>
        </w:rPr>
        <w:t>tar</w:t>
      </w:r>
      <w:r w:rsidRPr="00D65449">
        <w:rPr>
          <w:rFonts w:ascii="Verdana" w:eastAsiaTheme="minorHAnsi" w:hAnsi="Verdana" w:cs="Times New Roman"/>
          <w:sz w:val="20"/>
          <w:szCs w:val="20"/>
        </w:rPr>
        <w:t xml:space="preserve">p </w:t>
      </w:r>
      <w:r w:rsidR="00FB7450" w:rsidRPr="00D65449">
        <w:rPr>
          <w:rFonts w:ascii="Verdana" w:eastAsiaTheme="minorHAnsi" w:hAnsi="Verdana" w:cs="Times New Roman"/>
          <w:sz w:val="20"/>
          <w:szCs w:val="20"/>
        </w:rPr>
        <w:t xml:space="preserve">Perkančiosios organizacijos naudojamos </w:t>
      </w:r>
      <w:proofErr w:type="spellStart"/>
      <w:r w:rsidR="00FB7450" w:rsidRPr="00D65449">
        <w:rPr>
          <w:rFonts w:ascii="Verdana" w:eastAsiaTheme="minorHAnsi" w:hAnsi="Verdana" w:cs="Times New Roman"/>
          <w:sz w:val="20"/>
          <w:szCs w:val="20"/>
        </w:rPr>
        <w:t>V</w:t>
      </w:r>
      <w:r w:rsidR="00A141BF" w:rsidRPr="00D65449">
        <w:rPr>
          <w:rFonts w:ascii="Verdana" w:eastAsiaTheme="minorHAnsi" w:hAnsi="Verdana" w:cs="Times New Roman"/>
          <w:sz w:val="20"/>
          <w:szCs w:val="20"/>
        </w:rPr>
        <w:t>M</w:t>
      </w:r>
      <w:r w:rsidR="00FB7450" w:rsidRPr="00D65449">
        <w:rPr>
          <w:rFonts w:ascii="Verdana" w:eastAsiaTheme="minorHAnsi" w:hAnsi="Verdana" w:cs="Times New Roman"/>
          <w:sz w:val="20"/>
          <w:szCs w:val="20"/>
        </w:rPr>
        <w:t>ware</w:t>
      </w:r>
      <w:proofErr w:type="spellEnd"/>
      <w:r w:rsidR="00FB7450" w:rsidRPr="00D65449">
        <w:rPr>
          <w:rFonts w:ascii="Verdana" w:eastAsiaTheme="minorHAnsi" w:hAnsi="Verdana" w:cs="Times New Roman"/>
          <w:sz w:val="20"/>
          <w:szCs w:val="20"/>
        </w:rPr>
        <w:t xml:space="preserve"> </w:t>
      </w:r>
      <w:r w:rsidRPr="00D65449">
        <w:rPr>
          <w:rFonts w:ascii="Verdana" w:eastAsiaTheme="minorHAnsi" w:hAnsi="Verdana" w:cs="Times New Roman"/>
          <w:sz w:val="20"/>
          <w:szCs w:val="20"/>
        </w:rPr>
        <w:t xml:space="preserve">ir perkamos infrastruktūros. </w:t>
      </w:r>
      <w:r w:rsidR="00FB7450" w:rsidRPr="00D65449">
        <w:rPr>
          <w:rFonts w:ascii="Verdana" w:eastAsiaTheme="minorHAnsi" w:hAnsi="Verdana" w:cs="Times New Roman"/>
          <w:sz w:val="20"/>
          <w:szCs w:val="20"/>
        </w:rPr>
        <w:t xml:space="preserve">Perkamas </w:t>
      </w:r>
      <w:proofErr w:type="spellStart"/>
      <w:r w:rsidR="00FB7450" w:rsidRPr="00D65449">
        <w:rPr>
          <w:rFonts w:ascii="Verdana" w:eastAsiaTheme="minorHAnsi" w:hAnsi="Verdana" w:cs="Times New Roman"/>
          <w:sz w:val="20"/>
          <w:szCs w:val="20"/>
        </w:rPr>
        <w:t>hyperconverged</w:t>
      </w:r>
      <w:proofErr w:type="spellEnd"/>
      <w:r w:rsidR="00FB7450" w:rsidRPr="00D65449">
        <w:rPr>
          <w:rFonts w:ascii="Verdana" w:eastAsiaTheme="minorHAnsi" w:hAnsi="Verdana" w:cs="Times New Roman"/>
          <w:sz w:val="20"/>
          <w:szCs w:val="20"/>
        </w:rPr>
        <w:t xml:space="preserve"> serverių </w:t>
      </w:r>
      <w:r w:rsidR="002542D9" w:rsidRPr="00D65449">
        <w:rPr>
          <w:rFonts w:ascii="Verdana" w:eastAsiaTheme="minorHAnsi" w:hAnsi="Verdana" w:cs="Times New Roman"/>
          <w:sz w:val="20"/>
          <w:szCs w:val="20"/>
        </w:rPr>
        <w:t xml:space="preserve">telkinys, kartu su pateikiama </w:t>
      </w:r>
      <w:r w:rsidR="00FB7450" w:rsidRPr="00D65449">
        <w:rPr>
          <w:rFonts w:ascii="Verdana" w:eastAsiaTheme="minorHAnsi" w:hAnsi="Verdana" w:cs="Times New Roman"/>
          <w:sz w:val="20"/>
          <w:szCs w:val="20"/>
        </w:rPr>
        <w:t>virtualizacijos programinė įranga (</w:t>
      </w:r>
      <w:proofErr w:type="spellStart"/>
      <w:r w:rsidR="00FB7450" w:rsidRPr="00D65449">
        <w:rPr>
          <w:rFonts w:ascii="Verdana" w:eastAsiaTheme="minorHAnsi" w:hAnsi="Verdana" w:cs="Times New Roman"/>
          <w:sz w:val="20"/>
          <w:szCs w:val="20"/>
        </w:rPr>
        <w:t>hypervizor</w:t>
      </w:r>
      <w:proofErr w:type="spellEnd"/>
      <w:r w:rsidR="00FB7450" w:rsidRPr="00D65449">
        <w:rPr>
          <w:rFonts w:ascii="Verdana" w:eastAsiaTheme="minorHAnsi" w:hAnsi="Verdana" w:cs="Times New Roman"/>
          <w:sz w:val="20"/>
          <w:szCs w:val="20"/>
        </w:rPr>
        <w:t>)</w:t>
      </w:r>
      <w:r w:rsidR="002542D9" w:rsidRPr="00D65449">
        <w:rPr>
          <w:rFonts w:ascii="Verdana" w:eastAsiaTheme="minorHAnsi" w:hAnsi="Verdana" w:cs="Times New Roman"/>
          <w:sz w:val="20"/>
          <w:szCs w:val="20"/>
        </w:rPr>
        <w:t>, turi galėti migruoti</w:t>
      </w:r>
      <w:r w:rsidR="00FB7450" w:rsidRPr="00D65449">
        <w:rPr>
          <w:rFonts w:ascii="Verdana" w:eastAsiaTheme="minorHAnsi" w:hAnsi="Verdana" w:cs="Times New Roman"/>
          <w:sz w:val="20"/>
          <w:szCs w:val="20"/>
        </w:rPr>
        <w:t xml:space="preserve"> </w:t>
      </w:r>
      <w:r w:rsidR="002542D9" w:rsidRPr="00D65449">
        <w:rPr>
          <w:rFonts w:ascii="Verdana" w:eastAsiaTheme="minorHAnsi" w:hAnsi="Verdana" w:cs="Times New Roman"/>
          <w:sz w:val="20"/>
          <w:szCs w:val="20"/>
        </w:rPr>
        <w:t>virtualias mašinas (VM) pirmyn ir atgal</w:t>
      </w:r>
      <w:r w:rsidR="00A141BF" w:rsidRPr="00D65449">
        <w:rPr>
          <w:rFonts w:ascii="Verdana" w:eastAsiaTheme="minorHAnsi" w:hAnsi="Verdana" w:cs="Times New Roman"/>
          <w:sz w:val="20"/>
          <w:szCs w:val="20"/>
        </w:rPr>
        <w:t>,</w:t>
      </w:r>
      <w:r w:rsidR="002542D9" w:rsidRPr="00D65449">
        <w:rPr>
          <w:rFonts w:ascii="Verdana" w:eastAsiaTheme="minorHAnsi" w:hAnsi="Verdana" w:cs="Times New Roman"/>
          <w:sz w:val="20"/>
          <w:szCs w:val="20"/>
        </w:rPr>
        <w:t xml:space="preserve"> tarp perkamų serverių (HCI telkinio) ir PO esamos virtualizacijos infrastruktūros (</w:t>
      </w:r>
      <w:proofErr w:type="spellStart"/>
      <w:r w:rsidR="002542D9" w:rsidRPr="00D65449">
        <w:rPr>
          <w:rFonts w:ascii="Verdana" w:eastAsiaTheme="minorHAnsi" w:hAnsi="Verdana" w:cs="Times New Roman"/>
          <w:sz w:val="20"/>
          <w:szCs w:val="20"/>
        </w:rPr>
        <w:t>VMware</w:t>
      </w:r>
      <w:proofErr w:type="spellEnd"/>
      <w:r w:rsidR="002542D9" w:rsidRPr="00D65449">
        <w:rPr>
          <w:rFonts w:ascii="Verdana" w:eastAsiaTheme="minorHAnsi" w:hAnsi="Verdana" w:cs="Times New Roman"/>
          <w:sz w:val="20"/>
          <w:szCs w:val="20"/>
        </w:rPr>
        <w:t xml:space="preserve"> </w:t>
      </w:r>
      <w:proofErr w:type="spellStart"/>
      <w:r w:rsidR="002542D9" w:rsidRPr="00D65449">
        <w:rPr>
          <w:rFonts w:ascii="Verdana" w:eastAsiaTheme="minorHAnsi" w:hAnsi="Verdana" w:cs="Times New Roman"/>
          <w:sz w:val="20"/>
          <w:szCs w:val="20"/>
        </w:rPr>
        <w:t>vSphere</w:t>
      </w:r>
      <w:proofErr w:type="spellEnd"/>
      <w:r w:rsidR="002542D9" w:rsidRPr="00D65449">
        <w:rPr>
          <w:rFonts w:ascii="Verdana" w:eastAsiaTheme="minorHAnsi" w:hAnsi="Verdana" w:cs="Times New Roman"/>
          <w:sz w:val="20"/>
          <w:szCs w:val="20"/>
        </w:rPr>
        <w:t>).</w:t>
      </w:r>
      <w:r w:rsidR="00FB7450" w:rsidRPr="00D65449">
        <w:rPr>
          <w:rFonts w:ascii="Verdana" w:eastAsiaTheme="minorHAnsi" w:hAnsi="Verdana" w:cs="Times New Roman"/>
          <w:sz w:val="20"/>
          <w:szCs w:val="20"/>
        </w:rPr>
        <w:t xml:space="preserve"> </w:t>
      </w:r>
      <w:r w:rsidRPr="00D65449">
        <w:rPr>
          <w:rFonts w:ascii="Verdana" w:eastAsiaTheme="minorHAnsi" w:hAnsi="Verdana" w:cs="Times New Roman"/>
          <w:sz w:val="20"/>
          <w:szCs w:val="20"/>
        </w:rPr>
        <w:t>Migravimas turi būti užtikrinamas naudojamos infrastruktūros integruotomis priemonėmis, nenaudojant trečių šalių įrankių ar papildomos programinės įrangos</w:t>
      </w:r>
      <w:r w:rsidR="00C8734A">
        <w:rPr>
          <w:rFonts w:ascii="Verdana" w:eastAsiaTheme="minorHAnsi" w:hAnsi="Verdana" w:cs="Times New Roman"/>
          <w:sz w:val="20"/>
          <w:szCs w:val="20"/>
        </w:rPr>
        <w:t>.</w:t>
      </w:r>
    </w:p>
    <w:p w14:paraId="5D340658" w14:textId="6A5E6E0D" w:rsidR="001C4B7F" w:rsidRPr="00D65449" w:rsidRDefault="001C4B7F" w:rsidP="00974CEC">
      <w:pPr>
        <w:pStyle w:val="ListParagraph"/>
        <w:numPr>
          <w:ilvl w:val="0"/>
          <w:numId w:val="13"/>
        </w:numPr>
        <w:tabs>
          <w:tab w:val="left" w:pos="284"/>
          <w:tab w:val="left" w:pos="426"/>
        </w:tabs>
        <w:ind w:left="0"/>
        <w:jc w:val="both"/>
        <w:rPr>
          <w:rFonts w:ascii="Verdana" w:hAnsi="Verdana" w:cs="Times New Roman"/>
          <w:color w:val="000000" w:themeColor="text1"/>
          <w:sz w:val="20"/>
          <w:szCs w:val="20"/>
        </w:rPr>
      </w:pPr>
      <w:r w:rsidRPr="00D65449">
        <w:rPr>
          <w:rFonts w:ascii="Verdana" w:eastAsiaTheme="minorHAnsi" w:hAnsi="Verdana" w:cs="Times New Roman"/>
          <w:sz w:val="20"/>
          <w:szCs w:val="20"/>
        </w:rPr>
        <w:t>Visa siūloma techninė įranga turi būti pritaikyta montavimui į 19 colių komutacines spintas, kurias naudoja Perkančioji organizacija, ir pateikta su visomis tam montavimui ir sujungimams reikalingomis dalimis bei medžiagomis.</w:t>
      </w:r>
    </w:p>
    <w:p w14:paraId="2FE4490B" w14:textId="56FDB3D4" w:rsidR="001C4B7F" w:rsidRPr="00D65449" w:rsidRDefault="001C4B7F" w:rsidP="00974CEC">
      <w:pPr>
        <w:pStyle w:val="ListParagraph"/>
        <w:numPr>
          <w:ilvl w:val="0"/>
          <w:numId w:val="13"/>
        </w:numPr>
        <w:tabs>
          <w:tab w:val="left" w:pos="284"/>
          <w:tab w:val="left" w:pos="426"/>
        </w:tabs>
        <w:ind w:left="0"/>
        <w:jc w:val="both"/>
        <w:rPr>
          <w:rFonts w:ascii="Verdana" w:hAnsi="Verdana" w:cs="Times New Roman"/>
          <w:color w:val="000000" w:themeColor="text1"/>
          <w:sz w:val="20"/>
          <w:szCs w:val="20"/>
        </w:rPr>
      </w:pPr>
      <w:r w:rsidRPr="00D65449">
        <w:rPr>
          <w:rFonts w:ascii="Verdana" w:hAnsi="Verdana" w:cs="Times New Roman"/>
          <w:color w:val="000000" w:themeColor="text1"/>
          <w:sz w:val="20"/>
          <w:szCs w:val="20"/>
        </w:rPr>
        <w:t>Tiekėjas sutarties vykdymo metu turės pateikti visą su tarnybinių stočių įdiegimu, konfigūravimu susijusią dokumentaciją</w:t>
      </w:r>
      <w:r w:rsidR="00C8734A">
        <w:rPr>
          <w:rFonts w:ascii="Verdana" w:hAnsi="Verdana" w:cs="Times New Roman"/>
          <w:color w:val="000000" w:themeColor="text1"/>
          <w:sz w:val="20"/>
          <w:szCs w:val="20"/>
        </w:rPr>
        <w:t>.</w:t>
      </w:r>
    </w:p>
    <w:p w14:paraId="63D2F420" w14:textId="721D68C6" w:rsidR="001C4B7F" w:rsidRPr="00D65449" w:rsidRDefault="001C4B7F" w:rsidP="00974CEC">
      <w:pPr>
        <w:pStyle w:val="ListParagraph"/>
        <w:numPr>
          <w:ilvl w:val="0"/>
          <w:numId w:val="13"/>
        </w:numPr>
        <w:tabs>
          <w:tab w:val="left" w:pos="284"/>
          <w:tab w:val="left" w:pos="426"/>
        </w:tabs>
        <w:ind w:left="0"/>
        <w:jc w:val="both"/>
        <w:rPr>
          <w:rFonts w:ascii="Verdana" w:hAnsi="Verdana" w:cs="Times New Roman"/>
          <w:color w:val="000000" w:themeColor="text1"/>
          <w:sz w:val="20"/>
          <w:szCs w:val="20"/>
        </w:rPr>
      </w:pPr>
      <w:r w:rsidRPr="00D65449">
        <w:rPr>
          <w:rFonts w:ascii="Verdana" w:hAnsi="Verdana" w:cs="Times New Roman"/>
          <w:color w:val="000000" w:themeColor="text1"/>
          <w:sz w:val="20"/>
          <w:szCs w:val="20"/>
        </w:rPr>
        <w:t>Tiekėjas sutarties vykdymo metu turės apmokyti Perkančiosios organizacijos atstovus kaip dirbti, prižiūrėti, konfigūruoti tarnybinių stočių telkinį</w:t>
      </w:r>
      <w:r w:rsidR="00A141BF" w:rsidRPr="00D65449">
        <w:rPr>
          <w:rFonts w:ascii="Verdana" w:hAnsi="Verdana" w:cs="Times New Roman"/>
          <w:color w:val="000000" w:themeColor="text1"/>
          <w:sz w:val="20"/>
          <w:szCs w:val="20"/>
        </w:rPr>
        <w:t>, tam skiriant ne mažiau kaip 40 valandų mokymų</w:t>
      </w:r>
      <w:r w:rsidRPr="00D65449">
        <w:rPr>
          <w:rFonts w:ascii="Verdana" w:hAnsi="Verdana" w:cs="Times New Roman"/>
          <w:color w:val="000000" w:themeColor="text1"/>
          <w:sz w:val="20"/>
          <w:szCs w:val="20"/>
        </w:rPr>
        <w:t>.</w:t>
      </w:r>
      <w:r w:rsidR="00A141BF" w:rsidRPr="00D65449">
        <w:rPr>
          <w:rFonts w:ascii="Verdana" w:hAnsi="Verdana" w:cs="Times New Roman"/>
          <w:color w:val="000000" w:themeColor="text1"/>
          <w:sz w:val="20"/>
          <w:szCs w:val="20"/>
        </w:rPr>
        <w:t xml:space="preserve"> Jei tiekėjas neturi galimybės savarankiškai atlikti mokymo proceso, jis gali pasiūlyti gamintojo ar trečiųjų šalių mokymo kursą apmokant jų kaštus. Mokymai atliekami lietuvių arba anglų kalbomis, prioritetas teikiamas lietuvių kalbai.</w:t>
      </w:r>
    </w:p>
    <w:p w14:paraId="7D5F97E8" w14:textId="77777777" w:rsidR="00B41501" w:rsidRDefault="001C4B7F" w:rsidP="00974CEC">
      <w:pPr>
        <w:pStyle w:val="ListParagraph"/>
        <w:numPr>
          <w:ilvl w:val="0"/>
          <w:numId w:val="13"/>
        </w:numPr>
        <w:tabs>
          <w:tab w:val="left" w:pos="284"/>
          <w:tab w:val="left" w:pos="426"/>
        </w:tabs>
        <w:ind w:left="0"/>
        <w:jc w:val="both"/>
        <w:rPr>
          <w:rFonts w:ascii="Verdana" w:hAnsi="Verdana" w:cs="Times New Roman"/>
          <w:sz w:val="20"/>
          <w:szCs w:val="20"/>
        </w:rPr>
      </w:pPr>
      <w:bookmarkStart w:id="0" w:name="_Ref100566432"/>
      <w:r w:rsidRPr="00D65449">
        <w:rPr>
          <w:rFonts w:ascii="Verdana" w:hAnsi="Verdana" w:cs="Times New Roman"/>
          <w:sz w:val="20"/>
          <w:szCs w:val="20"/>
        </w:rPr>
        <w:t xml:space="preserve">Techniniai reikalavimai </w:t>
      </w:r>
      <w:proofErr w:type="spellStart"/>
      <w:r w:rsidRPr="00D65449">
        <w:rPr>
          <w:rFonts w:ascii="Verdana" w:hAnsi="Verdana" w:cs="Times New Roman"/>
          <w:sz w:val="20"/>
          <w:szCs w:val="20"/>
        </w:rPr>
        <w:t>hyperkonverguotos</w:t>
      </w:r>
      <w:proofErr w:type="spellEnd"/>
      <w:r w:rsidRPr="00D65449">
        <w:rPr>
          <w:rFonts w:ascii="Verdana" w:hAnsi="Verdana" w:cs="Times New Roman"/>
          <w:sz w:val="20"/>
          <w:szCs w:val="20"/>
        </w:rPr>
        <w:t xml:space="preserve"> infrastruktūros telkiniui nurodyti </w:t>
      </w:r>
      <w:r w:rsidR="00407151" w:rsidRPr="00D65449">
        <w:rPr>
          <w:rFonts w:ascii="Verdana" w:hAnsi="Verdana" w:cs="Times New Roman"/>
          <w:sz w:val="20"/>
          <w:szCs w:val="20"/>
        </w:rPr>
        <w:t>2</w:t>
      </w:r>
      <w:r w:rsidRPr="00D65449">
        <w:rPr>
          <w:rFonts w:ascii="Verdana" w:hAnsi="Verdana" w:cs="Times New Roman"/>
          <w:sz w:val="20"/>
          <w:szCs w:val="20"/>
        </w:rPr>
        <w:t xml:space="preserve"> lentelėje.</w:t>
      </w:r>
      <w:bookmarkEnd w:id="0"/>
      <w:r w:rsidRPr="00D65449">
        <w:rPr>
          <w:rFonts w:ascii="Verdana" w:hAnsi="Verdana" w:cs="Times New Roman"/>
          <w:sz w:val="20"/>
          <w:szCs w:val="20"/>
        </w:rPr>
        <w:t xml:space="preserve"> </w:t>
      </w:r>
    </w:p>
    <w:p w14:paraId="20B4B72B" w14:textId="77777777" w:rsidR="009E40AB" w:rsidRDefault="00634FC2" w:rsidP="00974CEC">
      <w:pPr>
        <w:pStyle w:val="ListParagraph"/>
        <w:numPr>
          <w:ilvl w:val="0"/>
          <w:numId w:val="13"/>
        </w:numPr>
        <w:tabs>
          <w:tab w:val="left" w:pos="284"/>
          <w:tab w:val="left" w:pos="426"/>
        </w:tabs>
        <w:ind w:left="0"/>
        <w:jc w:val="both"/>
        <w:rPr>
          <w:rFonts w:ascii="Verdana" w:hAnsi="Verdana" w:cs="Times New Roman"/>
          <w:sz w:val="20"/>
          <w:szCs w:val="20"/>
        </w:rPr>
      </w:pPr>
      <w:proofErr w:type="spellStart"/>
      <w:r w:rsidRPr="004A38F1">
        <w:rPr>
          <w:rFonts w:ascii="Verdana" w:hAnsi="Verdana" w:cs="Times New Roman"/>
          <w:b/>
          <w:bCs/>
          <w:sz w:val="20"/>
          <w:szCs w:val="20"/>
        </w:rPr>
        <w:t>Hyperkonverguotų</w:t>
      </w:r>
      <w:proofErr w:type="spellEnd"/>
      <w:r w:rsidRPr="004A38F1">
        <w:rPr>
          <w:rFonts w:ascii="Verdana" w:hAnsi="Verdana" w:cs="Times New Roman"/>
          <w:b/>
          <w:bCs/>
          <w:sz w:val="20"/>
          <w:szCs w:val="20"/>
        </w:rPr>
        <w:t xml:space="preserve"> serverių telkin</w:t>
      </w:r>
      <w:r w:rsidR="00B84266" w:rsidRPr="004A38F1">
        <w:rPr>
          <w:rFonts w:ascii="Verdana" w:hAnsi="Verdana" w:cs="Times New Roman"/>
          <w:b/>
          <w:bCs/>
          <w:sz w:val="20"/>
          <w:szCs w:val="20"/>
        </w:rPr>
        <w:t>ys - 1</w:t>
      </w:r>
      <w:r w:rsidRPr="004A38F1">
        <w:rPr>
          <w:rFonts w:ascii="Verdana" w:hAnsi="Verdana" w:cs="Times New Roman"/>
          <w:b/>
          <w:bCs/>
          <w:sz w:val="20"/>
          <w:szCs w:val="20"/>
        </w:rPr>
        <w:t xml:space="preserve"> komplektas</w:t>
      </w:r>
      <w:r>
        <w:rPr>
          <w:rFonts w:ascii="Verdana" w:hAnsi="Verdana" w:cs="Times New Roman"/>
          <w:sz w:val="20"/>
          <w:szCs w:val="20"/>
        </w:rPr>
        <w:t>.</w:t>
      </w:r>
      <w:r w:rsidRPr="00634FC2">
        <w:rPr>
          <w:rFonts w:ascii="Verdana" w:hAnsi="Verdana" w:cs="Times New Roman"/>
          <w:sz w:val="20"/>
          <w:szCs w:val="20"/>
        </w:rPr>
        <w:t xml:space="preserve"> </w:t>
      </w:r>
      <w:r w:rsidR="002D2773" w:rsidRPr="002D2773">
        <w:rPr>
          <w:rFonts w:ascii="Verdana" w:hAnsi="Verdana" w:cs="Times New Roman"/>
          <w:sz w:val="20"/>
          <w:szCs w:val="20"/>
        </w:rPr>
        <w:t xml:space="preserve">Tiekėjas turi nurodyti visą Prekių komplektą sudarančią atskirą įrangą (aparatinę įranga, taip pat ir programinę įrangą, jeigu ji neįtraukta į aparatinės įrangos kainą), nurodant įrangos gamintoją, modelį, kiekį, bei </w:t>
      </w:r>
      <w:r w:rsidR="002D2773" w:rsidRPr="002D2773">
        <w:rPr>
          <w:rFonts w:ascii="Verdana" w:hAnsi="Verdana" w:cs="Times New Roman"/>
          <w:sz w:val="20"/>
          <w:szCs w:val="20"/>
        </w:rPr>
        <w:lastRenderedPageBreak/>
        <w:t xml:space="preserve">kainą Eur be PVM. Tiekėjas užpildo tiek eilučių, kiek yra įrangos turinčios atskirą pavadinimą. Jeigu tiekėjo siūlomam komplektui reikalinga papildoma įranga, kuri nenurodyti šioje lentelėje, tiekėjas atitinkamai papildo šią lentelę. Iš viso Eur be PVM turi sutapti su pasiūlymo formos lentelės </w:t>
      </w:r>
      <w:r w:rsidR="002D2773" w:rsidRPr="004A38F1">
        <w:rPr>
          <w:rFonts w:ascii="Verdana" w:hAnsi="Verdana" w:cs="Times New Roman"/>
          <w:sz w:val="20"/>
          <w:szCs w:val="20"/>
        </w:rPr>
        <w:t>X</w:t>
      </w:r>
      <w:r w:rsidR="002D2773" w:rsidRPr="002D2773">
        <w:rPr>
          <w:rFonts w:ascii="Verdana" w:hAnsi="Verdana" w:cs="Times New Roman"/>
          <w:sz w:val="20"/>
          <w:szCs w:val="20"/>
        </w:rPr>
        <w:t xml:space="preserve"> eilutėje nurodyta suma. Reikalavimai Prekėms nurodyti 2 lentelėje</w:t>
      </w:r>
      <w:r w:rsidR="002D2773">
        <w:rPr>
          <w:rFonts w:ascii="Verdana" w:hAnsi="Verdana" w:cs="Times New Roman"/>
          <w:sz w:val="20"/>
          <w:szCs w:val="20"/>
        </w:rPr>
        <w:t xml:space="preserve">. </w:t>
      </w:r>
    </w:p>
    <w:p w14:paraId="31AA9CC0" w14:textId="77777777" w:rsidR="00D20847" w:rsidRDefault="00D20847" w:rsidP="00DB5E37">
      <w:pPr>
        <w:ind w:left="720"/>
        <w:contextualSpacing/>
        <w:jc w:val="right"/>
        <w:rPr>
          <w:rFonts w:ascii="Verdana" w:hAnsi="Verdana"/>
          <w:sz w:val="20"/>
          <w:szCs w:val="20"/>
        </w:rPr>
      </w:pPr>
    </w:p>
    <w:p w14:paraId="79CE57C3" w14:textId="15925686" w:rsidR="00407151" w:rsidRPr="00D65449" w:rsidRDefault="00DB5E37" w:rsidP="00DB5E37">
      <w:pPr>
        <w:ind w:left="720"/>
        <w:contextualSpacing/>
        <w:jc w:val="right"/>
        <w:rPr>
          <w:rFonts w:ascii="Verdana" w:hAnsi="Verdana"/>
          <w:sz w:val="20"/>
          <w:szCs w:val="20"/>
        </w:rPr>
      </w:pPr>
      <w:r w:rsidRPr="00D65449">
        <w:rPr>
          <w:rFonts w:ascii="Verdana" w:hAnsi="Verdana"/>
          <w:sz w:val="20"/>
          <w:szCs w:val="20"/>
        </w:rPr>
        <w:t xml:space="preserve">1 </w:t>
      </w:r>
      <w:proofErr w:type="spellStart"/>
      <w:r w:rsidRPr="00D65449">
        <w:rPr>
          <w:rFonts w:ascii="Verdana" w:hAnsi="Verdana"/>
          <w:sz w:val="20"/>
          <w:szCs w:val="20"/>
        </w:rPr>
        <w:t>lentelė</w:t>
      </w:r>
      <w:proofErr w:type="spellEnd"/>
      <w:r w:rsidRPr="00D65449">
        <w:rPr>
          <w:rFonts w:ascii="Verdana" w:hAnsi="Verdana"/>
          <w:sz w:val="20"/>
          <w:szCs w:val="20"/>
        </w:rPr>
        <w:t xml:space="preserve">. </w:t>
      </w:r>
      <w:proofErr w:type="spellStart"/>
      <w:r w:rsidRPr="00D04694">
        <w:rPr>
          <w:rFonts w:ascii="Verdana" w:hAnsi="Verdana"/>
          <w:i/>
          <w:iCs/>
          <w:sz w:val="20"/>
          <w:szCs w:val="20"/>
        </w:rPr>
        <w:t>Siūlomos</w:t>
      </w:r>
      <w:proofErr w:type="spellEnd"/>
      <w:r w:rsidRPr="00D04694">
        <w:rPr>
          <w:rFonts w:ascii="Verdana" w:hAnsi="Verdana"/>
          <w:i/>
          <w:iCs/>
          <w:sz w:val="20"/>
          <w:szCs w:val="20"/>
        </w:rPr>
        <w:t xml:space="preserve"> </w:t>
      </w:r>
      <w:proofErr w:type="spellStart"/>
      <w:r w:rsidRPr="00D04694">
        <w:rPr>
          <w:rFonts w:ascii="Verdana" w:hAnsi="Verdana"/>
          <w:i/>
          <w:iCs/>
          <w:sz w:val="20"/>
          <w:szCs w:val="20"/>
        </w:rPr>
        <w:t>įrangos</w:t>
      </w:r>
      <w:proofErr w:type="spellEnd"/>
      <w:r w:rsidRPr="00D04694">
        <w:rPr>
          <w:rFonts w:ascii="Verdana" w:hAnsi="Verdana"/>
          <w:i/>
          <w:iCs/>
          <w:sz w:val="20"/>
          <w:szCs w:val="20"/>
        </w:rPr>
        <w:t xml:space="preserve"> </w:t>
      </w:r>
      <w:proofErr w:type="spellStart"/>
      <w:r w:rsidRPr="00D04694">
        <w:rPr>
          <w:rFonts w:ascii="Verdana" w:hAnsi="Verdana"/>
          <w:i/>
          <w:iCs/>
          <w:sz w:val="20"/>
          <w:szCs w:val="20"/>
        </w:rPr>
        <w:t>sąrašas</w:t>
      </w:r>
      <w:proofErr w:type="spellEnd"/>
    </w:p>
    <w:tbl>
      <w:tblPr>
        <w:tblpPr w:leftFromText="181" w:rightFromText="181"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1"/>
        <w:gridCol w:w="2833"/>
        <w:gridCol w:w="1708"/>
        <w:gridCol w:w="1715"/>
        <w:gridCol w:w="2777"/>
        <w:gridCol w:w="2329"/>
        <w:gridCol w:w="2329"/>
      </w:tblGrid>
      <w:tr w:rsidR="001C4B7F" w:rsidRPr="00D65449" w14:paraId="214F3219" w14:textId="3645AD3E" w:rsidTr="004A38F1">
        <w:tc>
          <w:tcPr>
            <w:tcW w:w="871" w:type="dxa"/>
            <w:tcBorders>
              <w:top w:val="single" w:sz="4" w:space="0" w:color="auto"/>
              <w:left w:val="single" w:sz="4" w:space="0" w:color="auto"/>
              <w:bottom w:val="single" w:sz="4" w:space="0" w:color="auto"/>
              <w:right w:val="single" w:sz="4" w:space="0" w:color="auto"/>
            </w:tcBorders>
            <w:vAlign w:val="center"/>
            <w:hideMark/>
          </w:tcPr>
          <w:p w14:paraId="3B691948" w14:textId="77777777" w:rsidR="001C4B7F" w:rsidRPr="00D65449" w:rsidRDefault="001C4B7F" w:rsidP="007E3FCD">
            <w:pPr>
              <w:jc w:val="center"/>
              <w:rPr>
                <w:rFonts w:ascii="Verdana" w:hAnsi="Verdana"/>
                <w:b/>
                <w:snapToGrid w:val="0"/>
                <w:sz w:val="20"/>
                <w:szCs w:val="20"/>
              </w:rPr>
            </w:pPr>
            <w:r w:rsidRPr="00D65449">
              <w:rPr>
                <w:rFonts w:ascii="Verdana" w:hAnsi="Verdana"/>
                <w:b/>
                <w:snapToGrid w:val="0"/>
                <w:sz w:val="20"/>
                <w:szCs w:val="20"/>
              </w:rPr>
              <w:t>Eil.</w:t>
            </w:r>
          </w:p>
          <w:p w14:paraId="49FBA690" w14:textId="77777777" w:rsidR="001C4B7F" w:rsidRPr="00D65449" w:rsidRDefault="001C4B7F" w:rsidP="007E3FCD">
            <w:pPr>
              <w:jc w:val="center"/>
              <w:rPr>
                <w:rFonts w:ascii="Verdana" w:hAnsi="Verdana"/>
                <w:b/>
                <w:snapToGrid w:val="0"/>
                <w:sz w:val="20"/>
                <w:szCs w:val="20"/>
              </w:rPr>
            </w:pPr>
            <w:r w:rsidRPr="00D65449">
              <w:rPr>
                <w:rFonts w:ascii="Verdana" w:hAnsi="Verdana"/>
                <w:b/>
                <w:snapToGrid w:val="0"/>
                <w:sz w:val="20"/>
                <w:szCs w:val="20"/>
              </w:rPr>
              <w:t>Nr.</w:t>
            </w:r>
          </w:p>
        </w:tc>
        <w:tc>
          <w:tcPr>
            <w:tcW w:w="2833" w:type="dxa"/>
            <w:tcBorders>
              <w:top w:val="single" w:sz="4" w:space="0" w:color="auto"/>
              <w:left w:val="single" w:sz="4" w:space="0" w:color="auto"/>
              <w:bottom w:val="single" w:sz="4" w:space="0" w:color="auto"/>
              <w:right w:val="single" w:sz="4" w:space="0" w:color="auto"/>
            </w:tcBorders>
            <w:vAlign w:val="center"/>
          </w:tcPr>
          <w:p w14:paraId="5631C01F" w14:textId="77777777" w:rsidR="001C4B7F" w:rsidRPr="00D65449" w:rsidRDefault="001C4B7F" w:rsidP="007E3FCD">
            <w:pPr>
              <w:jc w:val="center"/>
              <w:rPr>
                <w:rFonts w:ascii="Verdana" w:hAnsi="Verdana"/>
                <w:b/>
                <w:snapToGrid w:val="0"/>
                <w:sz w:val="20"/>
                <w:szCs w:val="20"/>
              </w:rPr>
            </w:pPr>
            <w:proofErr w:type="spellStart"/>
            <w:r w:rsidRPr="00D65449">
              <w:rPr>
                <w:rFonts w:ascii="Verdana" w:hAnsi="Verdana"/>
                <w:b/>
                <w:snapToGrid w:val="0"/>
                <w:sz w:val="20"/>
                <w:szCs w:val="20"/>
              </w:rPr>
              <w:t>Įrangos</w:t>
            </w:r>
            <w:proofErr w:type="spellEnd"/>
            <w:r w:rsidRPr="00D65449">
              <w:rPr>
                <w:rFonts w:ascii="Verdana" w:hAnsi="Verdana"/>
                <w:b/>
                <w:snapToGrid w:val="0"/>
                <w:sz w:val="20"/>
                <w:szCs w:val="20"/>
              </w:rPr>
              <w:t xml:space="preserve"> </w:t>
            </w:r>
            <w:proofErr w:type="spellStart"/>
            <w:r w:rsidRPr="00D65449">
              <w:rPr>
                <w:rFonts w:ascii="Verdana" w:hAnsi="Verdana"/>
                <w:b/>
                <w:snapToGrid w:val="0"/>
                <w:sz w:val="20"/>
                <w:szCs w:val="20"/>
              </w:rPr>
              <w:t>bendrinis</w:t>
            </w:r>
            <w:proofErr w:type="spellEnd"/>
            <w:r w:rsidRPr="00D65449">
              <w:rPr>
                <w:rFonts w:ascii="Verdana" w:hAnsi="Verdana"/>
                <w:b/>
                <w:snapToGrid w:val="0"/>
                <w:sz w:val="20"/>
                <w:szCs w:val="20"/>
              </w:rPr>
              <w:t xml:space="preserve"> </w:t>
            </w:r>
            <w:proofErr w:type="spellStart"/>
            <w:r w:rsidRPr="00D65449">
              <w:rPr>
                <w:rFonts w:ascii="Verdana" w:hAnsi="Verdana"/>
                <w:b/>
                <w:snapToGrid w:val="0"/>
                <w:sz w:val="20"/>
                <w:szCs w:val="20"/>
              </w:rPr>
              <w:t>pavadinimas</w:t>
            </w:r>
            <w:proofErr w:type="spellEnd"/>
          </w:p>
        </w:tc>
        <w:tc>
          <w:tcPr>
            <w:tcW w:w="1708" w:type="dxa"/>
            <w:tcBorders>
              <w:top w:val="single" w:sz="4" w:space="0" w:color="auto"/>
              <w:left w:val="single" w:sz="4" w:space="0" w:color="auto"/>
              <w:bottom w:val="single" w:sz="4" w:space="0" w:color="auto"/>
              <w:right w:val="single" w:sz="4" w:space="0" w:color="auto"/>
            </w:tcBorders>
            <w:vAlign w:val="center"/>
            <w:hideMark/>
          </w:tcPr>
          <w:p w14:paraId="4DA44EFC" w14:textId="77777777" w:rsidR="001C4B7F" w:rsidRPr="00D65449" w:rsidRDefault="001C4B7F" w:rsidP="007E3FCD">
            <w:pPr>
              <w:jc w:val="center"/>
              <w:rPr>
                <w:rFonts w:ascii="Verdana" w:hAnsi="Verdana"/>
                <w:b/>
                <w:snapToGrid w:val="0"/>
                <w:sz w:val="20"/>
                <w:szCs w:val="20"/>
              </w:rPr>
            </w:pPr>
            <w:proofErr w:type="spellStart"/>
            <w:r w:rsidRPr="00D65449">
              <w:rPr>
                <w:rFonts w:ascii="Verdana" w:hAnsi="Verdana"/>
                <w:b/>
                <w:snapToGrid w:val="0"/>
                <w:sz w:val="20"/>
                <w:szCs w:val="20"/>
              </w:rPr>
              <w:t>Gamintojas</w:t>
            </w:r>
            <w:proofErr w:type="spellEnd"/>
          </w:p>
        </w:tc>
        <w:tc>
          <w:tcPr>
            <w:tcW w:w="1715" w:type="dxa"/>
            <w:tcBorders>
              <w:top w:val="single" w:sz="4" w:space="0" w:color="auto"/>
              <w:left w:val="single" w:sz="4" w:space="0" w:color="auto"/>
              <w:bottom w:val="single" w:sz="4" w:space="0" w:color="auto"/>
              <w:right w:val="single" w:sz="4" w:space="0" w:color="auto"/>
            </w:tcBorders>
            <w:vAlign w:val="center"/>
            <w:hideMark/>
          </w:tcPr>
          <w:p w14:paraId="3376FEB3" w14:textId="77777777" w:rsidR="001C4B7F" w:rsidRPr="00D65449" w:rsidRDefault="001C4B7F" w:rsidP="007E3FCD">
            <w:pPr>
              <w:jc w:val="center"/>
              <w:rPr>
                <w:rFonts w:ascii="Verdana" w:hAnsi="Verdana"/>
                <w:b/>
                <w:snapToGrid w:val="0"/>
                <w:sz w:val="20"/>
                <w:szCs w:val="20"/>
              </w:rPr>
            </w:pPr>
            <w:proofErr w:type="spellStart"/>
            <w:r w:rsidRPr="00D65449">
              <w:rPr>
                <w:rFonts w:ascii="Verdana" w:hAnsi="Verdana"/>
                <w:b/>
                <w:snapToGrid w:val="0"/>
                <w:sz w:val="20"/>
                <w:szCs w:val="20"/>
              </w:rPr>
              <w:t>Modelis</w:t>
            </w:r>
            <w:proofErr w:type="spellEnd"/>
          </w:p>
        </w:tc>
        <w:tc>
          <w:tcPr>
            <w:tcW w:w="2777" w:type="dxa"/>
            <w:tcBorders>
              <w:top w:val="single" w:sz="4" w:space="0" w:color="auto"/>
              <w:left w:val="single" w:sz="4" w:space="0" w:color="auto"/>
              <w:bottom w:val="single" w:sz="4" w:space="0" w:color="auto"/>
              <w:right w:val="single" w:sz="4" w:space="0" w:color="auto"/>
            </w:tcBorders>
            <w:vAlign w:val="center"/>
            <w:hideMark/>
          </w:tcPr>
          <w:p w14:paraId="7715FB1B" w14:textId="77777777" w:rsidR="001C4B7F" w:rsidRPr="00D65449" w:rsidRDefault="001C4B7F" w:rsidP="007E3FCD">
            <w:pPr>
              <w:jc w:val="center"/>
              <w:rPr>
                <w:rFonts w:ascii="Verdana" w:hAnsi="Verdana"/>
                <w:b/>
                <w:snapToGrid w:val="0"/>
                <w:sz w:val="20"/>
                <w:szCs w:val="20"/>
              </w:rPr>
            </w:pPr>
            <w:proofErr w:type="spellStart"/>
            <w:r w:rsidRPr="00D65449">
              <w:rPr>
                <w:rFonts w:ascii="Verdana" w:hAnsi="Verdana"/>
                <w:b/>
                <w:snapToGrid w:val="0"/>
                <w:sz w:val="20"/>
                <w:szCs w:val="20"/>
              </w:rPr>
              <w:t>Kiekis</w:t>
            </w:r>
            <w:proofErr w:type="spellEnd"/>
            <w:r w:rsidRPr="00D65449">
              <w:rPr>
                <w:rFonts w:ascii="Verdana" w:hAnsi="Verdana"/>
                <w:b/>
                <w:snapToGrid w:val="0"/>
                <w:sz w:val="20"/>
                <w:szCs w:val="20"/>
              </w:rPr>
              <w:t xml:space="preserve">, </w:t>
            </w:r>
            <w:proofErr w:type="spellStart"/>
            <w:r w:rsidRPr="00D65449">
              <w:rPr>
                <w:rFonts w:ascii="Verdana" w:hAnsi="Verdana"/>
                <w:b/>
                <w:snapToGrid w:val="0"/>
                <w:sz w:val="20"/>
                <w:szCs w:val="20"/>
              </w:rPr>
              <w:t>vnt</w:t>
            </w:r>
            <w:proofErr w:type="spellEnd"/>
            <w:r w:rsidRPr="00D65449">
              <w:rPr>
                <w:rFonts w:ascii="Verdana" w:hAnsi="Verdana"/>
                <w:b/>
                <w:snapToGrid w:val="0"/>
                <w:sz w:val="20"/>
                <w:szCs w:val="20"/>
              </w:rPr>
              <w:t>.</w:t>
            </w:r>
          </w:p>
        </w:tc>
        <w:tc>
          <w:tcPr>
            <w:tcW w:w="2329" w:type="dxa"/>
            <w:tcBorders>
              <w:top w:val="single" w:sz="4" w:space="0" w:color="auto"/>
              <w:left w:val="single" w:sz="4" w:space="0" w:color="auto"/>
              <w:bottom w:val="single" w:sz="4" w:space="0" w:color="auto"/>
              <w:right w:val="single" w:sz="4" w:space="0" w:color="auto"/>
            </w:tcBorders>
          </w:tcPr>
          <w:p w14:paraId="6411CF31" w14:textId="600AF826" w:rsidR="00256231" w:rsidRPr="00256231" w:rsidRDefault="00256231" w:rsidP="00CF563F">
            <w:pPr>
              <w:jc w:val="center"/>
              <w:rPr>
                <w:rFonts w:ascii="Verdana" w:hAnsi="Verdana"/>
                <w:b/>
                <w:snapToGrid w:val="0"/>
                <w:sz w:val="20"/>
                <w:szCs w:val="20"/>
              </w:rPr>
            </w:pPr>
            <w:proofErr w:type="spellStart"/>
            <w:r w:rsidRPr="00256231">
              <w:rPr>
                <w:rFonts w:ascii="Verdana" w:hAnsi="Verdana"/>
                <w:b/>
                <w:snapToGrid w:val="0"/>
                <w:sz w:val="20"/>
                <w:szCs w:val="20"/>
              </w:rPr>
              <w:t>Vnt</w:t>
            </w:r>
            <w:proofErr w:type="spellEnd"/>
            <w:r w:rsidRPr="00256231">
              <w:rPr>
                <w:rFonts w:ascii="Verdana" w:hAnsi="Verdana"/>
                <w:b/>
                <w:snapToGrid w:val="0"/>
                <w:sz w:val="20"/>
                <w:szCs w:val="20"/>
              </w:rPr>
              <w:t xml:space="preserve">. </w:t>
            </w:r>
            <w:proofErr w:type="spellStart"/>
            <w:r w:rsidRPr="00256231">
              <w:rPr>
                <w:rFonts w:ascii="Verdana" w:hAnsi="Verdana"/>
                <w:b/>
                <w:snapToGrid w:val="0"/>
                <w:sz w:val="20"/>
                <w:szCs w:val="20"/>
              </w:rPr>
              <w:t>kaina</w:t>
            </w:r>
            <w:proofErr w:type="spellEnd"/>
            <w:r w:rsidRPr="00256231">
              <w:rPr>
                <w:rFonts w:ascii="Verdana" w:hAnsi="Verdana"/>
                <w:b/>
                <w:snapToGrid w:val="0"/>
                <w:sz w:val="20"/>
                <w:szCs w:val="20"/>
              </w:rPr>
              <w:t xml:space="preserve"> (</w:t>
            </w:r>
            <w:proofErr w:type="spellStart"/>
            <w:r w:rsidRPr="00256231">
              <w:rPr>
                <w:rFonts w:ascii="Verdana" w:hAnsi="Verdana"/>
                <w:b/>
                <w:snapToGrid w:val="0"/>
                <w:sz w:val="20"/>
                <w:szCs w:val="20"/>
              </w:rPr>
              <w:t>Eur</w:t>
            </w:r>
            <w:proofErr w:type="spellEnd"/>
            <w:r w:rsidRPr="00256231">
              <w:rPr>
                <w:rFonts w:ascii="Verdana" w:hAnsi="Verdana"/>
                <w:b/>
                <w:snapToGrid w:val="0"/>
                <w:sz w:val="20"/>
                <w:szCs w:val="20"/>
              </w:rPr>
              <w:t xml:space="preserve"> be PVM)</w:t>
            </w:r>
          </w:p>
        </w:tc>
        <w:tc>
          <w:tcPr>
            <w:tcW w:w="2329" w:type="dxa"/>
            <w:tcBorders>
              <w:top w:val="single" w:sz="4" w:space="0" w:color="auto"/>
              <w:left w:val="single" w:sz="4" w:space="0" w:color="auto"/>
              <w:bottom w:val="single" w:sz="4" w:space="0" w:color="auto"/>
              <w:right w:val="single" w:sz="4" w:space="0" w:color="auto"/>
            </w:tcBorders>
          </w:tcPr>
          <w:p w14:paraId="5373959D" w14:textId="70A80D88" w:rsidR="00D5413B" w:rsidRPr="00D5413B" w:rsidRDefault="00D5413B" w:rsidP="00CF563F">
            <w:pPr>
              <w:jc w:val="center"/>
              <w:rPr>
                <w:rFonts w:ascii="Verdana" w:hAnsi="Verdana"/>
                <w:b/>
                <w:snapToGrid w:val="0"/>
                <w:sz w:val="20"/>
                <w:szCs w:val="20"/>
              </w:rPr>
            </w:pPr>
            <w:proofErr w:type="spellStart"/>
            <w:r w:rsidRPr="00D5413B">
              <w:rPr>
                <w:rFonts w:ascii="Verdana" w:hAnsi="Verdana"/>
                <w:b/>
                <w:snapToGrid w:val="0"/>
                <w:sz w:val="20"/>
                <w:szCs w:val="20"/>
              </w:rPr>
              <w:t>Iš</w:t>
            </w:r>
            <w:proofErr w:type="spellEnd"/>
            <w:r w:rsidRPr="00D5413B">
              <w:rPr>
                <w:rFonts w:ascii="Verdana" w:hAnsi="Verdana"/>
                <w:b/>
                <w:snapToGrid w:val="0"/>
                <w:sz w:val="20"/>
                <w:szCs w:val="20"/>
              </w:rPr>
              <w:t xml:space="preserve"> </w:t>
            </w:r>
            <w:proofErr w:type="spellStart"/>
            <w:r w:rsidRPr="00D5413B">
              <w:rPr>
                <w:rFonts w:ascii="Verdana" w:hAnsi="Verdana"/>
                <w:b/>
                <w:snapToGrid w:val="0"/>
                <w:sz w:val="20"/>
                <w:szCs w:val="20"/>
              </w:rPr>
              <w:t>viso</w:t>
            </w:r>
            <w:proofErr w:type="spellEnd"/>
            <w:r w:rsidRPr="00D5413B">
              <w:rPr>
                <w:rFonts w:ascii="Verdana" w:hAnsi="Verdana"/>
                <w:b/>
                <w:snapToGrid w:val="0"/>
                <w:sz w:val="20"/>
                <w:szCs w:val="20"/>
              </w:rPr>
              <w:t xml:space="preserve"> (</w:t>
            </w:r>
            <w:proofErr w:type="spellStart"/>
            <w:r w:rsidRPr="00D5413B">
              <w:rPr>
                <w:rFonts w:ascii="Verdana" w:hAnsi="Verdana"/>
                <w:b/>
                <w:snapToGrid w:val="0"/>
                <w:sz w:val="20"/>
                <w:szCs w:val="20"/>
              </w:rPr>
              <w:t>Eur</w:t>
            </w:r>
            <w:proofErr w:type="spellEnd"/>
            <w:r w:rsidRPr="00D5413B">
              <w:rPr>
                <w:rFonts w:ascii="Verdana" w:hAnsi="Verdana"/>
                <w:b/>
                <w:snapToGrid w:val="0"/>
                <w:sz w:val="20"/>
                <w:szCs w:val="20"/>
              </w:rPr>
              <w:t xml:space="preserve"> be PVM)</w:t>
            </w:r>
          </w:p>
        </w:tc>
      </w:tr>
      <w:tr w:rsidR="001C4B7F" w:rsidRPr="00D65449" w14:paraId="29048991" w14:textId="7EA9A935" w:rsidTr="004A38F1">
        <w:tc>
          <w:tcPr>
            <w:tcW w:w="871" w:type="dxa"/>
            <w:tcBorders>
              <w:top w:val="single" w:sz="4" w:space="0" w:color="auto"/>
              <w:left w:val="single" w:sz="4" w:space="0" w:color="auto"/>
              <w:bottom w:val="single" w:sz="4" w:space="0" w:color="auto"/>
              <w:right w:val="single" w:sz="4" w:space="0" w:color="auto"/>
            </w:tcBorders>
            <w:hideMark/>
          </w:tcPr>
          <w:p w14:paraId="7641A326" w14:textId="77777777" w:rsidR="001C4B7F" w:rsidRPr="00D65449" w:rsidRDefault="001C4B7F" w:rsidP="007E3FCD">
            <w:pPr>
              <w:jc w:val="center"/>
              <w:rPr>
                <w:rFonts w:ascii="Verdana" w:hAnsi="Verdana"/>
                <w:i/>
                <w:snapToGrid w:val="0"/>
                <w:sz w:val="20"/>
                <w:szCs w:val="20"/>
              </w:rPr>
            </w:pPr>
            <w:r w:rsidRPr="00D65449">
              <w:rPr>
                <w:rFonts w:ascii="Verdana" w:hAnsi="Verdana"/>
                <w:i/>
                <w:snapToGrid w:val="0"/>
                <w:sz w:val="20"/>
                <w:szCs w:val="20"/>
              </w:rPr>
              <w:t>1</w:t>
            </w:r>
          </w:p>
        </w:tc>
        <w:tc>
          <w:tcPr>
            <w:tcW w:w="2833" w:type="dxa"/>
            <w:tcBorders>
              <w:top w:val="single" w:sz="4" w:space="0" w:color="auto"/>
              <w:left w:val="single" w:sz="4" w:space="0" w:color="auto"/>
              <w:bottom w:val="single" w:sz="4" w:space="0" w:color="auto"/>
              <w:right w:val="single" w:sz="4" w:space="0" w:color="auto"/>
            </w:tcBorders>
          </w:tcPr>
          <w:p w14:paraId="4F1CE03D" w14:textId="77777777" w:rsidR="001C4B7F" w:rsidRPr="00D65449" w:rsidRDefault="001C4B7F" w:rsidP="007E3FCD">
            <w:pPr>
              <w:jc w:val="center"/>
              <w:rPr>
                <w:rFonts w:ascii="Verdana" w:hAnsi="Verdana"/>
                <w:i/>
                <w:snapToGrid w:val="0"/>
                <w:sz w:val="20"/>
                <w:szCs w:val="20"/>
              </w:rPr>
            </w:pPr>
            <w:r w:rsidRPr="00D65449">
              <w:rPr>
                <w:rFonts w:ascii="Verdana" w:hAnsi="Verdana"/>
                <w:i/>
                <w:snapToGrid w:val="0"/>
                <w:sz w:val="20"/>
                <w:szCs w:val="20"/>
              </w:rPr>
              <w:t>2</w:t>
            </w:r>
          </w:p>
        </w:tc>
        <w:tc>
          <w:tcPr>
            <w:tcW w:w="1708" w:type="dxa"/>
            <w:tcBorders>
              <w:top w:val="single" w:sz="4" w:space="0" w:color="auto"/>
              <w:left w:val="single" w:sz="4" w:space="0" w:color="auto"/>
              <w:bottom w:val="single" w:sz="4" w:space="0" w:color="auto"/>
              <w:right w:val="single" w:sz="4" w:space="0" w:color="auto"/>
            </w:tcBorders>
          </w:tcPr>
          <w:p w14:paraId="21D372AE" w14:textId="77777777" w:rsidR="001C4B7F" w:rsidRPr="00D65449" w:rsidRDefault="001C4B7F" w:rsidP="007E3FCD">
            <w:pPr>
              <w:jc w:val="center"/>
              <w:rPr>
                <w:rFonts w:ascii="Verdana" w:hAnsi="Verdana"/>
                <w:i/>
                <w:snapToGrid w:val="0"/>
                <w:sz w:val="20"/>
                <w:szCs w:val="20"/>
              </w:rPr>
            </w:pPr>
            <w:r w:rsidRPr="00D65449">
              <w:rPr>
                <w:rFonts w:ascii="Verdana" w:hAnsi="Verdana"/>
                <w:i/>
                <w:snapToGrid w:val="0"/>
                <w:sz w:val="20"/>
                <w:szCs w:val="20"/>
              </w:rPr>
              <w:t>3</w:t>
            </w:r>
          </w:p>
        </w:tc>
        <w:tc>
          <w:tcPr>
            <w:tcW w:w="1715" w:type="dxa"/>
            <w:tcBorders>
              <w:top w:val="single" w:sz="4" w:space="0" w:color="auto"/>
              <w:left w:val="single" w:sz="4" w:space="0" w:color="auto"/>
              <w:bottom w:val="single" w:sz="4" w:space="0" w:color="auto"/>
              <w:right w:val="single" w:sz="4" w:space="0" w:color="auto"/>
            </w:tcBorders>
          </w:tcPr>
          <w:p w14:paraId="47E353FA" w14:textId="77777777" w:rsidR="001C4B7F" w:rsidRPr="00D65449" w:rsidRDefault="001C4B7F" w:rsidP="007E3FCD">
            <w:pPr>
              <w:jc w:val="center"/>
              <w:rPr>
                <w:rFonts w:ascii="Verdana" w:hAnsi="Verdana"/>
                <w:i/>
                <w:snapToGrid w:val="0"/>
                <w:sz w:val="20"/>
                <w:szCs w:val="20"/>
              </w:rPr>
            </w:pPr>
            <w:r w:rsidRPr="00D65449">
              <w:rPr>
                <w:rFonts w:ascii="Verdana" w:hAnsi="Verdana"/>
                <w:i/>
                <w:snapToGrid w:val="0"/>
                <w:sz w:val="20"/>
                <w:szCs w:val="20"/>
              </w:rPr>
              <w:t>4</w:t>
            </w:r>
          </w:p>
        </w:tc>
        <w:tc>
          <w:tcPr>
            <w:tcW w:w="2777" w:type="dxa"/>
            <w:tcBorders>
              <w:top w:val="single" w:sz="4" w:space="0" w:color="auto"/>
              <w:left w:val="single" w:sz="4" w:space="0" w:color="auto"/>
              <w:bottom w:val="single" w:sz="4" w:space="0" w:color="auto"/>
              <w:right w:val="single" w:sz="4" w:space="0" w:color="auto"/>
            </w:tcBorders>
          </w:tcPr>
          <w:p w14:paraId="771984B2" w14:textId="77777777" w:rsidR="001C4B7F" w:rsidRPr="00D65449" w:rsidRDefault="001C4B7F" w:rsidP="007E3FCD">
            <w:pPr>
              <w:jc w:val="center"/>
              <w:rPr>
                <w:rFonts w:ascii="Verdana" w:hAnsi="Verdana"/>
                <w:i/>
                <w:snapToGrid w:val="0"/>
                <w:sz w:val="20"/>
                <w:szCs w:val="20"/>
              </w:rPr>
            </w:pPr>
            <w:r w:rsidRPr="00D65449">
              <w:rPr>
                <w:rFonts w:ascii="Verdana" w:hAnsi="Verdana"/>
                <w:i/>
                <w:snapToGrid w:val="0"/>
                <w:sz w:val="20"/>
                <w:szCs w:val="20"/>
              </w:rPr>
              <w:t>5</w:t>
            </w:r>
          </w:p>
        </w:tc>
        <w:tc>
          <w:tcPr>
            <w:tcW w:w="2329" w:type="dxa"/>
            <w:tcBorders>
              <w:top w:val="single" w:sz="4" w:space="0" w:color="auto"/>
              <w:left w:val="single" w:sz="4" w:space="0" w:color="auto"/>
              <w:bottom w:val="single" w:sz="4" w:space="0" w:color="auto"/>
              <w:right w:val="single" w:sz="4" w:space="0" w:color="auto"/>
            </w:tcBorders>
          </w:tcPr>
          <w:p w14:paraId="7B2E1A23" w14:textId="4E841835" w:rsidR="00D5413B" w:rsidRDefault="00D5413B" w:rsidP="00CF563F">
            <w:pPr>
              <w:jc w:val="center"/>
              <w:rPr>
                <w:rFonts w:ascii="Verdana" w:hAnsi="Verdana"/>
                <w:i/>
                <w:snapToGrid w:val="0"/>
                <w:sz w:val="20"/>
                <w:szCs w:val="20"/>
              </w:rPr>
            </w:pPr>
            <w:r>
              <w:rPr>
                <w:rFonts w:ascii="Verdana" w:hAnsi="Verdana"/>
                <w:i/>
                <w:snapToGrid w:val="0"/>
                <w:sz w:val="20"/>
                <w:szCs w:val="20"/>
              </w:rPr>
              <w:t>6</w:t>
            </w:r>
          </w:p>
        </w:tc>
        <w:tc>
          <w:tcPr>
            <w:tcW w:w="2329" w:type="dxa"/>
            <w:tcBorders>
              <w:top w:val="single" w:sz="4" w:space="0" w:color="auto"/>
              <w:left w:val="single" w:sz="4" w:space="0" w:color="auto"/>
              <w:bottom w:val="single" w:sz="4" w:space="0" w:color="auto"/>
              <w:right w:val="single" w:sz="4" w:space="0" w:color="auto"/>
            </w:tcBorders>
          </w:tcPr>
          <w:p w14:paraId="31286A36" w14:textId="2BAF99A5" w:rsidR="00D5413B" w:rsidRDefault="00D5413B" w:rsidP="00CF563F">
            <w:pPr>
              <w:jc w:val="center"/>
              <w:rPr>
                <w:rFonts w:ascii="Verdana" w:hAnsi="Verdana"/>
                <w:i/>
                <w:snapToGrid w:val="0"/>
                <w:sz w:val="20"/>
                <w:szCs w:val="20"/>
              </w:rPr>
            </w:pPr>
            <w:r>
              <w:rPr>
                <w:rFonts w:ascii="Verdana" w:hAnsi="Verdana"/>
                <w:i/>
                <w:snapToGrid w:val="0"/>
                <w:sz w:val="20"/>
                <w:szCs w:val="20"/>
              </w:rPr>
              <w:t>7 (5x6)</w:t>
            </w:r>
          </w:p>
        </w:tc>
      </w:tr>
      <w:tr w:rsidR="001C4B7F" w:rsidRPr="00D65449" w14:paraId="651BADE3" w14:textId="19DF8C92" w:rsidTr="004A38F1">
        <w:tc>
          <w:tcPr>
            <w:tcW w:w="871" w:type="dxa"/>
            <w:tcBorders>
              <w:top w:val="single" w:sz="4" w:space="0" w:color="auto"/>
              <w:left w:val="single" w:sz="4" w:space="0" w:color="auto"/>
              <w:bottom w:val="single" w:sz="4" w:space="0" w:color="auto"/>
              <w:right w:val="single" w:sz="4" w:space="0" w:color="auto"/>
            </w:tcBorders>
            <w:hideMark/>
          </w:tcPr>
          <w:p w14:paraId="2E1E3E8B" w14:textId="77777777" w:rsidR="001C4B7F" w:rsidRPr="00D65449" w:rsidRDefault="001C4B7F" w:rsidP="007E3FCD">
            <w:pPr>
              <w:jc w:val="right"/>
              <w:rPr>
                <w:rFonts w:ascii="Verdana" w:hAnsi="Verdana"/>
                <w:snapToGrid w:val="0"/>
                <w:sz w:val="20"/>
                <w:szCs w:val="20"/>
              </w:rPr>
            </w:pPr>
            <w:r w:rsidRPr="00D65449">
              <w:rPr>
                <w:rFonts w:ascii="Verdana" w:hAnsi="Verdana"/>
                <w:snapToGrid w:val="0"/>
                <w:sz w:val="20"/>
                <w:szCs w:val="20"/>
              </w:rPr>
              <w:t>1.</w:t>
            </w:r>
          </w:p>
        </w:tc>
        <w:tc>
          <w:tcPr>
            <w:tcW w:w="2833" w:type="dxa"/>
            <w:tcBorders>
              <w:top w:val="single" w:sz="4" w:space="0" w:color="auto"/>
              <w:left w:val="single" w:sz="4" w:space="0" w:color="auto"/>
              <w:bottom w:val="single" w:sz="4" w:space="0" w:color="auto"/>
              <w:right w:val="single" w:sz="4" w:space="0" w:color="auto"/>
            </w:tcBorders>
          </w:tcPr>
          <w:p w14:paraId="577BAE83" w14:textId="77777777" w:rsidR="00153C15" w:rsidRPr="00D65449" w:rsidRDefault="00153C15" w:rsidP="007E3FCD">
            <w:pPr>
              <w:rPr>
                <w:rFonts w:ascii="Verdana" w:hAnsi="Verdana"/>
                <w:snapToGrid w:val="0"/>
                <w:sz w:val="20"/>
                <w:szCs w:val="20"/>
              </w:rPr>
            </w:pPr>
            <w:r w:rsidRPr="00D65449">
              <w:rPr>
                <w:rFonts w:ascii="Verdana" w:hAnsi="Verdana"/>
                <w:snapToGrid w:val="0"/>
                <w:sz w:val="20"/>
                <w:szCs w:val="20"/>
              </w:rPr>
              <w:t>/</w:t>
            </w:r>
            <w:proofErr w:type="spellStart"/>
            <w:r w:rsidRPr="00D65449">
              <w:rPr>
                <w:rFonts w:ascii="Verdana" w:hAnsi="Verdana"/>
                <w:snapToGrid w:val="0"/>
                <w:sz w:val="20"/>
                <w:szCs w:val="20"/>
              </w:rPr>
              <w:t>įrašyti</w:t>
            </w:r>
            <w:proofErr w:type="spellEnd"/>
            <w:r w:rsidRPr="00D65449">
              <w:rPr>
                <w:rFonts w:ascii="Verdana" w:hAnsi="Verdana"/>
                <w:snapToGrid w:val="0"/>
                <w:sz w:val="20"/>
                <w:szCs w:val="20"/>
              </w:rPr>
              <w:t xml:space="preserve">/ </w:t>
            </w:r>
          </w:p>
          <w:p w14:paraId="59521D2E" w14:textId="70AA7C9E" w:rsidR="001C4B7F" w:rsidRPr="00D65449" w:rsidRDefault="00153C15" w:rsidP="007E3FCD">
            <w:pPr>
              <w:rPr>
                <w:rFonts w:ascii="Verdana" w:hAnsi="Verdana"/>
                <w:snapToGrid w:val="0"/>
                <w:sz w:val="20"/>
                <w:szCs w:val="20"/>
              </w:rPr>
            </w:pPr>
            <w:r w:rsidRPr="00D65449">
              <w:rPr>
                <w:rFonts w:ascii="Verdana" w:hAnsi="Verdana"/>
                <w:snapToGrid w:val="0"/>
                <w:sz w:val="20"/>
                <w:szCs w:val="20"/>
              </w:rPr>
              <w:t>(</w:t>
            </w:r>
            <w:proofErr w:type="spellStart"/>
            <w:proofErr w:type="gramStart"/>
            <w:r w:rsidRPr="00D65449">
              <w:rPr>
                <w:rFonts w:ascii="Verdana" w:hAnsi="Verdana"/>
                <w:snapToGrid w:val="0"/>
                <w:sz w:val="20"/>
                <w:szCs w:val="20"/>
              </w:rPr>
              <w:t>pvz</w:t>
            </w:r>
            <w:proofErr w:type="spellEnd"/>
            <w:proofErr w:type="gramEnd"/>
            <w:r w:rsidRPr="00D65449">
              <w:rPr>
                <w:rFonts w:ascii="Verdana" w:hAnsi="Verdana"/>
                <w:snapToGrid w:val="0"/>
                <w:sz w:val="20"/>
                <w:szCs w:val="20"/>
              </w:rPr>
              <w:t xml:space="preserve">. </w:t>
            </w:r>
            <w:proofErr w:type="spellStart"/>
            <w:r w:rsidR="001C4B7F" w:rsidRPr="00D65449">
              <w:rPr>
                <w:rFonts w:ascii="Verdana" w:hAnsi="Verdana"/>
                <w:snapToGrid w:val="0"/>
                <w:sz w:val="20"/>
                <w:szCs w:val="20"/>
              </w:rPr>
              <w:t>Hyperkonverguotos</w:t>
            </w:r>
            <w:proofErr w:type="spellEnd"/>
            <w:r w:rsidR="001C4B7F" w:rsidRPr="00D65449">
              <w:rPr>
                <w:rFonts w:ascii="Verdana" w:hAnsi="Verdana"/>
                <w:snapToGrid w:val="0"/>
                <w:sz w:val="20"/>
                <w:szCs w:val="20"/>
              </w:rPr>
              <w:t xml:space="preserve"> </w:t>
            </w:r>
            <w:proofErr w:type="spellStart"/>
            <w:r w:rsidR="001C4B7F" w:rsidRPr="00D65449">
              <w:rPr>
                <w:rFonts w:ascii="Verdana" w:hAnsi="Verdana"/>
                <w:snapToGrid w:val="0"/>
                <w:sz w:val="20"/>
                <w:szCs w:val="20"/>
              </w:rPr>
              <w:t>infrastruktūros</w:t>
            </w:r>
            <w:proofErr w:type="spellEnd"/>
            <w:r w:rsidR="001C4B7F" w:rsidRPr="00D65449">
              <w:rPr>
                <w:rFonts w:ascii="Verdana" w:hAnsi="Verdana"/>
                <w:snapToGrid w:val="0"/>
                <w:sz w:val="20"/>
                <w:szCs w:val="20"/>
              </w:rPr>
              <w:t xml:space="preserve"> </w:t>
            </w:r>
            <w:proofErr w:type="spellStart"/>
            <w:r w:rsidR="001C4B7F" w:rsidRPr="00D65449">
              <w:rPr>
                <w:rFonts w:ascii="Verdana" w:hAnsi="Verdana"/>
                <w:snapToGrid w:val="0"/>
                <w:sz w:val="20"/>
                <w:szCs w:val="20"/>
              </w:rPr>
              <w:t>telkinys</w:t>
            </w:r>
            <w:proofErr w:type="spellEnd"/>
            <w:r w:rsidRPr="00D65449">
              <w:rPr>
                <w:rFonts w:ascii="Verdana" w:hAnsi="Verdana"/>
                <w:snapToGrid w:val="0"/>
                <w:sz w:val="20"/>
                <w:szCs w:val="20"/>
              </w:rPr>
              <w:t>)</w:t>
            </w:r>
          </w:p>
        </w:tc>
        <w:tc>
          <w:tcPr>
            <w:tcW w:w="1708" w:type="dxa"/>
            <w:tcBorders>
              <w:top w:val="single" w:sz="4" w:space="0" w:color="auto"/>
              <w:left w:val="single" w:sz="4" w:space="0" w:color="auto"/>
              <w:bottom w:val="single" w:sz="4" w:space="0" w:color="auto"/>
              <w:right w:val="single" w:sz="4" w:space="0" w:color="auto"/>
            </w:tcBorders>
          </w:tcPr>
          <w:p w14:paraId="3E3660E0" w14:textId="77777777" w:rsidR="001C4B7F" w:rsidRPr="00D65449" w:rsidRDefault="001C4B7F" w:rsidP="007E3FCD">
            <w:pPr>
              <w:jc w:val="both"/>
              <w:rPr>
                <w:rFonts w:ascii="Verdana" w:hAnsi="Verdana"/>
                <w:snapToGrid w:val="0"/>
                <w:sz w:val="20"/>
                <w:szCs w:val="20"/>
              </w:rPr>
            </w:pPr>
            <w:r w:rsidRPr="00D65449">
              <w:rPr>
                <w:rFonts w:ascii="Verdana" w:hAnsi="Verdana"/>
                <w:snapToGrid w:val="0"/>
                <w:sz w:val="20"/>
                <w:szCs w:val="20"/>
              </w:rPr>
              <w:t>/</w:t>
            </w:r>
            <w:proofErr w:type="spellStart"/>
            <w:r w:rsidRPr="00D65449">
              <w:rPr>
                <w:rFonts w:ascii="Verdana" w:hAnsi="Verdana"/>
                <w:snapToGrid w:val="0"/>
                <w:sz w:val="20"/>
                <w:szCs w:val="20"/>
              </w:rPr>
              <w:t>įrašyti</w:t>
            </w:r>
            <w:proofErr w:type="spellEnd"/>
            <w:r w:rsidRPr="00D65449">
              <w:rPr>
                <w:rFonts w:ascii="Verdana" w:hAnsi="Verdana"/>
                <w:snapToGrid w:val="0"/>
                <w:sz w:val="20"/>
                <w:szCs w:val="20"/>
              </w:rPr>
              <w:t>/</w:t>
            </w:r>
          </w:p>
        </w:tc>
        <w:tc>
          <w:tcPr>
            <w:tcW w:w="1715" w:type="dxa"/>
            <w:tcBorders>
              <w:top w:val="single" w:sz="4" w:space="0" w:color="auto"/>
              <w:left w:val="single" w:sz="4" w:space="0" w:color="auto"/>
              <w:bottom w:val="single" w:sz="4" w:space="0" w:color="auto"/>
              <w:right w:val="single" w:sz="4" w:space="0" w:color="auto"/>
            </w:tcBorders>
          </w:tcPr>
          <w:p w14:paraId="472F522F" w14:textId="77777777" w:rsidR="001C4B7F" w:rsidRPr="00D65449" w:rsidRDefault="001C4B7F" w:rsidP="007E3FCD">
            <w:pPr>
              <w:jc w:val="both"/>
              <w:rPr>
                <w:rFonts w:ascii="Verdana" w:hAnsi="Verdana"/>
                <w:snapToGrid w:val="0"/>
                <w:sz w:val="20"/>
                <w:szCs w:val="20"/>
              </w:rPr>
            </w:pPr>
            <w:r w:rsidRPr="00D65449">
              <w:rPr>
                <w:rFonts w:ascii="Verdana" w:hAnsi="Verdana"/>
                <w:snapToGrid w:val="0"/>
                <w:sz w:val="20"/>
                <w:szCs w:val="20"/>
              </w:rPr>
              <w:t>/</w:t>
            </w:r>
            <w:proofErr w:type="spellStart"/>
            <w:r w:rsidRPr="00D65449">
              <w:rPr>
                <w:rFonts w:ascii="Verdana" w:hAnsi="Verdana"/>
                <w:snapToGrid w:val="0"/>
                <w:sz w:val="20"/>
                <w:szCs w:val="20"/>
              </w:rPr>
              <w:t>įrašyti</w:t>
            </w:r>
            <w:proofErr w:type="spellEnd"/>
            <w:r w:rsidRPr="00D65449">
              <w:rPr>
                <w:rFonts w:ascii="Verdana" w:hAnsi="Verdana"/>
                <w:snapToGrid w:val="0"/>
                <w:sz w:val="20"/>
                <w:szCs w:val="20"/>
              </w:rPr>
              <w:t>/</w:t>
            </w:r>
          </w:p>
        </w:tc>
        <w:tc>
          <w:tcPr>
            <w:tcW w:w="2777" w:type="dxa"/>
            <w:tcBorders>
              <w:top w:val="single" w:sz="4" w:space="0" w:color="auto"/>
              <w:left w:val="single" w:sz="4" w:space="0" w:color="auto"/>
              <w:bottom w:val="single" w:sz="4" w:space="0" w:color="auto"/>
              <w:right w:val="single" w:sz="4" w:space="0" w:color="auto"/>
            </w:tcBorders>
          </w:tcPr>
          <w:p w14:paraId="7D70A29F" w14:textId="651DD0C0" w:rsidR="001C4B7F" w:rsidRPr="00D65449" w:rsidRDefault="00153C15" w:rsidP="004A38F1">
            <w:pPr>
              <w:rPr>
                <w:rFonts w:ascii="Verdana" w:hAnsi="Verdana"/>
                <w:snapToGrid w:val="0"/>
                <w:sz w:val="20"/>
                <w:szCs w:val="20"/>
              </w:rPr>
            </w:pPr>
            <w:r w:rsidRPr="00D65449">
              <w:rPr>
                <w:rFonts w:ascii="Verdana" w:hAnsi="Verdana"/>
                <w:snapToGrid w:val="0"/>
                <w:sz w:val="20"/>
                <w:szCs w:val="20"/>
              </w:rPr>
              <w:t>/</w:t>
            </w:r>
            <w:proofErr w:type="spellStart"/>
            <w:r w:rsidRPr="00D65449">
              <w:rPr>
                <w:rFonts w:ascii="Verdana" w:hAnsi="Verdana"/>
                <w:snapToGrid w:val="0"/>
                <w:sz w:val="20"/>
                <w:szCs w:val="20"/>
              </w:rPr>
              <w:t>įrašyti</w:t>
            </w:r>
            <w:proofErr w:type="spellEnd"/>
            <w:r w:rsidRPr="00D65449">
              <w:rPr>
                <w:rFonts w:ascii="Verdana" w:hAnsi="Verdana"/>
                <w:snapToGrid w:val="0"/>
                <w:sz w:val="20"/>
                <w:szCs w:val="20"/>
              </w:rPr>
              <w:t>/</w:t>
            </w:r>
          </w:p>
        </w:tc>
        <w:tc>
          <w:tcPr>
            <w:tcW w:w="2329" w:type="dxa"/>
            <w:tcBorders>
              <w:top w:val="single" w:sz="4" w:space="0" w:color="auto"/>
              <w:left w:val="single" w:sz="4" w:space="0" w:color="auto"/>
              <w:bottom w:val="single" w:sz="4" w:space="0" w:color="auto"/>
              <w:right w:val="single" w:sz="4" w:space="0" w:color="auto"/>
            </w:tcBorders>
          </w:tcPr>
          <w:p w14:paraId="20EC7FD5" w14:textId="099A8D38" w:rsidR="00D5413B" w:rsidRPr="00B909BB" w:rsidRDefault="00D5413B">
            <w:pPr>
              <w:rPr>
                <w:rFonts w:ascii="Verdana" w:hAnsi="Verdana"/>
                <w:snapToGrid w:val="0"/>
                <w:sz w:val="20"/>
                <w:szCs w:val="20"/>
              </w:rPr>
            </w:pPr>
            <w:r w:rsidRPr="00B909BB">
              <w:rPr>
                <w:rFonts w:ascii="Verdana" w:hAnsi="Verdana"/>
                <w:snapToGrid w:val="0"/>
                <w:sz w:val="20"/>
                <w:szCs w:val="20"/>
              </w:rPr>
              <w:t>/</w:t>
            </w:r>
            <w:proofErr w:type="spellStart"/>
            <w:r w:rsidRPr="00B909BB">
              <w:rPr>
                <w:rFonts w:ascii="Verdana" w:hAnsi="Verdana"/>
                <w:snapToGrid w:val="0"/>
                <w:sz w:val="20"/>
                <w:szCs w:val="20"/>
              </w:rPr>
              <w:t>įrašyti</w:t>
            </w:r>
            <w:proofErr w:type="spellEnd"/>
            <w:r w:rsidRPr="00B909BB">
              <w:rPr>
                <w:rFonts w:ascii="Verdana" w:hAnsi="Verdana"/>
                <w:snapToGrid w:val="0"/>
                <w:sz w:val="20"/>
                <w:szCs w:val="20"/>
              </w:rPr>
              <w:t>/</w:t>
            </w:r>
          </w:p>
        </w:tc>
        <w:tc>
          <w:tcPr>
            <w:tcW w:w="2329" w:type="dxa"/>
            <w:tcBorders>
              <w:top w:val="single" w:sz="4" w:space="0" w:color="auto"/>
              <w:left w:val="single" w:sz="4" w:space="0" w:color="auto"/>
              <w:bottom w:val="single" w:sz="4" w:space="0" w:color="auto"/>
              <w:right w:val="single" w:sz="4" w:space="0" w:color="auto"/>
            </w:tcBorders>
          </w:tcPr>
          <w:p w14:paraId="382A8AAC" w14:textId="3A578014" w:rsidR="00D5413B" w:rsidRPr="00B909BB" w:rsidRDefault="00D5413B">
            <w:pPr>
              <w:rPr>
                <w:rFonts w:ascii="Verdana" w:hAnsi="Verdana"/>
                <w:snapToGrid w:val="0"/>
                <w:sz w:val="20"/>
                <w:szCs w:val="20"/>
              </w:rPr>
            </w:pPr>
            <w:r w:rsidRPr="00B909BB">
              <w:rPr>
                <w:rFonts w:ascii="Verdana" w:hAnsi="Verdana"/>
                <w:snapToGrid w:val="0"/>
                <w:sz w:val="20"/>
                <w:szCs w:val="20"/>
              </w:rPr>
              <w:t>/</w:t>
            </w:r>
            <w:proofErr w:type="spellStart"/>
            <w:r w:rsidRPr="00B909BB">
              <w:rPr>
                <w:rFonts w:ascii="Verdana" w:hAnsi="Verdana"/>
                <w:snapToGrid w:val="0"/>
                <w:sz w:val="20"/>
                <w:szCs w:val="20"/>
              </w:rPr>
              <w:t>įrašyti</w:t>
            </w:r>
            <w:proofErr w:type="spellEnd"/>
            <w:r w:rsidRPr="00B909BB">
              <w:rPr>
                <w:rFonts w:ascii="Verdana" w:hAnsi="Verdana"/>
                <w:snapToGrid w:val="0"/>
                <w:sz w:val="20"/>
                <w:szCs w:val="20"/>
              </w:rPr>
              <w:t>/</w:t>
            </w:r>
          </w:p>
        </w:tc>
      </w:tr>
      <w:tr w:rsidR="00D5413B" w14:paraId="737FE1A3" w14:textId="06BEF9A5" w:rsidTr="004A38F1">
        <w:trPr>
          <w:trHeight w:val="300"/>
        </w:trPr>
        <w:tc>
          <w:tcPr>
            <w:tcW w:w="871" w:type="dxa"/>
            <w:tcBorders>
              <w:top w:val="single" w:sz="4" w:space="0" w:color="auto"/>
              <w:left w:val="single" w:sz="4" w:space="0" w:color="auto"/>
              <w:bottom w:val="single" w:sz="4" w:space="0" w:color="auto"/>
              <w:right w:val="single" w:sz="4" w:space="0" w:color="auto"/>
            </w:tcBorders>
            <w:hideMark/>
          </w:tcPr>
          <w:p w14:paraId="14B83B6A" w14:textId="294FCB6A" w:rsidR="00D5413B" w:rsidRDefault="00D5413B" w:rsidP="00D5413B">
            <w:pPr>
              <w:jc w:val="right"/>
              <w:rPr>
                <w:rFonts w:ascii="Verdana" w:hAnsi="Verdana"/>
                <w:sz w:val="20"/>
                <w:szCs w:val="20"/>
              </w:rPr>
            </w:pPr>
            <w:r w:rsidRPr="2AFD594B">
              <w:rPr>
                <w:rFonts w:ascii="Verdana" w:hAnsi="Verdana"/>
                <w:sz w:val="20"/>
                <w:szCs w:val="20"/>
              </w:rPr>
              <w:t>2</w:t>
            </w:r>
            <w:r w:rsidRPr="3CA098B9">
              <w:rPr>
                <w:rFonts w:ascii="Verdana" w:hAnsi="Verdana"/>
                <w:sz w:val="20"/>
                <w:szCs w:val="20"/>
              </w:rPr>
              <w:t>.</w:t>
            </w:r>
          </w:p>
        </w:tc>
        <w:tc>
          <w:tcPr>
            <w:tcW w:w="2833" w:type="dxa"/>
            <w:tcBorders>
              <w:top w:val="single" w:sz="4" w:space="0" w:color="auto"/>
              <w:left w:val="single" w:sz="4" w:space="0" w:color="auto"/>
              <w:bottom w:val="single" w:sz="4" w:space="0" w:color="auto"/>
              <w:right w:val="single" w:sz="4" w:space="0" w:color="auto"/>
            </w:tcBorders>
          </w:tcPr>
          <w:p w14:paraId="683A0CF8" w14:textId="77777777" w:rsidR="00D5413B" w:rsidRDefault="00D5413B" w:rsidP="00D5413B">
            <w:pPr>
              <w:rPr>
                <w:rFonts w:ascii="Verdana" w:hAnsi="Verdana"/>
                <w:sz w:val="20"/>
                <w:szCs w:val="20"/>
              </w:rPr>
            </w:pPr>
            <w:r w:rsidRPr="3CA098B9">
              <w:rPr>
                <w:rFonts w:ascii="Verdana" w:hAnsi="Verdana"/>
                <w:sz w:val="20"/>
                <w:szCs w:val="20"/>
              </w:rPr>
              <w:t>/</w:t>
            </w:r>
            <w:proofErr w:type="spellStart"/>
            <w:r w:rsidRPr="3CA098B9">
              <w:rPr>
                <w:rFonts w:ascii="Verdana" w:hAnsi="Verdana"/>
                <w:sz w:val="20"/>
                <w:szCs w:val="20"/>
              </w:rPr>
              <w:t>įrašyti</w:t>
            </w:r>
            <w:proofErr w:type="spellEnd"/>
            <w:r w:rsidRPr="3CA098B9">
              <w:rPr>
                <w:rFonts w:ascii="Verdana" w:hAnsi="Verdana"/>
                <w:sz w:val="20"/>
                <w:szCs w:val="20"/>
              </w:rPr>
              <w:t xml:space="preserve">/ </w:t>
            </w:r>
          </w:p>
          <w:p w14:paraId="379974CA" w14:textId="3FA91D8F" w:rsidR="00D5413B" w:rsidRDefault="00D5413B" w:rsidP="00D5413B">
            <w:pPr>
              <w:rPr>
                <w:rFonts w:ascii="Verdana" w:hAnsi="Verdana"/>
                <w:sz w:val="20"/>
                <w:szCs w:val="20"/>
              </w:rPr>
            </w:pPr>
            <w:r w:rsidRPr="234934D2">
              <w:rPr>
                <w:rFonts w:ascii="Verdana" w:hAnsi="Verdana"/>
                <w:sz w:val="20"/>
                <w:szCs w:val="20"/>
              </w:rPr>
              <w:t>(</w:t>
            </w:r>
            <w:proofErr w:type="spellStart"/>
            <w:proofErr w:type="gramStart"/>
            <w:r w:rsidRPr="234934D2">
              <w:rPr>
                <w:rFonts w:ascii="Verdana" w:hAnsi="Verdana"/>
                <w:sz w:val="20"/>
                <w:szCs w:val="20"/>
              </w:rPr>
              <w:t>pvz</w:t>
            </w:r>
            <w:proofErr w:type="spellEnd"/>
            <w:proofErr w:type="gramEnd"/>
            <w:r w:rsidRPr="234934D2">
              <w:rPr>
                <w:rFonts w:ascii="Verdana" w:hAnsi="Verdana"/>
                <w:sz w:val="20"/>
                <w:szCs w:val="20"/>
              </w:rPr>
              <w:t xml:space="preserve">. </w:t>
            </w:r>
            <w:r w:rsidRPr="2653606A">
              <w:rPr>
                <w:rFonts w:ascii="Verdana" w:hAnsi="Verdana"/>
                <w:sz w:val="20"/>
                <w:szCs w:val="20"/>
              </w:rPr>
              <w:t>Mokymai)</w:t>
            </w:r>
          </w:p>
          <w:p w14:paraId="556D6460" w14:textId="490D3D71" w:rsidR="00D5413B" w:rsidRDefault="00D5413B" w:rsidP="00D5413B">
            <w:pPr>
              <w:rPr>
                <w:rFonts w:ascii="Verdana" w:hAnsi="Verdana"/>
                <w:sz w:val="20"/>
                <w:szCs w:val="20"/>
              </w:rPr>
            </w:pPr>
          </w:p>
        </w:tc>
        <w:tc>
          <w:tcPr>
            <w:tcW w:w="1708" w:type="dxa"/>
            <w:tcBorders>
              <w:top w:val="single" w:sz="4" w:space="0" w:color="auto"/>
              <w:left w:val="single" w:sz="4" w:space="0" w:color="auto"/>
              <w:bottom w:val="single" w:sz="4" w:space="0" w:color="auto"/>
              <w:right w:val="single" w:sz="4" w:space="0" w:color="auto"/>
            </w:tcBorders>
          </w:tcPr>
          <w:p w14:paraId="5A3958C9" w14:textId="77777777" w:rsidR="00D5413B" w:rsidRDefault="00D5413B" w:rsidP="00D5413B">
            <w:pPr>
              <w:jc w:val="both"/>
              <w:rPr>
                <w:rFonts w:ascii="Verdana" w:hAnsi="Verdana"/>
                <w:sz w:val="20"/>
                <w:szCs w:val="20"/>
              </w:rPr>
            </w:pPr>
            <w:r w:rsidRPr="5246E644">
              <w:rPr>
                <w:rFonts w:ascii="Verdana" w:hAnsi="Verdana"/>
                <w:sz w:val="20"/>
                <w:szCs w:val="20"/>
              </w:rPr>
              <w:t>/</w:t>
            </w:r>
            <w:proofErr w:type="spellStart"/>
            <w:r w:rsidRPr="5246E644">
              <w:rPr>
                <w:rFonts w:ascii="Verdana" w:hAnsi="Verdana"/>
                <w:sz w:val="20"/>
                <w:szCs w:val="20"/>
              </w:rPr>
              <w:t>įrašyti</w:t>
            </w:r>
            <w:proofErr w:type="spellEnd"/>
            <w:r w:rsidRPr="5246E644">
              <w:rPr>
                <w:rFonts w:ascii="Verdana" w:hAnsi="Verdana"/>
                <w:sz w:val="20"/>
                <w:szCs w:val="20"/>
              </w:rPr>
              <w:t>/</w:t>
            </w:r>
          </w:p>
          <w:p w14:paraId="12C56886" w14:textId="5C23F4EE" w:rsidR="00D5413B" w:rsidRDefault="00D5413B" w:rsidP="00D5413B">
            <w:pPr>
              <w:jc w:val="both"/>
              <w:rPr>
                <w:rFonts w:ascii="Verdana" w:hAnsi="Verdana"/>
                <w:sz w:val="20"/>
                <w:szCs w:val="20"/>
              </w:rPr>
            </w:pPr>
          </w:p>
        </w:tc>
        <w:tc>
          <w:tcPr>
            <w:tcW w:w="1715" w:type="dxa"/>
            <w:tcBorders>
              <w:top w:val="single" w:sz="4" w:space="0" w:color="auto"/>
              <w:left w:val="single" w:sz="4" w:space="0" w:color="auto"/>
              <w:bottom w:val="single" w:sz="4" w:space="0" w:color="auto"/>
              <w:right w:val="single" w:sz="4" w:space="0" w:color="auto"/>
            </w:tcBorders>
          </w:tcPr>
          <w:p w14:paraId="78B3645E" w14:textId="77777777" w:rsidR="00D5413B" w:rsidRDefault="00D5413B" w:rsidP="00D5413B">
            <w:pPr>
              <w:jc w:val="both"/>
              <w:rPr>
                <w:rFonts w:ascii="Verdana" w:hAnsi="Verdana"/>
                <w:sz w:val="20"/>
                <w:szCs w:val="20"/>
              </w:rPr>
            </w:pPr>
            <w:r w:rsidRPr="5246E644">
              <w:rPr>
                <w:rFonts w:ascii="Verdana" w:hAnsi="Verdana"/>
                <w:sz w:val="20"/>
                <w:szCs w:val="20"/>
              </w:rPr>
              <w:t>/</w:t>
            </w:r>
            <w:proofErr w:type="spellStart"/>
            <w:r w:rsidRPr="5246E644">
              <w:rPr>
                <w:rFonts w:ascii="Verdana" w:hAnsi="Verdana"/>
                <w:sz w:val="20"/>
                <w:szCs w:val="20"/>
              </w:rPr>
              <w:t>įrašyti</w:t>
            </w:r>
            <w:proofErr w:type="spellEnd"/>
            <w:r w:rsidRPr="5246E644">
              <w:rPr>
                <w:rFonts w:ascii="Verdana" w:hAnsi="Verdana"/>
                <w:sz w:val="20"/>
                <w:szCs w:val="20"/>
              </w:rPr>
              <w:t>/</w:t>
            </w:r>
          </w:p>
          <w:p w14:paraId="76799C14" w14:textId="2D4598C4" w:rsidR="00D5413B" w:rsidRDefault="00D5413B" w:rsidP="00D5413B">
            <w:pPr>
              <w:jc w:val="both"/>
              <w:rPr>
                <w:rFonts w:ascii="Verdana" w:hAnsi="Verdana"/>
                <w:sz w:val="20"/>
                <w:szCs w:val="20"/>
              </w:rPr>
            </w:pPr>
          </w:p>
        </w:tc>
        <w:tc>
          <w:tcPr>
            <w:tcW w:w="2777" w:type="dxa"/>
            <w:tcBorders>
              <w:top w:val="single" w:sz="4" w:space="0" w:color="auto"/>
              <w:left w:val="single" w:sz="4" w:space="0" w:color="auto"/>
              <w:bottom w:val="single" w:sz="4" w:space="0" w:color="auto"/>
              <w:right w:val="single" w:sz="4" w:space="0" w:color="auto"/>
            </w:tcBorders>
          </w:tcPr>
          <w:p w14:paraId="71403408" w14:textId="77777777" w:rsidR="00D5413B" w:rsidRDefault="00D5413B" w:rsidP="00D5413B">
            <w:pPr>
              <w:jc w:val="both"/>
              <w:rPr>
                <w:rFonts w:ascii="Verdana" w:hAnsi="Verdana"/>
                <w:sz w:val="20"/>
                <w:szCs w:val="20"/>
              </w:rPr>
            </w:pPr>
            <w:r w:rsidRPr="5246E644">
              <w:rPr>
                <w:rFonts w:ascii="Verdana" w:hAnsi="Verdana"/>
                <w:sz w:val="20"/>
                <w:szCs w:val="20"/>
              </w:rPr>
              <w:t>/</w:t>
            </w:r>
            <w:proofErr w:type="spellStart"/>
            <w:r w:rsidRPr="5246E644">
              <w:rPr>
                <w:rFonts w:ascii="Verdana" w:hAnsi="Verdana"/>
                <w:sz w:val="20"/>
                <w:szCs w:val="20"/>
              </w:rPr>
              <w:t>įrašyti</w:t>
            </w:r>
            <w:proofErr w:type="spellEnd"/>
            <w:r w:rsidRPr="5246E644">
              <w:rPr>
                <w:rFonts w:ascii="Verdana" w:hAnsi="Verdana"/>
                <w:sz w:val="20"/>
                <w:szCs w:val="20"/>
              </w:rPr>
              <w:t>/</w:t>
            </w:r>
          </w:p>
          <w:p w14:paraId="6ECD9C03" w14:textId="6DDCE011" w:rsidR="00D5413B" w:rsidRDefault="00D5413B" w:rsidP="00D5413B">
            <w:pPr>
              <w:jc w:val="right"/>
              <w:rPr>
                <w:rFonts w:ascii="Verdana" w:hAnsi="Verdana"/>
                <w:sz w:val="20"/>
                <w:szCs w:val="20"/>
              </w:rPr>
            </w:pPr>
          </w:p>
        </w:tc>
        <w:tc>
          <w:tcPr>
            <w:tcW w:w="2329" w:type="dxa"/>
            <w:tcBorders>
              <w:top w:val="single" w:sz="4" w:space="0" w:color="auto"/>
              <w:left w:val="single" w:sz="4" w:space="0" w:color="auto"/>
              <w:bottom w:val="single" w:sz="4" w:space="0" w:color="auto"/>
              <w:right w:val="single" w:sz="4" w:space="0" w:color="auto"/>
            </w:tcBorders>
          </w:tcPr>
          <w:p w14:paraId="4BDA2AC2" w14:textId="09285E4F" w:rsidR="00D5413B" w:rsidRPr="5246E644" w:rsidRDefault="00D5413B" w:rsidP="00D5413B">
            <w:pPr>
              <w:jc w:val="both"/>
              <w:rPr>
                <w:rFonts w:ascii="Verdana" w:hAnsi="Verdana"/>
                <w:sz w:val="20"/>
                <w:szCs w:val="20"/>
              </w:rPr>
            </w:pPr>
            <w:r w:rsidRPr="00B909BB">
              <w:rPr>
                <w:rFonts w:ascii="Verdana" w:hAnsi="Verdana"/>
                <w:snapToGrid w:val="0"/>
                <w:sz w:val="20"/>
                <w:szCs w:val="20"/>
              </w:rPr>
              <w:t>/</w:t>
            </w:r>
            <w:proofErr w:type="spellStart"/>
            <w:r w:rsidRPr="00B909BB">
              <w:rPr>
                <w:rFonts w:ascii="Verdana" w:hAnsi="Verdana"/>
                <w:snapToGrid w:val="0"/>
                <w:sz w:val="20"/>
                <w:szCs w:val="20"/>
              </w:rPr>
              <w:t>įrašyti</w:t>
            </w:r>
            <w:proofErr w:type="spellEnd"/>
            <w:r w:rsidRPr="00B909BB">
              <w:rPr>
                <w:rFonts w:ascii="Verdana" w:hAnsi="Verdana"/>
                <w:snapToGrid w:val="0"/>
                <w:sz w:val="20"/>
                <w:szCs w:val="20"/>
              </w:rPr>
              <w:t>/</w:t>
            </w:r>
          </w:p>
        </w:tc>
        <w:tc>
          <w:tcPr>
            <w:tcW w:w="2329" w:type="dxa"/>
            <w:tcBorders>
              <w:top w:val="single" w:sz="4" w:space="0" w:color="auto"/>
              <w:left w:val="single" w:sz="4" w:space="0" w:color="auto"/>
              <w:bottom w:val="single" w:sz="4" w:space="0" w:color="auto"/>
              <w:right w:val="single" w:sz="4" w:space="0" w:color="auto"/>
            </w:tcBorders>
          </w:tcPr>
          <w:p w14:paraId="677BD0A8" w14:textId="49D94446" w:rsidR="00D5413B" w:rsidRPr="5246E644" w:rsidRDefault="00D5413B" w:rsidP="00D5413B">
            <w:pPr>
              <w:jc w:val="both"/>
              <w:rPr>
                <w:rFonts w:ascii="Verdana" w:hAnsi="Verdana"/>
                <w:sz w:val="20"/>
                <w:szCs w:val="20"/>
              </w:rPr>
            </w:pPr>
            <w:r w:rsidRPr="00B909BB">
              <w:rPr>
                <w:rFonts w:ascii="Verdana" w:hAnsi="Verdana"/>
                <w:snapToGrid w:val="0"/>
                <w:sz w:val="20"/>
                <w:szCs w:val="20"/>
              </w:rPr>
              <w:t>/</w:t>
            </w:r>
            <w:proofErr w:type="spellStart"/>
            <w:r w:rsidRPr="00B909BB">
              <w:rPr>
                <w:rFonts w:ascii="Verdana" w:hAnsi="Verdana"/>
                <w:snapToGrid w:val="0"/>
                <w:sz w:val="20"/>
                <w:szCs w:val="20"/>
              </w:rPr>
              <w:t>įrašyti</w:t>
            </w:r>
            <w:proofErr w:type="spellEnd"/>
            <w:r w:rsidRPr="00B909BB">
              <w:rPr>
                <w:rFonts w:ascii="Verdana" w:hAnsi="Verdana"/>
                <w:snapToGrid w:val="0"/>
                <w:sz w:val="20"/>
                <w:szCs w:val="20"/>
              </w:rPr>
              <w:t>/</w:t>
            </w:r>
          </w:p>
        </w:tc>
      </w:tr>
      <w:tr w:rsidR="001C4B7F" w:rsidRPr="00D65449" w14:paraId="5A831B6E" w14:textId="0D927848" w:rsidTr="004A38F1">
        <w:tc>
          <w:tcPr>
            <w:tcW w:w="871" w:type="dxa"/>
            <w:tcBorders>
              <w:top w:val="single" w:sz="4" w:space="0" w:color="auto"/>
              <w:left w:val="single" w:sz="4" w:space="0" w:color="auto"/>
              <w:bottom w:val="single" w:sz="4" w:space="0" w:color="auto"/>
              <w:right w:val="single" w:sz="4" w:space="0" w:color="auto"/>
            </w:tcBorders>
            <w:hideMark/>
          </w:tcPr>
          <w:p w14:paraId="71EACEAE" w14:textId="77777777" w:rsidR="001C4B7F" w:rsidRPr="00D65449" w:rsidRDefault="001C4B7F" w:rsidP="007E3FCD">
            <w:pPr>
              <w:jc w:val="right"/>
              <w:rPr>
                <w:rFonts w:ascii="Verdana" w:hAnsi="Verdana"/>
                <w:snapToGrid w:val="0"/>
                <w:sz w:val="20"/>
                <w:szCs w:val="20"/>
              </w:rPr>
            </w:pPr>
            <w:r w:rsidRPr="00D65449">
              <w:rPr>
                <w:rFonts w:ascii="Verdana" w:hAnsi="Verdana"/>
                <w:snapToGrid w:val="0"/>
                <w:sz w:val="20"/>
                <w:szCs w:val="20"/>
              </w:rPr>
              <w:t>...</w:t>
            </w:r>
          </w:p>
        </w:tc>
        <w:tc>
          <w:tcPr>
            <w:tcW w:w="2833" w:type="dxa"/>
            <w:tcBorders>
              <w:top w:val="single" w:sz="4" w:space="0" w:color="auto"/>
              <w:left w:val="single" w:sz="4" w:space="0" w:color="auto"/>
              <w:bottom w:val="single" w:sz="4" w:space="0" w:color="auto"/>
              <w:right w:val="single" w:sz="4" w:space="0" w:color="auto"/>
            </w:tcBorders>
          </w:tcPr>
          <w:p w14:paraId="5807D4A8" w14:textId="77777777" w:rsidR="001C4B7F" w:rsidRPr="00D65449" w:rsidRDefault="001C4B7F" w:rsidP="007E3FCD">
            <w:pPr>
              <w:jc w:val="both"/>
              <w:rPr>
                <w:rFonts w:ascii="Verdana" w:hAnsi="Verdana"/>
                <w:snapToGrid w:val="0"/>
                <w:sz w:val="20"/>
                <w:szCs w:val="20"/>
                <w:lang w:val="fi-FI"/>
              </w:rPr>
            </w:pPr>
            <w:r w:rsidRPr="00D65449">
              <w:rPr>
                <w:rFonts w:ascii="Verdana" w:hAnsi="Verdana"/>
                <w:snapToGrid w:val="0"/>
                <w:sz w:val="20"/>
                <w:szCs w:val="20"/>
                <w:lang w:val="fi-FI"/>
              </w:rPr>
              <w:t>/papildyti, jeigu reikia, naujomis eilutėmis, arba ištrinti/</w:t>
            </w:r>
          </w:p>
        </w:tc>
        <w:tc>
          <w:tcPr>
            <w:tcW w:w="1708" w:type="dxa"/>
            <w:tcBorders>
              <w:top w:val="single" w:sz="4" w:space="0" w:color="auto"/>
              <w:left w:val="single" w:sz="4" w:space="0" w:color="auto"/>
              <w:bottom w:val="single" w:sz="4" w:space="0" w:color="auto"/>
              <w:right w:val="single" w:sz="4" w:space="0" w:color="auto"/>
            </w:tcBorders>
          </w:tcPr>
          <w:p w14:paraId="3F761D27" w14:textId="77777777" w:rsidR="001C4B7F" w:rsidRPr="00D65449" w:rsidRDefault="001C4B7F" w:rsidP="007E3FCD">
            <w:pPr>
              <w:jc w:val="both"/>
              <w:rPr>
                <w:rFonts w:ascii="Verdana" w:hAnsi="Verdana"/>
                <w:snapToGrid w:val="0"/>
                <w:sz w:val="20"/>
                <w:szCs w:val="20"/>
              </w:rPr>
            </w:pPr>
            <w:r w:rsidRPr="00D65449">
              <w:rPr>
                <w:rFonts w:ascii="Verdana" w:hAnsi="Verdana"/>
                <w:snapToGrid w:val="0"/>
                <w:sz w:val="20"/>
                <w:szCs w:val="20"/>
              </w:rPr>
              <w:t>/</w:t>
            </w:r>
            <w:proofErr w:type="spellStart"/>
            <w:r w:rsidRPr="00D65449">
              <w:rPr>
                <w:rFonts w:ascii="Verdana" w:hAnsi="Verdana"/>
                <w:snapToGrid w:val="0"/>
                <w:sz w:val="20"/>
                <w:szCs w:val="20"/>
              </w:rPr>
              <w:t>įrašyti</w:t>
            </w:r>
            <w:proofErr w:type="spellEnd"/>
            <w:r w:rsidRPr="00D65449">
              <w:rPr>
                <w:rFonts w:ascii="Verdana" w:hAnsi="Verdana"/>
                <w:snapToGrid w:val="0"/>
                <w:sz w:val="20"/>
                <w:szCs w:val="20"/>
              </w:rPr>
              <w:t>/</w:t>
            </w:r>
          </w:p>
        </w:tc>
        <w:tc>
          <w:tcPr>
            <w:tcW w:w="1715" w:type="dxa"/>
            <w:tcBorders>
              <w:top w:val="single" w:sz="4" w:space="0" w:color="auto"/>
              <w:left w:val="single" w:sz="4" w:space="0" w:color="auto"/>
              <w:bottom w:val="single" w:sz="4" w:space="0" w:color="auto"/>
              <w:right w:val="single" w:sz="4" w:space="0" w:color="auto"/>
            </w:tcBorders>
          </w:tcPr>
          <w:p w14:paraId="31493F21" w14:textId="77777777" w:rsidR="001C4B7F" w:rsidRPr="00D65449" w:rsidRDefault="001C4B7F" w:rsidP="007E3FCD">
            <w:pPr>
              <w:jc w:val="both"/>
              <w:rPr>
                <w:rFonts w:ascii="Verdana" w:hAnsi="Verdana"/>
                <w:snapToGrid w:val="0"/>
                <w:sz w:val="20"/>
                <w:szCs w:val="20"/>
              </w:rPr>
            </w:pPr>
            <w:r w:rsidRPr="00D65449">
              <w:rPr>
                <w:rFonts w:ascii="Verdana" w:hAnsi="Verdana"/>
                <w:snapToGrid w:val="0"/>
                <w:sz w:val="20"/>
                <w:szCs w:val="20"/>
              </w:rPr>
              <w:t>/</w:t>
            </w:r>
            <w:proofErr w:type="spellStart"/>
            <w:r w:rsidRPr="00D65449">
              <w:rPr>
                <w:rFonts w:ascii="Verdana" w:hAnsi="Verdana"/>
                <w:snapToGrid w:val="0"/>
                <w:sz w:val="20"/>
                <w:szCs w:val="20"/>
              </w:rPr>
              <w:t>įrašyti</w:t>
            </w:r>
            <w:proofErr w:type="spellEnd"/>
            <w:r w:rsidRPr="00D65449">
              <w:rPr>
                <w:rFonts w:ascii="Verdana" w:hAnsi="Verdana"/>
                <w:snapToGrid w:val="0"/>
                <w:sz w:val="20"/>
                <w:szCs w:val="20"/>
              </w:rPr>
              <w:t>/</w:t>
            </w:r>
          </w:p>
        </w:tc>
        <w:tc>
          <w:tcPr>
            <w:tcW w:w="2777" w:type="dxa"/>
            <w:tcBorders>
              <w:top w:val="single" w:sz="4" w:space="0" w:color="auto"/>
              <w:left w:val="single" w:sz="4" w:space="0" w:color="auto"/>
              <w:bottom w:val="single" w:sz="4" w:space="0" w:color="auto"/>
              <w:right w:val="single" w:sz="4" w:space="0" w:color="auto"/>
            </w:tcBorders>
          </w:tcPr>
          <w:p w14:paraId="6207A649" w14:textId="77777777" w:rsidR="001C4B7F" w:rsidRPr="00D65449" w:rsidRDefault="001C4B7F" w:rsidP="004A38F1">
            <w:pPr>
              <w:rPr>
                <w:rFonts w:ascii="Verdana" w:hAnsi="Verdana"/>
                <w:snapToGrid w:val="0"/>
                <w:sz w:val="20"/>
                <w:szCs w:val="20"/>
              </w:rPr>
            </w:pPr>
            <w:r w:rsidRPr="00D65449">
              <w:rPr>
                <w:rFonts w:ascii="Verdana" w:hAnsi="Verdana"/>
                <w:snapToGrid w:val="0"/>
                <w:sz w:val="20"/>
                <w:szCs w:val="20"/>
              </w:rPr>
              <w:t>/</w:t>
            </w:r>
            <w:proofErr w:type="spellStart"/>
            <w:r w:rsidRPr="00D65449">
              <w:rPr>
                <w:rFonts w:ascii="Verdana" w:hAnsi="Verdana"/>
                <w:snapToGrid w:val="0"/>
                <w:sz w:val="20"/>
                <w:szCs w:val="20"/>
              </w:rPr>
              <w:t>įrašyti</w:t>
            </w:r>
            <w:proofErr w:type="spellEnd"/>
            <w:r w:rsidRPr="00D65449">
              <w:rPr>
                <w:rFonts w:ascii="Verdana" w:hAnsi="Verdana"/>
                <w:snapToGrid w:val="0"/>
                <w:sz w:val="20"/>
                <w:szCs w:val="20"/>
              </w:rPr>
              <w:t>/</w:t>
            </w:r>
          </w:p>
        </w:tc>
        <w:tc>
          <w:tcPr>
            <w:tcW w:w="2329" w:type="dxa"/>
            <w:tcBorders>
              <w:top w:val="single" w:sz="4" w:space="0" w:color="auto"/>
              <w:left w:val="single" w:sz="4" w:space="0" w:color="auto"/>
              <w:bottom w:val="single" w:sz="4" w:space="0" w:color="auto"/>
              <w:right w:val="single" w:sz="4" w:space="0" w:color="auto"/>
            </w:tcBorders>
          </w:tcPr>
          <w:p w14:paraId="05A8B8F9" w14:textId="6CB6C2AE" w:rsidR="00D5413B" w:rsidRPr="00B909BB" w:rsidRDefault="00D5413B">
            <w:pPr>
              <w:rPr>
                <w:rFonts w:ascii="Verdana" w:hAnsi="Verdana"/>
                <w:snapToGrid w:val="0"/>
                <w:sz w:val="20"/>
                <w:szCs w:val="20"/>
              </w:rPr>
            </w:pPr>
            <w:r w:rsidRPr="00B909BB">
              <w:rPr>
                <w:rFonts w:ascii="Verdana" w:hAnsi="Verdana"/>
                <w:snapToGrid w:val="0"/>
                <w:sz w:val="20"/>
                <w:szCs w:val="20"/>
              </w:rPr>
              <w:t>/</w:t>
            </w:r>
            <w:proofErr w:type="spellStart"/>
            <w:r w:rsidRPr="00B909BB">
              <w:rPr>
                <w:rFonts w:ascii="Verdana" w:hAnsi="Verdana"/>
                <w:snapToGrid w:val="0"/>
                <w:sz w:val="20"/>
                <w:szCs w:val="20"/>
              </w:rPr>
              <w:t>įrašyti</w:t>
            </w:r>
            <w:proofErr w:type="spellEnd"/>
            <w:r w:rsidRPr="00B909BB">
              <w:rPr>
                <w:rFonts w:ascii="Verdana" w:hAnsi="Verdana"/>
                <w:snapToGrid w:val="0"/>
                <w:sz w:val="20"/>
                <w:szCs w:val="20"/>
              </w:rPr>
              <w:t>/</w:t>
            </w:r>
          </w:p>
        </w:tc>
        <w:tc>
          <w:tcPr>
            <w:tcW w:w="2329" w:type="dxa"/>
            <w:tcBorders>
              <w:top w:val="single" w:sz="4" w:space="0" w:color="auto"/>
              <w:left w:val="single" w:sz="4" w:space="0" w:color="auto"/>
              <w:bottom w:val="single" w:sz="4" w:space="0" w:color="auto"/>
              <w:right w:val="single" w:sz="4" w:space="0" w:color="auto"/>
            </w:tcBorders>
          </w:tcPr>
          <w:p w14:paraId="5C89D2AD" w14:textId="2F1D166F" w:rsidR="00D5413B" w:rsidRPr="00B909BB" w:rsidRDefault="00D5413B">
            <w:pPr>
              <w:rPr>
                <w:rFonts w:ascii="Verdana" w:hAnsi="Verdana"/>
                <w:snapToGrid w:val="0"/>
                <w:sz w:val="20"/>
                <w:szCs w:val="20"/>
              </w:rPr>
            </w:pPr>
            <w:r w:rsidRPr="00B909BB">
              <w:rPr>
                <w:rFonts w:ascii="Verdana" w:hAnsi="Verdana"/>
                <w:snapToGrid w:val="0"/>
                <w:sz w:val="20"/>
                <w:szCs w:val="20"/>
              </w:rPr>
              <w:t>/</w:t>
            </w:r>
            <w:proofErr w:type="spellStart"/>
            <w:r w:rsidRPr="00B909BB">
              <w:rPr>
                <w:rFonts w:ascii="Verdana" w:hAnsi="Verdana"/>
                <w:snapToGrid w:val="0"/>
                <w:sz w:val="20"/>
                <w:szCs w:val="20"/>
              </w:rPr>
              <w:t>įrašyti</w:t>
            </w:r>
            <w:proofErr w:type="spellEnd"/>
            <w:r w:rsidRPr="00B909BB">
              <w:rPr>
                <w:rFonts w:ascii="Verdana" w:hAnsi="Verdana"/>
                <w:snapToGrid w:val="0"/>
                <w:sz w:val="20"/>
                <w:szCs w:val="20"/>
              </w:rPr>
              <w:t>/</w:t>
            </w:r>
          </w:p>
        </w:tc>
      </w:tr>
    </w:tbl>
    <w:p w14:paraId="1C1F6141" w14:textId="77777777" w:rsidR="0023373E" w:rsidRPr="00D65449" w:rsidRDefault="0023373E" w:rsidP="00CA299A">
      <w:pPr>
        <w:rPr>
          <w:rFonts w:ascii="Verdana" w:hAnsi="Verdana"/>
          <w:sz w:val="20"/>
          <w:szCs w:val="20"/>
          <w:lang w:val="lt-LT"/>
        </w:rPr>
      </w:pPr>
    </w:p>
    <w:p w14:paraId="5314FA3D" w14:textId="038F0B53" w:rsidR="008E02C6" w:rsidRPr="00D65449" w:rsidRDefault="004D0510" w:rsidP="008E02C6">
      <w:pPr>
        <w:pStyle w:val="ListParagraph"/>
        <w:ind w:left="0"/>
        <w:jc w:val="right"/>
        <w:rPr>
          <w:rFonts w:ascii="Verdana" w:hAnsi="Verdana" w:cs="Times New Roman"/>
          <w:sz w:val="20"/>
          <w:szCs w:val="20"/>
        </w:rPr>
      </w:pPr>
      <w:r w:rsidRPr="00D65449">
        <w:rPr>
          <w:rFonts w:ascii="Verdana" w:hAnsi="Verdana" w:cs="Times New Roman"/>
          <w:sz w:val="20"/>
          <w:szCs w:val="20"/>
        </w:rPr>
        <w:t>2</w:t>
      </w:r>
      <w:r w:rsidR="008E02C6" w:rsidRPr="00D65449">
        <w:rPr>
          <w:rFonts w:ascii="Verdana" w:hAnsi="Verdana" w:cs="Times New Roman"/>
          <w:sz w:val="20"/>
          <w:szCs w:val="20"/>
        </w:rPr>
        <w:t xml:space="preserve"> lentelė. </w:t>
      </w:r>
      <w:r w:rsidR="008E02C6" w:rsidRPr="00D04694">
        <w:rPr>
          <w:rFonts w:ascii="Verdana" w:hAnsi="Verdana" w:cs="Times New Roman"/>
          <w:i/>
          <w:iCs/>
          <w:sz w:val="20"/>
          <w:szCs w:val="20"/>
        </w:rPr>
        <w:t xml:space="preserve">Reikalavimai </w:t>
      </w:r>
      <w:proofErr w:type="spellStart"/>
      <w:r w:rsidR="00DB5E37" w:rsidRPr="00D04694">
        <w:rPr>
          <w:rFonts w:ascii="Verdana" w:hAnsi="Verdana" w:cs="Times New Roman"/>
          <w:i/>
          <w:iCs/>
          <w:color w:val="000000"/>
          <w:sz w:val="20"/>
          <w:szCs w:val="20"/>
        </w:rPr>
        <w:t>hyperkonverguotos</w:t>
      </w:r>
      <w:proofErr w:type="spellEnd"/>
      <w:r w:rsidR="00DB5E37" w:rsidRPr="00D04694">
        <w:rPr>
          <w:rFonts w:ascii="Verdana" w:hAnsi="Verdana" w:cs="Times New Roman"/>
          <w:i/>
          <w:iCs/>
          <w:color w:val="000000"/>
          <w:sz w:val="20"/>
          <w:szCs w:val="20"/>
        </w:rPr>
        <w:t xml:space="preserve"> infrastruktūros telkiniui</w:t>
      </w:r>
    </w:p>
    <w:tbl>
      <w:tblPr>
        <w:tblStyle w:val="TableGrid"/>
        <w:tblW w:w="5000" w:type="pct"/>
        <w:tblLayout w:type="fixed"/>
        <w:tblLook w:val="04A0" w:firstRow="1" w:lastRow="0" w:firstColumn="1" w:lastColumn="0" w:noHBand="0" w:noVBand="1"/>
      </w:tblPr>
      <w:tblGrid>
        <w:gridCol w:w="1064"/>
        <w:gridCol w:w="3921"/>
        <w:gridCol w:w="4221"/>
        <w:gridCol w:w="2586"/>
        <w:gridCol w:w="2770"/>
      </w:tblGrid>
      <w:tr w:rsidR="00D0329C" w:rsidRPr="00D65449" w14:paraId="73B1938C" w14:textId="77777777" w:rsidTr="00A8665E">
        <w:tc>
          <w:tcPr>
            <w:tcW w:w="9622" w:type="dxa"/>
            <w:gridSpan w:val="5"/>
          </w:tcPr>
          <w:p w14:paraId="5E260598" w14:textId="6814DB2A" w:rsidR="00D0329C" w:rsidRPr="00D65449" w:rsidRDefault="00DB5E37" w:rsidP="007E3FCD">
            <w:pPr>
              <w:keepNext/>
              <w:rPr>
                <w:rFonts w:ascii="Verdana" w:hAnsi="Verdana"/>
                <w:b/>
                <w:sz w:val="20"/>
                <w:szCs w:val="20"/>
              </w:rPr>
            </w:pPr>
            <w:proofErr w:type="spellStart"/>
            <w:r w:rsidRPr="00D65449">
              <w:rPr>
                <w:rFonts w:ascii="Verdana" w:hAnsi="Verdana"/>
                <w:b/>
                <w:bCs/>
                <w:sz w:val="20"/>
                <w:szCs w:val="20"/>
                <w:lang w:val="lt-LT"/>
              </w:rPr>
              <w:t>Hyperkonverguotos</w:t>
            </w:r>
            <w:proofErr w:type="spellEnd"/>
            <w:r w:rsidRPr="00D65449">
              <w:rPr>
                <w:rFonts w:ascii="Verdana" w:hAnsi="Verdana"/>
                <w:b/>
                <w:bCs/>
                <w:sz w:val="20"/>
                <w:szCs w:val="20"/>
                <w:lang w:val="lt-LT"/>
              </w:rPr>
              <w:t xml:space="preserve"> infrastruktūros telkinys </w:t>
            </w:r>
            <w:r w:rsidRPr="00D65449">
              <w:rPr>
                <w:rFonts w:ascii="Verdana" w:hAnsi="Verdana"/>
                <w:b/>
                <w:sz w:val="20"/>
                <w:szCs w:val="20"/>
                <w:lang w:val="lt-LT"/>
              </w:rPr>
              <w:t xml:space="preserve">– 1 komplektas.   </w:t>
            </w:r>
          </w:p>
        </w:tc>
      </w:tr>
      <w:tr w:rsidR="00D0329C" w:rsidRPr="00D65449" w14:paraId="3260187A" w14:textId="77777777" w:rsidTr="00A8665E">
        <w:tc>
          <w:tcPr>
            <w:tcW w:w="3294" w:type="dxa"/>
            <w:gridSpan w:val="2"/>
          </w:tcPr>
          <w:p w14:paraId="7E76614F" w14:textId="77777777" w:rsidR="00D0329C" w:rsidRPr="00D65449" w:rsidRDefault="00D0329C" w:rsidP="007E3FCD">
            <w:pPr>
              <w:rPr>
                <w:rFonts w:ascii="Verdana" w:hAnsi="Verdana"/>
                <w:b/>
                <w:sz w:val="20"/>
                <w:szCs w:val="20"/>
                <w:lang w:val="lt-LT"/>
              </w:rPr>
            </w:pPr>
            <w:r w:rsidRPr="00D65449">
              <w:rPr>
                <w:rFonts w:ascii="Verdana" w:hAnsi="Verdana"/>
                <w:b/>
                <w:sz w:val="20"/>
                <w:szCs w:val="20"/>
                <w:lang w:val="lt-LT"/>
              </w:rPr>
              <w:t>Gamintojas</w:t>
            </w:r>
          </w:p>
        </w:tc>
        <w:tc>
          <w:tcPr>
            <w:tcW w:w="6328" w:type="dxa"/>
            <w:gridSpan w:val="3"/>
          </w:tcPr>
          <w:p w14:paraId="1E8012DB" w14:textId="42CD7C06" w:rsidR="00D0329C" w:rsidRPr="00D65449" w:rsidRDefault="00D0329C" w:rsidP="007E3FCD">
            <w:pPr>
              <w:rPr>
                <w:rFonts w:ascii="Verdana" w:hAnsi="Verdana"/>
                <w:iCs/>
                <w:sz w:val="20"/>
                <w:szCs w:val="20"/>
              </w:rPr>
            </w:pPr>
            <w:r w:rsidRPr="00D65449">
              <w:rPr>
                <w:rFonts w:ascii="Verdana" w:eastAsia="Times New Roman" w:hAnsi="Verdana"/>
                <w:sz w:val="20"/>
                <w:szCs w:val="20"/>
              </w:rPr>
              <w:t>/</w:t>
            </w:r>
            <w:proofErr w:type="spellStart"/>
            <w:r w:rsidRPr="00D65449">
              <w:rPr>
                <w:rFonts w:ascii="Verdana" w:eastAsia="Times New Roman" w:hAnsi="Verdana"/>
                <w:i/>
                <w:iCs/>
                <w:sz w:val="20"/>
                <w:szCs w:val="20"/>
              </w:rPr>
              <w:t>įrašyti</w:t>
            </w:r>
            <w:proofErr w:type="spellEnd"/>
            <w:r w:rsidRPr="00D65449">
              <w:rPr>
                <w:rFonts w:ascii="Verdana" w:eastAsia="Times New Roman" w:hAnsi="Verdana"/>
                <w:sz w:val="20"/>
                <w:szCs w:val="20"/>
              </w:rPr>
              <w:t>/</w:t>
            </w:r>
          </w:p>
        </w:tc>
      </w:tr>
      <w:tr w:rsidR="00D0329C" w:rsidRPr="00D65449" w14:paraId="4DC70853" w14:textId="77777777" w:rsidTr="00A8665E">
        <w:tc>
          <w:tcPr>
            <w:tcW w:w="3294" w:type="dxa"/>
            <w:gridSpan w:val="2"/>
          </w:tcPr>
          <w:p w14:paraId="2B97CDA6" w14:textId="77777777" w:rsidR="00D0329C" w:rsidRPr="00D65449" w:rsidRDefault="00D0329C" w:rsidP="007E3FCD">
            <w:pPr>
              <w:rPr>
                <w:rFonts w:ascii="Verdana" w:hAnsi="Verdana"/>
                <w:b/>
                <w:sz w:val="20"/>
                <w:szCs w:val="20"/>
                <w:lang w:val="lt-LT"/>
              </w:rPr>
            </w:pPr>
            <w:r w:rsidRPr="00D65449">
              <w:rPr>
                <w:rFonts w:ascii="Verdana" w:hAnsi="Verdana"/>
                <w:b/>
                <w:sz w:val="20"/>
                <w:szCs w:val="20"/>
                <w:lang w:val="lt-LT"/>
              </w:rPr>
              <w:t>Modelis</w:t>
            </w:r>
          </w:p>
        </w:tc>
        <w:tc>
          <w:tcPr>
            <w:tcW w:w="6328" w:type="dxa"/>
            <w:gridSpan w:val="3"/>
          </w:tcPr>
          <w:p w14:paraId="79B91E29" w14:textId="5AF1B8D7" w:rsidR="00D0329C" w:rsidRPr="00D65449" w:rsidRDefault="00D0329C" w:rsidP="007E3FCD">
            <w:pPr>
              <w:rPr>
                <w:rFonts w:ascii="Verdana" w:hAnsi="Verdana"/>
                <w:iCs/>
                <w:sz w:val="20"/>
                <w:szCs w:val="20"/>
              </w:rPr>
            </w:pPr>
            <w:r w:rsidRPr="00D65449">
              <w:rPr>
                <w:rFonts w:ascii="Verdana" w:eastAsia="Times New Roman" w:hAnsi="Verdana"/>
                <w:sz w:val="20"/>
                <w:szCs w:val="20"/>
              </w:rPr>
              <w:t>/</w:t>
            </w:r>
            <w:proofErr w:type="spellStart"/>
            <w:r w:rsidRPr="00D65449">
              <w:rPr>
                <w:rFonts w:ascii="Verdana" w:eastAsia="Times New Roman" w:hAnsi="Verdana"/>
                <w:i/>
                <w:iCs/>
                <w:sz w:val="20"/>
                <w:szCs w:val="20"/>
              </w:rPr>
              <w:t>įrašyti</w:t>
            </w:r>
            <w:proofErr w:type="spellEnd"/>
            <w:r w:rsidRPr="00D65449">
              <w:rPr>
                <w:rFonts w:ascii="Verdana" w:eastAsia="Times New Roman" w:hAnsi="Verdana"/>
                <w:sz w:val="20"/>
                <w:szCs w:val="20"/>
              </w:rPr>
              <w:t>/</w:t>
            </w:r>
          </w:p>
        </w:tc>
      </w:tr>
      <w:tr w:rsidR="00D0329C" w:rsidRPr="00D65449" w14:paraId="74112DC8" w14:textId="77777777" w:rsidTr="00D04694">
        <w:tc>
          <w:tcPr>
            <w:tcW w:w="703" w:type="dxa"/>
          </w:tcPr>
          <w:p w14:paraId="679734B0" w14:textId="77777777" w:rsidR="00D0329C" w:rsidRPr="00D65449" w:rsidRDefault="00D0329C" w:rsidP="007E3FCD">
            <w:pPr>
              <w:rPr>
                <w:rFonts w:ascii="Verdana" w:hAnsi="Verdana"/>
                <w:b/>
                <w:sz w:val="20"/>
                <w:szCs w:val="20"/>
                <w:lang w:val="lt-LT"/>
              </w:rPr>
            </w:pPr>
            <w:r w:rsidRPr="00D65449">
              <w:rPr>
                <w:rFonts w:ascii="Verdana" w:hAnsi="Verdana"/>
                <w:b/>
                <w:sz w:val="20"/>
                <w:szCs w:val="20"/>
                <w:lang w:val="lt-LT"/>
              </w:rPr>
              <w:t>Eil. Nr.</w:t>
            </w:r>
          </w:p>
        </w:tc>
        <w:tc>
          <w:tcPr>
            <w:tcW w:w="2591" w:type="dxa"/>
          </w:tcPr>
          <w:p w14:paraId="2ECD2A4A" w14:textId="77777777" w:rsidR="00D0329C" w:rsidRPr="00D65449" w:rsidRDefault="00D0329C" w:rsidP="007E3FCD">
            <w:pPr>
              <w:rPr>
                <w:rFonts w:ascii="Verdana" w:hAnsi="Verdana"/>
                <w:b/>
                <w:sz w:val="20"/>
                <w:szCs w:val="20"/>
                <w:lang w:val="lt-LT"/>
              </w:rPr>
            </w:pPr>
            <w:r w:rsidRPr="00D65449">
              <w:rPr>
                <w:rFonts w:ascii="Verdana" w:hAnsi="Verdana"/>
                <w:b/>
                <w:sz w:val="20"/>
                <w:szCs w:val="20"/>
                <w:lang w:val="lt-LT"/>
              </w:rPr>
              <w:t>Pavadinimas</w:t>
            </w:r>
          </w:p>
        </w:tc>
        <w:tc>
          <w:tcPr>
            <w:tcW w:w="2789" w:type="dxa"/>
          </w:tcPr>
          <w:p w14:paraId="0FDC375F" w14:textId="77777777" w:rsidR="00D0329C" w:rsidRPr="00D65449" w:rsidRDefault="00D0329C" w:rsidP="007E3FCD">
            <w:pPr>
              <w:rPr>
                <w:rFonts w:ascii="Verdana" w:hAnsi="Verdana"/>
                <w:b/>
                <w:sz w:val="20"/>
                <w:szCs w:val="20"/>
                <w:lang w:val="lt-LT"/>
              </w:rPr>
            </w:pPr>
            <w:r w:rsidRPr="00D65449">
              <w:rPr>
                <w:rFonts w:ascii="Verdana" w:hAnsi="Verdana"/>
                <w:b/>
                <w:sz w:val="20"/>
                <w:szCs w:val="20"/>
                <w:lang w:val="lt-LT"/>
              </w:rPr>
              <w:t>Reikalavimai</w:t>
            </w:r>
          </w:p>
        </w:tc>
        <w:tc>
          <w:tcPr>
            <w:tcW w:w="1709" w:type="dxa"/>
          </w:tcPr>
          <w:p w14:paraId="0E44ECDD" w14:textId="77777777" w:rsidR="00D0329C" w:rsidRPr="00D65449" w:rsidRDefault="00D0329C" w:rsidP="007E3FCD">
            <w:pPr>
              <w:rPr>
                <w:rFonts w:ascii="Verdana" w:hAnsi="Verdana"/>
                <w:b/>
                <w:sz w:val="20"/>
                <w:szCs w:val="20"/>
                <w:lang w:val="lt-LT"/>
              </w:rPr>
            </w:pPr>
            <w:r w:rsidRPr="00D65449">
              <w:rPr>
                <w:rFonts w:ascii="Verdana" w:hAnsi="Verdana"/>
                <w:b/>
                <w:sz w:val="20"/>
                <w:szCs w:val="20"/>
                <w:lang w:val="lt-LT"/>
              </w:rPr>
              <w:t>Siūlomi parametrai</w:t>
            </w:r>
          </w:p>
        </w:tc>
        <w:tc>
          <w:tcPr>
            <w:tcW w:w="1830" w:type="dxa"/>
            <w:tcBorders>
              <w:bottom w:val="single" w:sz="4" w:space="0" w:color="auto"/>
            </w:tcBorders>
          </w:tcPr>
          <w:p w14:paraId="053F9A5A" w14:textId="77777777" w:rsidR="00D0329C" w:rsidRPr="00D65449" w:rsidRDefault="00D0329C" w:rsidP="007E3FCD">
            <w:pPr>
              <w:rPr>
                <w:rFonts w:ascii="Verdana" w:hAnsi="Verdana"/>
                <w:b/>
                <w:sz w:val="20"/>
                <w:szCs w:val="20"/>
              </w:rPr>
            </w:pPr>
            <w:r w:rsidRPr="00D65449">
              <w:rPr>
                <w:rFonts w:ascii="Verdana" w:hAnsi="Verdana"/>
                <w:b/>
                <w:bCs/>
                <w:sz w:val="20"/>
                <w:szCs w:val="20"/>
                <w:lang w:val="lt-LT"/>
              </w:rPr>
              <w:t>Siūlomus parametrus patvirtinantys dokumentai</w:t>
            </w:r>
          </w:p>
        </w:tc>
      </w:tr>
      <w:tr w:rsidR="00A8665E" w:rsidRPr="00D65449" w14:paraId="4A504DDA" w14:textId="77777777" w:rsidTr="00D04694">
        <w:tc>
          <w:tcPr>
            <w:tcW w:w="703" w:type="dxa"/>
          </w:tcPr>
          <w:p w14:paraId="52164F9C" w14:textId="774DC2D8" w:rsidR="00A8665E" w:rsidRPr="00113A33" w:rsidRDefault="00113A33" w:rsidP="00113A33">
            <w:pPr>
              <w:rPr>
                <w:rFonts w:ascii="Verdana" w:hAnsi="Verdana"/>
                <w:sz w:val="20"/>
                <w:szCs w:val="20"/>
              </w:rPr>
            </w:pPr>
            <w:r>
              <w:rPr>
                <w:rFonts w:ascii="Verdana" w:hAnsi="Verdana"/>
                <w:sz w:val="20"/>
                <w:szCs w:val="20"/>
              </w:rPr>
              <w:t>1.</w:t>
            </w:r>
          </w:p>
        </w:tc>
        <w:tc>
          <w:tcPr>
            <w:tcW w:w="2591" w:type="dxa"/>
          </w:tcPr>
          <w:p w14:paraId="3CF8FA8D" w14:textId="2C8C857F" w:rsidR="00A8665E" w:rsidRPr="00D65449" w:rsidRDefault="00A8665E" w:rsidP="00A8665E">
            <w:pPr>
              <w:rPr>
                <w:rFonts w:ascii="Verdana" w:hAnsi="Verdana"/>
                <w:sz w:val="20"/>
                <w:szCs w:val="20"/>
                <w:lang w:val="lt-LT"/>
              </w:rPr>
            </w:pPr>
            <w:r w:rsidRPr="00D65449">
              <w:rPr>
                <w:rFonts w:ascii="Verdana" w:hAnsi="Verdana"/>
                <w:sz w:val="20"/>
                <w:szCs w:val="20"/>
                <w:lang w:val="lt-LT"/>
              </w:rPr>
              <w:t>Pirkimo objektas</w:t>
            </w:r>
          </w:p>
        </w:tc>
        <w:tc>
          <w:tcPr>
            <w:tcW w:w="2789" w:type="dxa"/>
            <w:vAlign w:val="center"/>
          </w:tcPr>
          <w:p w14:paraId="36B0B5C3" w14:textId="2AB08DAD" w:rsidR="00A8665E" w:rsidRPr="00D65449" w:rsidRDefault="00A8665E" w:rsidP="00A8665E">
            <w:pPr>
              <w:rPr>
                <w:rFonts w:ascii="Verdana" w:hAnsi="Verdana"/>
                <w:sz w:val="20"/>
                <w:szCs w:val="20"/>
                <w:lang w:val="lt-LT"/>
              </w:rPr>
            </w:pPr>
            <w:proofErr w:type="spellStart"/>
            <w:r w:rsidRPr="00D65449">
              <w:rPr>
                <w:rFonts w:ascii="Verdana" w:hAnsi="Verdana"/>
                <w:bCs/>
                <w:iCs/>
                <w:sz w:val="20"/>
                <w:szCs w:val="20"/>
                <w:lang w:val="lt-LT"/>
              </w:rPr>
              <w:t>Hyperkonverguotos</w:t>
            </w:r>
            <w:proofErr w:type="spellEnd"/>
            <w:r w:rsidRPr="00D65449">
              <w:rPr>
                <w:rFonts w:ascii="Verdana" w:hAnsi="Verdana"/>
                <w:bCs/>
                <w:iCs/>
                <w:sz w:val="20"/>
                <w:szCs w:val="20"/>
                <w:lang w:val="lt-LT"/>
              </w:rPr>
              <w:t xml:space="preserve"> infrastruktūros telkinys sudarytas iš ne mažiau kaip </w:t>
            </w:r>
            <w:r w:rsidR="00BE661A" w:rsidRPr="00D65449">
              <w:rPr>
                <w:rFonts w:ascii="Verdana" w:hAnsi="Verdana"/>
                <w:bCs/>
                <w:iCs/>
                <w:sz w:val="20"/>
                <w:szCs w:val="20"/>
                <w:lang w:val="lt-LT"/>
              </w:rPr>
              <w:t>4</w:t>
            </w:r>
            <w:r w:rsidRPr="00D65449">
              <w:rPr>
                <w:rFonts w:ascii="Verdana" w:hAnsi="Verdana"/>
                <w:bCs/>
                <w:iCs/>
                <w:sz w:val="20"/>
                <w:szCs w:val="20"/>
                <w:lang w:val="lt-LT"/>
              </w:rPr>
              <w:t xml:space="preserve"> </w:t>
            </w:r>
            <w:r w:rsidR="00BE661A" w:rsidRPr="00D65449">
              <w:rPr>
                <w:rFonts w:ascii="Verdana" w:hAnsi="Verdana"/>
                <w:bCs/>
                <w:iCs/>
                <w:sz w:val="20"/>
                <w:szCs w:val="20"/>
                <w:lang w:val="lt-LT"/>
              </w:rPr>
              <w:t xml:space="preserve">vnt. serverių su integruotais ir apjungtais duomenų saugyklos ir </w:t>
            </w:r>
            <w:r w:rsidRPr="00D65449">
              <w:rPr>
                <w:rFonts w:ascii="Verdana" w:hAnsi="Verdana"/>
                <w:bCs/>
                <w:iCs/>
                <w:sz w:val="20"/>
                <w:szCs w:val="20"/>
                <w:lang w:val="lt-LT"/>
              </w:rPr>
              <w:t xml:space="preserve"> tinklo resurs</w:t>
            </w:r>
            <w:r w:rsidR="00BE661A" w:rsidRPr="00D65449">
              <w:rPr>
                <w:rFonts w:ascii="Verdana" w:hAnsi="Verdana"/>
                <w:bCs/>
                <w:iCs/>
                <w:sz w:val="20"/>
                <w:szCs w:val="20"/>
                <w:lang w:val="lt-LT"/>
              </w:rPr>
              <w:t>ais</w:t>
            </w:r>
            <w:r w:rsidRPr="00D65449">
              <w:rPr>
                <w:rFonts w:ascii="Verdana" w:hAnsi="Verdana"/>
                <w:bCs/>
                <w:iCs/>
                <w:sz w:val="20"/>
                <w:szCs w:val="20"/>
                <w:lang w:val="lt-LT"/>
              </w:rPr>
              <w:t xml:space="preserve">, sudarantis resursų telkinį, sumontuotą </w:t>
            </w:r>
            <w:r w:rsidR="00BE661A" w:rsidRPr="00D65449">
              <w:rPr>
                <w:rFonts w:ascii="Verdana" w:hAnsi="Verdana"/>
                <w:bCs/>
                <w:iCs/>
                <w:sz w:val="20"/>
                <w:szCs w:val="20"/>
                <w:lang w:val="lt-LT"/>
              </w:rPr>
              <w:t>viename</w:t>
            </w:r>
            <w:r w:rsidRPr="00D65449">
              <w:rPr>
                <w:rFonts w:ascii="Verdana" w:hAnsi="Verdana"/>
                <w:bCs/>
                <w:iCs/>
                <w:sz w:val="20"/>
                <w:szCs w:val="20"/>
                <w:lang w:val="lt-LT"/>
              </w:rPr>
              <w:t xml:space="preserve"> duomenų centre, bei valdomą iš vieningos valdymo konsolės („</w:t>
            </w:r>
            <w:proofErr w:type="spellStart"/>
            <w:r w:rsidRPr="00D65449">
              <w:rPr>
                <w:rFonts w:ascii="Verdana" w:hAnsi="Verdana"/>
                <w:bCs/>
                <w:iCs/>
                <w:sz w:val="20"/>
                <w:szCs w:val="20"/>
                <w:lang w:val="lt-LT"/>
              </w:rPr>
              <w:t>hyperconverged</w:t>
            </w:r>
            <w:proofErr w:type="spellEnd"/>
            <w:r w:rsidRPr="00D65449">
              <w:rPr>
                <w:rFonts w:ascii="Verdana" w:hAnsi="Verdana"/>
                <w:bCs/>
                <w:iCs/>
                <w:sz w:val="20"/>
                <w:szCs w:val="20"/>
                <w:lang w:val="lt-LT"/>
              </w:rPr>
              <w:t>“ ar analogiškai).</w:t>
            </w:r>
          </w:p>
        </w:tc>
        <w:tc>
          <w:tcPr>
            <w:tcW w:w="1709" w:type="dxa"/>
          </w:tcPr>
          <w:p w14:paraId="3439B8B5" w14:textId="51194AAE" w:rsidR="00A8665E" w:rsidRPr="00D65449" w:rsidRDefault="00A8665E" w:rsidP="00A8665E">
            <w:pPr>
              <w:rPr>
                <w:rFonts w:ascii="Verdana" w:hAnsi="Verdana"/>
                <w:sz w:val="20"/>
                <w:szCs w:val="20"/>
                <w:lang w:val="lt-LT"/>
              </w:rPr>
            </w:pPr>
            <w:r w:rsidRPr="00D65449">
              <w:rPr>
                <w:rFonts w:ascii="Verdana" w:eastAsia="Times New Roman" w:hAnsi="Verdana"/>
                <w:sz w:val="20"/>
                <w:szCs w:val="20"/>
              </w:rPr>
              <w:t>/</w:t>
            </w:r>
            <w:proofErr w:type="spellStart"/>
            <w:r w:rsidRPr="00D65449">
              <w:rPr>
                <w:rFonts w:ascii="Verdana" w:eastAsia="Times New Roman" w:hAnsi="Verdana"/>
                <w:i/>
                <w:iCs/>
                <w:sz w:val="20"/>
                <w:szCs w:val="20"/>
              </w:rPr>
              <w:t>įrašyti</w:t>
            </w:r>
            <w:proofErr w:type="spellEnd"/>
            <w:r w:rsidRPr="00D65449">
              <w:rPr>
                <w:rFonts w:ascii="Verdana" w:eastAsia="Times New Roman" w:hAnsi="Verdana"/>
                <w:sz w:val="20"/>
                <w:szCs w:val="20"/>
              </w:rPr>
              <w:t>/</w:t>
            </w:r>
          </w:p>
        </w:tc>
        <w:tc>
          <w:tcPr>
            <w:tcW w:w="1830" w:type="dxa"/>
            <w:tcBorders>
              <w:bottom w:val="single" w:sz="4" w:space="0" w:color="auto"/>
              <w:tl2br w:val="single" w:sz="4" w:space="0" w:color="auto"/>
              <w:tr2bl w:val="single" w:sz="4" w:space="0" w:color="auto"/>
            </w:tcBorders>
          </w:tcPr>
          <w:p w14:paraId="256FBA71" w14:textId="77777777" w:rsidR="00A8665E" w:rsidRPr="00D65449" w:rsidRDefault="00A8665E" w:rsidP="00A8665E">
            <w:pPr>
              <w:rPr>
                <w:rFonts w:ascii="Verdana" w:hAnsi="Verdana"/>
                <w:sz w:val="20"/>
                <w:szCs w:val="20"/>
              </w:rPr>
            </w:pPr>
          </w:p>
        </w:tc>
      </w:tr>
      <w:tr w:rsidR="00A8665E" w:rsidRPr="00D65449" w14:paraId="77E16D81" w14:textId="77777777" w:rsidTr="00D04694">
        <w:tc>
          <w:tcPr>
            <w:tcW w:w="703" w:type="dxa"/>
          </w:tcPr>
          <w:p w14:paraId="05C78502" w14:textId="1C4E6A14" w:rsidR="00A8665E" w:rsidRPr="00113A33" w:rsidRDefault="00113A33" w:rsidP="00113A33">
            <w:pPr>
              <w:rPr>
                <w:rFonts w:ascii="Verdana" w:hAnsi="Verdana"/>
                <w:sz w:val="20"/>
                <w:szCs w:val="20"/>
              </w:rPr>
            </w:pPr>
            <w:r>
              <w:rPr>
                <w:rFonts w:ascii="Verdana" w:hAnsi="Verdana"/>
                <w:sz w:val="20"/>
                <w:szCs w:val="20"/>
              </w:rPr>
              <w:t>2.</w:t>
            </w:r>
          </w:p>
        </w:tc>
        <w:tc>
          <w:tcPr>
            <w:tcW w:w="2591" w:type="dxa"/>
          </w:tcPr>
          <w:p w14:paraId="524644EA" w14:textId="1F6DE11B" w:rsidR="00A8665E" w:rsidRPr="00D65449" w:rsidRDefault="00A8665E" w:rsidP="00A8665E">
            <w:pPr>
              <w:rPr>
                <w:rFonts w:ascii="Verdana" w:hAnsi="Verdana"/>
                <w:sz w:val="20"/>
                <w:szCs w:val="20"/>
                <w:lang w:val="lt-LT"/>
              </w:rPr>
            </w:pPr>
            <w:r w:rsidRPr="00D65449">
              <w:rPr>
                <w:rFonts w:ascii="Verdana" w:hAnsi="Verdana"/>
                <w:color w:val="000000"/>
                <w:sz w:val="20"/>
                <w:szCs w:val="20"/>
                <w:lang w:val="lt-LT"/>
              </w:rPr>
              <w:t>Suderinamumas su virtualizacijos infrastruktūra</w:t>
            </w:r>
          </w:p>
        </w:tc>
        <w:tc>
          <w:tcPr>
            <w:tcW w:w="2789" w:type="dxa"/>
            <w:vAlign w:val="center"/>
          </w:tcPr>
          <w:p w14:paraId="6CCE9EC5" w14:textId="1CF33121" w:rsidR="00A8665E" w:rsidRPr="00D65449" w:rsidRDefault="00A8665E" w:rsidP="00A8665E">
            <w:pPr>
              <w:rPr>
                <w:rFonts w:ascii="Verdana" w:hAnsi="Verdana"/>
                <w:sz w:val="20"/>
                <w:szCs w:val="20"/>
                <w:lang w:val="lt-LT"/>
              </w:rPr>
            </w:pPr>
            <w:r w:rsidRPr="00D65449">
              <w:rPr>
                <w:rFonts w:ascii="Verdana" w:hAnsi="Verdana"/>
                <w:bCs/>
                <w:iCs/>
                <w:sz w:val="20"/>
                <w:szCs w:val="20"/>
                <w:lang w:val="lt-LT"/>
              </w:rPr>
              <w:t xml:space="preserve">Turi būti užtikrinamas pilnas suderinamumas su  esama </w:t>
            </w:r>
            <w:proofErr w:type="spellStart"/>
            <w:r w:rsidRPr="00D65449">
              <w:rPr>
                <w:rFonts w:ascii="Verdana" w:hAnsi="Verdana"/>
                <w:bCs/>
                <w:iCs/>
                <w:sz w:val="20"/>
                <w:szCs w:val="20"/>
                <w:lang w:val="lt-LT"/>
              </w:rPr>
              <w:t>Nutanix</w:t>
            </w:r>
            <w:proofErr w:type="spellEnd"/>
            <w:r w:rsidRPr="00D65449">
              <w:rPr>
                <w:rFonts w:ascii="Verdana" w:hAnsi="Verdana"/>
                <w:bCs/>
                <w:iCs/>
                <w:sz w:val="20"/>
                <w:szCs w:val="20"/>
                <w:lang w:val="lt-LT"/>
              </w:rPr>
              <w:t xml:space="preserve"> virtualizacijos infrastruktūra, bei  užtikrinama galimybė iš jos ir į ją perkelti VM (be papildomų įrankių). </w:t>
            </w:r>
            <w:r w:rsidRPr="00D65449">
              <w:rPr>
                <w:rFonts w:ascii="Verdana" w:hAnsi="Verdana"/>
                <w:color w:val="000000"/>
                <w:sz w:val="20"/>
                <w:szCs w:val="20"/>
                <w:lang w:val="lt-LT"/>
              </w:rPr>
              <w:lastRenderedPageBreak/>
              <w:t>Turi būti pateikta nuorodą į viešai prieinamą informaciją gamintojo interneto svetainėje, kurioje pateikiama informacija apie siūlomos prekės charakteristikas ir suderinamumą su siūloma virtualizacijos infrastruktūra.</w:t>
            </w:r>
          </w:p>
        </w:tc>
        <w:tc>
          <w:tcPr>
            <w:tcW w:w="1709" w:type="dxa"/>
          </w:tcPr>
          <w:p w14:paraId="4DADDCA2" w14:textId="02C0F8B7" w:rsidR="00A8665E" w:rsidRPr="00D65449" w:rsidRDefault="00A8665E" w:rsidP="00A8665E">
            <w:pPr>
              <w:rPr>
                <w:rFonts w:ascii="Verdana" w:hAnsi="Verdana"/>
                <w:sz w:val="20"/>
                <w:szCs w:val="20"/>
                <w:lang w:val="lt-LT"/>
              </w:rPr>
            </w:pPr>
            <w:r w:rsidRPr="00D65449">
              <w:rPr>
                <w:rFonts w:ascii="Verdana" w:eastAsia="Times New Roman" w:hAnsi="Verdana"/>
                <w:sz w:val="20"/>
                <w:szCs w:val="20"/>
              </w:rPr>
              <w:lastRenderedPageBreak/>
              <w:t>/</w:t>
            </w:r>
            <w:proofErr w:type="spellStart"/>
            <w:r w:rsidRPr="00D65449">
              <w:rPr>
                <w:rFonts w:ascii="Verdana" w:eastAsia="Times New Roman" w:hAnsi="Verdana"/>
                <w:i/>
                <w:iCs/>
                <w:sz w:val="20"/>
                <w:szCs w:val="20"/>
              </w:rPr>
              <w:t>įrašyti</w:t>
            </w:r>
            <w:proofErr w:type="spellEnd"/>
            <w:r w:rsidRPr="00D65449">
              <w:rPr>
                <w:rFonts w:ascii="Verdana" w:eastAsia="Times New Roman" w:hAnsi="Verdana"/>
                <w:sz w:val="20"/>
                <w:szCs w:val="20"/>
              </w:rPr>
              <w:t>/</w:t>
            </w:r>
          </w:p>
        </w:tc>
        <w:tc>
          <w:tcPr>
            <w:tcW w:w="1830" w:type="dxa"/>
            <w:tcBorders>
              <w:tl2br w:val="nil"/>
              <w:tr2bl w:val="nil"/>
            </w:tcBorders>
          </w:tcPr>
          <w:p w14:paraId="21F61070" w14:textId="20B1241C" w:rsidR="00A8665E" w:rsidRPr="00D65449" w:rsidRDefault="00A8665E" w:rsidP="00A8665E">
            <w:pPr>
              <w:rPr>
                <w:rFonts w:ascii="Verdana" w:hAnsi="Verdana"/>
                <w:sz w:val="20"/>
                <w:szCs w:val="20"/>
              </w:rPr>
            </w:pPr>
            <w:r w:rsidRPr="00D65449">
              <w:rPr>
                <w:rFonts w:ascii="Verdana" w:eastAsia="Times New Roman" w:hAnsi="Verdana"/>
                <w:sz w:val="20"/>
                <w:szCs w:val="20"/>
              </w:rPr>
              <w:t>/</w:t>
            </w:r>
            <w:proofErr w:type="spellStart"/>
            <w:proofErr w:type="gramStart"/>
            <w:r w:rsidR="007E7BC2" w:rsidRPr="00D65449">
              <w:rPr>
                <w:rFonts w:ascii="Verdana" w:hAnsi="Verdana"/>
                <w:sz w:val="20"/>
                <w:szCs w:val="20"/>
              </w:rPr>
              <w:t>privaloma</w:t>
            </w:r>
            <w:proofErr w:type="spellEnd"/>
            <w:proofErr w:type="gramEnd"/>
            <w:r w:rsidR="007E7BC2" w:rsidRPr="00D65449">
              <w:rPr>
                <w:rFonts w:ascii="Verdana" w:hAnsi="Verdana"/>
                <w:sz w:val="20"/>
                <w:szCs w:val="20"/>
              </w:rPr>
              <w:t xml:space="preserve"> </w:t>
            </w:r>
            <w:proofErr w:type="spellStart"/>
            <w:r w:rsidR="007E7BC2" w:rsidRPr="00D65449">
              <w:rPr>
                <w:rFonts w:ascii="Verdana" w:hAnsi="Verdana"/>
                <w:sz w:val="20"/>
                <w:szCs w:val="20"/>
              </w:rPr>
              <w:t>pateikti</w:t>
            </w:r>
            <w:proofErr w:type="spellEnd"/>
            <w:r w:rsidR="007E7BC2" w:rsidRPr="00D65449">
              <w:rPr>
                <w:rFonts w:ascii="Verdana" w:hAnsi="Verdana"/>
                <w:sz w:val="20"/>
                <w:szCs w:val="20"/>
              </w:rPr>
              <w:t>/</w:t>
            </w:r>
          </w:p>
        </w:tc>
      </w:tr>
      <w:tr w:rsidR="00A8665E" w:rsidRPr="00D65449" w14:paraId="723A7472" w14:textId="77777777" w:rsidTr="00D04694">
        <w:tc>
          <w:tcPr>
            <w:tcW w:w="703" w:type="dxa"/>
          </w:tcPr>
          <w:p w14:paraId="1E32DF62" w14:textId="471F3952" w:rsidR="00A8665E" w:rsidRPr="00113A33" w:rsidRDefault="00113A33" w:rsidP="00113A33">
            <w:pPr>
              <w:rPr>
                <w:rFonts w:ascii="Verdana" w:hAnsi="Verdana"/>
                <w:sz w:val="20"/>
                <w:szCs w:val="20"/>
              </w:rPr>
            </w:pPr>
            <w:r>
              <w:rPr>
                <w:rFonts w:ascii="Verdana" w:hAnsi="Verdana"/>
                <w:sz w:val="20"/>
                <w:szCs w:val="20"/>
              </w:rPr>
              <w:t xml:space="preserve">3. </w:t>
            </w:r>
          </w:p>
        </w:tc>
        <w:tc>
          <w:tcPr>
            <w:tcW w:w="2591" w:type="dxa"/>
          </w:tcPr>
          <w:p w14:paraId="20B06D46" w14:textId="2DF971D8" w:rsidR="00A8665E" w:rsidRPr="00D65449" w:rsidRDefault="00A8665E" w:rsidP="00A8665E">
            <w:pPr>
              <w:rPr>
                <w:rFonts w:ascii="Verdana" w:hAnsi="Verdana"/>
                <w:sz w:val="20"/>
                <w:szCs w:val="20"/>
                <w:lang w:val="lt-LT"/>
              </w:rPr>
            </w:pPr>
            <w:r w:rsidRPr="00D65449">
              <w:rPr>
                <w:rFonts w:ascii="Verdana" w:hAnsi="Verdana"/>
                <w:color w:val="000000"/>
                <w:sz w:val="20"/>
                <w:szCs w:val="20"/>
                <w:lang w:val="lt-LT"/>
              </w:rPr>
              <w:t>Tarnybinių stočių tipas</w:t>
            </w:r>
          </w:p>
        </w:tc>
        <w:tc>
          <w:tcPr>
            <w:tcW w:w="2789" w:type="dxa"/>
          </w:tcPr>
          <w:p w14:paraId="65DDAFDF" w14:textId="77777777" w:rsidR="00A8665E" w:rsidRPr="00D65449" w:rsidRDefault="00A8665E" w:rsidP="00A8665E">
            <w:pPr>
              <w:jc w:val="both"/>
              <w:rPr>
                <w:rFonts w:ascii="Verdana" w:hAnsi="Verdana"/>
                <w:bCs/>
                <w:iCs/>
                <w:sz w:val="20"/>
                <w:szCs w:val="20"/>
                <w:lang w:val="lt-LT"/>
              </w:rPr>
            </w:pPr>
            <w:r w:rsidRPr="00D65449">
              <w:rPr>
                <w:rFonts w:ascii="Verdana" w:hAnsi="Verdana"/>
                <w:bCs/>
                <w:iCs/>
                <w:sz w:val="20"/>
                <w:szCs w:val="20"/>
                <w:lang w:val="lt-LT"/>
              </w:rPr>
              <w:t>Montuojama į standartinę 19“ (</w:t>
            </w:r>
            <w:proofErr w:type="spellStart"/>
            <w:r w:rsidRPr="00D65449">
              <w:rPr>
                <w:rFonts w:ascii="Verdana" w:hAnsi="Verdana"/>
                <w:bCs/>
                <w:iCs/>
                <w:sz w:val="20"/>
                <w:szCs w:val="20"/>
                <w:lang w:val="lt-LT"/>
              </w:rPr>
              <w:t>ang</w:t>
            </w:r>
            <w:proofErr w:type="spellEnd"/>
            <w:r w:rsidRPr="00D65449">
              <w:rPr>
                <w:rFonts w:ascii="Verdana" w:hAnsi="Verdana"/>
                <w:bCs/>
                <w:iCs/>
                <w:sz w:val="20"/>
                <w:szCs w:val="20"/>
                <w:lang w:val="lt-LT"/>
              </w:rPr>
              <w:t>. „</w:t>
            </w:r>
            <w:proofErr w:type="spellStart"/>
            <w:r w:rsidRPr="00D65449">
              <w:rPr>
                <w:rFonts w:ascii="Verdana" w:hAnsi="Verdana"/>
                <w:bCs/>
                <w:iCs/>
                <w:sz w:val="20"/>
                <w:szCs w:val="20"/>
                <w:lang w:val="lt-LT"/>
              </w:rPr>
              <w:t>rack-mount</w:t>
            </w:r>
            <w:proofErr w:type="spellEnd"/>
            <w:r w:rsidRPr="00D65449">
              <w:rPr>
                <w:rFonts w:ascii="Verdana" w:hAnsi="Verdana"/>
                <w:bCs/>
                <w:iCs/>
                <w:sz w:val="20"/>
                <w:szCs w:val="20"/>
                <w:lang w:val="lt-LT"/>
              </w:rPr>
              <w:t>“) spintą.</w:t>
            </w:r>
          </w:p>
          <w:p w14:paraId="2B5CD286" w14:textId="1C4A9B42" w:rsidR="00A8665E" w:rsidRPr="00D65449" w:rsidRDefault="00A8665E" w:rsidP="00A8665E">
            <w:pPr>
              <w:rPr>
                <w:rFonts w:ascii="Verdana" w:hAnsi="Verdana"/>
                <w:sz w:val="20"/>
                <w:szCs w:val="20"/>
                <w:lang w:val="lt-LT"/>
              </w:rPr>
            </w:pPr>
            <w:r w:rsidRPr="00D65449">
              <w:rPr>
                <w:rFonts w:ascii="Verdana" w:hAnsi="Verdana"/>
                <w:bCs/>
                <w:iCs/>
                <w:sz w:val="20"/>
                <w:szCs w:val="20"/>
                <w:lang w:val="lt-LT"/>
              </w:rPr>
              <w:t>Įranga turi būti pateikta su montavimo bėgiais, montavimo medžiagomis, jungiamaisiais kabeliais, bei kabelių valdymo alkūne</w:t>
            </w:r>
            <w:r w:rsidR="0052170C" w:rsidRPr="00D65449">
              <w:rPr>
                <w:rFonts w:ascii="Verdana" w:hAnsi="Verdana"/>
                <w:bCs/>
                <w:iCs/>
                <w:sz w:val="20"/>
                <w:szCs w:val="20"/>
                <w:lang w:val="lt-LT"/>
              </w:rPr>
              <w:t xml:space="preserve"> ar kitu kabelių sutvarkymo sprendimu</w:t>
            </w:r>
            <w:r w:rsidRPr="00D65449">
              <w:rPr>
                <w:rFonts w:ascii="Verdana" w:hAnsi="Verdana"/>
                <w:bCs/>
                <w:iCs/>
                <w:sz w:val="20"/>
                <w:szCs w:val="20"/>
                <w:lang w:val="lt-LT"/>
              </w:rPr>
              <w:t>. Šios priemonės turi leisti pasiekti tarnybinių stočių vidinius komponentus, nuo jo neatjungiant elektros maitinimo ir jungiamųjų kabelių.</w:t>
            </w:r>
          </w:p>
        </w:tc>
        <w:tc>
          <w:tcPr>
            <w:tcW w:w="1709" w:type="dxa"/>
          </w:tcPr>
          <w:p w14:paraId="23052C15" w14:textId="1774F29C" w:rsidR="00A8665E" w:rsidRPr="00D65449" w:rsidRDefault="00A8665E" w:rsidP="00A8665E">
            <w:pPr>
              <w:rPr>
                <w:rFonts w:ascii="Verdana" w:hAnsi="Verdana"/>
                <w:sz w:val="20"/>
                <w:szCs w:val="20"/>
                <w:lang w:val="lt-LT"/>
              </w:rPr>
            </w:pPr>
            <w:r w:rsidRPr="00D65449">
              <w:rPr>
                <w:rFonts w:ascii="Verdana" w:eastAsia="Times New Roman" w:hAnsi="Verdana"/>
                <w:sz w:val="20"/>
                <w:szCs w:val="20"/>
              </w:rPr>
              <w:t>/</w:t>
            </w:r>
            <w:proofErr w:type="spellStart"/>
            <w:r w:rsidRPr="00D65449">
              <w:rPr>
                <w:rFonts w:ascii="Verdana" w:eastAsia="Times New Roman" w:hAnsi="Verdana"/>
                <w:i/>
                <w:iCs/>
                <w:sz w:val="20"/>
                <w:szCs w:val="20"/>
              </w:rPr>
              <w:t>įrašyti</w:t>
            </w:r>
            <w:proofErr w:type="spellEnd"/>
            <w:r w:rsidRPr="00D65449">
              <w:rPr>
                <w:rFonts w:ascii="Verdana" w:eastAsia="Times New Roman" w:hAnsi="Verdana"/>
                <w:sz w:val="20"/>
                <w:szCs w:val="20"/>
              </w:rPr>
              <w:t>/</w:t>
            </w:r>
          </w:p>
        </w:tc>
        <w:tc>
          <w:tcPr>
            <w:tcW w:w="1830" w:type="dxa"/>
          </w:tcPr>
          <w:p w14:paraId="1878ED76" w14:textId="6F8DCFFD" w:rsidR="00A8665E" w:rsidRPr="00D65449" w:rsidRDefault="007E7BC2" w:rsidP="00A8665E">
            <w:pPr>
              <w:rPr>
                <w:rFonts w:ascii="Verdana" w:hAnsi="Verdana"/>
                <w:sz w:val="20"/>
                <w:szCs w:val="20"/>
              </w:rPr>
            </w:pPr>
            <w:r w:rsidRPr="00D65449">
              <w:rPr>
                <w:rFonts w:ascii="Verdana" w:eastAsia="Times New Roman" w:hAnsi="Verdana"/>
                <w:sz w:val="20"/>
                <w:szCs w:val="20"/>
              </w:rPr>
              <w:t>/</w:t>
            </w:r>
            <w:proofErr w:type="spellStart"/>
            <w:proofErr w:type="gramStart"/>
            <w:r w:rsidRPr="00D65449">
              <w:rPr>
                <w:rFonts w:ascii="Verdana" w:hAnsi="Verdana"/>
                <w:sz w:val="20"/>
                <w:szCs w:val="20"/>
              </w:rPr>
              <w:t>privaloma</w:t>
            </w:r>
            <w:proofErr w:type="spellEnd"/>
            <w:proofErr w:type="gramEnd"/>
            <w:r w:rsidRPr="00D65449">
              <w:rPr>
                <w:rFonts w:ascii="Verdana" w:hAnsi="Verdana"/>
                <w:sz w:val="20"/>
                <w:szCs w:val="20"/>
              </w:rPr>
              <w:t xml:space="preserve"> </w:t>
            </w:r>
            <w:proofErr w:type="spellStart"/>
            <w:r w:rsidRPr="00D65449">
              <w:rPr>
                <w:rFonts w:ascii="Verdana" w:hAnsi="Verdana"/>
                <w:sz w:val="20"/>
                <w:szCs w:val="20"/>
              </w:rPr>
              <w:t>pateikti</w:t>
            </w:r>
            <w:proofErr w:type="spellEnd"/>
            <w:r w:rsidRPr="00D65449">
              <w:rPr>
                <w:rFonts w:ascii="Verdana" w:hAnsi="Verdana"/>
                <w:sz w:val="20"/>
                <w:szCs w:val="20"/>
              </w:rPr>
              <w:t>/</w:t>
            </w:r>
          </w:p>
        </w:tc>
      </w:tr>
      <w:tr w:rsidR="00A8665E" w:rsidRPr="00D65449" w14:paraId="5E45345E" w14:textId="77777777" w:rsidTr="00D04694">
        <w:tc>
          <w:tcPr>
            <w:tcW w:w="703" w:type="dxa"/>
          </w:tcPr>
          <w:p w14:paraId="47923C8A" w14:textId="5C0562BB" w:rsidR="00A8665E" w:rsidRPr="00113A33" w:rsidRDefault="00113A33" w:rsidP="00113A33">
            <w:pPr>
              <w:rPr>
                <w:rFonts w:ascii="Verdana" w:hAnsi="Verdana"/>
                <w:sz w:val="20"/>
                <w:szCs w:val="20"/>
              </w:rPr>
            </w:pPr>
            <w:r>
              <w:rPr>
                <w:rFonts w:ascii="Verdana" w:hAnsi="Verdana"/>
                <w:sz w:val="20"/>
                <w:szCs w:val="20"/>
              </w:rPr>
              <w:t>4.</w:t>
            </w:r>
          </w:p>
        </w:tc>
        <w:tc>
          <w:tcPr>
            <w:tcW w:w="2591" w:type="dxa"/>
          </w:tcPr>
          <w:p w14:paraId="50294F2D" w14:textId="265B55ED" w:rsidR="00A8665E" w:rsidRPr="00D65449" w:rsidRDefault="00A8665E" w:rsidP="00A8665E">
            <w:pPr>
              <w:rPr>
                <w:rFonts w:ascii="Verdana" w:hAnsi="Verdana"/>
                <w:sz w:val="20"/>
                <w:szCs w:val="20"/>
                <w:lang w:val="lt-LT"/>
              </w:rPr>
            </w:pPr>
            <w:r w:rsidRPr="00D65449">
              <w:rPr>
                <w:rFonts w:ascii="Verdana" w:hAnsi="Verdana"/>
                <w:color w:val="000000"/>
                <w:sz w:val="20"/>
                <w:szCs w:val="20"/>
                <w:lang w:val="lt-LT"/>
              </w:rPr>
              <w:t>Tarnybinių stočių aukštis</w:t>
            </w:r>
          </w:p>
        </w:tc>
        <w:tc>
          <w:tcPr>
            <w:tcW w:w="2789" w:type="dxa"/>
          </w:tcPr>
          <w:p w14:paraId="5BCF5168" w14:textId="1E6F213A" w:rsidR="00A8665E" w:rsidRPr="00D65449" w:rsidRDefault="00A8665E" w:rsidP="00A8665E">
            <w:pPr>
              <w:rPr>
                <w:rFonts w:ascii="Verdana" w:hAnsi="Verdana"/>
                <w:sz w:val="20"/>
                <w:szCs w:val="20"/>
                <w:lang w:val="lt-LT"/>
              </w:rPr>
            </w:pPr>
            <w:r w:rsidRPr="00D65449">
              <w:rPr>
                <w:rFonts w:ascii="Verdana" w:hAnsi="Verdana"/>
                <w:bCs/>
                <w:iCs/>
                <w:sz w:val="20"/>
                <w:szCs w:val="20"/>
                <w:lang w:val="lt-LT"/>
              </w:rPr>
              <w:t>Ne daugiau kaip 2U</w:t>
            </w:r>
          </w:p>
        </w:tc>
        <w:tc>
          <w:tcPr>
            <w:tcW w:w="1709" w:type="dxa"/>
          </w:tcPr>
          <w:p w14:paraId="3B72D760" w14:textId="560A1BC7" w:rsidR="00A8665E" w:rsidRPr="00D65449" w:rsidRDefault="00A8665E" w:rsidP="00A8665E">
            <w:pPr>
              <w:rPr>
                <w:rFonts w:ascii="Verdana" w:hAnsi="Verdana"/>
                <w:sz w:val="20"/>
                <w:szCs w:val="20"/>
                <w:lang w:val="lt-LT"/>
              </w:rPr>
            </w:pPr>
            <w:r w:rsidRPr="00D65449">
              <w:rPr>
                <w:rFonts w:ascii="Verdana" w:eastAsia="Times New Roman" w:hAnsi="Verdana"/>
                <w:sz w:val="20"/>
                <w:szCs w:val="20"/>
              </w:rPr>
              <w:t>/</w:t>
            </w:r>
            <w:proofErr w:type="spellStart"/>
            <w:r w:rsidRPr="00D65449">
              <w:rPr>
                <w:rFonts w:ascii="Verdana" w:eastAsia="Times New Roman" w:hAnsi="Verdana"/>
                <w:i/>
                <w:iCs/>
                <w:sz w:val="20"/>
                <w:szCs w:val="20"/>
              </w:rPr>
              <w:t>įrašyti</w:t>
            </w:r>
            <w:proofErr w:type="spellEnd"/>
            <w:r w:rsidRPr="00D65449">
              <w:rPr>
                <w:rFonts w:ascii="Verdana" w:eastAsia="Times New Roman" w:hAnsi="Verdana"/>
                <w:sz w:val="20"/>
                <w:szCs w:val="20"/>
              </w:rPr>
              <w:t>/</w:t>
            </w:r>
          </w:p>
        </w:tc>
        <w:tc>
          <w:tcPr>
            <w:tcW w:w="1830" w:type="dxa"/>
            <w:tcBorders>
              <w:bottom w:val="single" w:sz="4" w:space="0" w:color="auto"/>
            </w:tcBorders>
          </w:tcPr>
          <w:p w14:paraId="3FBD5A7D" w14:textId="41CD7202" w:rsidR="00A8665E" w:rsidRPr="00D65449" w:rsidRDefault="007E7BC2" w:rsidP="00A8665E">
            <w:pPr>
              <w:rPr>
                <w:rFonts w:ascii="Verdana" w:hAnsi="Verdana"/>
                <w:sz w:val="20"/>
                <w:szCs w:val="20"/>
              </w:rPr>
            </w:pPr>
            <w:r w:rsidRPr="00D65449">
              <w:rPr>
                <w:rFonts w:ascii="Verdana" w:eastAsia="Times New Roman" w:hAnsi="Verdana"/>
                <w:sz w:val="20"/>
                <w:szCs w:val="20"/>
              </w:rPr>
              <w:t>/</w:t>
            </w:r>
            <w:proofErr w:type="spellStart"/>
            <w:proofErr w:type="gramStart"/>
            <w:r w:rsidRPr="00D65449">
              <w:rPr>
                <w:rFonts w:ascii="Verdana" w:hAnsi="Verdana"/>
                <w:sz w:val="20"/>
                <w:szCs w:val="20"/>
              </w:rPr>
              <w:t>privaloma</w:t>
            </w:r>
            <w:proofErr w:type="spellEnd"/>
            <w:proofErr w:type="gramEnd"/>
            <w:r w:rsidRPr="00D65449">
              <w:rPr>
                <w:rFonts w:ascii="Verdana" w:hAnsi="Verdana"/>
                <w:sz w:val="20"/>
                <w:szCs w:val="20"/>
              </w:rPr>
              <w:t xml:space="preserve"> </w:t>
            </w:r>
            <w:proofErr w:type="spellStart"/>
            <w:r w:rsidRPr="00D65449">
              <w:rPr>
                <w:rFonts w:ascii="Verdana" w:hAnsi="Verdana"/>
                <w:sz w:val="20"/>
                <w:szCs w:val="20"/>
              </w:rPr>
              <w:t>pateikti</w:t>
            </w:r>
            <w:proofErr w:type="spellEnd"/>
            <w:r w:rsidRPr="00D65449">
              <w:rPr>
                <w:rFonts w:ascii="Verdana" w:hAnsi="Verdana"/>
                <w:sz w:val="20"/>
                <w:szCs w:val="20"/>
              </w:rPr>
              <w:t>/</w:t>
            </w:r>
          </w:p>
        </w:tc>
      </w:tr>
      <w:tr w:rsidR="00A8665E" w:rsidRPr="00D65449" w14:paraId="064DD6BA" w14:textId="77777777" w:rsidTr="00D04694">
        <w:tc>
          <w:tcPr>
            <w:tcW w:w="703" w:type="dxa"/>
          </w:tcPr>
          <w:p w14:paraId="1FF6D484" w14:textId="7E191647" w:rsidR="00A8665E" w:rsidRPr="00D65449" w:rsidRDefault="00A8665E" w:rsidP="00113A33">
            <w:pPr>
              <w:pStyle w:val="ListParagraph"/>
              <w:numPr>
                <w:ilvl w:val="0"/>
                <w:numId w:val="14"/>
              </w:numPr>
              <w:rPr>
                <w:rFonts w:ascii="Verdana" w:hAnsi="Verdana" w:cs="Times New Roman"/>
                <w:sz w:val="20"/>
                <w:szCs w:val="20"/>
              </w:rPr>
            </w:pPr>
          </w:p>
        </w:tc>
        <w:tc>
          <w:tcPr>
            <w:tcW w:w="2591" w:type="dxa"/>
          </w:tcPr>
          <w:p w14:paraId="5B4381AD" w14:textId="23651167" w:rsidR="00A8665E" w:rsidRPr="00D65449" w:rsidRDefault="00A8665E" w:rsidP="00A8665E">
            <w:pPr>
              <w:rPr>
                <w:rFonts w:ascii="Verdana" w:hAnsi="Verdana"/>
                <w:sz w:val="20"/>
                <w:szCs w:val="20"/>
                <w:lang w:val="lt-LT"/>
              </w:rPr>
            </w:pPr>
            <w:proofErr w:type="spellStart"/>
            <w:r w:rsidRPr="00D65449">
              <w:rPr>
                <w:rFonts w:ascii="Verdana" w:hAnsi="Verdana"/>
                <w:bCs/>
                <w:color w:val="000000"/>
                <w:sz w:val="20"/>
                <w:szCs w:val="20"/>
                <w:lang w:val="lt-LT"/>
              </w:rPr>
              <w:t>Hyperkonverguotos</w:t>
            </w:r>
            <w:proofErr w:type="spellEnd"/>
            <w:r w:rsidRPr="00D65449">
              <w:rPr>
                <w:rFonts w:ascii="Verdana" w:hAnsi="Verdana"/>
                <w:bCs/>
                <w:color w:val="000000"/>
                <w:sz w:val="20"/>
                <w:szCs w:val="20"/>
                <w:lang w:val="lt-LT"/>
              </w:rPr>
              <w:t xml:space="preserve"> infrastruktūros  stočių apjungimo į telkinį (</w:t>
            </w:r>
            <w:proofErr w:type="spellStart"/>
            <w:r w:rsidRPr="00D65449">
              <w:rPr>
                <w:rFonts w:ascii="Verdana" w:hAnsi="Verdana"/>
                <w:bCs/>
                <w:color w:val="000000"/>
                <w:sz w:val="20"/>
                <w:szCs w:val="20"/>
                <w:lang w:val="lt-LT"/>
              </w:rPr>
              <w:t>cluster</w:t>
            </w:r>
            <w:proofErr w:type="spellEnd"/>
            <w:r w:rsidRPr="00D65449">
              <w:rPr>
                <w:rFonts w:ascii="Verdana" w:hAnsi="Verdana"/>
                <w:bCs/>
                <w:color w:val="000000"/>
                <w:sz w:val="20"/>
                <w:szCs w:val="20"/>
                <w:lang w:val="lt-LT"/>
              </w:rPr>
              <w:t>) galimybės</w:t>
            </w:r>
          </w:p>
        </w:tc>
        <w:tc>
          <w:tcPr>
            <w:tcW w:w="2789" w:type="dxa"/>
          </w:tcPr>
          <w:p w14:paraId="47D2ACC1" w14:textId="2D8B5FEF" w:rsidR="00A8665E" w:rsidRPr="00D65449" w:rsidRDefault="00A8665E" w:rsidP="00A8665E">
            <w:pPr>
              <w:rPr>
                <w:rFonts w:ascii="Verdana" w:hAnsi="Verdana"/>
                <w:sz w:val="20"/>
                <w:szCs w:val="20"/>
                <w:lang w:val="lt-LT"/>
              </w:rPr>
            </w:pPr>
            <w:proofErr w:type="spellStart"/>
            <w:r w:rsidRPr="00D65449">
              <w:rPr>
                <w:rFonts w:ascii="Verdana" w:hAnsi="Verdana"/>
                <w:bCs/>
                <w:iCs/>
                <w:sz w:val="20"/>
                <w:szCs w:val="20"/>
                <w:lang w:val="lt-LT"/>
              </w:rPr>
              <w:t>Hyperkonverguotos</w:t>
            </w:r>
            <w:proofErr w:type="spellEnd"/>
            <w:r w:rsidRPr="00D65449">
              <w:rPr>
                <w:rFonts w:ascii="Verdana" w:hAnsi="Verdana"/>
                <w:bCs/>
                <w:iCs/>
                <w:sz w:val="20"/>
                <w:szCs w:val="20"/>
                <w:lang w:val="lt-LT"/>
              </w:rPr>
              <w:t xml:space="preserve"> infrastruktūros telkinys turi būti įdiegtas viename duomenų centre. Visos telkinį sudarančios tarnybinės stotys turi būti vienodos bei vienodai sukomplektuotos.</w:t>
            </w:r>
            <w:r w:rsidR="000F049D" w:rsidRPr="00D65449">
              <w:rPr>
                <w:rFonts w:ascii="Verdana" w:hAnsi="Verdana"/>
                <w:bCs/>
                <w:iCs/>
                <w:sz w:val="20"/>
                <w:szCs w:val="20"/>
                <w:lang w:val="lt-LT"/>
              </w:rPr>
              <w:t xml:space="preserve"> Telkinys turi būti sukonfigūruotas taip, kad būti toleruojamas  ne mažiau kaip 1 (vieno) serverio netekimas</w:t>
            </w:r>
          </w:p>
        </w:tc>
        <w:tc>
          <w:tcPr>
            <w:tcW w:w="1709" w:type="dxa"/>
          </w:tcPr>
          <w:p w14:paraId="783A38F5" w14:textId="7879FEAA" w:rsidR="00A8665E" w:rsidRPr="00D65449" w:rsidRDefault="00A8665E" w:rsidP="00A8665E">
            <w:pPr>
              <w:rPr>
                <w:rFonts w:ascii="Verdana" w:hAnsi="Verdana"/>
                <w:sz w:val="20"/>
                <w:szCs w:val="20"/>
                <w:lang w:val="lt-LT"/>
              </w:rPr>
            </w:pPr>
            <w:r w:rsidRPr="00D65449">
              <w:rPr>
                <w:rFonts w:ascii="Verdana" w:eastAsia="Times New Roman" w:hAnsi="Verdana"/>
                <w:sz w:val="20"/>
                <w:szCs w:val="20"/>
              </w:rPr>
              <w:t>/</w:t>
            </w:r>
            <w:proofErr w:type="spellStart"/>
            <w:r w:rsidRPr="00D65449">
              <w:rPr>
                <w:rFonts w:ascii="Verdana" w:eastAsia="Times New Roman" w:hAnsi="Verdana"/>
                <w:i/>
                <w:iCs/>
                <w:sz w:val="20"/>
                <w:szCs w:val="20"/>
              </w:rPr>
              <w:t>įrašyti</w:t>
            </w:r>
            <w:proofErr w:type="spellEnd"/>
            <w:r w:rsidRPr="00D65449">
              <w:rPr>
                <w:rFonts w:ascii="Verdana" w:eastAsia="Times New Roman" w:hAnsi="Verdana"/>
                <w:sz w:val="20"/>
                <w:szCs w:val="20"/>
              </w:rPr>
              <w:t>/</w:t>
            </w:r>
          </w:p>
        </w:tc>
        <w:tc>
          <w:tcPr>
            <w:tcW w:w="1830" w:type="dxa"/>
            <w:tcBorders>
              <w:tl2br w:val="single" w:sz="4" w:space="0" w:color="auto"/>
              <w:tr2bl w:val="single" w:sz="4" w:space="0" w:color="auto"/>
            </w:tcBorders>
          </w:tcPr>
          <w:p w14:paraId="6CA80ED4" w14:textId="074B4BEF" w:rsidR="00A8665E" w:rsidRPr="00D65449" w:rsidRDefault="00A8665E" w:rsidP="00A8665E">
            <w:pPr>
              <w:rPr>
                <w:rFonts w:ascii="Verdana" w:hAnsi="Verdana"/>
                <w:sz w:val="20"/>
                <w:szCs w:val="20"/>
              </w:rPr>
            </w:pPr>
          </w:p>
        </w:tc>
      </w:tr>
      <w:tr w:rsidR="00A8665E" w:rsidRPr="00D65449" w14:paraId="05C4CAC3" w14:textId="77777777" w:rsidTr="00D04694">
        <w:tc>
          <w:tcPr>
            <w:tcW w:w="703" w:type="dxa"/>
          </w:tcPr>
          <w:p w14:paraId="73334CD9" w14:textId="4EB154AC" w:rsidR="00A8665E" w:rsidRPr="00D65449" w:rsidRDefault="00A8665E" w:rsidP="00113A33">
            <w:pPr>
              <w:pStyle w:val="ListParagraph"/>
              <w:numPr>
                <w:ilvl w:val="0"/>
                <w:numId w:val="14"/>
              </w:numPr>
              <w:rPr>
                <w:rFonts w:ascii="Verdana" w:hAnsi="Verdana" w:cs="Times New Roman"/>
                <w:sz w:val="20"/>
                <w:szCs w:val="20"/>
              </w:rPr>
            </w:pPr>
          </w:p>
        </w:tc>
        <w:tc>
          <w:tcPr>
            <w:tcW w:w="2591" w:type="dxa"/>
          </w:tcPr>
          <w:p w14:paraId="12181247" w14:textId="3DB60BB7" w:rsidR="00A8665E" w:rsidRPr="00D65449" w:rsidRDefault="00A8665E" w:rsidP="00A8665E">
            <w:pPr>
              <w:rPr>
                <w:rFonts w:ascii="Verdana" w:hAnsi="Verdana"/>
                <w:sz w:val="20"/>
                <w:szCs w:val="20"/>
              </w:rPr>
            </w:pPr>
            <w:r w:rsidRPr="00D65449">
              <w:rPr>
                <w:rFonts w:ascii="Verdana" w:hAnsi="Verdana"/>
                <w:color w:val="000000"/>
                <w:sz w:val="20"/>
                <w:szCs w:val="20"/>
                <w:lang w:val="lt-LT"/>
              </w:rPr>
              <w:t>Procesorių resursai</w:t>
            </w:r>
          </w:p>
        </w:tc>
        <w:tc>
          <w:tcPr>
            <w:tcW w:w="2789" w:type="dxa"/>
          </w:tcPr>
          <w:p w14:paraId="085D6C2E" w14:textId="77777777" w:rsidR="00A8665E" w:rsidRPr="00D65449" w:rsidRDefault="00A8665E" w:rsidP="00A8665E">
            <w:pPr>
              <w:jc w:val="both"/>
              <w:rPr>
                <w:rFonts w:ascii="Verdana" w:hAnsi="Verdana"/>
                <w:bCs/>
                <w:iCs/>
                <w:sz w:val="20"/>
                <w:szCs w:val="20"/>
                <w:lang w:val="lt-LT"/>
              </w:rPr>
            </w:pPr>
            <w:proofErr w:type="spellStart"/>
            <w:r w:rsidRPr="00D65449">
              <w:rPr>
                <w:rFonts w:ascii="Verdana" w:hAnsi="Verdana"/>
                <w:bCs/>
                <w:iCs/>
                <w:sz w:val="20"/>
                <w:szCs w:val="20"/>
                <w:lang w:val="lt-LT"/>
              </w:rPr>
              <w:t>Hyperkonverguotos</w:t>
            </w:r>
            <w:proofErr w:type="spellEnd"/>
            <w:r w:rsidRPr="00D65449">
              <w:rPr>
                <w:rFonts w:ascii="Verdana" w:hAnsi="Verdana"/>
                <w:bCs/>
                <w:iCs/>
                <w:sz w:val="20"/>
                <w:szCs w:val="20"/>
                <w:lang w:val="lt-LT"/>
              </w:rPr>
              <w:t xml:space="preserve"> infrastruktūros telkinys turi turėti/palaikyti ne mažiau kaip:</w:t>
            </w:r>
          </w:p>
          <w:p w14:paraId="030BD9BC" w14:textId="77777777" w:rsidR="00A8665E" w:rsidRPr="00D65449" w:rsidRDefault="00A8665E" w:rsidP="009573A6">
            <w:pPr>
              <w:numPr>
                <w:ilvl w:val="0"/>
                <w:numId w:val="5"/>
              </w:numPr>
              <w:spacing w:after="200"/>
              <w:jc w:val="both"/>
              <w:rPr>
                <w:rFonts w:ascii="Verdana" w:hAnsi="Verdana"/>
                <w:bCs/>
                <w:iCs/>
                <w:sz w:val="20"/>
                <w:szCs w:val="20"/>
                <w:lang w:val="lt-LT"/>
              </w:rPr>
            </w:pPr>
            <w:r w:rsidRPr="00D65449">
              <w:rPr>
                <w:rFonts w:ascii="Verdana" w:hAnsi="Verdana"/>
                <w:bCs/>
                <w:iCs/>
                <w:sz w:val="20"/>
                <w:szCs w:val="20"/>
                <w:lang w:val="lt-LT"/>
              </w:rPr>
              <w:t xml:space="preserve">x86 tipo procesorius, kurie leistų naudoti 32 ir 64 bitų operacines sistemas ir taikomąsias programas, turi palaikyti </w:t>
            </w:r>
            <w:proofErr w:type="spellStart"/>
            <w:r w:rsidRPr="00D65449">
              <w:rPr>
                <w:rFonts w:ascii="Verdana" w:hAnsi="Verdana"/>
                <w:bCs/>
                <w:iCs/>
                <w:sz w:val="20"/>
                <w:szCs w:val="20"/>
                <w:lang w:val="lt-LT"/>
              </w:rPr>
              <w:t>virtualizavimo</w:t>
            </w:r>
            <w:proofErr w:type="spellEnd"/>
            <w:r w:rsidRPr="00D65449">
              <w:rPr>
                <w:rFonts w:ascii="Verdana" w:hAnsi="Verdana"/>
                <w:bCs/>
                <w:iCs/>
                <w:sz w:val="20"/>
                <w:szCs w:val="20"/>
                <w:lang w:val="lt-LT"/>
              </w:rPr>
              <w:t xml:space="preserve"> instrukcijas aparatiniu lygmeniu;</w:t>
            </w:r>
          </w:p>
          <w:p w14:paraId="78ACBD89" w14:textId="3214EE03" w:rsidR="00A8665E" w:rsidRPr="00D65449" w:rsidRDefault="00A8665E" w:rsidP="009573A6">
            <w:pPr>
              <w:numPr>
                <w:ilvl w:val="0"/>
                <w:numId w:val="5"/>
              </w:numPr>
              <w:spacing w:after="200"/>
              <w:jc w:val="both"/>
              <w:rPr>
                <w:rFonts w:ascii="Verdana" w:hAnsi="Verdana"/>
                <w:bCs/>
                <w:iCs/>
                <w:sz w:val="20"/>
                <w:szCs w:val="20"/>
                <w:lang w:val="lt-LT"/>
              </w:rPr>
            </w:pPr>
            <w:r w:rsidRPr="00D65449">
              <w:rPr>
                <w:rFonts w:ascii="Verdana" w:hAnsi="Verdana"/>
                <w:bCs/>
                <w:iCs/>
                <w:sz w:val="20"/>
                <w:szCs w:val="20"/>
                <w:lang w:val="lt-LT"/>
              </w:rPr>
              <w:t>Kiekvien</w:t>
            </w:r>
            <w:r w:rsidR="000F049D" w:rsidRPr="00D65449">
              <w:rPr>
                <w:rFonts w:ascii="Verdana" w:hAnsi="Verdana"/>
                <w:bCs/>
                <w:iCs/>
                <w:sz w:val="20"/>
                <w:szCs w:val="20"/>
                <w:lang w:val="lt-LT"/>
              </w:rPr>
              <w:t>ame</w:t>
            </w:r>
            <w:r w:rsidRPr="00D65449">
              <w:rPr>
                <w:rFonts w:ascii="Verdana" w:hAnsi="Verdana"/>
                <w:bCs/>
                <w:iCs/>
                <w:sz w:val="20"/>
                <w:szCs w:val="20"/>
                <w:lang w:val="lt-LT"/>
              </w:rPr>
              <w:t xml:space="preserve"> telkinio </w:t>
            </w:r>
            <w:r w:rsidR="000F049D" w:rsidRPr="00D65449">
              <w:rPr>
                <w:rFonts w:ascii="Verdana" w:hAnsi="Verdana"/>
                <w:bCs/>
                <w:iCs/>
                <w:sz w:val="20"/>
                <w:szCs w:val="20"/>
                <w:lang w:val="lt-LT"/>
              </w:rPr>
              <w:t>serveryje</w:t>
            </w:r>
            <w:r w:rsidRPr="00D65449">
              <w:rPr>
                <w:rFonts w:ascii="Verdana" w:hAnsi="Verdana"/>
                <w:bCs/>
                <w:iCs/>
                <w:sz w:val="20"/>
                <w:szCs w:val="20"/>
                <w:lang w:val="lt-LT"/>
              </w:rPr>
              <w:t xml:space="preserve"> turi būti sumontuoti du (arba daugiau) </w:t>
            </w:r>
            <w:r w:rsidRPr="00D65449">
              <w:rPr>
                <w:rFonts w:ascii="Verdana" w:hAnsi="Verdana"/>
                <w:bCs/>
                <w:iCs/>
                <w:sz w:val="20"/>
                <w:szCs w:val="20"/>
                <w:lang w:val="lt-LT"/>
              </w:rPr>
              <w:lastRenderedPageBreak/>
              <w:t>procesoriai, turintys 16</w:t>
            </w:r>
            <w:r w:rsidR="0052170C" w:rsidRPr="00D65449">
              <w:rPr>
                <w:rFonts w:ascii="Verdana" w:hAnsi="Verdana"/>
                <w:bCs/>
                <w:iCs/>
                <w:sz w:val="20"/>
                <w:szCs w:val="20"/>
                <w:lang w:val="lt-LT"/>
              </w:rPr>
              <w:t xml:space="preserve"> ar daugiau</w:t>
            </w:r>
            <w:r w:rsidRPr="00D65449">
              <w:rPr>
                <w:rFonts w:ascii="Verdana" w:hAnsi="Verdana"/>
                <w:bCs/>
                <w:iCs/>
                <w:sz w:val="20"/>
                <w:szCs w:val="20"/>
                <w:lang w:val="lt-LT"/>
              </w:rPr>
              <w:t xml:space="preserve"> aparatinių branduolių, ne prastesni kaip „</w:t>
            </w:r>
            <w:proofErr w:type="spellStart"/>
            <w:r w:rsidRPr="00D65449">
              <w:rPr>
                <w:rFonts w:ascii="Verdana" w:hAnsi="Verdana"/>
                <w:bCs/>
                <w:iCs/>
                <w:sz w:val="20"/>
                <w:szCs w:val="20"/>
                <w:lang w:val="lt-LT"/>
              </w:rPr>
              <w:t>Gold</w:t>
            </w:r>
            <w:proofErr w:type="spellEnd"/>
            <w:r w:rsidRPr="00D65449">
              <w:rPr>
                <w:rFonts w:ascii="Verdana" w:hAnsi="Verdana"/>
                <w:bCs/>
                <w:iCs/>
                <w:sz w:val="20"/>
                <w:szCs w:val="20"/>
                <w:lang w:val="lt-LT"/>
              </w:rPr>
              <w:t>“ arba „AMD EPYC 9x“tipo;</w:t>
            </w:r>
          </w:p>
          <w:p w14:paraId="15F0327A" w14:textId="4919ED7B" w:rsidR="00A8665E" w:rsidRPr="00D65449" w:rsidRDefault="00A8665E" w:rsidP="009573A6">
            <w:pPr>
              <w:numPr>
                <w:ilvl w:val="0"/>
                <w:numId w:val="5"/>
              </w:numPr>
              <w:spacing w:after="200"/>
              <w:jc w:val="both"/>
              <w:rPr>
                <w:rFonts w:ascii="Verdana" w:hAnsi="Verdana"/>
                <w:bCs/>
                <w:iCs/>
                <w:sz w:val="20"/>
                <w:szCs w:val="20"/>
                <w:lang w:val="lt-LT"/>
              </w:rPr>
            </w:pPr>
            <w:r w:rsidRPr="00D65449">
              <w:rPr>
                <w:rFonts w:ascii="Verdana" w:hAnsi="Verdana"/>
                <w:bCs/>
                <w:iCs/>
                <w:sz w:val="20"/>
                <w:szCs w:val="20"/>
                <w:lang w:val="lt-LT"/>
              </w:rPr>
              <w:t>Procesorių dažnis turi būti ne mažiau kaip 3 GHz</w:t>
            </w:r>
            <w:r w:rsidR="000F049D" w:rsidRPr="00D65449">
              <w:rPr>
                <w:rFonts w:ascii="Verdana" w:hAnsi="Verdana"/>
                <w:bCs/>
                <w:iCs/>
                <w:sz w:val="20"/>
                <w:szCs w:val="20"/>
                <w:lang w:val="lt-LT"/>
              </w:rPr>
              <w:t>, įprastu</w:t>
            </w:r>
            <w:r w:rsidR="0052170C" w:rsidRPr="00D65449">
              <w:rPr>
                <w:rFonts w:ascii="Verdana" w:hAnsi="Verdana"/>
                <w:bCs/>
                <w:iCs/>
                <w:sz w:val="20"/>
                <w:szCs w:val="20"/>
                <w:lang w:val="lt-LT"/>
              </w:rPr>
              <w:t xml:space="preserve"> ne </w:t>
            </w:r>
            <w:proofErr w:type="spellStart"/>
            <w:r w:rsidR="0052170C" w:rsidRPr="00D65449">
              <w:rPr>
                <w:rFonts w:ascii="Verdana" w:hAnsi="Verdana"/>
                <w:bCs/>
                <w:iCs/>
                <w:sz w:val="20"/>
                <w:szCs w:val="20"/>
                <w:lang w:val="lt-LT"/>
              </w:rPr>
              <w:t>boost</w:t>
            </w:r>
            <w:proofErr w:type="spellEnd"/>
            <w:r w:rsidR="0052170C" w:rsidRPr="00D65449">
              <w:rPr>
                <w:rFonts w:ascii="Verdana" w:hAnsi="Verdana"/>
                <w:bCs/>
                <w:iCs/>
                <w:sz w:val="20"/>
                <w:szCs w:val="20"/>
                <w:lang w:val="lt-LT"/>
              </w:rPr>
              <w:t xml:space="preserve"> rėžimu</w:t>
            </w:r>
            <w:r w:rsidRPr="00D65449">
              <w:rPr>
                <w:rFonts w:ascii="Verdana" w:hAnsi="Verdana"/>
                <w:bCs/>
                <w:iCs/>
                <w:sz w:val="20"/>
                <w:szCs w:val="20"/>
                <w:lang w:val="lt-LT"/>
              </w:rPr>
              <w:t>;</w:t>
            </w:r>
          </w:p>
          <w:p w14:paraId="3ACD268C" w14:textId="77777777" w:rsidR="00A8665E" w:rsidRPr="00D65449" w:rsidRDefault="00A8665E" w:rsidP="009573A6">
            <w:pPr>
              <w:numPr>
                <w:ilvl w:val="0"/>
                <w:numId w:val="5"/>
              </w:numPr>
              <w:spacing w:after="200"/>
              <w:jc w:val="both"/>
              <w:rPr>
                <w:rFonts w:ascii="Verdana" w:hAnsi="Verdana"/>
                <w:bCs/>
                <w:iCs/>
                <w:sz w:val="20"/>
                <w:szCs w:val="20"/>
                <w:lang w:val="lt-LT"/>
              </w:rPr>
            </w:pPr>
            <w:r w:rsidRPr="00D65449">
              <w:rPr>
                <w:rFonts w:ascii="Verdana" w:hAnsi="Verdana"/>
                <w:bCs/>
                <w:iCs/>
                <w:sz w:val="20"/>
                <w:szCs w:val="20"/>
                <w:lang w:val="lt-LT"/>
              </w:rPr>
              <w:t>Procesoriaus TDP neturi viršyti 200W;</w:t>
            </w:r>
          </w:p>
          <w:p w14:paraId="6B4C937C" w14:textId="6952879B" w:rsidR="00A8665E" w:rsidRPr="00D65449" w:rsidRDefault="00A8665E" w:rsidP="009573A6">
            <w:pPr>
              <w:numPr>
                <w:ilvl w:val="0"/>
                <w:numId w:val="5"/>
              </w:numPr>
              <w:spacing w:after="200"/>
              <w:jc w:val="both"/>
              <w:rPr>
                <w:rFonts w:ascii="Verdana" w:hAnsi="Verdana"/>
                <w:bCs/>
                <w:iCs/>
                <w:sz w:val="20"/>
                <w:szCs w:val="20"/>
                <w:lang w:val="lt-LT"/>
              </w:rPr>
            </w:pPr>
            <w:r w:rsidRPr="00D65449">
              <w:rPr>
                <w:rFonts w:ascii="Verdana" w:hAnsi="Verdana"/>
                <w:bCs/>
                <w:iCs/>
                <w:sz w:val="20"/>
                <w:szCs w:val="20"/>
                <w:lang w:val="lt-LT"/>
              </w:rPr>
              <w:t xml:space="preserve">Telkinys iš viso turi turėti ne mažiau kaip </w:t>
            </w:r>
            <w:r w:rsidR="00526830" w:rsidRPr="00D65449">
              <w:rPr>
                <w:rFonts w:ascii="Verdana" w:hAnsi="Verdana"/>
                <w:bCs/>
                <w:iCs/>
                <w:sz w:val="20"/>
                <w:szCs w:val="20"/>
                <w:lang w:val="lt-LT"/>
              </w:rPr>
              <w:t>128</w:t>
            </w:r>
            <w:r w:rsidRPr="00D65449">
              <w:rPr>
                <w:rFonts w:ascii="Verdana" w:hAnsi="Verdana"/>
                <w:bCs/>
                <w:iCs/>
                <w:sz w:val="20"/>
                <w:szCs w:val="20"/>
                <w:lang w:val="lt-LT"/>
              </w:rPr>
              <w:t xml:space="preserve"> branduolius;</w:t>
            </w:r>
          </w:p>
          <w:p w14:paraId="73C2F8F3" w14:textId="77777777" w:rsidR="00A8665E" w:rsidRPr="00D65449" w:rsidRDefault="00A8665E" w:rsidP="009573A6">
            <w:pPr>
              <w:numPr>
                <w:ilvl w:val="0"/>
                <w:numId w:val="5"/>
              </w:numPr>
              <w:spacing w:after="200"/>
              <w:jc w:val="both"/>
              <w:rPr>
                <w:rFonts w:ascii="Verdana" w:hAnsi="Verdana"/>
                <w:bCs/>
                <w:iCs/>
                <w:sz w:val="20"/>
                <w:szCs w:val="20"/>
                <w:lang w:val="lt-LT"/>
              </w:rPr>
            </w:pPr>
            <w:r w:rsidRPr="00D65449">
              <w:rPr>
                <w:rFonts w:ascii="Verdana" w:hAnsi="Verdana"/>
                <w:bCs/>
                <w:iCs/>
                <w:sz w:val="20"/>
                <w:szCs w:val="20"/>
                <w:lang w:val="lt-LT"/>
              </w:rPr>
              <w:t xml:space="preserve">Našumo rodikliai sistemai su siūlomu procesoriaus modeliu, dviejų procesorių konfigūracijoje, pagal </w:t>
            </w:r>
            <w:hyperlink r:id="rId12" w:history="1">
              <w:r w:rsidRPr="00D65449">
                <w:rPr>
                  <w:rStyle w:val="Hyperlink"/>
                  <w:rFonts w:ascii="Verdana" w:hAnsi="Verdana"/>
                  <w:bCs/>
                  <w:iCs/>
                  <w:sz w:val="20"/>
                  <w:szCs w:val="20"/>
                  <w:lang w:val="lt-LT"/>
                </w:rPr>
                <w:t>www.spec.org</w:t>
              </w:r>
            </w:hyperlink>
            <w:r w:rsidRPr="00D65449">
              <w:rPr>
                <w:rFonts w:ascii="Verdana" w:hAnsi="Verdana"/>
                <w:bCs/>
                <w:iCs/>
                <w:sz w:val="20"/>
                <w:szCs w:val="20"/>
                <w:lang w:val="lt-LT"/>
              </w:rPr>
              <w:t xml:space="preserve"> puslapyje viešai publikuojamus rezultatus:</w:t>
            </w:r>
          </w:p>
          <w:p w14:paraId="19D57AB1" w14:textId="7A861436" w:rsidR="00A8665E" w:rsidRPr="00D65449" w:rsidRDefault="00A8665E" w:rsidP="004A38F1">
            <w:pPr>
              <w:pStyle w:val="ListParagraph"/>
              <w:numPr>
                <w:ilvl w:val="0"/>
                <w:numId w:val="16"/>
              </w:numPr>
              <w:spacing w:after="200"/>
              <w:jc w:val="both"/>
              <w:rPr>
                <w:rFonts w:ascii="Verdana" w:hAnsi="Verdana"/>
                <w:bCs/>
                <w:iCs/>
                <w:sz w:val="20"/>
                <w:szCs w:val="20"/>
              </w:rPr>
            </w:pPr>
            <w:r w:rsidRPr="0BD74E19">
              <w:rPr>
                <w:rFonts w:ascii="Verdana" w:hAnsi="Verdana"/>
                <w:sz w:val="20"/>
                <w:szCs w:val="20"/>
              </w:rPr>
              <w:t xml:space="preserve">SPECint_rate_base2017 – ne mažiau kaip </w:t>
            </w:r>
            <w:r w:rsidR="006378CB" w:rsidRPr="00D65449">
              <w:rPr>
                <w:rFonts w:ascii="Verdana" w:hAnsi="Verdana"/>
                <w:bCs/>
                <w:iCs/>
                <w:sz w:val="20"/>
                <w:szCs w:val="20"/>
              </w:rPr>
              <w:t>350</w:t>
            </w:r>
            <w:r w:rsidRPr="00D65449">
              <w:rPr>
                <w:rFonts w:ascii="Verdana" w:hAnsi="Verdana"/>
                <w:bCs/>
                <w:iCs/>
                <w:sz w:val="20"/>
                <w:szCs w:val="20"/>
              </w:rPr>
              <w:t>;</w:t>
            </w:r>
          </w:p>
          <w:p w14:paraId="2DD087E2" w14:textId="77777777" w:rsidR="00A8665E" w:rsidRPr="00D65449" w:rsidRDefault="00A8665E" w:rsidP="004A38F1">
            <w:pPr>
              <w:pStyle w:val="ListParagraph"/>
              <w:numPr>
                <w:ilvl w:val="0"/>
                <w:numId w:val="16"/>
              </w:numPr>
              <w:spacing w:after="200"/>
              <w:jc w:val="both"/>
              <w:rPr>
                <w:rFonts w:ascii="Verdana" w:hAnsi="Verdana"/>
                <w:bCs/>
                <w:iCs/>
                <w:sz w:val="20"/>
                <w:szCs w:val="20"/>
              </w:rPr>
            </w:pPr>
            <w:r w:rsidRPr="0BD74E19">
              <w:rPr>
                <w:rFonts w:ascii="Verdana" w:hAnsi="Verdana"/>
                <w:sz w:val="20"/>
                <w:szCs w:val="20"/>
              </w:rPr>
              <w:t>SPECfp_rate_base2017 – ne mažiau kaip 450.</w:t>
            </w:r>
          </w:p>
          <w:p w14:paraId="33F9A9B1" w14:textId="77777777" w:rsidR="00A8665E" w:rsidRPr="00D65449" w:rsidRDefault="00A8665E" w:rsidP="00A8665E">
            <w:pPr>
              <w:jc w:val="both"/>
              <w:rPr>
                <w:rFonts w:ascii="Verdana" w:hAnsi="Verdana"/>
                <w:bCs/>
                <w:iCs/>
                <w:sz w:val="20"/>
                <w:szCs w:val="20"/>
                <w:lang w:val="lt-LT"/>
              </w:rPr>
            </w:pPr>
            <w:r w:rsidRPr="00D65449">
              <w:rPr>
                <w:rFonts w:ascii="Verdana" w:hAnsi="Verdana"/>
                <w:bCs/>
                <w:iCs/>
                <w:sz w:val="20"/>
                <w:szCs w:val="20"/>
                <w:lang w:val="lt-LT"/>
              </w:rPr>
              <w:t xml:space="preserve">Matavimai turi būti atlikti siūlomoje gamintojo aparatinėje platformoje. Turi būti pateiktos nuorodos į </w:t>
            </w:r>
            <w:hyperlink r:id="rId13" w:history="1">
              <w:r w:rsidRPr="00D65449">
                <w:rPr>
                  <w:rStyle w:val="Hyperlink"/>
                  <w:rFonts w:ascii="Verdana" w:hAnsi="Verdana"/>
                  <w:bCs/>
                  <w:iCs/>
                  <w:sz w:val="20"/>
                  <w:szCs w:val="20"/>
                  <w:lang w:val="lt-LT"/>
                </w:rPr>
                <w:t>http://www.spec.org</w:t>
              </w:r>
            </w:hyperlink>
            <w:r w:rsidRPr="00D65449">
              <w:rPr>
                <w:rFonts w:ascii="Verdana" w:hAnsi="Verdana"/>
                <w:bCs/>
                <w:iCs/>
                <w:sz w:val="20"/>
                <w:szCs w:val="20"/>
                <w:lang w:val="lt-LT"/>
              </w:rPr>
              <w:t xml:space="preserve"> puslapį, patvirtinančios našumo reikalavimus; </w:t>
            </w:r>
          </w:p>
          <w:p w14:paraId="4081E192" w14:textId="0BEFB4CF" w:rsidR="00A8665E" w:rsidRPr="00D65449" w:rsidRDefault="00A8665E" w:rsidP="00A8665E">
            <w:pPr>
              <w:rPr>
                <w:rFonts w:ascii="Verdana" w:hAnsi="Verdana"/>
                <w:sz w:val="20"/>
                <w:szCs w:val="20"/>
                <w:lang w:val="lt-LT"/>
              </w:rPr>
            </w:pPr>
            <w:r w:rsidRPr="00D65449">
              <w:rPr>
                <w:rFonts w:ascii="Verdana" w:hAnsi="Verdana"/>
                <w:bCs/>
                <w:iCs/>
                <w:sz w:val="20"/>
                <w:szCs w:val="20"/>
                <w:lang w:val="lt-LT"/>
              </w:rPr>
              <w:t>Būtina nurodyti procesoriaus gamintoją, modelį, dažnį, spartinančiosios atminties dydį ir sisteminės magistralės dažnį.</w:t>
            </w:r>
          </w:p>
        </w:tc>
        <w:tc>
          <w:tcPr>
            <w:tcW w:w="1709" w:type="dxa"/>
          </w:tcPr>
          <w:p w14:paraId="51B76538" w14:textId="581F95BC" w:rsidR="00A8665E" w:rsidRPr="00D65449" w:rsidRDefault="00A8665E" w:rsidP="00A8665E">
            <w:pPr>
              <w:rPr>
                <w:rFonts w:ascii="Verdana" w:hAnsi="Verdana"/>
                <w:sz w:val="20"/>
                <w:szCs w:val="20"/>
                <w:lang w:val="en-US"/>
              </w:rPr>
            </w:pPr>
            <w:r w:rsidRPr="00D65449">
              <w:rPr>
                <w:rFonts w:ascii="Verdana" w:eastAsia="Times New Roman" w:hAnsi="Verdana"/>
                <w:sz w:val="20"/>
                <w:szCs w:val="20"/>
              </w:rPr>
              <w:lastRenderedPageBreak/>
              <w:t>/</w:t>
            </w:r>
            <w:proofErr w:type="spellStart"/>
            <w:r w:rsidRPr="00D65449">
              <w:rPr>
                <w:rFonts w:ascii="Verdana" w:eastAsia="Times New Roman" w:hAnsi="Verdana"/>
                <w:i/>
                <w:iCs/>
                <w:sz w:val="20"/>
                <w:szCs w:val="20"/>
              </w:rPr>
              <w:t>įrašyti</w:t>
            </w:r>
            <w:proofErr w:type="spellEnd"/>
            <w:r w:rsidRPr="00D65449">
              <w:rPr>
                <w:rFonts w:ascii="Verdana" w:eastAsia="Times New Roman" w:hAnsi="Verdana"/>
                <w:sz w:val="20"/>
                <w:szCs w:val="20"/>
              </w:rPr>
              <w:t>/</w:t>
            </w:r>
          </w:p>
        </w:tc>
        <w:tc>
          <w:tcPr>
            <w:tcW w:w="1830" w:type="dxa"/>
          </w:tcPr>
          <w:p w14:paraId="03B3049E" w14:textId="46EF08E4" w:rsidR="00A8665E" w:rsidRPr="00D65449" w:rsidRDefault="007E7BC2" w:rsidP="00A8665E">
            <w:pPr>
              <w:rPr>
                <w:rFonts w:ascii="Verdana" w:hAnsi="Verdana"/>
                <w:sz w:val="20"/>
                <w:szCs w:val="20"/>
              </w:rPr>
            </w:pPr>
            <w:r w:rsidRPr="00D65449">
              <w:rPr>
                <w:rFonts w:ascii="Verdana" w:eastAsia="Times New Roman" w:hAnsi="Verdana"/>
                <w:sz w:val="20"/>
                <w:szCs w:val="20"/>
              </w:rPr>
              <w:t>/</w:t>
            </w:r>
            <w:proofErr w:type="spellStart"/>
            <w:proofErr w:type="gramStart"/>
            <w:r w:rsidRPr="00D65449">
              <w:rPr>
                <w:rFonts w:ascii="Verdana" w:hAnsi="Verdana"/>
                <w:sz w:val="20"/>
                <w:szCs w:val="20"/>
              </w:rPr>
              <w:t>privaloma</w:t>
            </w:r>
            <w:proofErr w:type="spellEnd"/>
            <w:proofErr w:type="gramEnd"/>
            <w:r w:rsidRPr="00D65449">
              <w:rPr>
                <w:rFonts w:ascii="Verdana" w:hAnsi="Verdana"/>
                <w:sz w:val="20"/>
                <w:szCs w:val="20"/>
              </w:rPr>
              <w:t xml:space="preserve"> </w:t>
            </w:r>
            <w:proofErr w:type="spellStart"/>
            <w:r w:rsidRPr="00D65449">
              <w:rPr>
                <w:rFonts w:ascii="Verdana" w:hAnsi="Verdana"/>
                <w:sz w:val="20"/>
                <w:szCs w:val="20"/>
              </w:rPr>
              <w:t>pateikti</w:t>
            </w:r>
            <w:proofErr w:type="spellEnd"/>
            <w:r w:rsidRPr="00D65449">
              <w:rPr>
                <w:rFonts w:ascii="Verdana" w:hAnsi="Verdana"/>
                <w:sz w:val="20"/>
                <w:szCs w:val="20"/>
              </w:rPr>
              <w:t>/</w:t>
            </w:r>
          </w:p>
        </w:tc>
      </w:tr>
      <w:tr w:rsidR="00A8665E" w:rsidRPr="00D65449" w14:paraId="59707D45" w14:textId="77777777" w:rsidTr="00D04694">
        <w:tc>
          <w:tcPr>
            <w:tcW w:w="703" w:type="dxa"/>
          </w:tcPr>
          <w:p w14:paraId="69A35881" w14:textId="3DA4C34D" w:rsidR="00A8665E" w:rsidRPr="00D65449" w:rsidRDefault="00A8665E" w:rsidP="00113A33">
            <w:pPr>
              <w:pStyle w:val="ListParagraph"/>
              <w:numPr>
                <w:ilvl w:val="0"/>
                <w:numId w:val="14"/>
              </w:numPr>
              <w:rPr>
                <w:rFonts w:ascii="Verdana" w:hAnsi="Verdana" w:cs="Times New Roman"/>
                <w:sz w:val="20"/>
                <w:szCs w:val="20"/>
              </w:rPr>
            </w:pPr>
          </w:p>
        </w:tc>
        <w:tc>
          <w:tcPr>
            <w:tcW w:w="2591" w:type="dxa"/>
          </w:tcPr>
          <w:p w14:paraId="3A873983" w14:textId="7482443F" w:rsidR="00A8665E" w:rsidRPr="00D65449" w:rsidRDefault="00A8665E" w:rsidP="00A8665E">
            <w:pPr>
              <w:rPr>
                <w:rFonts w:ascii="Verdana" w:hAnsi="Verdana"/>
                <w:sz w:val="20"/>
                <w:szCs w:val="20"/>
              </w:rPr>
            </w:pPr>
            <w:r w:rsidRPr="00D65449">
              <w:rPr>
                <w:rFonts w:ascii="Verdana" w:hAnsi="Verdana"/>
                <w:color w:val="000000"/>
                <w:sz w:val="20"/>
                <w:szCs w:val="20"/>
                <w:lang w:val="lt-LT"/>
              </w:rPr>
              <w:t>Operatyvioji atmintis</w:t>
            </w:r>
          </w:p>
        </w:tc>
        <w:tc>
          <w:tcPr>
            <w:tcW w:w="2789" w:type="dxa"/>
          </w:tcPr>
          <w:p w14:paraId="70B61899" w14:textId="3017F1C6" w:rsidR="00A8665E" w:rsidRPr="00D65449" w:rsidRDefault="00A8665E" w:rsidP="00A8665E">
            <w:pPr>
              <w:rPr>
                <w:rFonts w:ascii="Verdana" w:hAnsi="Verdana"/>
                <w:sz w:val="20"/>
                <w:szCs w:val="20"/>
                <w:lang w:val="lt-LT"/>
              </w:rPr>
            </w:pPr>
            <w:r w:rsidRPr="00D65449">
              <w:rPr>
                <w:rFonts w:ascii="Verdana" w:hAnsi="Verdana"/>
                <w:bCs/>
                <w:iCs/>
                <w:sz w:val="20"/>
                <w:szCs w:val="20"/>
                <w:lang w:val="lt-LT"/>
              </w:rPr>
              <w:t xml:space="preserve">Ne mažiau kaip 1536 GB </w:t>
            </w:r>
            <w:r w:rsidR="00B13028" w:rsidRPr="00D65449">
              <w:rPr>
                <w:rFonts w:ascii="Verdana" w:hAnsi="Verdana"/>
                <w:bCs/>
                <w:iCs/>
                <w:sz w:val="20"/>
                <w:szCs w:val="20"/>
                <w:lang w:val="lt-LT"/>
              </w:rPr>
              <w:t xml:space="preserve">operatyviosios </w:t>
            </w:r>
            <w:r w:rsidRPr="00D65449">
              <w:rPr>
                <w:rFonts w:ascii="Verdana" w:hAnsi="Verdana"/>
                <w:bCs/>
                <w:iCs/>
                <w:sz w:val="20"/>
                <w:szCs w:val="20"/>
                <w:lang w:val="lt-LT"/>
              </w:rPr>
              <w:t>atminti</w:t>
            </w:r>
            <w:r w:rsidR="00B13028" w:rsidRPr="00D65449">
              <w:rPr>
                <w:rFonts w:ascii="Verdana" w:hAnsi="Verdana"/>
                <w:bCs/>
                <w:iCs/>
                <w:sz w:val="20"/>
                <w:szCs w:val="20"/>
                <w:lang w:val="lt-LT"/>
              </w:rPr>
              <w:t>e</w:t>
            </w:r>
            <w:r w:rsidRPr="00D65449">
              <w:rPr>
                <w:rFonts w:ascii="Verdana" w:hAnsi="Verdana"/>
                <w:bCs/>
                <w:iCs/>
                <w:sz w:val="20"/>
                <w:szCs w:val="20"/>
                <w:lang w:val="lt-LT"/>
              </w:rPr>
              <w:t>s</w:t>
            </w:r>
            <w:r w:rsidR="00AF55A1" w:rsidRPr="00D65449">
              <w:rPr>
                <w:rFonts w:ascii="Verdana" w:hAnsi="Verdana"/>
                <w:bCs/>
                <w:iCs/>
                <w:sz w:val="20"/>
                <w:szCs w:val="20"/>
                <w:lang w:val="lt-LT"/>
              </w:rPr>
              <w:t xml:space="preserve"> kiekviename iš serverių</w:t>
            </w:r>
            <w:r w:rsidRPr="00D65449">
              <w:rPr>
                <w:rFonts w:ascii="Verdana" w:hAnsi="Verdana"/>
                <w:bCs/>
                <w:iCs/>
                <w:sz w:val="20"/>
                <w:szCs w:val="20"/>
                <w:lang w:val="lt-LT"/>
              </w:rPr>
              <w:t xml:space="preserve">, veikianti </w:t>
            </w:r>
            <w:r w:rsidR="00B13028" w:rsidRPr="00D65449">
              <w:rPr>
                <w:rFonts w:ascii="Verdana" w:hAnsi="Verdana"/>
                <w:bCs/>
                <w:iCs/>
                <w:sz w:val="20"/>
                <w:szCs w:val="20"/>
                <w:lang w:val="lt-LT"/>
              </w:rPr>
              <w:t xml:space="preserve">ne mažesne nei </w:t>
            </w:r>
            <w:r w:rsidRPr="00D65449">
              <w:rPr>
                <w:rFonts w:ascii="Verdana" w:hAnsi="Verdana"/>
                <w:bCs/>
                <w:iCs/>
                <w:sz w:val="20"/>
                <w:szCs w:val="20"/>
                <w:lang w:val="lt-LT"/>
              </w:rPr>
              <w:t xml:space="preserve">5600 MT/s sparta ir pritaikyta maksimaliai procesoriaus greitaveikai arba lygiavertė (ne mažiau kaip </w:t>
            </w:r>
            <w:r w:rsidR="00AF55A1" w:rsidRPr="00D65449">
              <w:rPr>
                <w:rFonts w:ascii="Verdana" w:hAnsi="Verdana"/>
                <w:bCs/>
                <w:iCs/>
                <w:sz w:val="20"/>
                <w:szCs w:val="20"/>
                <w:lang w:val="lt-LT"/>
              </w:rPr>
              <w:t>6144</w:t>
            </w:r>
            <w:r w:rsidRPr="00D65449">
              <w:rPr>
                <w:rFonts w:ascii="Verdana" w:hAnsi="Verdana"/>
                <w:bCs/>
                <w:iCs/>
                <w:sz w:val="20"/>
                <w:szCs w:val="20"/>
                <w:lang w:val="lt-LT"/>
              </w:rPr>
              <w:t xml:space="preserve"> GB atminties per visą telkinį). </w:t>
            </w:r>
            <w:r w:rsidR="00B13028" w:rsidRPr="00D65449">
              <w:rPr>
                <w:rFonts w:ascii="Verdana" w:hAnsi="Verdana"/>
                <w:bCs/>
                <w:iCs/>
                <w:sz w:val="20"/>
                <w:szCs w:val="20"/>
                <w:lang w:val="lt-LT"/>
              </w:rPr>
              <w:lastRenderedPageBreak/>
              <w:t>Atminties tipas ne blogesnė kaip DDR5 5600 tipo</w:t>
            </w:r>
            <w:r w:rsidR="009D00DC">
              <w:rPr>
                <w:rFonts w:ascii="Verdana" w:hAnsi="Verdana"/>
                <w:bCs/>
                <w:iCs/>
                <w:sz w:val="20"/>
                <w:szCs w:val="20"/>
                <w:lang w:val="lt-LT"/>
              </w:rPr>
              <w:t>.</w:t>
            </w:r>
          </w:p>
        </w:tc>
        <w:tc>
          <w:tcPr>
            <w:tcW w:w="1709" w:type="dxa"/>
          </w:tcPr>
          <w:p w14:paraId="14DAA6C3" w14:textId="3DB2AF7D" w:rsidR="00A8665E" w:rsidRPr="00D65449" w:rsidRDefault="00A8665E" w:rsidP="00A8665E">
            <w:pPr>
              <w:rPr>
                <w:rFonts w:ascii="Verdana" w:hAnsi="Verdana"/>
                <w:sz w:val="20"/>
                <w:szCs w:val="20"/>
              </w:rPr>
            </w:pPr>
            <w:r w:rsidRPr="00D65449">
              <w:rPr>
                <w:rFonts w:ascii="Verdana" w:eastAsia="Times New Roman" w:hAnsi="Verdana"/>
                <w:sz w:val="20"/>
                <w:szCs w:val="20"/>
              </w:rPr>
              <w:lastRenderedPageBreak/>
              <w:t>/</w:t>
            </w:r>
            <w:proofErr w:type="spellStart"/>
            <w:r w:rsidRPr="00D65449">
              <w:rPr>
                <w:rFonts w:ascii="Verdana" w:eastAsia="Times New Roman" w:hAnsi="Verdana"/>
                <w:i/>
                <w:iCs/>
                <w:sz w:val="20"/>
                <w:szCs w:val="20"/>
              </w:rPr>
              <w:t>įrašyti</w:t>
            </w:r>
            <w:proofErr w:type="spellEnd"/>
            <w:r w:rsidRPr="00D65449">
              <w:rPr>
                <w:rFonts w:ascii="Verdana" w:eastAsia="Times New Roman" w:hAnsi="Verdana"/>
                <w:sz w:val="20"/>
                <w:szCs w:val="20"/>
              </w:rPr>
              <w:t>/</w:t>
            </w:r>
          </w:p>
        </w:tc>
        <w:tc>
          <w:tcPr>
            <w:tcW w:w="1830" w:type="dxa"/>
            <w:tcBorders>
              <w:bottom w:val="single" w:sz="4" w:space="0" w:color="auto"/>
            </w:tcBorders>
          </w:tcPr>
          <w:p w14:paraId="233C4003" w14:textId="1AC0FE3B" w:rsidR="00A8665E" w:rsidRPr="00D65449" w:rsidRDefault="007E7BC2" w:rsidP="00A8665E">
            <w:pPr>
              <w:rPr>
                <w:rFonts w:ascii="Verdana" w:hAnsi="Verdana"/>
                <w:sz w:val="20"/>
                <w:szCs w:val="20"/>
              </w:rPr>
            </w:pPr>
            <w:r w:rsidRPr="00D65449">
              <w:rPr>
                <w:rFonts w:ascii="Verdana" w:eastAsia="Times New Roman" w:hAnsi="Verdana"/>
                <w:sz w:val="20"/>
                <w:szCs w:val="20"/>
              </w:rPr>
              <w:t>/</w:t>
            </w:r>
            <w:proofErr w:type="spellStart"/>
            <w:proofErr w:type="gramStart"/>
            <w:r w:rsidRPr="00D65449">
              <w:rPr>
                <w:rFonts w:ascii="Verdana" w:hAnsi="Verdana"/>
                <w:sz w:val="20"/>
                <w:szCs w:val="20"/>
              </w:rPr>
              <w:t>privaloma</w:t>
            </w:r>
            <w:proofErr w:type="spellEnd"/>
            <w:proofErr w:type="gramEnd"/>
            <w:r w:rsidRPr="00D65449">
              <w:rPr>
                <w:rFonts w:ascii="Verdana" w:hAnsi="Verdana"/>
                <w:sz w:val="20"/>
                <w:szCs w:val="20"/>
              </w:rPr>
              <w:t xml:space="preserve"> </w:t>
            </w:r>
            <w:proofErr w:type="spellStart"/>
            <w:r w:rsidRPr="00D65449">
              <w:rPr>
                <w:rFonts w:ascii="Verdana" w:hAnsi="Verdana"/>
                <w:sz w:val="20"/>
                <w:szCs w:val="20"/>
              </w:rPr>
              <w:t>pateikti</w:t>
            </w:r>
            <w:proofErr w:type="spellEnd"/>
            <w:r w:rsidRPr="00D65449">
              <w:rPr>
                <w:rFonts w:ascii="Verdana" w:hAnsi="Verdana"/>
                <w:sz w:val="20"/>
                <w:szCs w:val="20"/>
              </w:rPr>
              <w:t>/</w:t>
            </w:r>
          </w:p>
        </w:tc>
      </w:tr>
      <w:tr w:rsidR="00A8665E" w:rsidRPr="00D65449" w14:paraId="2C4DB519" w14:textId="77777777" w:rsidTr="00D04694">
        <w:tc>
          <w:tcPr>
            <w:tcW w:w="703" w:type="dxa"/>
          </w:tcPr>
          <w:p w14:paraId="4B829329" w14:textId="05B9D7A4" w:rsidR="00A8665E" w:rsidRPr="00D65449" w:rsidRDefault="00A8665E" w:rsidP="00113A33">
            <w:pPr>
              <w:pStyle w:val="ListParagraph"/>
              <w:numPr>
                <w:ilvl w:val="0"/>
                <w:numId w:val="14"/>
              </w:numPr>
              <w:rPr>
                <w:rFonts w:ascii="Verdana" w:hAnsi="Verdana" w:cs="Times New Roman"/>
                <w:sz w:val="20"/>
                <w:szCs w:val="20"/>
              </w:rPr>
            </w:pPr>
          </w:p>
        </w:tc>
        <w:tc>
          <w:tcPr>
            <w:tcW w:w="2591" w:type="dxa"/>
          </w:tcPr>
          <w:p w14:paraId="6B547697" w14:textId="7C709A10" w:rsidR="00A8665E" w:rsidRPr="00D65449" w:rsidRDefault="00A8665E" w:rsidP="00A8665E">
            <w:pPr>
              <w:rPr>
                <w:rFonts w:ascii="Verdana" w:hAnsi="Verdana"/>
                <w:sz w:val="20"/>
                <w:szCs w:val="20"/>
              </w:rPr>
            </w:pPr>
            <w:r w:rsidRPr="00D65449">
              <w:rPr>
                <w:rFonts w:ascii="Verdana" w:hAnsi="Verdana"/>
                <w:bCs/>
                <w:iCs/>
                <w:sz w:val="20"/>
                <w:szCs w:val="20"/>
                <w:lang w:val="lt-LT"/>
              </w:rPr>
              <w:t>Tinklų prievadai</w:t>
            </w:r>
          </w:p>
        </w:tc>
        <w:tc>
          <w:tcPr>
            <w:tcW w:w="2789" w:type="dxa"/>
          </w:tcPr>
          <w:p w14:paraId="433F517D" w14:textId="0951E50B" w:rsidR="00A8665E" w:rsidRPr="00D65449" w:rsidRDefault="00A8665E" w:rsidP="00A8665E">
            <w:pPr>
              <w:jc w:val="both"/>
              <w:rPr>
                <w:rFonts w:ascii="Verdana" w:hAnsi="Verdana"/>
                <w:bCs/>
                <w:iCs/>
                <w:sz w:val="20"/>
                <w:szCs w:val="20"/>
                <w:lang w:val="lt-LT"/>
              </w:rPr>
            </w:pPr>
            <w:r w:rsidRPr="00D65449">
              <w:rPr>
                <w:rFonts w:ascii="Verdana" w:hAnsi="Verdana"/>
                <w:bCs/>
                <w:iCs/>
                <w:sz w:val="20"/>
                <w:szCs w:val="20"/>
                <w:lang w:val="lt-LT"/>
              </w:rPr>
              <w:t xml:space="preserve">Ne mažiau kaip </w:t>
            </w:r>
            <w:r w:rsidR="00AF55A1" w:rsidRPr="00D65449">
              <w:rPr>
                <w:rFonts w:ascii="Verdana" w:hAnsi="Verdana"/>
                <w:bCs/>
                <w:iCs/>
                <w:sz w:val="20"/>
                <w:szCs w:val="20"/>
                <w:lang w:val="lt-LT"/>
              </w:rPr>
              <w:t>6</w:t>
            </w:r>
            <w:r w:rsidRPr="00D65449">
              <w:rPr>
                <w:rFonts w:ascii="Verdana" w:hAnsi="Verdana"/>
                <w:bCs/>
                <w:iCs/>
                <w:sz w:val="20"/>
                <w:szCs w:val="20"/>
                <w:lang w:val="lt-LT"/>
              </w:rPr>
              <w:t xml:space="preserve"> vnt. 10/25 </w:t>
            </w:r>
            <w:proofErr w:type="spellStart"/>
            <w:r w:rsidRPr="00D65449">
              <w:rPr>
                <w:rFonts w:ascii="Verdana" w:hAnsi="Verdana"/>
                <w:bCs/>
                <w:iCs/>
                <w:sz w:val="20"/>
                <w:szCs w:val="20"/>
                <w:lang w:val="lt-LT"/>
              </w:rPr>
              <w:t>Gb</w:t>
            </w:r>
            <w:proofErr w:type="spellEnd"/>
            <w:r w:rsidRPr="00D65449">
              <w:rPr>
                <w:rFonts w:ascii="Verdana" w:hAnsi="Verdana"/>
                <w:bCs/>
                <w:iCs/>
                <w:sz w:val="20"/>
                <w:szCs w:val="20"/>
                <w:lang w:val="lt-LT"/>
              </w:rPr>
              <w:t xml:space="preserve"> SFP28 prievad</w:t>
            </w:r>
            <w:r w:rsidR="000F049D" w:rsidRPr="00D65449">
              <w:rPr>
                <w:rFonts w:ascii="Verdana" w:hAnsi="Verdana"/>
                <w:bCs/>
                <w:iCs/>
                <w:sz w:val="20"/>
                <w:szCs w:val="20"/>
                <w:lang w:val="lt-LT"/>
              </w:rPr>
              <w:t>ų</w:t>
            </w:r>
            <w:r w:rsidRPr="00D65449">
              <w:rPr>
                <w:rFonts w:ascii="Verdana" w:hAnsi="Verdana"/>
                <w:bCs/>
                <w:iCs/>
                <w:sz w:val="20"/>
                <w:szCs w:val="20"/>
                <w:lang w:val="lt-LT"/>
              </w:rPr>
              <w:t xml:space="preserve"> kiekvien</w:t>
            </w:r>
            <w:r w:rsidR="00AF55A1" w:rsidRPr="00D65449">
              <w:rPr>
                <w:rFonts w:ascii="Verdana" w:hAnsi="Verdana"/>
                <w:bCs/>
                <w:iCs/>
                <w:sz w:val="20"/>
                <w:szCs w:val="20"/>
                <w:lang w:val="lt-LT"/>
              </w:rPr>
              <w:t>ame</w:t>
            </w:r>
            <w:r w:rsidRPr="00D65449">
              <w:rPr>
                <w:rFonts w:ascii="Verdana" w:hAnsi="Verdana"/>
                <w:bCs/>
                <w:iCs/>
                <w:sz w:val="20"/>
                <w:szCs w:val="20"/>
                <w:lang w:val="lt-LT"/>
              </w:rPr>
              <w:t xml:space="preserve"> </w:t>
            </w:r>
            <w:r w:rsidR="000F049D" w:rsidRPr="00D65449">
              <w:rPr>
                <w:rFonts w:ascii="Verdana" w:hAnsi="Verdana"/>
                <w:bCs/>
                <w:iCs/>
                <w:sz w:val="20"/>
                <w:szCs w:val="20"/>
                <w:lang w:val="lt-LT"/>
              </w:rPr>
              <w:t>serveryje</w:t>
            </w:r>
            <w:r w:rsidRPr="00D65449">
              <w:rPr>
                <w:rFonts w:ascii="Verdana" w:hAnsi="Verdana"/>
                <w:bCs/>
                <w:iCs/>
                <w:sz w:val="20"/>
                <w:szCs w:val="20"/>
                <w:lang w:val="lt-LT"/>
              </w:rPr>
              <w:t xml:space="preserve"> (</w:t>
            </w:r>
            <w:r w:rsidR="00E715CE">
              <w:rPr>
                <w:rFonts w:ascii="Verdana" w:hAnsi="Verdana"/>
                <w:bCs/>
                <w:iCs/>
                <w:sz w:val="20"/>
                <w:szCs w:val="20"/>
                <w:lang w:val="lt-LT"/>
              </w:rPr>
              <w:t>n</w:t>
            </w:r>
            <w:r w:rsidRPr="00D65449">
              <w:rPr>
                <w:rFonts w:ascii="Verdana" w:hAnsi="Verdana"/>
                <w:bCs/>
                <w:iCs/>
                <w:sz w:val="20"/>
                <w:szCs w:val="20"/>
                <w:lang w:val="lt-LT"/>
              </w:rPr>
              <w:t xml:space="preserve">e mažiau kaip </w:t>
            </w:r>
            <w:r w:rsidR="00AF55A1" w:rsidRPr="00D65449">
              <w:rPr>
                <w:rFonts w:ascii="Verdana" w:hAnsi="Verdana"/>
                <w:bCs/>
                <w:iCs/>
                <w:sz w:val="20"/>
                <w:szCs w:val="20"/>
                <w:lang w:val="lt-LT"/>
              </w:rPr>
              <w:t>24</w:t>
            </w:r>
            <w:r w:rsidRPr="00D65449">
              <w:rPr>
                <w:rFonts w:ascii="Verdana" w:hAnsi="Verdana"/>
                <w:bCs/>
                <w:iCs/>
                <w:sz w:val="20"/>
                <w:szCs w:val="20"/>
                <w:lang w:val="lt-LT"/>
              </w:rPr>
              <w:t xml:space="preserve"> vnt. telkinyje). Komplektacijoje turi būti pateikti 10 </w:t>
            </w:r>
            <w:proofErr w:type="spellStart"/>
            <w:r w:rsidRPr="00D65449">
              <w:rPr>
                <w:rFonts w:ascii="Verdana" w:hAnsi="Verdana"/>
                <w:bCs/>
                <w:iCs/>
                <w:sz w:val="20"/>
                <w:szCs w:val="20"/>
                <w:lang w:val="lt-LT"/>
              </w:rPr>
              <w:t>Gbps</w:t>
            </w:r>
            <w:proofErr w:type="spellEnd"/>
            <w:r w:rsidRPr="00D65449">
              <w:rPr>
                <w:rFonts w:ascii="Verdana" w:hAnsi="Verdana"/>
                <w:bCs/>
                <w:iCs/>
                <w:sz w:val="20"/>
                <w:szCs w:val="20"/>
                <w:lang w:val="lt-LT"/>
              </w:rPr>
              <w:t xml:space="preserve"> </w:t>
            </w:r>
            <w:proofErr w:type="spellStart"/>
            <w:r w:rsidRPr="00D65449">
              <w:rPr>
                <w:rFonts w:ascii="Verdana" w:hAnsi="Verdana"/>
                <w:bCs/>
                <w:iCs/>
                <w:sz w:val="20"/>
                <w:szCs w:val="20"/>
                <w:lang w:val="lt-LT"/>
              </w:rPr>
              <w:t>singlemode</w:t>
            </w:r>
            <w:proofErr w:type="spellEnd"/>
            <w:r w:rsidR="000F049D" w:rsidRPr="00D65449">
              <w:rPr>
                <w:rFonts w:ascii="Verdana" w:hAnsi="Verdana"/>
                <w:bCs/>
                <w:iCs/>
                <w:sz w:val="20"/>
                <w:szCs w:val="20"/>
                <w:lang w:val="lt-LT"/>
              </w:rPr>
              <w:t>,</w:t>
            </w:r>
            <w:r w:rsidRPr="00D65449">
              <w:rPr>
                <w:rFonts w:ascii="Verdana" w:hAnsi="Verdana"/>
                <w:bCs/>
                <w:iCs/>
                <w:sz w:val="20"/>
                <w:szCs w:val="20"/>
                <w:lang w:val="lt-LT"/>
              </w:rPr>
              <w:t xml:space="preserve"> ne mažiau kaip 10 km atstumu veikiantys</w:t>
            </w:r>
            <w:r w:rsidR="000F049D" w:rsidRPr="00D65449">
              <w:rPr>
                <w:rFonts w:ascii="Verdana" w:hAnsi="Verdana"/>
                <w:bCs/>
                <w:iCs/>
                <w:sz w:val="20"/>
                <w:szCs w:val="20"/>
                <w:lang w:val="lt-LT"/>
              </w:rPr>
              <w:t>,</w:t>
            </w:r>
            <w:r w:rsidRPr="00D65449">
              <w:rPr>
                <w:rFonts w:ascii="Verdana" w:hAnsi="Verdana"/>
                <w:bCs/>
                <w:iCs/>
                <w:sz w:val="20"/>
                <w:szCs w:val="20"/>
                <w:lang w:val="lt-LT"/>
              </w:rPr>
              <w:t xml:space="preserve"> SFP moduliai.</w:t>
            </w:r>
            <w:r w:rsidR="00377270" w:rsidRPr="00D65449">
              <w:rPr>
                <w:rFonts w:ascii="Verdana" w:hAnsi="Verdana"/>
                <w:bCs/>
                <w:iCs/>
                <w:sz w:val="20"/>
                <w:szCs w:val="20"/>
                <w:lang w:val="lt-LT"/>
              </w:rPr>
              <w:t xml:space="preserve"> Turi būti didelių </w:t>
            </w:r>
            <w:proofErr w:type="spellStart"/>
            <w:r w:rsidR="00377270" w:rsidRPr="00D65449">
              <w:rPr>
                <w:rFonts w:ascii="Verdana" w:hAnsi="Verdana"/>
                <w:bCs/>
                <w:iCs/>
                <w:sz w:val="20"/>
                <w:szCs w:val="20"/>
                <w:lang w:val="lt-LT"/>
              </w:rPr>
              <w:t>ethernet</w:t>
            </w:r>
            <w:proofErr w:type="spellEnd"/>
            <w:r w:rsidR="00377270" w:rsidRPr="00D65449">
              <w:rPr>
                <w:rFonts w:ascii="Verdana" w:hAnsi="Verdana"/>
                <w:bCs/>
                <w:iCs/>
                <w:sz w:val="20"/>
                <w:szCs w:val="20"/>
                <w:lang w:val="lt-LT"/>
              </w:rPr>
              <w:t xml:space="preserve"> segmentų palaikymas (</w:t>
            </w:r>
            <w:proofErr w:type="spellStart"/>
            <w:r w:rsidR="00377270" w:rsidRPr="00D65449">
              <w:rPr>
                <w:rFonts w:ascii="Verdana" w:hAnsi="Verdana"/>
                <w:bCs/>
                <w:iCs/>
                <w:sz w:val="20"/>
                <w:szCs w:val="20"/>
                <w:lang w:val="lt-LT"/>
              </w:rPr>
              <w:t>Jumbo</w:t>
            </w:r>
            <w:proofErr w:type="spellEnd"/>
            <w:r w:rsidR="00377270" w:rsidRPr="00D65449">
              <w:rPr>
                <w:rFonts w:ascii="Verdana" w:hAnsi="Verdana"/>
                <w:bCs/>
                <w:iCs/>
                <w:sz w:val="20"/>
                <w:szCs w:val="20"/>
                <w:lang w:val="lt-LT"/>
              </w:rPr>
              <w:t xml:space="preserve"> </w:t>
            </w:r>
            <w:proofErr w:type="spellStart"/>
            <w:r w:rsidR="00377270" w:rsidRPr="00D65449">
              <w:rPr>
                <w:rFonts w:ascii="Verdana" w:hAnsi="Verdana"/>
                <w:bCs/>
                <w:iCs/>
                <w:sz w:val="20"/>
                <w:szCs w:val="20"/>
                <w:lang w:val="lt-LT"/>
              </w:rPr>
              <w:t>frames</w:t>
            </w:r>
            <w:proofErr w:type="spellEnd"/>
            <w:r w:rsidR="00377270" w:rsidRPr="00D65449">
              <w:rPr>
                <w:rFonts w:ascii="Verdana" w:hAnsi="Verdana"/>
                <w:bCs/>
                <w:iCs/>
                <w:sz w:val="20"/>
                <w:szCs w:val="20"/>
                <w:lang w:val="lt-LT"/>
              </w:rPr>
              <w:t xml:space="preserve"> iki 9000 baitų).</w:t>
            </w:r>
          </w:p>
          <w:p w14:paraId="225671DF" w14:textId="60F8A147" w:rsidR="00A8665E" w:rsidRPr="00D65449" w:rsidRDefault="00A8665E" w:rsidP="00A8665E">
            <w:pPr>
              <w:rPr>
                <w:rFonts w:ascii="Verdana" w:hAnsi="Verdana"/>
                <w:sz w:val="20"/>
                <w:szCs w:val="20"/>
                <w:lang w:val="lt-LT"/>
              </w:rPr>
            </w:pPr>
            <w:r w:rsidRPr="00D65449">
              <w:rPr>
                <w:rFonts w:ascii="Verdana" w:hAnsi="Verdana"/>
                <w:bCs/>
                <w:iCs/>
                <w:sz w:val="20"/>
                <w:szCs w:val="20"/>
                <w:lang w:val="lt-LT"/>
              </w:rPr>
              <w:t xml:space="preserve">Turi būti pateikti tinklo jungimo kabeliai sujungimui su </w:t>
            </w:r>
            <w:r w:rsidR="000F049D" w:rsidRPr="00D65449">
              <w:rPr>
                <w:rFonts w:ascii="Verdana" w:hAnsi="Verdana"/>
                <w:bCs/>
                <w:iCs/>
                <w:sz w:val="20"/>
                <w:szCs w:val="20"/>
                <w:lang w:val="lt-LT"/>
              </w:rPr>
              <w:t xml:space="preserve">PO </w:t>
            </w:r>
            <w:r w:rsidRPr="00D65449">
              <w:rPr>
                <w:rFonts w:ascii="Verdana" w:hAnsi="Verdana"/>
                <w:bCs/>
                <w:iCs/>
                <w:sz w:val="20"/>
                <w:szCs w:val="20"/>
                <w:lang w:val="lt-LT"/>
              </w:rPr>
              <w:t>tinklo infrastruktūra.</w:t>
            </w:r>
          </w:p>
        </w:tc>
        <w:tc>
          <w:tcPr>
            <w:tcW w:w="1709" w:type="dxa"/>
          </w:tcPr>
          <w:p w14:paraId="695B4AF5" w14:textId="13C729F1" w:rsidR="00A8665E" w:rsidRPr="00D65449" w:rsidRDefault="00A8665E" w:rsidP="00A8665E">
            <w:pPr>
              <w:rPr>
                <w:rFonts w:ascii="Verdana" w:hAnsi="Verdana"/>
                <w:sz w:val="20"/>
                <w:szCs w:val="20"/>
              </w:rPr>
            </w:pPr>
            <w:r w:rsidRPr="00D65449">
              <w:rPr>
                <w:rFonts w:ascii="Verdana" w:eastAsia="Times New Roman" w:hAnsi="Verdana"/>
                <w:sz w:val="20"/>
                <w:szCs w:val="20"/>
              </w:rPr>
              <w:t>/</w:t>
            </w:r>
            <w:proofErr w:type="spellStart"/>
            <w:r w:rsidRPr="00D65449">
              <w:rPr>
                <w:rFonts w:ascii="Verdana" w:eastAsia="Times New Roman" w:hAnsi="Verdana"/>
                <w:i/>
                <w:iCs/>
                <w:sz w:val="20"/>
                <w:szCs w:val="20"/>
              </w:rPr>
              <w:t>įrašyti</w:t>
            </w:r>
            <w:proofErr w:type="spellEnd"/>
            <w:r w:rsidRPr="00D65449">
              <w:rPr>
                <w:rFonts w:ascii="Verdana" w:eastAsia="Times New Roman" w:hAnsi="Verdana"/>
                <w:sz w:val="20"/>
                <w:szCs w:val="20"/>
              </w:rPr>
              <w:t>/</w:t>
            </w:r>
          </w:p>
        </w:tc>
        <w:tc>
          <w:tcPr>
            <w:tcW w:w="1830" w:type="dxa"/>
            <w:tcBorders>
              <w:bottom w:val="single" w:sz="4" w:space="0" w:color="auto"/>
              <w:tl2br w:val="single" w:sz="4" w:space="0" w:color="auto"/>
              <w:tr2bl w:val="single" w:sz="4" w:space="0" w:color="auto"/>
            </w:tcBorders>
          </w:tcPr>
          <w:p w14:paraId="6E5775C3" w14:textId="3689B180" w:rsidR="00A8665E" w:rsidRPr="00D65449" w:rsidRDefault="00A8665E" w:rsidP="00A8665E">
            <w:pPr>
              <w:rPr>
                <w:rFonts w:ascii="Verdana" w:hAnsi="Verdana"/>
                <w:sz w:val="20"/>
                <w:szCs w:val="20"/>
              </w:rPr>
            </w:pPr>
          </w:p>
        </w:tc>
      </w:tr>
      <w:tr w:rsidR="00A8665E" w:rsidRPr="00D65449" w14:paraId="1F56DC09" w14:textId="77777777" w:rsidTr="00D04694">
        <w:tc>
          <w:tcPr>
            <w:tcW w:w="703" w:type="dxa"/>
          </w:tcPr>
          <w:p w14:paraId="3C295247" w14:textId="7B293BF9" w:rsidR="00A8665E" w:rsidRPr="00D65449" w:rsidRDefault="00A8665E" w:rsidP="00113A33">
            <w:pPr>
              <w:pStyle w:val="ListParagraph"/>
              <w:numPr>
                <w:ilvl w:val="0"/>
                <w:numId w:val="14"/>
              </w:numPr>
              <w:rPr>
                <w:rFonts w:ascii="Verdana" w:hAnsi="Verdana" w:cs="Times New Roman"/>
                <w:sz w:val="20"/>
                <w:szCs w:val="20"/>
              </w:rPr>
            </w:pPr>
          </w:p>
        </w:tc>
        <w:tc>
          <w:tcPr>
            <w:tcW w:w="2591" w:type="dxa"/>
          </w:tcPr>
          <w:p w14:paraId="1846519A" w14:textId="63462644" w:rsidR="00A8665E" w:rsidRPr="00D65449" w:rsidRDefault="00A8665E" w:rsidP="00A8665E">
            <w:pPr>
              <w:rPr>
                <w:rFonts w:ascii="Verdana" w:hAnsi="Verdana"/>
                <w:sz w:val="20"/>
                <w:szCs w:val="20"/>
                <w:lang w:val="lt-LT"/>
              </w:rPr>
            </w:pPr>
            <w:r w:rsidRPr="00D65449">
              <w:rPr>
                <w:rFonts w:ascii="Verdana" w:hAnsi="Verdana"/>
                <w:bCs/>
                <w:iCs/>
                <w:sz w:val="20"/>
                <w:szCs w:val="20"/>
                <w:lang w:val="lt-LT"/>
              </w:rPr>
              <w:t>Tinklo patikimumo užtikrinimas</w:t>
            </w:r>
          </w:p>
        </w:tc>
        <w:tc>
          <w:tcPr>
            <w:tcW w:w="2789" w:type="dxa"/>
          </w:tcPr>
          <w:p w14:paraId="5CB53252" w14:textId="6F2302F2" w:rsidR="00A8665E" w:rsidRPr="00D65449" w:rsidRDefault="00A8665E" w:rsidP="00A8665E">
            <w:pPr>
              <w:rPr>
                <w:rFonts w:ascii="Verdana" w:hAnsi="Verdana"/>
                <w:sz w:val="20"/>
                <w:szCs w:val="20"/>
                <w:lang w:val="lt-LT"/>
              </w:rPr>
            </w:pPr>
            <w:r w:rsidRPr="00D65449">
              <w:rPr>
                <w:rFonts w:ascii="Verdana" w:hAnsi="Verdana"/>
                <w:bCs/>
                <w:iCs/>
                <w:sz w:val="20"/>
                <w:szCs w:val="20"/>
                <w:lang w:val="lt-LT"/>
              </w:rPr>
              <w:t xml:space="preserve">Tinklo plokštė turi užtikrinti prievadų apjungimą. </w:t>
            </w:r>
            <w:r w:rsidR="000F049D" w:rsidRPr="00D65449">
              <w:rPr>
                <w:rFonts w:ascii="Verdana" w:hAnsi="Verdana"/>
                <w:bCs/>
                <w:iCs/>
                <w:sz w:val="20"/>
                <w:szCs w:val="20"/>
                <w:lang w:val="lt-LT"/>
              </w:rPr>
              <w:t>V</w:t>
            </w:r>
            <w:r w:rsidRPr="00D65449">
              <w:rPr>
                <w:rFonts w:ascii="Verdana" w:hAnsi="Verdana"/>
                <w:bCs/>
                <w:iCs/>
                <w:sz w:val="20"/>
                <w:szCs w:val="20"/>
                <w:lang w:val="lt-LT"/>
              </w:rPr>
              <w:t>ieno iš aktyvių lizdų veiklos sutrikimo atveju</w:t>
            </w:r>
            <w:r w:rsidR="000F049D" w:rsidRPr="00D65449">
              <w:rPr>
                <w:rFonts w:ascii="Verdana" w:hAnsi="Verdana"/>
                <w:bCs/>
                <w:iCs/>
                <w:sz w:val="20"/>
                <w:szCs w:val="20"/>
                <w:lang w:val="lt-LT"/>
              </w:rPr>
              <w:t>, turi</w:t>
            </w:r>
            <w:r w:rsidRPr="00D65449">
              <w:rPr>
                <w:rFonts w:ascii="Verdana" w:hAnsi="Verdana"/>
                <w:bCs/>
                <w:iCs/>
                <w:sz w:val="20"/>
                <w:szCs w:val="20"/>
                <w:lang w:val="lt-LT"/>
              </w:rPr>
              <w:t xml:space="preserve"> nesutrikdant </w:t>
            </w:r>
            <w:r w:rsidR="007F1DED" w:rsidRPr="00D65449">
              <w:rPr>
                <w:rFonts w:ascii="Verdana" w:hAnsi="Verdana"/>
                <w:bCs/>
                <w:iCs/>
                <w:sz w:val="20"/>
                <w:szCs w:val="20"/>
                <w:lang w:val="lt-LT"/>
              </w:rPr>
              <w:t>serverio</w:t>
            </w:r>
            <w:r w:rsidRPr="00D65449">
              <w:rPr>
                <w:rFonts w:ascii="Verdana" w:hAnsi="Verdana"/>
                <w:bCs/>
                <w:iCs/>
                <w:sz w:val="20"/>
                <w:szCs w:val="20"/>
                <w:lang w:val="lt-LT"/>
              </w:rPr>
              <w:t xml:space="preserve"> veiklos, jo funkcijas perduoti rezerviniam prievadui, o sutrikimą likvidavus automatiškai gražinti buvusiam aktyviam prievadui</w:t>
            </w:r>
            <w:r w:rsidR="000F049D" w:rsidRPr="00D65449">
              <w:rPr>
                <w:rFonts w:ascii="Verdana" w:hAnsi="Verdana"/>
                <w:bCs/>
                <w:iCs/>
                <w:sz w:val="20"/>
                <w:szCs w:val="20"/>
                <w:lang w:val="lt-LT"/>
              </w:rPr>
              <w:t xml:space="preserve"> (LAN </w:t>
            </w:r>
            <w:proofErr w:type="spellStart"/>
            <w:r w:rsidR="000F049D" w:rsidRPr="00D65449">
              <w:rPr>
                <w:rFonts w:ascii="Verdana" w:hAnsi="Verdana"/>
                <w:bCs/>
                <w:iCs/>
                <w:sz w:val="20"/>
                <w:szCs w:val="20"/>
                <w:lang w:val="lt-LT"/>
              </w:rPr>
              <w:t>redundancy</w:t>
            </w:r>
            <w:proofErr w:type="spellEnd"/>
            <w:r w:rsidR="000F049D" w:rsidRPr="00D65449">
              <w:rPr>
                <w:rFonts w:ascii="Verdana" w:hAnsi="Verdana"/>
                <w:bCs/>
                <w:iCs/>
                <w:sz w:val="20"/>
                <w:szCs w:val="20"/>
                <w:lang w:val="lt-LT"/>
              </w:rPr>
              <w:t>)</w:t>
            </w:r>
            <w:r w:rsidRPr="00D65449">
              <w:rPr>
                <w:rFonts w:ascii="Verdana" w:hAnsi="Verdana"/>
                <w:bCs/>
                <w:iCs/>
                <w:sz w:val="20"/>
                <w:szCs w:val="20"/>
                <w:lang w:val="lt-LT"/>
              </w:rPr>
              <w:t xml:space="preserve">. </w:t>
            </w:r>
          </w:p>
        </w:tc>
        <w:tc>
          <w:tcPr>
            <w:tcW w:w="1709" w:type="dxa"/>
          </w:tcPr>
          <w:p w14:paraId="2E586887" w14:textId="6387EFCC" w:rsidR="00A8665E" w:rsidRPr="00D65449" w:rsidRDefault="00A8665E" w:rsidP="00A8665E">
            <w:pPr>
              <w:rPr>
                <w:rFonts w:ascii="Verdana" w:hAnsi="Verdana"/>
                <w:sz w:val="20"/>
                <w:szCs w:val="20"/>
                <w:lang w:val="lt-LT"/>
              </w:rPr>
            </w:pPr>
            <w:r w:rsidRPr="00D65449">
              <w:rPr>
                <w:rFonts w:ascii="Verdana" w:eastAsia="Times New Roman" w:hAnsi="Verdana"/>
                <w:sz w:val="20"/>
                <w:szCs w:val="20"/>
              </w:rPr>
              <w:t>/</w:t>
            </w:r>
            <w:proofErr w:type="spellStart"/>
            <w:r w:rsidRPr="00D65449">
              <w:rPr>
                <w:rFonts w:ascii="Verdana" w:eastAsia="Times New Roman" w:hAnsi="Verdana"/>
                <w:i/>
                <w:iCs/>
                <w:sz w:val="20"/>
                <w:szCs w:val="20"/>
              </w:rPr>
              <w:t>įrašyti</w:t>
            </w:r>
            <w:proofErr w:type="spellEnd"/>
            <w:r w:rsidRPr="00D65449">
              <w:rPr>
                <w:rFonts w:ascii="Verdana" w:eastAsia="Times New Roman" w:hAnsi="Verdana"/>
                <w:sz w:val="20"/>
                <w:szCs w:val="20"/>
              </w:rPr>
              <w:t>/</w:t>
            </w:r>
          </w:p>
        </w:tc>
        <w:tc>
          <w:tcPr>
            <w:tcW w:w="1830" w:type="dxa"/>
            <w:tcBorders>
              <w:tl2br w:val="single" w:sz="4" w:space="0" w:color="auto"/>
              <w:tr2bl w:val="single" w:sz="4" w:space="0" w:color="auto"/>
            </w:tcBorders>
          </w:tcPr>
          <w:p w14:paraId="10AEDCBC" w14:textId="2553CE08" w:rsidR="00A8665E" w:rsidRPr="00D65449" w:rsidRDefault="00A8665E" w:rsidP="00A8665E">
            <w:pPr>
              <w:rPr>
                <w:rFonts w:ascii="Verdana" w:hAnsi="Verdana"/>
                <w:sz w:val="20"/>
                <w:szCs w:val="20"/>
              </w:rPr>
            </w:pPr>
          </w:p>
        </w:tc>
      </w:tr>
      <w:tr w:rsidR="00A8665E" w:rsidRPr="00D65449" w14:paraId="3B52B019" w14:textId="77777777" w:rsidTr="00D04694">
        <w:tc>
          <w:tcPr>
            <w:tcW w:w="703" w:type="dxa"/>
          </w:tcPr>
          <w:p w14:paraId="62440089" w14:textId="038840E4" w:rsidR="00A8665E" w:rsidRPr="00D65449" w:rsidRDefault="00A8665E" w:rsidP="00113A33">
            <w:pPr>
              <w:pStyle w:val="ListParagraph"/>
              <w:numPr>
                <w:ilvl w:val="0"/>
                <w:numId w:val="14"/>
              </w:numPr>
              <w:rPr>
                <w:rFonts w:ascii="Verdana" w:hAnsi="Verdana" w:cs="Times New Roman"/>
                <w:sz w:val="20"/>
                <w:szCs w:val="20"/>
              </w:rPr>
            </w:pPr>
          </w:p>
        </w:tc>
        <w:tc>
          <w:tcPr>
            <w:tcW w:w="2591" w:type="dxa"/>
          </w:tcPr>
          <w:p w14:paraId="65D57B9B" w14:textId="19CEF43E" w:rsidR="00A8665E" w:rsidRPr="00D65449" w:rsidRDefault="00A8665E" w:rsidP="00A8665E">
            <w:pPr>
              <w:rPr>
                <w:rFonts w:ascii="Verdana" w:hAnsi="Verdana"/>
                <w:sz w:val="20"/>
                <w:szCs w:val="20"/>
                <w:lang w:val="lt-LT"/>
              </w:rPr>
            </w:pPr>
            <w:r w:rsidRPr="00D65449">
              <w:rPr>
                <w:rFonts w:ascii="Verdana" w:hAnsi="Verdana"/>
                <w:bCs/>
                <w:iCs/>
                <w:sz w:val="20"/>
                <w:szCs w:val="20"/>
                <w:lang w:val="lt-LT"/>
              </w:rPr>
              <w:t>Telkinio tinklo funkcionalumas</w:t>
            </w:r>
          </w:p>
        </w:tc>
        <w:tc>
          <w:tcPr>
            <w:tcW w:w="2789" w:type="dxa"/>
          </w:tcPr>
          <w:p w14:paraId="6758F6A4" w14:textId="77777777" w:rsidR="00377270" w:rsidRPr="00D65449" w:rsidRDefault="00A8665E" w:rsidP="00A8665E">
            <w:pPr>
              <w:rPr>
                <w:rFonts w:ascii="Verdana" w:hAnsi="Verdana"/>
                <w:bCs/>
                <w:iCs/>
                <w:sz w:val="20"/>
                <w:szCs w:val="20"/>
                <w:lang w:val="lt-LT"/>
              </w:rPr>
            </w:pPr>
            <w:r w:rsidRPr="00D65449">
              <w:rPr>
                <w:rFonts w:ascii="Verdana" w:hAnsi="Verdana"/>
                <w:bCs/>
                <w:iCs/>
                <w:sz w:val="20"/>
                <w:szCs w:val="20"/>
                <w:lang w:val="lt-LT"/>
              </w:rPr>
              <w:t>Turi būti galima įjungti „</w:t>
            </w:r>
            <w:proofErr w:type="spellStart"/>
            <w:r w:rsidRPr="00D65449">
              <w:rPr>
                <w:rFonts w:ascii="Verdana" w:hAnsi="Verdana"/>
                <w:bCs/>
                <w:iCs/>
                <w:sz w:val="20"/>
                <w:szCs w:val="20"/>
                <w:lang w:val="lt-LT"/>
              </w:rPr>
              <w:t>Overlay</w:t>
            </w:r>
            <w:proofErr w:type="spellEnd"/>
            <w:r w:rsidRPr="00D65449">
              <w:rPr>
                <w:rFonts w:ascii="Verdana" w:hAnsi="Verdana"/>
                <w:bCs/>
                <w:iCs/>
                <w:sz w:val="20"/>
                <w:szCs w:val="20"/>
                <w:lang w:val="lt-LT"/>
              </w:rPr>
              <w:t xml:space="preserve"> </w:t>
            </w:r>
            <w:proofErr w:type="spellStart"/>
            <w:r w:rsidRPr="00D65449">
              <w:rPr>
                <w:rFonts w:ascii="Verdana" w:hAnsi="Verdana"/>
                <w:bCs/>
                <w:iCs/>
                <w:sz w:val="20"/>
                <w:szCs w:val="20"/>
                <w:lang w:val="lt-LT"/>
              </w:rPr>
              <w:t>Networking</w:t>
            </w:r>
            <w:proofErr w:type="spellEnd"/>
            <w:r w:rsidRPr="00D65449">
              <w:rPr>
                <w:rFonts w:ascii="Verdana" w:hAnsi="Verdana"/>
                <w:bCs/>
                <w:iCs/>
                <w:sz w:val="20"/>
                <w:szCs w:val="20"/>
                <w:lang w:val="lt-LT"/>
              </w:rPr>
              <w:t xml:space="preserve">“ </w:t>
            </w:r>
          </w:p>
          <w:p w14:paraId="49F3E278" w14:textId="5F65135A" w:rsidR="00A8665E" w:rsidRPr="00D65449" w:rsidRDefault="00377270" w:rsidP="00A8665E">
            <w:pPr>
              <w:rPr>
                <w:rFonts w:ascii="Verdana" w:hAnsi="Verdana"/>
                <w:sz w:val="20"/>
                <w:szCs w:val="20"/>
                <w:lang w:val="lt-LT"/>
              </w:rPr>
            </w:pPr>
            <w:r w:rsidRPr="00D65449">
              <w:rPr>
                <w:rFonts w:ascii="Verdana" w:hAnsi="Verdana"/>
                <w:bCs/>
                <w:iCs/>
                <w:sz w:val="20"/>
                <w:szCs w:val="20"/>
                <w:lang w:val="lt-LT"/>
              </w:rPr>
              <w:t>Turi būti galima</w:t>
            </w:r>
            <w:r w:rsidR="00A8665E" w:rsidRPr="00D65449">
              <w:rPr>
                <w:rFonts w:ascii="Verdana" w:hAnsi="Verdana"/>
                <w:bCs/>
                <w:iCs/>
                <w:sz w:val="20"/>
                <w:szCs w:val="20"/>
                <w:lang w:val="lt-LT"/>
              </w:rPr>
              <w:t xml:space="preserve"> (įsigyjant</w:t>
            </w:r>
            <w:r w:rsidRPr="00D65449">
              <w:rPr>
                <w:rFonts w:ascii="Verdana" w:hAnsi="Verdana"/>
                <w:bCs/>
                <w:iCs/>
                <w:sz w:val="20"/>
                <w:szCs w:val="20"/>
                <w:lang w:val="lt-LT"/>
              </w:rPr>
              <w:t xml:space="preserve"> papildomas</w:t>
            </w:r>
            <w:r w:rsidR="00A8665E" w:rsidRPr="00D65449">
              <w:rPr>
                <w:rFonts w:ascii="Verdana" w:hAnsi="Verdana"/>
                <w:bCs/>
                <w:iCs/>
                <w:sz w:val="20"/>
                <w:szCs w:val="20"/>
                <w:lang w:val="lt-LT"/>
              </w:rPr>
              <w:t xml:space="preserve">  licencijas) </w:t>
            </w:r>
            <w:r w:rsidRPr="00D65449">
              <w:rPr>
                <w:rFonts w:ascii="Verdana" w:hAnsi="Verdana"/>
                <w:bCs/>
                <w:iCs/>
                <w:sz w:val="20"/>
                <w:szCs w:val="20"/>
                <w:lang w:val="lt-LT"/>
              </w:rPr>
              <w:t xml:space="preserve">aktyvuoti </w:t>
            </w:r>
            <w:r w:rsidR="00A8665E" w:rsidRPr="00D65449">
              <w:rPr>
                <w:rFonts w:ascii="Verdana" w:hAnsi="Verdana"/>
                <w:bCs/>
                <w:iCs/>
                <w:sz w:val="20"/>
                <w:szCs w:val="20"/>
                <w:lang w:val="lt-LT"/>
              </w:rPr>
              <w:t>tinklo srauto izoliavimo funkcionalumą (angl. „</w:t>
            </w:r>
            <w:proofErr w:type="spellStart"/>
            <w:r w:rsidR="00A8665E" w:rsidRPr="00D65449">
              <w:rPr>
                <w:rFonts w:ascii="Verdana" w:hAnsi="Verdana"/>
                <w:bCs/>
                <w:iCs/>
                <w:sz w:val="20"/>
                <w:szCs w:val="20"/>
                <w:lang w:val="lt-LT"/>
              </w:rPr>
              <w:t>microsegmentation</w:t>
            </w:r>
            <w:proofErr w:type="spellEnd"/>
            <w:r w:rsidR="00A8665E" w:rsidRPr="00D65449">
              <w:rPr>
                <w:rFonts w:ascii="Verdana" w:hAnsi="Verdana"/>
                <w:bCs/>
                <w:iCs/>
                <w:sz w:val="20"/>
                <w:szCs w:val="20"/>
                <w:lang w:val="lt-LT"/>
              </w:rPr>
              <w:t>“).</w:t>
            </w:r>
          </w:p>
        </w:tc>
        <w:tc>
          <w:tcPr>
            <w:tcW w:w="1709" w:type="dxa"/>
          </w:tcPr>
          <w:p w14:paraId="2C43E46B" w14:textId="41E95534" w:rsidR="00A8665E" w:rsidRPr="00D65449" w:rsidRDefault="00A8665E" w:rsidP="00A8665E">
            <w:pPr>
              <w:rPr>
                <w:rFonts w:ascii="Verdana" w:hAnsi="Verdana"/>
                <w:sz w:val="20"/>
                <w:szCs w:val="20"/>
                <w:lang w:val="lt-LT"/>
              </w:rPr>
            </w:pPr>
            <w:r w:rsidRPr="00D65449">
              <w:rPr>
                <w:rFonts w:ascii="Verdana" w:eastAsia="Times New Roman" w:hAnsi="Verdana"/>
                <w:sz w:val="20"/>
                <w:szCs w:val="20"/>
              </w:rPr>
              <w:t>/</w:t>
            </w:r>
            <w:proofErr w:type="spellStart"/>
            <w:r w:rsidRPr="00D65449">
              <w:rPr>
                <w:rFonts w:ascii="Verdana" w:eastAsia="Times New Roman" w:hAnsi="Verdana"/>
                <w:i/>
                <w:iCs/>
                <w:sz w:val="20"/>
                <w:szCs w:val="20"/>
              </w:rPr>
              <w:t>įrašyti</w:t>
            </w:r>
            <w:proofErr w:type="spellEnd"/>
            <w:r w:rsidRPr="00D65449">
              <w:rPr>
                <w:rFonts w:ascii="Verdana" w:eastAsia="Times New Roman" w:hAnsi="Verdana"/>
                <w:sz w:val="20"/>
                <w:szCs w:val="20"/>
              </w:rPr>
              <w:t>/</w:t>
            </w:r>
          </w:p>
        </w:tc>
        <w:tc>
          <w:tcPr>
            <w:tcW w:w="1830" w:type="dxa"/>
            <w:tcBorders>
              <w:bottom w:val="single" w:sz="4" w:space="0" w:color="auto"/>
            </w:tcBorders>
          </w:tcPr>
          <w:p w14:paraId="439EBA02" w14:textId="256F3697" w:rsidR="00A8665E" w:rsidRPr="00D65449" w:rsidRDefault="007E7BC2" w:rsidP="00A8665E">
            <w:pPr>
              <w:rPr>
                <w:rFonts w:ascii="Verdana" w:hAnsi="Verdana"/>
                <w:sz w:val="20"/>
                <w:szCs w:val="20"/>
              </w:rPr>
            </w:pPr>
            <w:r w:rsidRPr="00D65449">
              <w:rPr>
                <w:rFonts w:ascii="Verdana" w:eastAsia="Times New Roman" w:hAnsi="Verdana"/>
                <w:sz w:val="20"/>
                <w:szCs w:val="20"/>
              </w:rPr>
              <w:t>/</w:t>
            </w:r>
            <w:proofErr w:type="spellStart"/>
            <w:proofErr w:type="gramStart"/>
            <w:r w:rsidRPr="00D65449">
              <w:rPr>
                <w:rFonts w:ascii="Verdana" w:hAnsi="Verdana"/>
                <w:sz w:val="20"/>
                <w:szCs w:val="20"/>
              </w:rPr>
              <w:t>privaloma</w:t>
            </w:r>
            <w:proofErr w:type="spellEnd"/>
            <w:proofErr w:type="gramEnd"/>
            <w:r w:rsidRPr="00D65449">
              <w:rPr>
                <w:rFonts w:ascii="Verdana" w:hAnsi="Verdana"/>
                <w:sz w:val="20"/>
                <w:szCs w:val="20"/>
              </w:rPr>
              <w:t xml:space="preserve"> </w:t>
            </w:r>
            <w:proofErr w:type="spellStart"/>
            <w:r w:rsidRPr="00D65449">
              <w:rPr>
                <w:rFonts w:ascii="Verdana" w:hAnsi="Verdana"/>
                <w:sz w:val="20"/>
                <w:szCs w:val="20"/>
              </w:rPr>
              <w:t>pateikti</w:t>
            </w:r>
            <w:proofErr w:type="spellEnd"/>
            <w:r w:rsidRPr="00D65449">
              <w:rPr>
                <w:rFonts w:ascii="Verdana" w:hAnsi="Verdana"/>
                <w:sz w:val="20"/>
                <w:szCs w:val="20"/>
              </w:rPr>
              <w:t>/</w:t>
            </w:r>
          </w:p>
        </w:tc>
      </w:tr>
      <w:tr w:rsidR="00A8665E" w:rsidRPr="00D65449" w14:paraId="48090CF4" w14:textId="77777777" w:rsidTr="00D04694">
        <w:tc>
          <w:tcPr>
            <w:tcW w:w="703" w:type="dxa"/>
          </w:tcPr>
          <w:p w14:paraId="6E3A92F5" w14:textId="0A124636" w:rsidR="00A8665E" w:rsidRPr="00D65449" w:rsidRDefault="00A8665E" w:rsidP="00113A33">
            <w:pPr>
              <w:pStyle w:val="ListParagraph"/>
              <w:numPr>
                <w:ilvl w:val="0"/>
                <w:numId w:val="14"/>
              </w:numPr>
              <w:rPr>
                <w:rFonts w:ascii="Verdana" w:hAnsi="Verdana" w:cs="Times New Roman"/>
                <w:sz w:val="20"/>
                <w:szCs w:val="20"/>
              </w:rPr>
            </w:pPr>
          </w:p>
        </w:tc>
        <w:tc>
          <w:tcPr>
            <w:tcW w:w="2591" w:type="dxa"/>
          </w:tcPr>
          <w:p w14:paraId="5824C613" w14:textId="72858D4C" w:rsidR="00A8665E" w:rsidRPr="00D65449" w:rsidRDefault="00A8665E" w:rsidP="00A8665E">
            <w:pPr>
              <w:rPr>
                <w:rFonts w:ascii="Verdana" w:hAnsi="Verdana"/>
                <w:sz w:val="20"/>
                <w:szCs w:val="20"/>
                <w:lang w:val="lt-LT"/>
              </w:rPr>
            </w:pPr>
            <w:r w:rsidRPr="00D65449">
              <w:rPr>
                <w:rFonts w:ascii="Verdana" w:hAnsi="Verdana"/>
                <w:bCs/>
                <w:iCs/>
                <w:sz w:val="20"/>
                <w:szCs w:val="20"/>
                <w:lang w:val="lt-LT"/>
              </w:rPr>
              <w:t>Duomenų talpyklos resursai</w:t>
            </w:r>
          </w:p>
        </w:tc>
        <w:tc>
          <w:tcPr>
            <w:tcW w:w="2789" w:type="dxa"/>
          </w:tcPr>
          <w:p w14:paraId="012E83BC" w14:textId="24712A54" w:rsidR="00A8665E" w:rsidRPr="00D65449" w:rsidRDefault="007F1DED" w:rsidP="00A8665E">
            <w:pPr>
              <w:jc w:val="both"/>
              <w:rPr>
                <w:rFonts w:ascii="Verdana" w:hAnsi="Verdana"/>
                <w:bCs/>
                <w:iCs/>
                <w:sz w:val="20"/>
                <w:szCs w:val="20"/>
                <w:lang w:val="lt-LT"/>
              </w:rPr>
            </w:pPr>
            <w:r w:rsidRPr="00D65449">
              <w:rPr>
                <w:rFonts w:ascii="Verdana" w:hAnsi="Verdana"/>
                <w:bCs/>
                <w:iCs/>
                <w:sz w:val="20"/>
                <w:szCs w:val="20"/>
                <w:lang w:val="lt-LT"/>
              </w:rPr>
              <w:t>Visas serverių t</w:t>
            </w:r>
            <w:r w:rsidR="00A8665E" w:rsidRPr="00D65449">
              <w:rPr>
                <w:rFonts w:ascii="Verdana" w:hAnsi="Verdana"/>
                <w:bCs/>
                <w:iCs/>
                <w:sz w:val="20"/>
                <w:szCs w:val="20"/>
                <w:lang w:val="lt-LT"/>
              </w:rPr>
              <w:t xml:space="preserve">elkinys turi turėti ne mažiau kaip </w:t>
            </w:r>
            <w:r w:rsidRPr="00D65449">
              <w:rPr>
                <w:rFonts w:ascii="Verdana" w:hAnsi="Verdana"/>
                <w:bCs/>
                <w:iCs/>
                <w:sz w:val="20"/>
                <w:szCs w:val="20"/>
                <w:lang w:val="lt-LT"/>
              </w:rPr>
              <w:t>245</w:t>
            </w:r>
            <w:r w:rsidR="00A8665E" w:rsidRPr="00D65449">
              <w:rPr>
                <w:rFonts w:ascii="Verdana" w:hAnsi="Verdana"/>
                <w:bCs/>
                <w:iCs/>
                <w:sz w:val="20"/>
                <w:szCs w:val="20"/>
                <w:lang w:val="lt-LT"/>
              </w:rPr>
              <w:t xml:space="preserve"> TB fizinės RAW erdvės sudarytos iš ne </w:t>
            </w:r>
            <w:r w:rsidRPr="00D65449">
              <w:rPr>
                <w:rFonts w:ascii="Verdana" w:hAnsi="Verdana"/>
                <w:bCs/>
                <w:iCs/>
                <w:sz w:val="20"/>
                <w:szCs w:val="20"/>
                <w:lang w:val="lt-LT"/>
              </w:rPr>
              <w:t>blogesnių</w:t>
            </w:r>
            <w:r w:rsidR="00A8665E" w:rsidRPr="00D65449">
              <w:rPr>
                <w:rFonts w:ascii="Verdana" w:hAnsi="Verdana"/>
                <w:bCs/>
                <w:iCs/>
                <w:sz w:val="20"/>
                <w:szCs w:val="20"/>
                <w:lang w:val="lt-LT"/>
              </w:rPr>
              <w:t xml:space="preserve"> kaip </w:t>
            </w:r>
            <w:proofErr w:type="spellStart"/>
            <w:r w:rsidR="00A8665E" w:rsidRPr="00D65449">
              <w:rPr>
                <w:rFonts w:ascii="Verdana" w:hAnsi="Verdana"/>
                <w:bCs/>
                <w:iCs/>
                <w:sz w:val="20"/>
                <w:szCs w:val="20"/>
                <w:lang w:val="lt-LT"/>
              </w:rPr>
              <w:t>NVMe</w:t>
            </w:r>
            <w:proofErr w:type="spellEnd"/>
            <w:r w:rsidR="00A8665E" w:rsidRPr="00D65449">
              <w:rPr>
                <w:rFonts w:ascii="Verdana" w:hAnsi="Verdana"/>
                <w:bCs/>
                <w:iCs/>
                <w:sz w:val="20"/>
                <w:szCs w:val="20"/>
                <w:lang w:val="lt-LT"/>
              </w:rPr>
              <w:t xml:space="preserve"> tipo diskų. Po sujungimo į telkinį turi būti ne mažiau kaip </w:t>
            </w:r>
            <w:r w:rsidRPr="00D65449">
              <w:rPr>
                <w:rFonts w:ascii="Verdana" w:hAnsi="Verdana"/>
                <w:bCs/>
                <w:iCs/>
                <w:sz w:val="20"/>
                <w:szCs w:val="20"/>
                <w:lang w:val="lt-LT"/>
              </w:rPr>
              <w:t>73</w:t>
            </w:r>
            <w:r w:rsidR="00A8665E" w:rsidRPr="00D65449">
              <w:rPr>
                <w:rFonts w:ascii="Verdana" w:hAnsi="Verdana"/>
                <w:bCs/>
                <w:iCs/>
                <w:sz w:val="20"/>
                <w:szCs w:val="20"/>
                <w:lang w:val="lt-LT"/>
              </w:rPr>
              <w:t xml:space="preserve"> </w:t>
            </w:r>
            <w:proofErr w:type="spellStart"/>
            <w:r w:rsidR="00A8665E" w:rsidRPr="00D65449">
              <w:rPr>
                <w:rFonts w:ascii="Verdana" w:hAnsi="Verdana"/>
                <w:bCs/>
                <w:iCs/>
                <w:sz w:val="20"/>
                <w:szCs w:val="20"/>
                <w:lang w:val="lt-LT"/>
              </w:rPr>
              <w:t>TiB</w:t>
            </w:r>
            <w:proofErr w:type="spellEnd"/>
            <w:r w:rsidR="00A8665E" w:rsidRPr="00D65449">
              <w:rPr>
                <w:rFonts w:ascii="Verdana" w:hAnsi="Verdana"/>
                <w:bCs/>
                <w:iCs/>
                <w:sz w:val="20"/>
                <w:szCs w:val="20"/>
                <w:lang w:val="lt-LT"/>
              </w:rPr>
              <w:t xml:space="preserve"> naudingos talpos prieinamos virtualioms sistemoms, įvertinus vienos tarnybinės stoties praradimą (neskaičiuojant kompresijos</w:t>
            </w:r>
            <w:r w:rsidRPr="00D65449">
              <w:rPr>
                <w:rFonts w:ascii="Verdana" w:hAnsi="Verdana"/>
                <w:bCs/>
                <w:iCs/>
                <w:sz w:val="20"/>
                <w:szCs w:val="20"/>
                <w:lang w:val="lt-LT"/>
              </w:rPr>
              <w:t xml:space="preserve">, </w:t>
            </w:r>
            <w:proofErr w:type="spellStart"/>
            <w:r w:rsidRPr="00D65449">
              <w:rPr>
                <w:rFonts w:ascii="Verdana" w:hAnsi="Verdana"/>
                <w:bCs/>
                <w:iCs/>
                <w:sz w:val="20"/>
                <w:szCs w:val="20"/>
                <w:lang w:val="lt-LT"/>
              </w:rPr>
              <w:t>deduplikacijos</w:t>
            </w:r>
            <w:proofErr w:type="spellEnd"/>
            <w:r w:rsidR="00A8665E" w:rsidRPr="00D65449">
              <w:rPr>
                <w:rFonts w:ascii="Verdana" w:hAnsi="Verdana"/>
                <w:bCs/>
                <w:iCs/>
                <w:sz w:val="20"/>
                <w:szCs w:val="20"/>
                <w:lang w:val="lt-LT"/>
              </w:rPr>
              <w:t xml:space="preserve"> ar pan.</w:t>
            </w:r>
            <w:r w:rsidR="00E71BBB">
              <w:rPr>
                <w:rFonts w:ascii="Verdana" w:hAnsi="Verdana"/>
                <w:bCs/>
                <w:iCs/>
                <w:sz w:val="20"/>
                <w:szCs w:val="20"/>
                <w:lang w:val="lt-LT"/>
              </w:rPr>
              <w:t>).</w:t>
            </w:r>
            <w:r w:rsidR="00A8665E" w:rsidRPr="00D65449">
              <w:rPr>
                <w:rFonts w:ascii="Verdana" w:hAnsi="Verdana"/>
                <w:bCs/>
                <w:iCs/>
                <w:sz w:val="20"/>
                <w:szCs w:val="20"/>
                <w:lang w:val="lt-LT"/>
              </w:rPr>
              <w:t xml:space="preserve"> Talpa turi būti sukomplektuota su visais </w:t>
            </w:r>
            <w:r w:rsidR="00A8665E" w:rsidRPr="00D65449">
              <w:rPr>
                <w:rFonts w:ascii="Verdana" w:hAnsi="Verdana"/>
                <w:bCs/>
                <w:iCs/>
                <w:sz w:val="20"/>
                <w:szCs w:val="20"/>
                <w:lang w:val="lt-LT"/>
              </w:rPr>
              <w:lastRenderedPageBreak/>
              <w:t xml:space="preserve">atsarginiais diskais jei yra privalomi pagal gamintojo rekomendacijas. </w:t>
            </w:r>
          </w:p>
          <w:p w14:paraId="15CFB786" w14:textId="6A28C53D" w:rsidR="00A8665E" w:rsidRPr="00D65449" w:rsidRDefault="00A8665E" w:rsidP="00A8665E">
            <w:pPr>
              <w:rPr>
                <w:rFonts w:ascii="Verdana" w:hAnsi="Verdana"/>
                <w:sz w:val="20"/>
                <w:szCs w:val="20"/>
                <w:lang w:val="lt-LT"/>
              </w:rPr>
            </w:pPr>
            <w:r w:rsidRPr="00D65449">
              <w:rPr>
                <w:rFonts w:ascii="Verdana" w:hAnsi="Verdana"/>
                <w:bCs/>
                <w:iCs/>
                <w:sz w:val="20"/>
                <w:szCs w:val="20"/>
                <w:lang w:val="lt-LT"/>
              </w:rPr>
              <w:t xml:space="preserve">Duomenų talpa turi būti realizuota </w:t>
            </w:r>
            <w:r w:rsidR="00377270" w:rsidRPr="00D65449">
              <w:rPr>
                <w:rFonts w:ascii="Verdana" w:hAnsi="Verdana"/>
                <w:bCs/>
                <w:iCs/>
                <w:sz w:val="20"/>
                <w:szCs w:val="20"/>
                <w:lang w:val="lt-LT"/>
              </w:rPr>
              <w:t xml:space="preserve">ne mažesniais kaip </w:t>
            </w:r>
            <w:r w:rsidRPr="00D65449">
              <w:rPr>
                <w:rFonts w:ascii="Verdana" w:hAnsi="Verdana"/>
                <w:bCs/>
                <w:iCs/>
                <w:sz w:val="20"/>
                <w:szCs w:val="20"/>
                <w:lang w:val="lt-LT"/>
              </w:rPr>
              <w:t xml:space="preserve">7,68TB </w:t>
            </w:r>
            <w:proofErr w:type="spellStart"/>
            <w:r w:rsidRPr="00D65449">
              <w:rPr>
                <w:rFonts w:ascii="Verdana" w:hAnsi="Verdana"/>
                <w:bCs/>
                <w:iCs/>
                <w:sz w:val="20"/>
                <w:szCs w:val="20"/>
                <w:lang w:val="lt-LT"/>
              </w:rPr>
              <w:t>NVMe</w:t>
            </w:r>
            <w:proofErr w:type="spellEnd"/>
            <w:r w:rsidRPr="00D65449">
              <w:rPr>
                <w:rFonts w:ascii="Verdana" w:hAnsi="Verdana"/>
                <w:bCs/>
                <w:iCs/>
                <w:sz w:val="20"/>
                <w:szCs w:val="20"/>
                <w:lang w:val="lt-LT"/>
              </w:rPr>
              <w:t xml:space="preserve"> diskais.</w:t>
            </w:r>
          </w:p>
        </w:tc>
        <w:tc>
          <w:tcPr>
            <w:tcW w:w="1709" w:type="dxa"/>
          </w:tcPr>
          <w:p w14:paraId="5CC04361" w14:textId="6FECB480" w:rsidR="00A8665E" w:rsidRPr="00D65449" w:rsidRDefault="00A8665E" w:rsidP="00A8665E">
            <w:pPr>
              <w:rPr>
                <w:rFonts w:ascii="Verdana" w:hAnsi="Verdana"/>
                <w:sz w:val="20"/>
                <w:szCs w:val="20"/>
                <w:lang w:val="lt-LT"/>
              </w:rPr>
            </w:pPr>
            <w:r w:rsidRPr="00D65449">
              <w:rPr>
                <w:rFonts w:ascii="Verdana" w:eastAsia="Times New Roman" w:hAnsi="Verdana"/>
                <w:sz w:val="20"/>
                <w:szCs w:val="20"/>
              </w:rPr>
              <w:lastRenderedPageBreak/>
              <w:t>/</w:t>
            </w:r>
            <w:proofErr w:type="spellStart"/>
            <w:r w:rsidRPr="00D65449">
              <w:rPr>
                <w:rFonts w:ascii="Verdana" w:eastAsia="Times New Roman" w:hAnsi="Verdana"/>
                <w:i/>
                <w:iCs/>
                <w:sz w:val="20"/>
                <w:szCs w:val="20"/>
              </w:rPr>
              <w:t>įrašyti</w:t>
            </w:r>
            <w:proofErr w:type="spellEnd"/>
            <w:r w:rsidRPr="00D65449">
              <w:rPr>
                <w:rFonts w:ascii="Verdana" w:eastAsia="Times New Roman" w:hAnsi="Verdana"/>
                <w:sz w:val="20"/>
                <w:szCs w:val="20"/>
              </w:rPr>
              <w:t>/</w:t>
            </w:r>
          </w:p>
        </w:tc>
        <w:tc>
          <w:tcPr>
            <w:tcW w:w="1830" w:type="dxa"/>
            <w:tcBorders>
              <w:bottom w:val="single" w:sz="4" w:space="0" w:color="auto"/>
              <w:tl2br w:val="single" w:sz="4" w:space="0" w:color="auto"/>
              <w:tr2bl w:val="single" w:sz="4" w:space="0" w:color="auto"/>
            </w:tcBorders>
          </w:tcPr>
          <w:p w14:paraId="56E5C6D0" w14:textId="0DBAC030" w:rsidR="00A8665E" w:rsidRPr="00D65449" w:rsidRDefault="00A8665E" w:rsidP="00A8665E">
            <w:pPr>
              <w:rPr>
                <w:rFonts w:ascii="Verdana" w:hAnsi="Verdana"/>
                <w:sz w:val="20"/>
                <w:szCs w:val="20"/>
              </w:rPr>
            </w:pPr>
          </w:p>
        </w:tc>
      </w:tr>
      <w:tr w:rsidR="00A8665E" w:rsidRPr="00D65449" w14:paraId="7756AE1F" w14:textId="77777777" w:rsidTr="00D04694">
        <w:tc>
          <w:tcPr>
            <w:tcW w:w="703" w:type="dxa"/>
          </w:tcPr>
          <w:p w14:paraId="1E42BBFE" w14:textId="459606FA" w:rsidR="00A8665E" w:rsidRPr="00D65449" w:rsidRDefault="00A8665E" w:rsidP="00113A33">
            <w:pPr>
              <w:pStyle w:val="ListParagraph"/>
              <w:numPr>
                <w:ilvl w:val="0"/>
                <w:numId w:val="14"/>
              </w:numPr>
              <w:rPr>
                <w:rFonts w:ascii="Verdana" w:hAnsi="Verdana" w:cs="Times New Roman"/>
                <w:sz w:val="20"/>
                <w:szCs w:val="20"/>
              </w:rPr>
            </w:pPr>
          </w:p>
        </w:tc>
        <w:tc>
          <w:tcPr>
            <w:tcW w:w="2591" w:type="dxa"/>
          </w:tcPr>
          <w:p w14:paraId="0132C077" w14:textId="7EF69247" w:rsidR="00A8665E" w:rsidRPr="00D65449" w:rsidRDefault="00A8665E" w:rsidP="00A8665E">
            <w:pPr>
              <w:rPr>
                <w:rFonts w:ascii="Verdana" w:hAnsi="Verdana"/>
                <w:sz w:val="20"/>
                <w:szCs w:val="20"/>
                <w:lang w:val="lt-LT"/>
              </w:rPr>
            </w:pPr>
            <w:r w:rsidRPr="00D65449">
              <w:rPr>
                <w:rFonts w:ascii="Verdana" w:hAnsi="Verdana"/>
                <w:bCs/>
                <w:iCs/>
                <w:sz w:val="20"/>
                <w:szCs w:val="20"/>
                <w:lang w:val="lt-LT"/>
              </w:rPr>
              <w:t>Duomenų suspaudimas</w:t>
            </w:r>
          </w:p>
        </w:tc>
        <w:tc>
          <w:tcPr>
            <w:tcW w:w="2789" w:type="dxa"/>
          </w:tcPr>
          <w:p w14:paraId="110F9526" w14:textId="77777777" w:rsidR="00A8665E" w:rsidRPr="00D65449" w:rsidRDefault="00A8665E" w:rsidP="00A8665E">
            <w:pPr>
              <w:jc w:val="both"/>
              <w:rPr>
                <w:rFonts w:ascii="Verdana" w:hAnsi="Verdana"/>
                <w:bCs/>
                <w:iCs/>
                <w:sz w:val="20"/>
                <w:szCs w:val="20"/>
                <w:lang w:val="lt-LT"/>
              </w:rPr>
            </w:pPr>
            <w:r w:rsidRPr="00D65449">
              <w:rPr>
                <w:rFonts w:ascii="Verdana" w:hAnsi="Verdana"/>
                <w:bCs/>
                <w:iCs/>
                <w:sz w:val="20"/>
                <w:szCs w:val="20"/>
                <w:lang w:val="lt-LT"/>
              </w:rPr>
              <w:t>Turi būti galima taikyti duomenų saugojimo efektyvumo technologijas – kompresiją ir pasikartojančių duomenų šalinimą (</w:t>
            </w:r>
            <w:proofErr w:type="spellStart"/>
            <w:r w:rsidRPr="00D65449">
              <w:rPr>
                <w:rFonts w:ascii="Verdana" w:hAnsi="Verdana"/>
                <w:bCs/>
                <w:iCs/>
                <w:sz w:val="20"/>
                <w:szCs w:val="20"/>
                <w:lang w:val="lt-LT"/>
              </w:rPr>
              <w:t>deduplikacija</w:t>
            </w:r>
            <w:proofErr w:type="spellEnd"/>
            <w:r w:rsidRPr="00D65449">
              <w:rPr>
                <w:rFonts w:ascii="Verdana" w:hAnsi="Verdana"/>
                <w:bCs/>
                <w:iCs/>
                <w:sz w:val="20"/>
                <w:szCs w:val="20"/>
                <w:lang w:val="lt-LT"/>
              </w:rPr>
              <w:t>, angl. „</w:t>
            </w:r>
            <w:proofErr w:type="spellStart"/>
            <w:r w:rsidRPr="00D65449">
              <w:rPr>
                <w:rFonts w:ascii="Verdana" w:hAnsi="Verdana"/>
                <w:bCs/>
                <w:iCs/>
                <w:sz w:val="20"/>
                <w:szCs w:val="20"/>
                <w:lang w:val="lt-LT"/>
              </w:rPr>
              <w:t>Deduplication</w:t>
            </w:r>
            <w:proofErr w:type="spellEnd"/>
            <w:r w:rsidRPr="00D65449">
              <w:rPr>
                <w:rFonts w:ascii="Verdana" w:hAnsi="Verdana"/>
                <w:bCs/>
                <w:iCs/>
                <w:sz w:val="20"/>
                <w:szCs w:val="20"/>
                <w:lang w:val="lt-LT"/>
              </w:rPr>
              <w:t xml:space="preserve">“). </w:t>
            </w:r>
          </w:p>
          <w:p w14:paraId="130E49C2" w14:textId="1DD9811D" w:rsidR="00A8665E" w:rsidRPr="00D65449" w:rsidRDefault="00A8665E" w:rsidP="00A8665E">
            <w:pPr>
              <w:rPr>
                <w:rFonts w:ascii="Verdana" w:hAnsi="Verdana"/>
                <w:sz w:val="20"/>
                <w:szCs w:val="20"/>
                <w:lang w:val="lt-LT"/>
              </w:rPr>
            </w:pPr>
            <w:r w:rsidRPr="00D65449">
              <w:rPr>
                <w:rFonts w:ascii="Verdana" w:hAnsi="Verdana"/>
                <w:bCs/>
                <w:iCs/>
                <w:sz w:val="20"/>
                <w:szCs w:val="20"/>
                <w:lang w:val="lt-LT"/>
              </w:rPr>
              <w:t>Duomenų suspaudimas turi būti atliekamas realiuoju laiku (angl. „</w:t>
            </w:r>
            <w:proofErr w:type="spellStart"/>
            <w:r w:rsidRPr="00D65449">
              <w:rPr>
                <w:rFonts w:ascii="Verdana" w:hAnsi="Verdana"/>
                <w:bCs/>
                <w:iCs/>
                <w:sz w:val="20"/>
                <w:szCs w:val="20"/>
                <w:lang w:val="lt-LT"/>
              </w:rPr>
              <w:t>inline</w:t>
            </w:r>
            <w:proofErr w:type="spellEnd"/>
            <w:r w:rsidRPr="00D65449">
              <w:rPr>
                <w:rFonts w:ascii="Verdana" w:hAnsi="Verdana"/>
                <w:bCs/>
                <w:iCs/>
                <w:sz w:val="20"/>
                <w:szCs w:val="20"/>
                <w:lang w:val="lt-LT"/>
              </w:rPr>
              <w:t xml:space="preserve">“). Duomenų išdubliavimas turi leisti išdubliuoti tiek </w:t>
            </w:r>
            <w:proofErr w:type="spellStart"/>
            <w:r w:rsidRPr="00D65449">
              <w:rPr>
                <w:rFonts w:ascii="Verdana" w:hAnsi="Verdana"/>
                <w:bCs/>
                <w:iCs/>
                <w:sz w:val="20"/>
                <w:szCs w:val="20"/>
                <w:lang w:val="lt-LT"/>
              </w:rPr>
              <w:t>kešavimo</w:t>
            </w:r>
            <w:proofErr w:type="spellEnd"/>
            <w:r w:rsidRPr="00D65449">
              <w:rPr>
                <w:rFonts w:ascii="Verdana" w:hAnsi="Verdana"/>
                <w:bCs/>
                <w:iCs/>
                <w:sz w:val="20"/>
                <w:szCs w:val="20"/>
                <w:lang w:val="lt-LT"/>
              </w:rPr>
              <w:t xml:space="preserve"> duomenis (angl. „</w:t>
            </w:r>
            <w:proofErr w:type="spellStart"/>
            <w:r w:rsidRPr="00D65449">
              <w:rPr>
                <w:rFonts w:ascii="Verdana" w:hAnsi="Verdana"/>
                <w:bCs/>
                <w:iCs/>
                <w:sz w:val="20"/>
                <w:szCs w:val="20"/>
                <w:lang w:val="lt-LT"/>
              </w:rPr>
              <w:t>cache</w:t>
            </w:r>
            <w:proofErr w:type="spellEnd"/>
            <w:r w:rsidRPr="00D65449">
              <w:rPr>
                <w:rFonts w:ascii="Verdana" w:hAnsi="Verdana"/>
                <w:bCs/>
                <w:iCs/>
                <w:sz w:val="20"/>
                <w:szCs w:val="20"/>
                <w:lang w:val="lt-LT"/>
              </w:rPr>
              <w:t>“), tiek ir virtualių sistemų duomenis.</w:t>
            </w:r>
          </w:p>
        </w:tc>
        <w:tc>
          <w:tcPr>
            <w:tcW w:w="1709" w:type="dxa"/>
          </w:tcPr>
          <w:p w14:paraId="2630579E" w14:textId="29AC1DAD" w:rsidR="00A8665E" w:rsidRPr="00D65449" w:rsidRDefault="00A8665E" w:rsidP="00A8665E">
            <w:pPr>
              <w:rPr>
                <w:rFonts w:ascii="Verdana" w:hAnsi="Verdana"/>
                <w:sz w:val="20"/>
                <w:szCs w:val="20"/>
                <w:lang w:val="lt-LT"/>
              </w:rPr>
            </w:pPr>
            <w:r w:rsidRPr="00D65449">
              <w:rPr>
                <w:rFonts w:ascii="Verdana" w:eastAsia="Times New Roman" w:hAnsi="Verdana"/>
                <w:sz w:val="20"/>
                <w:szCs w:val="20"/>
              </w:rPr>
              <w:t>/</w:t>
            </w:r>
            <w:proofErr w:type="spellStart"/>
            <w:r w:rsidRPr="00D65449">
              <w:rPr>
                <w:rFonts w:ascii="Verdana" w:eastAsia="Times New Roman" w:hAnsi="Verdana"/>
                <w:i/>
                <w:iCs/>
                <w:sz w:val="20"/>
                <w:szCs w:val="20"/>
              </w:rPr>
              <w:t>įrašyti</w:t>
            </w:r>
            <w:proofErr w:type="spellEnd"/>
            <w:r w:rsidRPr="00D65449">
              <w:rPr>
                <w:rFonts w:ascii="Verdana" w:eastAsia="Times New Roman" w:hAnsi="Verdana"/>
                <w:sz w:val="20"/>
                <w:szCs w:val="20"/>
              </w:rPr>
              <w:t>/</w:t>
            </w:r>
          </w:p>
        </w:tc>
        <w:tc>
          <w:tcPr>
            <w:tcW w:w="1830" w:type="dxa"/>
            <w:tcBorders>
              <w:bottom w:val="single" w:sz="4" w:space="0" w:color="auto"/>
              <w:tl2br w:val="nil"/>
              <w:tr2bl w:val="nil"/>
            </w:tcBorders>
          </w:tcPr>
          <w:p w14:paraId="279E19F6" w14:textId="0405B9F6" w:rsidR="00A8665E" w:rsidRPr="00D65449" w:rsidRDefault="007E7BC2" w:rsidP="00A8665E">
            <w:pPr>
              <w:rPr>
                <w:rFonts w:ascii="Verdana" w:hAnsi="Verdana"/>
                <w:sz w:val="20"/>
                <w:szCs w:val="20"/>
              </w:rPr>
            </w:pPr>
            <w:r w:rsidRPr="00D65449">
              <w:rPr>
                <w:rFonts w:ascii="Verdana" w:eastAsia="Times New Roman" w:hAnsi="Verdana"/>
                <w:sz w:val="20"/>
                <w:szCs w:val="20"/>
              </w:rPr>
              <w:t>/</w:t>
            </w:r>
            <w:proofErr w:type="spellStart"/>
            <w:proofErr w:type="gramStart"/>
            <w:r w:rsidRPr="00D65449">
              <w:rPr>
                <w:rFonts w:ascii="Verdana" w:hAnsi="Verdana"/>
                <w:sz w:val="20"/>
                <w:szCs w:val="20"/>
              </w:rPr>
              <w:t>privaloma</w:t>
            </w:r>
            <w:proofErr w:type="spellEnd"/>
            <w:proofErr w:type="gramEnd"/>
            <w:r w:rsidRPr="00D65449">
              <w:rPr>
                <w:rFonts w:ascii="Verdana" w:hAnsi="Verdana"/>
                <w:sz w:val="20"/>
                <w:szCs w:val="20"/>
              </w:rPr>
              <w:t xml:space="preserve"> </w:t>
            </w:r>
            <w:proofErr w:type="spellStart"/>
            <w:r w:rsidRPr="00D65449">
              <w:rPr>
                <w:rFonts w:ascii="Verdana" w:hAnsi="Verdana"/>
                <w:sz w:val="20"/>
                <w:szCs w:val="20"/>
              </w:rPr>
              <w:t>pateikti</w:t>
            </w:r>
            <w:proofErr w:type="spellEnd"/>
            <w:r w:rsidRPr="00D65449">
              <w:rPr>
                <w:rFonts w:ascii="Verdana" w:hAnsi="Verdana"/>
                <w:sz w:val="20"/>
                <w:szCs w:val="20"/>
              </w:rPr>
              <w:t>/</w:t>
            </w:r>
          </w:p>
        </w:tc>
      </w:tr>
      <w:tr w:rsidR="00A8665E" w:rsidRPr="00D65449" w14:paraId="2DA6EE76" w14:textId="77777777" w:rsidTr="00D04694">
        <w:tc>
          <w:tcPr>
            <w:tcW w:w="703" w:type="dxa"/>
          </w:tcPr>
          <w:p w14:paraId="5362C2D9" w14:textId="5BB2B6BF" w:rsidR="00A8665E" w:rsidRPr="00D65449" w:rsidRDefault="00A8665E" w:rsidP="00113A33">
            <w:pPr>
              <w:pStyle w:val="ListParagraph"/>
              <w:numPr>
                <w:ilvl w:val="0"/>
                <w:numId w:val="14"/>
              </w:numPr>
              <w:rPr>
                <w:rFonts w:ascii="Verdana" w:hAnsi="Verdana" w:cs="Times New Roman"/>
                <w:sz w:val="20"/>
                <w:szCs w:val="20"/>
              </w:rPr>
            </w:pPr>
          </w:p>
        </w:tc>
        <w:tc>
          <w:tcPr>
            <w:tcW w:w="2591" w:type="dxa"/>
          </w:tcPr>
          <w:p w14:paraId="0ED9F080" w14:textId="0B2C9A68" w:rsidR="00A8665E" w:rsidRPr="00D65449" w:rsidRDefault="00A8665E" w:rsidP="00A8665E">
            <w:pPr>
              <w:rPr>
                <w:rFonts w:ascii="Verdana" w:hAnsi="Verdana"/>
                <w:sz w:val="20"/>
                <w:szCs w:val="20"/>
                <w:lang w:val="lt-LT"/>
              </w:rPr>
            </w:pPr>
            <w:r w:rsidRPr="00D65449">
              <w:rPr>
                <w:rFonts w:ascii="Verdana" w:hAnsi="Verdana"/>
                <w:bCs/>
                <w:iCs/>
                <w:sz w:val="20"/>
                <w:szCs w:val="20"/>
                <w:lang w:val="lt-LT"/>
              </w:rPr>
              <w:t>Saugyklos plėtimo galimybės</w:t>
            </w:r>
          </w:p>
        </w:tc>
        <w:tc>
          <w:tcPr>
            <w:tcW w:w="2789" w:type="dxa"/>
          </w:tcPr>
          <w:p w14:paraId="59EC2708" w14:textId="3CE6314F" w:rsidR="00A8665E" w:rsidRPr="00D65449" w:rsidRDefault="00C07B29" w:rsidP="00A8665E">
            <w:pPr>
              <w:rPr>
                <w:rFonts w:ascii="Verdana" w:hAnsi="Verdana"/>
                <w:sz w:val="20"/>
                <w:szCs w:val="20"/>
                <w:lang w:val="lt-LT"/>
              </w:rPr>
            </w:pPr>
            <w:r w:rsidRPr="00D65449">
              <w:rPr>
                <w:rFonts w:ascii="Verdana" w:hAnsi="Verdana"/>
                <w:bCs/>
                <w:iCs/>
                <w:sz w:val="20"/>
                <w:szCs w:val="20"/>
                <w:lang w:val="lt-LT"/>
              </w:rPr>
              <w:t>Turi būti galim</w:t>
            </w:r>
            <w:r w:rsidR="00377270" w:rsidRPr="00D65449">
              <w:rPr>
                <w:rFonts w:ascii="Verdana" w:hAnsi="Verdana"/>
                <w:bCs/>
                <w:iCs/>
                <w:sz w:val="20"/>
                <w:szCs w:val="20"/>
                <w:lang w:val="lt-LT"/>
              </w:rPr>
              <w:t>a</w:t>
            </w:r>
            <w:r w:rsidRPr="00D65449">
              <w:rPr>
                <w:rFonts w:ascii="Verdana" w:hAnsi="Verdana"/>
                <w:bCs/>
                <w:iCs/>
                <w:sz w:val="20"/>
                <w:szCs w:val="20"/>
                <w:lang w:val="lt-LT"/>
              </w:rPr>
              <w:t xml:space="preserve"> plė</w:t>
            </w:r>
            <w:r w:rsidR="00377270" w:rsidRPr="00D65449">
              <w:rPr>
                <w:rFonts w:ascii="Verdana" w:hAnsi="Verdana"/>
                <w:bCs/>
                <w:iCs/>
                <w:sz w:val="20"/>
                <w:szCs w:val="20"/>
                <w:lang w:val="lt-LT"/>
              </w:rPr>
              <w:t>s</w:t>
            </w:r>
            <w:r w:rsidRPr="00D65449">
              <w:rPr>
                <w:rFonts w:ascii="Verdana" w:hAnsi="Verdana"/>
                <w:bCs/>
                <w:iCs/>
                <w:sz w:val="20"/>
                <w:szCs w:val="20"/>
                <w:lang w:val="lt-LT"/>
              </w:rPr>
              <w:t>t</w:t>
            </w:r>
            <w:r w:rsidR="00377270" w:rsidRPr="00D65449">
              <w:rPr>
                <w:rFonts w:ascii="Verdana" w:hAnsi="Verdana"/>
                <w:bCs/>
                <w:iCs/>
                <w:sz w:val="20"/>
                <w:szCs w:val="20"/>
                <w:lang w:val="lt-LT"/>
              </w:rPr>
              <w:t>i</w:t>
            </w:r>
            <w:r w:rsidRPr="00D65449">
              <w:rPr>
                <w:rFonts w:ascii="Verdana" w:hAnsi="Verdana"/>
                <w:bCs/>
                <w:iCs/>
                <w:sz w:val="20"/>
                <w:szCs w:val="20"/>
                <w:lang w:val="lt-LT"/>
              </w:rPr>
              <w:t xml:space="preserve"> telkinį papildoma</w:t>
            </w:r>
            <w:r w:rsidR="00377270" w:rsidRPr="00D65449">
              <w:rPr>
                <w:rFonts w:ascii="Verdana" w:hAnsi="Verdana"/>
                <w:bCs/>
                <w:iCs/>
                <w:sz w:val="20"/>
                <w:szCs w:val="20"/>
                <w:lang w:val="lt-LT"/>
              </w:rPr>
              <w:t>is serveriais</w:t>
            </w:r>
            <w:r w:rsidRPr="00D65449">
              <w:rPr>
                <w:rFonts w:ascii="Verdana" w:hAnsi="Verdana"/>
                <w:bCs/>
                <w:iCs/>
                <w:sz w:val="20"/>
                <w:szCs w:val="20"/>
                <w:lang w:val="lt-LT"/>
              </w:rPr>
              <w:t>, įjungti duomenų išskaidymo (angl. „</w:t>
            </w:r>
            <w:proofErr w:type="spellStart"/>
            <w:r w:rsidRPr="00D65449">
              <w:rPr>
                <w:rFonts w:ascii="Verdana" w:hAnsi="Verdana"/>
                <w:bCs/>
                <w:iCs/>
                <w:sz w:val="20"/>
                <w:szCs w:val="20"/>
                <w:lang w:val="lt-LT"/>
              </w:rPr>
              <w:t>erasure</w:t>
            </w:r>
            <w:proofErr w:type="spellEnd"/>
            <w:r w:rsidRPr="00D65449">
              <w:rPr>
                <w:rFonts w:ascii="Verdana" w:hAnsi="Verdana"/>
                <w:bCs/>
                <w:iCs/>
                <w:sz w:val="20"/>
                <w:szCs w:val="20"/>
                <w:lang w:val="lt-LT"/>
              </w:rPr>
              <w:t xml:space="preserve"> </w:t>
            </w:r>
            <w:proofErr w:type="spellStart"/>
            <w:r w:rsidRPr="00D65449">
              <w:rPr>
                <w:rFonts w:ascii="Verdana" w:hAnsi="Verdana"/>
                <w:bCs/>
                <w:iCs/>
                <w:sz w:val="20"/>
                <w:szCs w:val="20"/>
                <w:lang w:val="lt-LT"/>
              </w:rPr>
              <w:t>code</w:t>
            </w:r>
            <w:proofErr w:type="spellEnd"/>
            <w:r w:rsidRPr="00D65449">
              <w:rPr>
                <w:rFonts w:ascii="Verdana" w:hAnsi="Verdana"/>
                <w:bCs/>
                <w:iCs/>
                <w:sz w:val="20"/>
                <w:szCs w:val="20"/>
                <w:lang w:val="lt-LT"/>
              </w:rPr>
              <w:t>“) funkcionalumą.</w:t>
            </w:r>
          </w:p>
        </w:tc>
        <w:tc>
          <w:tcPr>
            <w:tcW w:w="1709" w:type="dxa"/>
          </w:tcPr>
          <w:p w14:paraId="53A23127" w14:textId="21EB75A0" w:rsidR="00A8665E" w:rsidRPr="00D65449" w:rsidRDefault="00A8665E" w:rsidP="00A8665E">
            <w:pPr>
              <w:rPr>
                <w:rFonts w:ascii="Verdana" w:hAnsi="Verdana"/>
                <w:sz w:val="20"/>
                <w:szCs w:val="20"/>
                <w:lang w:val="lt-LT"/>
              </w:rPr>
            </w:pPr>
            <w:r w:rsidRPr="00D65449">
              <w:rPr>
                <w:rFonts w:ascii="Verdana" w:eastAsia="Times New Roman" w:hAnsi="Verdana"/>
                <w:sz w:val="20"/>
                <w:szCs w:val="20"/>
              </w:rPr>
              <w:t>/</w:t>
            </w:r>
            <w:proofErr w:type="spellStart"/>
            <w:r w:rsidRPr="00D65449">
              <w:rPr>
                <w:rFonts w:ascii="Verdana" w:eastAsia="Times New Roman" w:hAnsi="Verdana"/>
                <w:i/>
                <w:iCs/>
                <w:sz w:val="20"/>
                <w:szCs w:val="20"/>
              </w:rPr>
              <w:t>įrašyti</w:t>
            </w:r>
            <w:proofErr w:type="spellEnd"/>
            <w:r w:rsidRPr="00D65449">
              <w:rPr>
                <w:rFonts w:ascii="Verdana" w:eastAsia="Times New Roman" w:hAnsi="Verdana"/>
                <w:sz w:val="20"/>
                <w:szCs w:val="20"/>
              </w:rPr>
              <w:t>/</w:t>
            </w:r>
          </w:p>
        </w:tc>
        <w:tc>
          <w:tcPr>
            <w:tcW w:w="1830" w:type="dxa"/>
            <w:tcBorders>
              <w:bottom w:val="single" w:sz="4" w:space="0" w:color="auto"/>
              <w:tl2br w:val="nil"/>
              <w:tr2bl w:val="nil"/>
            </w:tcBorders>
          </w:tcPr>
          <w:p w14:paraId="10447771" w14:textId="409C0166" w:rsidR="00A8665E" w:rsidRPr="00D65449" w:rsidRDefault="007E7BC2" w:rsidP="00A8665E">
            <w:pPr>
              <w:rPr>
                <w:rFonts w:ascii="Verdana" w:hAnsi="Verdana"/>
                <w:sz w:val="20"/>
                <w:szCs w:val="20"/>
              </w:rPr>
            </w:pPr>
            <w:r w:rsidRPr="00D65449">
              <w:rPr>
                <w:rFonts w:ascii="Verdana" w:eastAsia="Times New Roman" w:hAnsi="Verdana"/>
                <w:sz w:val="20"/>
                <w:szCs w:val="20"/>
              </w:rPr>
              <w:t>/</w:t>
            </w:r>
            <w:proofErr w:type="spellStart"/>
            <w:proofErr w:type="gramStart"/>
            <w:r w:rsidRPr="00D65449">
              <w:rPr>
                <w:rFonts w:ascii="Verdana" w:hAnsi="Verdana"/>
                <w:sz w:val="20"/>
                <w:szCs w:val="20"/>
              </w:rPr>
              <w:t>privaloma</w:t>
            </w:r>
            <w:proofErr w:type="spellEnd"/>
            <w:proofErr w:type="gramEnd"/>
            <w:r w:rsidRPr="00D65449">
              <w:rPr>
                <w:rFonts w:ascii="Verdana" w:hAnsi="Verdana"/>
                <w:sz w:val="20"/>
                <w:szCs w:val="20"/>
              </w:rPr>
              <w:t xml:space="preserve"> </w:t>
            </w:r>
            <w:proofErr w:type="spellStart"/>
            <w:r w:rsidRPr="00D65449">
              <w:rPr>
                <w:rFonts w:ascii="Verdana" w:hAnsi="Verdana"/>
                <w:sz w:val="20"/>
                <w:szCs w:val="20"/>
              </w:rPr>
              <w:t>pateikti</w:t>
            </w:r>
            <w:proofErr w:type="spellEnd"/>
            <w:r w:rsidRPr="00D65449">
              <w:rPr>
                <w:rFonts w:ascii="Verdana" w:hAnsi="Verdana"/>
                <w:sz w:val="20"/>
                <w:szCs w:val="20"/>
              </w:rPr>
              <w:t>/</w:t>
            </w:r>
          </w:p>
        </w:tc>
      </w:tr>
      <w:tr w:rsidR="00A8665E" w:rsidRPr="00D65449" w14:paraId="0BE30D5C" w14:textId="77777777" w:rsidTr="00D04694">
        <w:tc>
          <w:tcPr>
            <w:tcW w:w="703" w:type="dxa"/>
          </w:tcPr>
          <w:p w14:paraId="7816F87C" w14:textId="68CED30D" w:rsidR="00A8665E" w:rsidRPr="00D65449" w:rsidRDefault="00A8665E" w:rsidP="00113A33">
            <w:pPr>
              <w:pStyle w:val="ListParagraph"/>
              <w:numPr>
                <w:ilvl w:val="0"/>
                <w:numId w:val="14"/>
              </w:numPr>
              <w:rPr>
                <w:rFonts w:ascii="Verdana" w:hAnsi="Verdana" w:cs="Times New Roman"/>
                <w:sz w:val="20"/>
                <w:szCs w:val="20"/>
              </w:rPr>
            </w:pPr>
          </w:p>
        </w:tc>
        <w:tc>
          <w:tcPr>
            <w:tcW w:w="2591" w:type="dxa"/>
          </w:tcPr>
          <w:p w14:paraId="2447A229" w14:textId="024CDD9F" w:rsidR="00A8665E" w:rsidRPr="00D65449" w:rsidRDefault="00C07B29" w:rsidP="00A8665E">
            <w:pPr>
              <w:rPr>
                <w:rFonts w:ascii="Verdana" w:hAnsi="Verdana"/>
                <w:sz w:val="20"/>
                <w:szCs w:val="20"/>
                <w:lang w:val="lt-LT"/>
              </w:rPr>
            </w:pPr>
            <w:r w:rsidRPr="00D65449">
              <w:rPr>
                <w:rFonts w:ascii="Verdana" w:hAnsi="Verdana"/>
                <w:bCs/>
                <w:iCs/>
                <w:sz w:val="20"/>
                <w:szCs w:val="20"/>
                <w:lang w:val="lt-LT"/>
              </w:rPr>
              <w:t>Telkinio duomenų saugumas</w:t>
            </w:r>
          </w:p>
        </w:tc>
        <w:tc>
          <w:tcPr>
            <w:tcW w:w="2789" w:type="dxa"/>
          </w:tcPr>
          <w:p w14:paraId="6B24D522" w14:textId="4AF27A5E" w:rsidR="00A8665E" w:rsidRPr="00D65449" w:rsidRDefault="00C07B29" w:rsidP="00A8665E">
            <w:pPr>
              <w:rPr>
                <w:rFonts w:ascii="Verdana" w:hAnsi="Verdana"/>
                <w:sz w:val="20"/>
                <w:szCs w:val="20"/>
                <w:lang w:val="lt-LT"/>
              </w:rPr>
            </w:pPr>
            <w:r w:rsidRPr="00D65449">
              <w:rPr>
                <w:rFonts w:ascii="Verdana" w:hAnsi="Verdana"/>
                <w:bCs/>
                <w:iCs/>
                <w:sz w:val="20"/>
                <w:szCs w:val="20"/>
                <w:lang w:val="lt-LT"/>
              </w:rPr>
              <w:t>Telkinys turi palaikyti (ateityje įsigyjant licencijas) duomenų kodavimą (angl. „</w:t>
            </w:r>
            <w:proofErr w:type="spellStart"/>
            <w:r w:rsidRPr="00D65449">
              <w:rPr>
                <w:rFonts w:ascii="Verdana" w:hAnsi="Verdana"/>
                <w:bCs/>
                <w:iCs/>
                <w:sz w:val="20"/>
                <w:szCs w:val="20"/>
                <w:lang w:val="lt-LT"/>
              </w:rPr>
              <w:t>encryption</w:t>
            </w:r>
            <w:proofErr w:type="spellEnd"/>
            <w:r w:rsidRPr="00D65449">
              <w:rPr>
                <w:rFonts w:ascii="Verdana" w:hAnsi="Verdana"/>
                <w:bCs/>
                <w:iCs/>
                <w:sz w:val="20"/>
                <w:szCs w:val="20"/>
                <w:lang w:val="lt-LT"/>
              </w:rPr>
              <w:t>“) aparatiniame ir programiniame lygyje.</w:t>
            </w:r>
          </w:p>
        </w:tc>
        <w:tc>
          <w:tcPr>
            <w:tcW w:w="1709" w:type="dxa"/>
          </w:tcPr>
          <w:p w14:paraId="7F117C2C" w14:textId="2F6C8D31" w:rsidR="00A8665E" w:rsidRPr="00D65449" w:rsidRDefault="00A8665E" w:rsidP="00A8665E">
            <w:pPr>
              <w:rPr>
                <w:rFonts w:ascii="Verdana" w:hAnsi="Verdana"/>
                <w:sz w:val="20"/>
                <w:szCs w:val="20"/>
                <w:lang w:val="lt-LT"/>
              </w:rPr>
            </w:pPr>
            <w:r w:rsidRPr="00D65449">
              <w:rPr>
                <w:rFonts w:ascii="Verdana" w:eastAsia="Times New Roman" w:hAnsi="Verdana"/>
                <w:sz w:val="20"/>
                <w:szCs w:val="20"/>
              </w:rPr>
              <w:t>/</w:t>
            </w:r>
            <w:proofErr w:type="spellStart"/>
            <w:r w:rsidRPr="00D65449">
              <w:rPr>
                <w:rFonts w:ascii="Verdana" w:eastAsia="Times New Roman" w:hAnsi="Verdana"/>
                <w:i/>
                <w:iCs/>
                <w:sz w:val="20"/>
                <w:szCs w:val="20"/>
              </w:rPr>
              <w:t>įrašyti</w:t>
            </w:r>
            <w:proofErr w:type="spellEnd"/>
            <w:r w:rsidRPr="00D65449">
              <w:rPr>
                <w:rFonts w:ascii="Verdana" w:eastAsia="Times New Roman" w:hAnsi="Verdana"/>
                <w:sz w:val="20"/>
                <w:szCs w:val="20"/>
              </w:rPr>
              <w:t>/</w:t>
            </w:r>
          </w:p>
        </w:tc>
        <w:tc>
          <w:tcPr>
            <w:tcW w:w="1830" w:type="dxa"/>
            <w:tcBorders>
              <w:bottom w:val="single" w:sz="4" w:space="0" w:color="auto"/>
              <w:tl2br w:val="nil"/>
              <w:tr2bl w:val="nil"/>
            </w:tcBorders>
          </w:tcPr>
          <w:p w14:paraId="5CD5A9E1" w14:textId="48D8386A" w:rsidR="00A8665E" w:rsidRPr="00D65449" w:rsidRDefault="007E7BC2" w:rsidP="00A8665E">
            <w:pPr>
              <w:rPr>
                <w:rFonts w:ascii="Verdana" w:hAnsi="Verdana"/>
                <w:sz w:val="20"/>
                <w:szCs w:val="20"/>
              </w:rPr>
            </w:pPr>
            <w:r w:rsidRPr="00D65449">
              <w:rPr>
                <w:rFonts w:ascii="Verdana" w:eastAsia="Times New Roman" w:hAnsi="Verdana"/>
                <w:sz w:val="20"/>
                <w:szCs w:val="20"/>
              </w:rPr>
              <w:t>/</w:t>
            </w:r>
            <w:proofErr w:type="spellStart"/>
            <w:proofErr w:type="gramStart"/>
            <w:r w:rsidRPr="00D65449">
              <w:rPr>
                <w:rFonts w:ascii="Verdana" w:hAnsi="Verdana"/>
                <w:sz w:val="20"/>
                <w:szCs w:val="20"/>
              </w:rPr>
              <w:t>privaloma</w:t>
            </w:r>
            <w:proofErr w:type="spellEnd"/>
            <w:proofErr w:type="gramEnd"/>
            <w:r w:rsidRPr="00D65449">
              <w:rPr>
                <w:rFonts w:ascii="Verdana" w:hAnsi="Verdana"/>
                <w:sz w:val="20"/>
                <w:szCs w:val="20"/>
              </w:rPr>
              <w:t xml:space="preserve"> </w:t>
            </w:r>
            <w:proofErr w:type="spellStart"/>
            <w:r w:rsidRPr="00D65449">
              <w:rPr>
                <w:rFonts w:ascii="Verdana" w:hAnsi="Verdana"/>
                <w:sz w:val="20"/>
                <w:szCs w:val="20"/>
              </w:rPr>
              <w:t>pateikti</w:t>
            </w:r>
            <w:proofErr w:type="spellEnd"/>
            <w:r w:rsidRPr="00D65449">
              <w:rPr>
                <w:rFonts w:ascii="Verdana" w:hAnsi="Verdana"/>
                <w:sz w:val="20"/>
                <w:szCs w:val="20"/>
              </w:rPr>
              <w:t>/</w:t>
            </w:r>
          </w:p>
        </w:tc>
      </w:tr>
      <w:tr w:rsidR="00C07B29" w:rsidRPr="00D65449" w14:paraId="70E06B86" w14:textId="77777777" w:rsidTr="00D04694">
        <w:tc>
          <w:tcPr>
            <w:tcW w:w="703" w:type="dxa"/>
          </w:tcPr>
          <w:p w14:paraId="20843620" w14:textId="27581B15" w:rsidR="00C07B29" w:rsidRPr="00D65449" w:rsidRDefault="00C07B29" w:rsidP="00113A33">
            <w:pPr>
              <w:pStyle w:val="ListParagraph"/>
              <w:numPr>
                <w:ilvl w:val="0"/>
                <w:numId w:val="14"/>
              </w:numPr>
              <w:rPr>
                <w:rFonts w:ascii="Verdana" w:hAnsi="Verdana" w:cs="Times New Roman"/>
                <w:sz w:val="20"/>
                <w:szCs w:val="20"/>
              </w:rPr>
            </w:pPr>
          </w:p>
        </w:tc>
        <w:tc>
          <w:tcPr>
            <w:tcW w:w="2591" w:type="dxa"/>
          </w:tcPr>
          <w:p w14:paraId="0B1D29D8" w14:textId="6AAED928" w:rsidR="00C07B29" w:rsidRPr="00D65449" w:rsidRDefault="00C07B29" w:rsidP="00C07B29">
            <w:pPr>
              <w:rPr>
                <w:rFonts w:ascii="Verdana" w:hAnsi="Verdana"/>
                <w:sz w:val="20"/>
                <w:szCs w:val="20"/>
                <w:lang w:val="lt-LT"/>
              </w:rPr>
            </w:pPr>
            <w:r w:rsidRPr="00D65449">
              <w:rPr>
                <w:rFonts w:ascii="Verdana" w:hAnsi="Verdana"/>
                <w:bCs/>
                <w:iCs/>
                <w:sz w:val="20"/>
                <w:szCs w:val="20"/>
                <w:lang w:val="lt-LT"/>
              </w:rPr>
              <w:t>Saugyklos patikimumas</w:t>
            </w:r>
          </w:p>
        </w:tc>
        <w:tc>
          <w:tcPr>
            <w:tcW w:w="2789" w:type="dxa"/>
          </w:tcPr>
          <w:p w14:paraId="78DAEA21" w14:textId="506F8C06" w:rsidR="00C07B29" w:rsidRPr="00D65449" w:rsidRDefault="00C07B29" w:rsidP="00C07B29">
            <w:pPr>
              <w:rPr>
                <w:rFonts w:ascii="Verdana" w:hAnsi="Verdana"/>
                <w:sz w:val="20"/>
                <w:szCs w:val="20"/>
                <w:lang w:val="lt-LT"/>
              </w:rPr>
            </w:pPr>
            <w:r w:rsidRPr="00D65449">
              <w:rPr>
                <w:rFonts w:ascii="Verdana" w:hAnsi="Verdana"/>
                <w:bCs/>
                <w:iCs/>
                <w:sz w:val="20"/>
                <w:szCs w:val="20"/>
                <w:lang w:val="lt-LT"/>
              </w:rPr>
              <w:t xml:space="preserve">Telkinys turi apsaugoti visus duomenis taip, kad visų virtualių serverių duomenų vientisumas nebūtų pažeistas vienu metu sugedus vienam diskui ar vienam duomenų centro telkinio nariui. </w:t>
            </w:r>
          </w:p>
        </w:tc>
        <w:tc>
          <w:tcPr>
            <w:tcW w:w="1709" w:type="dxa"/>
          </w:tcPr>
          <w:p w14:paraId="0154E9B4" w14:textId="00C4ED68" w:rsidR="00C07B29" w:rsidRPr="00D65449" w:rsidRDefault="00C07B29" w:rsidP="00C07B29">
            <w:pPr>
              <w:rPr>
                <w:rFonts w:ascii="Verdana" w:hAnsi="Verdana"/>
                <w:sz w:val="20"/>
                <w:szCs w:val="20"/>
                <w:lang w:val="lt-LT"/>
              </w:rPr>
            </w:pPr>
            <w:r w:rsidRPr="00D65449">
              <w:rPr>
                <w:rFonts w:ascii="Verdana" w:eastAsia="Times New Roman" w:hAnsi="Verdana"/>
                <w:sz w:val="20"/>
                <w:szCs w:val="20"/>
              </w:rPr>
              <w:t>/</w:t>
            </w:r>
            <w:proofErr w:type="spellStart"/>
            <w:r w:rsidRPr="00D65449">
              <w:rPr>
                <w:rFonts w:ascii="Verdana" w:eastAsia="Times New Roman" w:hAnsi="Verdana"/>
                <w:i/>
                <w:iCs/>
                <w:sz w:val="20"/>
                <w:szCs w:val="20"/>
              </w:rPr>
              <w:t>įrašyti</w:t>
            </w:r>
            <w:proofErr w:type="spellEnd"/>
            <w:r w:rsidRPr="00D65449">
              <w:rPr>
                <w:rFonts w:ascii="Verdana" w:eastAsia="Times New Roman" w:hAnsi="Verdana"/>
                <w:sz w:val="20"/>
                <w:szCs w:val="20"/>
              </w:rPr>
              <w:t>/</w:t>
            </w:r>
          </w:p>
        </w:tc>
        <w:tc>
          <w:tcPr>
            <w:tcW w:w="1830" w:type="dxa"/>
            <w:tcBorders>
              <w:tl2br w:val="nil"/>
              <w:tr2bl w:val="nil"/>
            </w:tcBorders>
          </w:tcPr>
          <w:p w14:paraId="31965FA8" w14:textId="52803829" w:rsidR="00C07B29" w:rsidRPr="00D65449" w:rsidRDefault="007E7BC2" w:rsidP="00C07B29">
            <w:pPr>
              <w:rPr>
                <w:rFonts w:ascii="Verdana" w:hAnsi="Verdana"/>
                <w:sz w:val="20"/>
                <w:szCs w:val="20"/>
              </w:rPr>
            </w:pPr>
            <w:r w:rsidRPr="00D65449">
              <w:rPr>
                <w:rFonts w:ascii="Verdana" w:eastAsia="Times New Roman" w:hAnsi="Verdana"/>
                <w:sz w:val="20"/>
                <w:szCs w:val="20"/>
              </w:rPr>
              <w:t>/</w:t>
            </w:r>
            <w:proofErr w:type="spellStart"/>
            <w:proofErr w:type="gramStart"/>
            <w:r w:rsidRPr="00D65449">
              <w:rPr>
                <w:rFonts w:ascii="Verdana" w:hAnsi="Verdana"/>
                <w:sz w:val="20"/>
                <w:szCs w:val="20"/>
              </w:rPr>
              <w:t>privaloma</w:t>
            </w:r>
            <w:proofErr w:type="spellEnd"/>
            <w:proofErr w:type="gramEnd"/>
            <w:r w:rsidRPr="00D65449">
              <w:rPr>
                <w:rFonts w:ascii="Verdana" w:hAnsi="Verdana"/>
                <w:sz w:val="20"/>
                <w:szCs w:val="20"/>
              </w:rPr>
              <w:t xml:space="preserve"> </w:t>
            </w:r>
            <w:proofErr w:type="spellStart"/>
            <w:r w:rsidRPr="00D65449">
              <w:rPr>
                <w:rFonts w:ascii="Verdana" w:hAnsi="Verdana"/>
                <w:sz w:val="20"/>
                <w:szCs w:val="20"/>
              </w:rPr>
              <w:t>pateikti</w:t>
            </w:r>
            <w:proofErr w:type="spellEnd"/>
            <w:r w:rsidRPr="00D65449">
              <w:rPr>
                <w:rFonts w:ascii="Verdana" w:hAnsi="Verdana"/>
                <w:sz w:val="20"/>
                <w:szCs w:val="20"/>
              </w:rPr>
              <w:t>/</w:t>
            </w:r>
          </w:p>
        </w:tc>
      </w:tr>
      <w:tr w:rsidR="00C07B29" w:rsidRPr="00D65449" w14:paraId="37160DF3" w14:textId="77777777" w:rsidTr="00D04694">
        <w:tc>
          <w:tcPr>
            <w:tcW w:w="703" w:type="dxa"/>
          </w:tcPr>
          <w:p w14:paraId="6C89E18F" w14:textId="1A0F85DC" w:rsidR="00C07B29" w:rsidRPr="00D65449" w:rsidRDefault="00C07B29" w:rsidP="00113A33">
            <w:pPr>
              <w:pStyle w:val="ListParagraph"/>
              <w:numPr>
                <w:ilvl w:val="0"/>
                <w:numId w:val="14"/>
              </w:numPr>
              <w:rPr>
                <w:rFonts w:ascii="Verdana" w:hAnsi="Verdana" w:cs="Times New Roman"/>
                <w:sz w:val="20"/>
                <w:szCs w:val="20"/>
              </w:rPr>
            </w:pPr>
          </w:p>
        </w:tc>
        <w:tc>
          <w:tcPr>
            <w:tcW w:w="2591" w:type="dxa"/>
          </w:tcPr>
          <w:p w14:paraId="009F2683" w14:textId="50C36DF8" w:rsidR="00C07B29" w:rsidRPr="00D65449" w:rsidRDefault="00C07B29" w:rsidP="00C07B29">
            <w:pPr>
              <w:rPr>
                <w:rFonts w:ascii="Verdana" w:hAnsi="Verdana"/>
                <w:sz w:val="20"/>
                <w:szCs w:val="20"/>
                <w:lang w:val="lt-LT"/>
              </w:rPr>
            </w:pPr>
            <w:r w:rsidRPr="00D65449">
              <w:rPr>
                <w:rFonts w:ascii="Verdana" w:hAnsi="Verdana"/>
                <w:bCs/>
                <w:iCs/>
                <w:sz w:val="20"/>
                <w:szCs w:val="20"/>
                <w:lang w:val="lt-LT"/>
              </w:rPr>
              <w:t>Duomenų kopijavimo galimybės</w:t>
            </w:r>
          </w:p>
        </w:tc>
        <w:tc>
          <w:tcPr>
            <w:tcW w:w="2789" w:type="dxa"/>
          </w:tcPr>
          <w:p w14:paraId="11F00928" w14:textId="254C52F1" w:rsidR="00C07B29" w:rsidRPr="00D65449" w:rsidRDefault="00C07B29" w:rsidP="00C07B29">
            <w:pPr>
              <w:jc w:val="both"/>
              <w:rPr>
                <w:rFonts w:ascii="Verdana" w:hAnsi="Verdana"/>
                <w:bCs/>
                <w:iCs/>
                <w:sz w:val="20"/>
                <w:szCs w:val="20"/>
                <w:lang w:val="lt-LT"/>
              </w:rPr>
            </w:pPr>
            <w:r w:rsidRPr="00D65449">
              <w:rPr>
                <w:rFonts w:ascii="Verdana" w:hAnsi="Verdana"/>
                <w:bCs/>
                <w:iCs/>
                <w:sz w:val="20"/>
                <w:szCs w:val="20"/>
                <w:lang w:val="lt-LT"/>
              </w:rPr>
              <w:t xml:space="preserve">Turi būti palaikomas duomenų kopijavimas asinchroniniu būdu į </w:t>
            </w:r>
            <w:r w:rsidR="00377270" w:rsidRPr="00D65449">
              <w:rPr>
                <w:rFonts w:ascii="Verdana" w:hAnsi="Verdana"/>
                <w:bCs/>
                <w:iCs/>
                <w:sz w:val="20"/>
                <w:szCs w:val="20"/>
                <w:lang w:val="lt-LT"/>
              </w:rPr>
              <w:t>PO turimą</w:t>
            </w:r>
            <w:r w:rsidRPr="00D65449">
              <w:rPr>
                <w:rFonts w:ascii="Verdana" w:hAnsi="Verdana"/>
                <w:bCs/>
                <w:iCs/>
                <w:sz w:val="20"/>
                <w:szCs w:val="20"/>
                <w:lang w:val="lt-LT"/>
              </w:rPr>
              <w:t xml:space="preserve"> </w:t>
            </w:r>
            <w:proofErr w:type="spellStart"/>
            <w:r w:rsidRPr="00D65449">
              <w:rPr>
                <w:rFonts w:ascii="Verdana" w:hAnsi="Verdana"/>
                <w:bCs/>
                <w:iCs/>
                <w:sz w:val="20"/>
                <w:szCs w:val="20"/>
                <w:lang w:val="lt-LT"/>
              </w:rPr>
              <w:t>Nutanix</w:t>
            </w:r>
            <w:proofErr w:type="spellEnd"/>
            <w:r w:rsidRPr="00D65449">
              <w:rPr>
                <w:rFonts w:ascii="Verdana" w:hAnsi="Verdana"/>
                <w:bCs/>
                <w:iCs/>
                <w:sz w:val="20"/>
                <w:szCs w:val="20"/>
                <w:lang w:val="lt-LT"/>
              </w:rPr>
              <w:t xml:space="preserve"> </w:t>
            </w:r>
            <w:r w:rsidR="00377270" w:rsidRPr="00D65449">
              <w:rPr>
                <w:rFonts w:ascii="Verdana" w:hAnsi="Verdana"/>
                <w:bCs/>
                <w:iCs/>
                <w:sz w:val="20"/>
                <w:szCs w:val="20"/>
                <w:lang w:val="lt-LT"/>
              </w:rPr>
              <w:t>gamintojo</w:t>
            </w:r>
            <w:r w:rsidRPr="00D65449">
              <w:rPr>
                <w:rFonts w:ascii="Verdana" w:hAnsi="Verdana"/>
                <w:bCs/>
                <w:iCs/>
                <w:sz w:val="20"/>
                <w:szCs w:val="20"/>
                <w:lang w:val="lt-LT"/>
              </w:rPr>
              <w:t xml:space="preserve"> nutolusį </w:t>
            </w:r>
            <w:r w:rsidR="00377270" w:rsidRPr="00D65449">
              <w:rPr>
                <w:rFonts w:ascii="Verdana" w:hAnsi="Verdana"/>
                <w:bCs/>
                <w:iCs/>
                <w:sz w:val="20"/>
                <w:szCs w:val="20"/>
                <w:lang w:val="lt-LT"/>
              </w:rPr>
              <w:t xml:space="preserve">HCI </w:t>
            </w:r>
            <w:r w:rsidRPr="00D65449">
              <w:rPr>
                <w:rFonts w:ascii="Verdana" w:hAnsi="Verdana"/>
                <w:bCs/>
                <w:iCs/>
                <w:sz w:val="20"/>
                <w:szCs w:val="20"/>
                <w:lang w:val="lt-LT"/>
              </w:rPr>
              <w:t xml:space="preserve">telkinį. </w:t>
            </w:r>
          </w:p>
          <w:p w14:paraId="749510EE" w14:textId="409C00AC" w:rsidR="00C07B29" w:rsidRPr="00D65449" w:rsidRDefault="00C07B29" w:rsidP="00C07B29">
            <w:pPr>
              <w:rPr>
                <w:rFonts w:ascii="Verdana" w:hAnsi="Verdana"/>
                <w:sz w:val="20"/>
                <w:szCs w:val="20"/>
                <w:lang w:val="lt-LT"/>
              </w:rPr>
            </w:pPr>
            <w:r w:rsidRPr="00D65449">
              <w:rPr>
                <w:rFonts w:ascii="Verdana" w:hAnsi="Verdana"/>
                <w:bCs/>
                <w:iCs/>
                <w:sz w:val="20"/>
                <w:szCs w:val="20"/>
                <w:lang w:val="lt-LT"/>
              </w:rPr>
              <w:t>Telkinys turi turėti galimybę atlikti duomenų kopijavimą asinchroniniu būdu į debesijos paslaugomis paremtą nutolusią talpą (angl. „</w:t>
            </w:r>
            <w:proofErr w:type="spellStart"/>
            <w:r w:rsidRPr="00D65449">
              <w:rPr>
                <w:rFonts w:ascii="Verdana" w:hAnsi="Verdana"/>
                <w:bCs/>
                <w:iCs/>
                <w:sz w:val="20"/>
                <w:szCs w:val="20"/>
                <w:lang w:val="lt-LT"/>
              </w:rPr>
              <w:t>On-Prem</w:t>
            </w:r>
            <w:proofErr w:type="spellEnd"/>
            <w:r w:rsidRPr="00D65449">
              <w:rPr>
                <w:rFonts w:ascii="Verdana" w:hAnsi="Verdana"/>
                <w:bCs/>
                <w:iCs/>
                <w:sz w:val="20"/>
                <w:szCs w:val="20"/>
                <w:lang w:val="lt-LT"/>
              </w:rPr>
              <w:t xml:space="preserve"> to </w:t>
            </w:r>
            <w:proofErr w:type="spellStart"/>
            <w:r w:rsidRPr="00D65449">
              <w:rPr>
                <w:rFonts w:ascii="Verdana" w:hAnsi="Verdana"/>
                <w:bCs/>
                <w:iCs/>
                <w:sz w:val="20"/>
                <w:szCs w:val="20"/>
                <w:lang w:val="lt-LT"/>
              </w:rPr>
              <w:t>Cloud</w:t>
            </w:r>
            <w:proofErr w:type="spellEnd"/>
            <w:r w:rsidRPr="00D65449">
              <w:rPr>
                <w:rFonts w:ascii="Verdana" w:hAnsi="Verdana"/>
                <w:bCs/>
                <w:iCs/>
                <w:sz w:val="20"/>
                <w:szCs w:val="20"/>
                <w:lang w:val="lt-LT"/>
              </w:rPr>
              <w:t xml:space="preserve">“), kuri būtų prieinama iš debesijos paslaugų tiekėjo – pvz., AWS, Microsoft </w:t>
            </w:r>
            <w:proofErr w:type="spellStart"/>
            <w:r w:rsidRPr="00D65449">
              <w:rPr>
                <w:rFonts w:ascii="Verdana" w:hAnsi="Verdana"/>
                <w:bCs/>
                <w:iCs/>
                <w:sz w:val="20"/>
                <w:szCs w:val="20"/>
                <w:lang w:val="lt-LT"/>
              </w:rPr>
              <w:t>Azure</w:t>
            </w:r>
            <w:proofErr w:type="spellEnd"/>
            <w:r w:rsidRPr="00D65449">
              <w:rPr>
                <w:rFonts w:ascii="Verdana" w:hAnsi="Verdana"/>
                <w:bCs/>
                <w:iCs/>
                <w:sz w:val="20"/>
                <w:szCs w:val="20"/>
                <w:lang w:val="lt-LT"/>
              </w:rPr>
              <w:t xml:space="preserve">. Debesijos </w:t>
            </w:r>
            <w:r w:rsidRPr="00D65449">
              <w:rPr>
                <w:rFonts w:ascii="Verdana" w:hAnsi="Verdana"/>
                <w:bCs/>
                <w:iCs/>
                <w:sz w:val="20"/>
                <w:szCs w:val="20"/>
                <w:lang w:val="lt-LT"/>
              </w:rPr>
              <w:lastRenderedPageBreak/>
              <w:t>paslaugų talpos ir licencijų pateikti nereikia.</w:t>
            </w:r>
          </w:p>
        </w:tc>
        <w:tc>
          <w:tcPr>
            <w:tcW w:w="1709" w:type="dxa"/>
          </w:tcPr>
          <w:p w14:paraId="15B77426" w14:textId="75F2E4DB" w:rsidR="00C07B29" w:rsidRPr="00D65449" w:rsidRDefault="00C07B29" w:rsidP="00C07B29">
            <w:pPr>
              <w:rPr>
                <w:rFonts w:ascii="Verdana" w:hAnsi="Verdana"/>
                <w:sz w:val="20"/>
                <w:szCs w:val="20"/>
                <w:lang w:val="lt-LT"/>
              </w:rPr>
            </w:pPr>
            <w:r w:rsidRPr="00D65449">
              <w:rPr>
                <w:rFonts w:ascii="Verdana" w:eastAsia="Times New Roman" w:hAnsi="Verdana"/>
                <w:sz w:val="20"/>
                <w:szCs w:val="20"/>
              </w:rPr>
              <w:lastRenderedPageBreak/>
              <w:t>/</w:t>
            </w:r>
            <w:proofErr w:type="spellStart"/>
            <w:r w:rsidRPr="00D65449">
              <w:rPr>
                <w:rFonts w:ascii="Verdana" w:eastAsia="Times New Roman" w:hAnsi="Verdana"/>
                <w:i/>
                <w:iCs/>
                <w:sz w:val="20"/>
                <w:szCs w:val="20"/>
              </w:rPr>
              <w:t>įrašyti</w:t>
            </w:r>
            <w:proofErr w:type="spellEnd"/>
            <w:r w:rsidRPr="00D65449">
              <w:rPr>
                <w:rFonts w:ascii="Verdana" w:eastAsia="Times New Roman" w:hAnsi="Verdana"/>
                <w:sz w:val="20"/>
                <w:szCs w:val="20"/>
              </w:rPr>
              <w:t>/</w:t>
            </w:r>
          </w:p>
        </w:tc>
        <w:tc>
          <w:tcPr>
            <w:tcW w:w="1830" w:type="dxa"/>
            <w:tcBorders>
              <w:bottom w:val="single" w:sz="4" w:space="0" w:color="auto"/>
            </w:tcBorders>
          </w:tcPr>
          <w:p w14:paraId="39EF9438" w14:textId="7B45B646" w:rsidR="00C07B29" w:rsidRPr="00D65449" w:rsidRDefault="007E7BC2" w:rsidP="00C07B29">
            <w:pPr>
              <w:rPr>
                <w:rFonts w:ascii="Verdana" w:hAnsi="Verdana"/>
                <w:sz w:val="20"/>
                <w:szCs w:val="20"/>
              </w:rPr>
            </w:pPr>
            <w:r w:rsidRPr="00D65449">
              <w:rPr>
                <w:rFonts w:ascii="Verdana" w:eastAsia="Times New Roman" w:hAnsi="Verdana"/>
                <w:sz w:val="20"/>
                <w:szCs w:val="20"/>
              </w:rPr>
              <w:t>/</w:t>
            </w:r>
            <w:proofErr w:type="spellStart"/>
            <w:proofErr w:type="gramStart"/>
            <w:r w:rsidRPr="00D65449">
              <w:rPr>
                <w:rFonts w:ascii="Verdana" w:hAnsi="Verdana"/>
                <w:sz w:val="20"/>
                <w:szCs w:val="20"/>
              </w:rPr>
              <w:t>privaloma</w:t>
            </w:r>
            <w:proofErr w:type="spellEnd"/>
            <w:proofErr w:type="gramEnd"/>
            <w:r w:rsidRPr="00D65449">
              <w:rPr>
                <w:rFonts w:ascii="Verdana" w:hAnsi="Verdana"/>
                <w:sz w:val="20"/>
                <w:szCs w:val="20"/>
              </w:rPr>
              <w:t xml:space="preserve"> </w:t>
            </w:r>
            <w:proofErr w:type="spellStart"/>
            <w:r w:rsidRPr="00D65449">
              <w:rPr>
                <w:rFonts w:ascii="Verdana" w:hAnsi="Verdana"/>
                <w:sz w:val="20"/>
                <w:szCs w:val="20"/>
              </w:rPr>
              <w:t>pateikti</w:t>
            </w:r>
            <w:proofErr w:type="spellEnd"/>
            <w:r w:rsidRPr="00D65449">
              <w:rPr>
                <w:rFonts w:ascii="Verdana" w:hAnsi="Verdana"/>
                <w:sz w:val="20"/>
                <w:szCs w:val="20"/>
              </w:rPr>
              <w:t>/</w:t>
            </w:r>
          </w:p>
        </w:tc>
      </w:tr>
      <w:tr w:rsidR="00C07B29" w:rsidRPr="00D65449" w14:paraId="0456BF63" w14:textId="77777777" w:rsidTr="00D04694">
        <w:tc>
          <w:tcPr>
            <w:tcW w:w="703" w:type="dxa"/>
          </w:tcPr>
          <w:p w14:paraId="6421E271" w14:textId="1C07C129" w:rsidR="00C07B29" w:rsidRPr="00D65449" w:rsidRDefault="00C07B29" w:rsidP="00113A33">
            <w:pPr>
              <w:pStyle w:val="ListParagraph"/>
              <w:numPr>
                <w:ilvl w:val="0"/>
                <w:numId w:val="14"/>
              </w:numPr>
              <w:rPr>
                <w:rFonts w:ascii="Verdana" w:hAnsi="Verdana" w:cs="Times New Roman"/>
                <w:sz w:val="20"/>
                <w:szCs w:val="20"/>
              </w:rPr>
            </w:pPr>
          </w:p>
        </w:tc>
        <w:tc>
          <w:tcPr>
            <w:tcW w:w="2591" w:type="dxa"/>
          </w:tcPr>
          <w:p w14:paraId="02F8E79D" w14:textId="001CFC2F" w:rsidR="00C07B29" w:rsidRPr="00D65449" w:rsidRDefault="00C07B29" w:rsidP="00C07B29">
            <w:pPr>
              <w:rPr>
                <w:rFonts w:ascii="Verdana" w:hAnsi="Verdana"/>
                <w:sz w:val="20"/>
                <w:szCs w:val="20"/>
                <w:lang w:val="lt-LT"/>
              </w:rPr>
            </w:pPr>
            <w:r w:rsidRPr="00D65449">
              <w:rPr>
                <w:rFonts w:ascii="Verdana" w:hAnsi="Verdana"/>
                <w:bCs/>
                <w:iCs/>
                <w:sz w:val="20"/>
                <w:szCs w:val="20"/>
                <w:lang w:val="lt-LT"/>
              </w:rPr>
              <w:t>Duomenų apsaugos nuo  nelaimių atkūrimo (DR) funkcionalumas</w:t>
            </w:r>
          </w:p>
        </w:tc>
        <w:tc>
          <w:tcPr>
            <w:tcW w:w="2789" w:type="dxa"/>
          </w:tcPr>
          <w:p w14:paraId="3246D816" w14:textId="77777777" w:rsidR="00C07B29" w:rsidRPr="00D65449" w:rsidRDefault="00C07B29" w:rsidP="00C07B29">
            <w:pPr>
              <w:jc w:val="both"/>
              <w:rPr>
                <w:rFonts w:ascii="Verdana" w:hAnsi="Verdana"/>
                <w:bCs/>
                <w:iCs/>
                <w:sz w:val="20"/>
                <w:szCs w:val="20"/>
                <w:lang w:val="lt-LT"/>
              </w:rPr>
            </w:pPr>
            <w:r w:rsidRPr="00D65449">
              <w:rPr>
                <w:rFonts w:ascii="Verdana" w:hAnsi="Verdana"/>
                <w:bCs/>
                <w:iCs/>
                <w:sz w:val="20"/>
                <w:szCs w:val="20"/>
                <w:lang w:val="lt-LT"/>
              </w:rPr>
              <w:t>Turi užtikrinti aukštą duomenų ir virtualių tarnybinių stočių (VM) prieinamumą bei apsaugą nuo infrastruktūros gedimų ir leisti:</w:t>
            </w:r>
          </w:p>
          <w:p w14:paraId="62DCA087" w14:textId="77777777" w:rsidR="00C07B29" w:rsidRPr="00D65449" w:rsidRDefault="00C07B29" w:rsidP="00C07B29">
            <w:pPr>
              <w:jc w:val="both"/>
              <w:rPr>
                <w:rFonts w:ascii="Verdana" w:hAnsi="Verdana"/>
                <w:bCs/>
                <w:iCs/>
                <w:sz w:val="20"/>
                <w:szCs w:val="20"/>
                <w:lang w:val="lt-LT"/>
              </w:rPr>
            </w:pPr>
            <w:r w:rsidRPr="00D65449">
              <w:rPr>
                <w:rFonts w:ascii="Verdana" w:hAnsi="Verdana"/>
                <w:bCs/>
                <w:iCs/>
                <w:sz w:val="20"/>
                <w:szCs w:val="20"/>
                <w:lang w:val="lt-LT"/>
              </w:rPr>
              <w:t xml:space="preserve">Duomenų replikavimą tarp dviejų geografiškai atskirų vietų </w:t>
            </w:r>
            <w:r w:rsidRPr="00D65449">
              <w:rPr>
                <w:rFonts w:ascii="Verdana" w:hAnsi="Verdana"/>
                <w:iCs/>
                <w:sz w:val="20"/>
                <w:szCs w:val="20"/>
                <w:lang w:val="lt-LT"/>
              </w:rPr>
              <w:t>sinchroniniu būdu</w:t>
            </w:r>
            <w:r w:rsidRPr="00D65449">
              <w:rPr>
                <w:rFonts w:ascii="Verdana" w:hAnsi="Verdana"/>
                <w:bCs/>
                <w:iCs/>
                <w:sz w:val="20"/>
                <w:szCs w:val="20"/>
                <w:lang w:val="lt-LT"/>
              </w:rPr>
              <w:t>, užtikrinant nulinį ar beveik nulinį duomenų praradimą (RPO ≈ 0).</w:t>
            </w:r>
          </w:p>
          <w:p w14:paraId="45074165" w14:textId="77777777" w:rsidR="00C07B29" w:rsidRPr="00D65449" w:rsidRDefault="00C07B29" w:rsidP="00C07B29">
            <w:pPr>
              <w:jc w:val="both"/>
              <w:rPr>
                <w:rFonts w:ascii="Verdana" w:hAnsi="Verdana"/>
                <w:bCs/>
                <w:iCs/>
                <w:sz w:val="20"/>
                <w:szCs w:val="20"/>
                <w:lang w:val="lt-LT"/>
              </w:rPr>
            </w:pPr>
            <w:r w:rsidRPr="00D65449">
              <w:rPr>
                <w:rFonts w:ascii="Verdana" w:hAnsi="Verdana"/>
                <w:bCs/>
                <w:iCs/>
                <w:sz w:val="20"/>
                <w:szCs w:val="20"/>
                <w:lang w:val="lt-LT"/>
              </w:rPr>
              <w:t xml:space="preserve">Užtikrinti galimybę konfigūruoti </w:t>
            </w:r>
            <w:r w:rsidRPr="00D65449">
              <w:rPr>
                <w:rFonts w:ascii="Verdana" w:hAnsi="Verdana"/>
                <w:iCs/>
                <w:sz w:val="20"/>
                <w:szCs w:val="20"/>
                <w:lang w:val="lt-LT"/>
              </w:rPr>
              <w:t>nelaimių atkūrimo planus tarp daugiau nei dviejų</w:t>
            </w:r>
            <w:r w:rsidRPr="00D65449">
              <w:rPr>
                <w:rFonts w:ascii="Verdana" w:hAnsi="Verdana"/>
                <w:bCs/>
                <w:iCs/>
                <w:sz w:val="20"/>
                <w:szCs w:val="20"/>
                <w:lang w:val="lt-LT"/>
              </w:rPr>
              <w:t xml:space="preserve"> fizinių vietų.</w:t>
            </w:r>
          </w:p>
          <w:p w14:paraId="42649E2D" w14:textId="77777777" w:rsidR="00C07B29" w:rsidRPr="00D65449" w:rsidRDefault="00C07B29" w:rsidP="00C07B29">
            <w:pPr>
              <w:jc w:val="both"/>
              <w:rPr>
                <w:rFonts w:ascii="Verdana" w:hAnsi="Verdana"/>
                <w:bCs/>
                <w:iCs/>
                <w:sz w:val="20"/>
                <w:szCs w:val="20"/>
                <w:lang w:val="lt-LT"/>
              </w:rPr>
            </w:pPr>
            <w:r w:rsidRPr="00D65449">
              <w:rPr>
                <w:rFonts w:ascii="Verdana" w:hAnsi="Verdana"/>
                <w:bCs/>
                <w:iCs/>
                <w:sz w:val="20"/>
                <w:szCs w:val="20"/>
                <w:lang w:val="lt-LT"/>
              </w:rPr>
              <w:t>Leisti automatizuotą paslaugų perkėlimą tarp vietų (</w:t>
            </w:r>
            <w:proofErr w:type="spellStart"/>
            <w:r w:rsidRPr="00D65449">
              <w:rPr>
                <w:rFonts w:ascii="Verdana" w:hAnsi="Verdana"/>
                <w:bCs/>
                <w:iCs/>
                <w:sz w:val="20"/>
                <w:szCs w:val="20"/>
                <w:lang w:val="lt-LT"/>
              </w:rPr>
              <w:t>failover</w:t>
            </w:r>
            <w:proofErr w:type="spellEnd"/>
            <w:r w:rsidRPr="00D65449">
              <w:rPr>
                <w:rFonts w:ascii="Verdana" w:hAnsi="Verdana"/>
                <w:bCs/>
                <w:iCs/>
                <w:sz w:val="20"/>
                <w:szCs w:val="20"/>
                <w:lang w:val="lt-LT"/>
              </w:rPr>
              <w:t>/</w:t>
            </w:r>
            <w:proofErr w:type="spellStart"/>
            <w:r w:rsidRPr="00D65449">
              <w:rPr>
                <w:rFonts w:ascii="Verdana" w:hAnsi="Verdana"/>
                <w:bCs/>
                <w:iCs/>
                <w:sz w:val="20"/>
                <w:szCs w:val="20"/>
                <w:lang w:val="lt-LT"/>
              </w:rPr>
              <w:t>failback</w:t>
            </w:r>
            <w:proofErr w:type="spellEnd"/>
            <w:r w:rsidRPr="00D65449">
              <w:rPr>
                <w:rFonts w:ascii="Verdana" w:hAnsi="Verdana"/>
                <w:bCs/>
                <w:iCs/>
                <w:sz w:val="20"/>
                <w:szCs w:val="20"/>
                <w:lang w:val="lt-LT"/>
              </w:rPr>
              <w:t>) esant infrastruktūros sutrikimams.</w:t>
            </w:r>
          </w:p>
          <w:p w14:paraId="29150010" w14:textId="77777777" w:rsidR="00C07B29" w:rsidRPr="00D65449" w:rsidRDefault="00C07B29" w:rsidP="00C07B29">
            <w:pPr>
              <w:jc w:val="both"/>
              <w:rPr>
                <w:rFonts w:ascii="Verdana" w:hAnsi="Verdana"/>
                <w:bCs/>
                <w:iCs/>
                <w:sz w:val="20"/>
                <w:szCs w:val="20"/>
                <w:lang w:val="lt-LT"/>
              </w:rPr>
            </w:pPr>
            <w:r w:rsidRPr="00D65449">
              <w:rPr>
                <w:rFonts w:ascii="Verdana" w:hAnsi="Verdana"/>
                <w:bCs/>
                <w:iCs/>
                <w:sz w:val="20"/>
                <w:szCs w:val="20"/>
                <w:lang w:val="lt-LT"/>
              </w:rPr>
              <w:t>Palaikyti tiek sinchroninę, tiek asinchroninę replikaciją tarp nutolusių telkinių.</w:t>
            </w:r>
          </w:p>
          <w:p w14:paraId="21DA2E5B" w14:textId="25B025E1" w:rsidR="00C07B29" w:rsidRPr="00D65449" w:rsidRDefault="00C07B29" w:rsidP="00C07B29">
            <w:pPr>
              <w:rPr>
                <w:rFonts w:ascii="Verdana" w:hAnsi="Verdana"/>
                <w:sz w:val="20"/>
                <w:szCs w:val="20"/>
              </w:rPr>
            </w:pPr>
            <w:r w:rsidRPr="00D65449">
              <w:rPr>
                <w:rFonts w:ascii="Verdana" w:hAnsi="Verdana"/>
                <w:bCs/>
                <w:iCs/>
                <w:sz w:val="20"/>
                <w:szCs w:val="20"/>
                <w:lang w:val="lt-LT"/>
              </w:rPr>
              <w:t>Funkcionalumas turi veikti be trečiųjų šalių valdymo sistemų ar papildomos programinės įrangos, bei turi būti valdoma per vieningą administravimo aplinką. Jei tam reikalingos licencijos, jos privalo būti pateiktos.</w:t>
            </w:r>
          </w:p>
        </w:tc>
        <w:tc>
          <w:tcPr>
            <w:tcW w:w="1709" w:type="dxa"/>
          </w:tcPr>
          <w:p w14:paraId="4A311501" w14:textId="515291E5" w:rsidR="00C07B29" w:rsidRPr="00D65449" w:rsidRDefault="00C07B29" w:rsidP="00C07B29">
            <w:pPr>
              <w:rPr>
                <w:rFonts w:ascii="Verdana" w:hAnsi="Verdana"/>
                <w:sz w:val="20"/>
                <w:szCs w:val="20"/>
              </w:rPr>
            </w:pPr>
            <w:r w:rsidRPr="00D65449">
              <w:rPr>
                <w:rFonts w:ascii="Verdana" w:eastAsia="Times New Roman" w:hAnsi="Verdana"/>
                <w:sz w:val="20"/>
                <w:szCs w:val="20"/>
              </w:rPr>
              <w:t>/</w:t>
            </w:r>
            <w:proofErr w:type="spellStart"/>
            <w:r w:rsidRPr="00D65449">
              <w:rPr>
                <w:rFonts w:ascii="Verdana" w:eastAsia="Times New Roman" w:hAnsi="Verdana"/>
                <w:i/>
                <w:iCs/>
                <w:sz w:val="20"/>
                <w:szCs w:val="20"/>
              </w:rPr>
              <w:t>įrašyti</w:t>
            </w:r>
            <w:proofErr w:type="spellEnd"/>
            <w:r w:rsidRPr="00D65449">
              <w:rPr>
                <w:rFonts w:ascii="Verdana" w:eastAsia="Times New Roman" w:hAnsi="Verdana"/>
                <w:sz w:val="20"/>
                <w:szCs w:val="20"/>
              </w:rPr>
              <w:t>/</w:t>
            </w:r>
          </w:p>
        </w:tc>
        <w:tc>
          <w:tcPr>
            <w:tcW w:w="1830" w:type="dxa"/>
            <w:tcBorders>
              <w:bottom w:val="single" w:sz="4" w:space="0" w:color="auto"/>
              <w:tl2br w:val="single" w:sz="4" w:space="0" w:color="auto"/>
              <w:tr2bl w:val="single" w:sz="4" w:space="0" w:color="auto"/>
            </w:tcBorders>
          </w:tcPr>
          <w:p w14:paraId="57FF9DD4" w14:textId="71A9E7D3" w:rsidR="00C07B29" w:rsidRPr="00D65449" w:rsidRDefault="00C07B29" w:rsidP="00C07B29">
            <w:pPr>
              <w:rPr>
                <w:rFonts w:ascii="Verdana" w:hAnsi="Verdana"/>
                <w:sz w:val="20"/>
                <w:szCs w:val="20"/>
              </w:rPr>
            </w:pPr>
          </w:p>
        </w:tc>
      </w:tr>
      <w:tr w:rsidR="00377270" w:rsidRPr="00D65449" w14:paraId="0D72E0EB" w14:textId="77777777" w:rsidTr="00D04694">
        <w:tc>
          <w:tcPr>
            <w:tcW w:w="703" w:type="dxa"/>
          </w:tcPr>
          <w:p w14:paraId="0EF8E5A0" w14:textId="5EC649B6" w:rsidR="00377270" w:rsidRPr="00D65449" w:rsidRDefault="00377270" w:rsidP="00113A33">
            <w:pPr>
              <w:pStyle w:val="ListParagraph"/>
              <w:numPr>
                <w:ilvl w:val="0"/>
                <w:numId w:val="14"/>
              </w:numPr>
              <w:rPr>
                <w:rFonts w:ascii="Verdana" w:hAnsi="Verdana" w:cs="Times New Roman"/>
                <w:sz w:val="20"/>
                <w:szCs w:val="20"/>
              </w:rPr>
            </w:pPr>
          </w:p>
        </w:tc>
        <w:tc>
          <w:tcPr>
            <w:tcW w:w="2591" w:type="dxa"/>
          </w:tcPr>
          <w:p w14:paraId="7D8DE87D" w14:textId="1A0380CA" w:rsidR="00377270" w:rsidRPr="00D65449" w:rsidRDefault="00377270" w:rsidP="00377270">
            <w:pPr>
              <w:rPr>
                <w:rFonts w:ascii="Verdana" w:hAnsi="Verdana"/>
                <w:sz w:val="20"/>
                <w:szCs w:val="20"/>
                <w:lang w:val="lt-LT"/>
              </w:rPr>
            </w:pPr>
            <w:r w:rsidRPr="00D65449">
              <w:rPr>
                <w:rFonts w:ascii="Verdana" w:hAnsi="Verdana"/>
                <w:bCs/>
                <w:iCs/>
                <w:sz w:val="20"/>
                <w:szCs w:val="20"/>
                <w:lang w:val="lt-LT"/>
              </w:rPr>
              <w:t>Papildomos telkinio savybės</w:t>
            </w:r>
          </w:p>
        </w:tc>
        <w:tc>
          <w:tcPr>
            <w:tcW w:w="2789" w:type="dxa"/>
          </w:tcPr>
          <w:p w14:paraId="481CFA8C" w14:textId="03E709A9" w:rsidR="00377270" w:rsidRPr="00D65449" w:rsidRDefault="00377270" w:rsidP="00377270">
            <w:pPr>
              <w:rPr>
                <w:rFonts w:ascii="Verdana" w:hAnsi="Verdana"/>
                <w:sz w:val="20"/>
                <w:szCs w:val="20"/>
                <w:lang w:val="lt-LT"/>
              </w:rPr>
            </w:pPr>
            <w:r w:rsidRPr="00D65449">
              <w:rPr>
                <w:rFonts w:ascii="Verdana" w:hAnsi="Verdana"/>
                <w:bCs/>
                <w:iCs/>
                <w:sz w:val="20"/>
                <w:szCs w:val="20"/>
                <w:lang w:val="lt-LT"/>
              </w:rPr>
              <w:t>Telkinys turi leisti stebėti našumo apkrovas realiu laiku bei kaupti istorinius duomenis, teikti ataskaitas apie istorinį talpos našumą bei talpos panaudojimo efektyvumą.</w:t>
            </w:r>
          </w:p>
        </w:tc>
        <w:tc>
          <w:tcPr>
            <w:tcW w:w="1709" w:type="dxa"/>
          </w:tcPr>
          <w:p w14:paraId="1AC49F82" w14:textId="7C285469" w:rsidR="00377270" w:rsidRPr="00D65449" w:rsidRDefault="00377270" w:rsidP="00377270">
            <w:pPr>
              <w:rPr>
                <w:rFonts w:ascii="Verdana" w:hAnsi="Verdana"/>
                <w:sz w:val="20"/>
                <w:szCs w:val="20"/>
                <w:lang w:val="lt-LT"/>
              </w:rPr>
            </w:pPr>
            <w:r w:rsidRPr="00D65449">
              <w:rPr>
                <w:rFonts w:ascii="Verdana" w:eastAsia="Times New Roman" w:hAnsi="Verdana"/>
                <w:sz w:val="20"/>
                <w:szCs w:val="20"/>
              </w:rPr>
              <w:t>/</w:t>
            </w:r>
            <w:proofErr w:type="spellStart"/>
            <w:r w:rsidRPr="00D65449">
              <w:rPr>
                <w:rFonts w:ascii="Verdana" w:eastAsia="Times New Roman" w:hAnsi="Verdana"/>
                <w:i/>
                <w:iCs/>
                <w:sz w:val="20"/>
                <w:szCs w:val="20"/>
              </w:rPr>
              <w:t>įrašyti</w:t>
            </w:r>
            <w:proofErr w:type="spellEnd"/>
            <w:r w:rsidRPr="00D65449">
              <w:rPr>
                <w:rFonts w:ascii="Verdana" w:eastAsia="Times New Roman" w:hAnsi="Verdana"/>
                <w:sz w:val="20"/>
                <w:szCs w:val="20"/>
              </w:rPr>
              <w:t>/</w:t>
            </w:r>
          </w:p>
        </w:tc>
        <w:tc>
          <w:tcPr>
            <w:tcW w:w="1830" w:type="dxa"/>
            <w:tcBorders>
              <w:bottom w:val="single" w:sz="4" w:space="0" w:color="auto"/>
              <w:tl2br w:val="nil"/>
              <w:tr2bl w:val="nil"/>
            </w:tcBorders>
          </w:tcPr>
          <w:p w14:paraId="0427FF1E" w14:textId="7BD69644" w:rsidR="00377270" w:rsidRPr="00D65449" w:rsidRDefault="007E7BC2" w:rsidP="00377270">
            <w:pPr>
              <w:rPr>
                <w:rFonts w:ascii="Verdana" w:hAnsi="Verdana"/>
                <w:sz w:val="20"/>
                <w:szCs w:val="20"/>
              </w:rPr>
            </w:pPr>
            <w:r w:rsidRPr="00D65449">
              <w:rPr>
                <w:rFonts w:ascii="Verdana" w:eastAsia="Times New Roman" w:hAnsi="Verdana"/>
                <w:sz w:val="20"/>
                <w:szCs w:val="20"/>
              </w:rPr>
              <w:t>/</w:t>
            </w:r>
            <w:proofErr w:type="spellStart"/>
            <w:proofErr w:type="gramStart"/>
            <w:r w:rsidRPr="00D65449">
              <w:rPr>
                <w:rFonts w:ascii="Verdana" w:hAnsi="Verdana"/>
                <w:sz w:val="20"/>
                <w:szCs w:val="20"/>
              </w:rPr>
              <w:t>privaloma</w:t>
            </w:r>
            <w:proofErr w:type="spellEnd"/>
            <w:proofErr w:type="gramEnd"/>
            <w:r w:rsidRPr="00D65449">
              <w:rPr>
                <w:rFonts w:ascii="Verdana" w:hAnsi="Verdana"/>
                <w:sz w:val="20"/>
                <w:szCs w:val="20"/>
              </w:rPr>
              <w:t xml:space="preserve"> </w:t>
            </w:r>
            <w:proofErr w:type="spellStart"/>
            <w:r w:rsidRPr="00D65449">
              <w:rPr>
                <w:rFonts w:ascii="Verdana" w:hAnsi="Verdana"/>
                <w:sz w:val="20"/>
                <w:szCs w:val="20"/>
              </w:rPr>
              <w:t>pateikti</w:t>
            </w:r>
            <w:proofErr w:type="spellEnd"/>
            <w:r w:rsidRPr="00D65449">
              <w:rPr>
                <w:rFonts w:ascii="Verdana" w:hAnsi="Verdana"/>
                <w:sz w:val="20"/>
                <w:szCs w:val="20"/>
              </w:rPr>
              <w:t>/</w:t>
            </w:r>
          </w:p>
        </w:tc>
      </w:tr>
      <w:tr w:rsidR="00377270" w:rsidRPr="00D65449" w14:paraId="2EC37669" w14:textId="77777777" w:rsidTr="00D04694">
        <w:tc>
          <w:tcPr>
            <w:tcW w:w="703" w:type="dxa"/>
          </w:tcPr>
          <w:p w14:paraId="0B2B41A2" w14:textId="72335985" w:rsidR="00377270" w:rsidRPr="00D65449" w:rsidRDefault="00377270" w:rsidP="00113A33">
            <w:pPr>
              <w:pStyle w:val="ListParagraph"/>
              <w:numPr>
                <w:ilvl w:val="0"/>
                <w:numId w:val="14"/>
              </w:numPr>
              <w:rPr>
                <w:rFonts w:ascii="Verdana" w:hAnsi="Verdana" w:cs="Times New Roman"/>
                <w:sz w:val="20"/>
                <w:szCs w:val="20"/>
              </w:rPr>
            </w:pPr>
          </w:p>
        </w:tc>
        <w:tc>
          <w:tcPr>
            <w:tcW w:w="2591" w:type="dxa"/>
          </w:tcPr>
          <w:p w14:paraId="1581A86A" w14:textId="51C5349B" w:rsidR="00377270" w:rsidRPr="00D65449" w:rsidRDefault="00377270" w:rsidP="00377270">
            <w:pPr>
              <w:rPr>
                <w:rFonts w:ascii="Verdana" w:hAnsi="Verdana"/>
                <w:sz w:val="20"/>
                <w:szCs w:val="20"/>
                <w:lang w:val="lt-LT"/>
              </w:rPr>
            </w:pPr>
            <w:r w:rsidRPr="00D65449">
              <w:rPr>
                <w:rFonts w:ascii="Verdana" w:hAnsi="Verdana"/>
                <w:bCs/>
                <w:iCs/>
                <w:sz w:val="20"/>
                <w:szCs w:val="20"/>
                <w:lang w:val="lt-LT"/>
              </w:rPr>
              <w:t>Statistikos rinkimas ir ataskaitos</w:t>
            </w:r>
          </w:p>
        </w:tc>
        <w:tc>
          <w:tcPr>
            <w:tcW w:w="2789" w:type="dxa"/>
          </w:tcPr>
          <w:p w14:paraId="019EC1C6" w14:textId="77777777" w:rsidR="00377270" w:rsidRPr="00D65449" w:rsidRDefault="00377270" w:rsidP="00377270">
            <w:pPr>
              <w:jc w:val="both"/>
              <w:rPr>
                <w:rFonts w:ascii="Verdana" w:hAnsi="Verdana"/>
                <w:bCs/>
                <w:iCs/>
                <w:sz w:val="20"/>
                <w:szCs w:val="20"/>
                <w:lang w:val="lt-LT"/>
              </w:rPr>
            </w:pPr>
            <w:r w:rsidRPr="00D65449">
              <w:rPr>
                <w:rFonts w:ascii="Verdana" w:hAnsi="Verdana"/>
                <w:bCs/>
                <w:iCs/>
                <w:sz w:val="20"/>
                <w:szCs w:val="20"/>
                <w:lang w:val="lt-LT"/>
              </w:rPr>
              <w:t xml:space="preserve">Istorinė apkrovimo statistika turi būti prieinama per grafinę vartotojo sąsają. </w:t>
            </w:r>
          </w:p>
          <w:p w14:paraId="427C8972" w14:textId="77777777" w:rsidR="00377270" w:rsidRPr="00D65449" w:rsidRDefault="00377270" w:rsidP="00377270">
            <w:pPr>
              <w:jc w:val="both"/>
              <w:rPr>
                <w:rFonts w:ascii="Verdana" w:hAnsi="Verdana"/>
                <w:bCs/>
                <w:iCs/>
                <w:sz w:val="20"/>
                <w:szCs w:val="20"/>
                <w:lang w:val="lt-LT"/>
              </w:rPr>
            </w:pPr>
            <w:r w:rsidRPr="00D65449">
              <w:rPr>
                <w:rFonts w:ascii="Verdana" w:hAnsi="Verdana"/>
                <w:bCs/>
                <w:iCs/>
                <w:sz w:val="20"/>
                <w:szCs w:val="20"/>
                <w:lang w:val="lt-LT"/>
              </w:rPr>
              <w:t>Telkinys turi leisti stebėti virtualių tarnybinių stočių apkrovimą bei kaupti istorinius duomenis, teikti ataskaitas apie istorinį virtualių tarnybinių stočių apkrovimą bei talpos panaudojimą.</w:t>
            </w:r>
          </w:p>
          <w:p w14:paraId="2A26A5B4" w14:textId="3EB1AB53" w:rsidR="00377270" w:rsidRPr="00D65449" w:rsidRDefault="00377270" w:rsidP="00377270">
            <w:pPr>
              <w:rPr>
                <w:rFonts w:ascii="Verdana" w:hAnsi="Verdana"/>
                <w:sz w:val="20"/>
                <w:szCs w:val="20"/>
                <w:lang w:val="lt-LT"/>
              </w:rPr>
            </w:pPr>
            <w:r w:rsidRPr="00D65449">
              <w:rPr>
                <w:rFonts w:ascii="Verdana" w:hAnsi="Verdana"/>
                <w:bCs/>
                <w:iCs/>
                <w:sz w:val="20"/>
                <w:szCs w:val="20"/>
                <w:lang w:val="lt-LT"/>
              </w:rPr>
              <w:t xml:space="preserve">Turi būti palaikoma funkcija, leidžianti analizuoti telkinio CPU, atminties, I/O </w:t>
            </w:r>
            <w:r w:rsidRPr="00D65449">
              <w:rPr>
                <w:rFonts w:ascii="Verdana" w:hAnsi="Verdana"/>
                <w:bCs/>
                <w:iCs/>
                <w:sz w:val="20"/>
                <w:szCs w:val="20"/>
                <w:lang w:val="lt-LT"/>
              </w:rPr>
              <w:lastRenderedPageBreak/>
              <w:t>(angl. „</w:t>
            </w:r>
            <w:proofErr w:type="spellStart"/>
            <w:r w:rsidRPr="00D65449">
              <w:rPr>
                <w:rFonts w:ascii="Verdana" w:hAnsi="Verdana"/>
                <w:bCs/>
                <w:iCs/>
                <w:sz w:val="20"/>
                <w:szCs w:val="20"/>
                <w:lang w:val="lt-LT"/>
              </w:rPr>
              <w:t>Latency</w:t>
            </w:r>
            <w:proofErr w:type="spellEnd"/>
            <w:r w:rsidRPr="00D65449">
              <w:rPr>
                <w:rFonts w:ascii="Verdana" w:hAnsi="Verdana"/>
                <w:bCs/>
                <w:iCs/>
                <w:sz w:val="20"/>
                <w:szCs w:val="20"/>
                <w:lang w:val="lt-LT"/>
              </w:rPr>
              <w:t xml:space="preserve">, </w:t>
            </w:r>
            <w:proofErr w:type="spellStart"/>
            <w:r w:rsidRPr="00D65449">
              <w:rPr>
                <w:rFonts w:ascii="Verdana" w:hAnsi="Verdana"/>
                <w:bCs/>
                <w:iCs/>
                <w:sz w:val="20"/>
                <w:szCs w:val="20"/>
                <w:lang w:val="lt-LT"/>
              </w:rPr>
              <w:t>bandwidth</w:t>
            </w:r>
            <w:proofErr w:type="spellEnd"/>
            <w:r w:rsidRPr="00D65449">
              <w:rPr>
                <w:rFonts w:ascii="Verdana" w:hAnsi="Verdana"/>
                <w:bCs/>
                <w:iCs/>
                <w:sz w:val="20"/>
                <w:szCs w:val="20"/>
                <w:lang w:val="lt-LT"/>
              </w:rPr>
              <w:t>“) parametrus. Jei tam reikalingos licencijos, jos privalo būti pateiktos.</w:t>
            </w:r>
          </w:p>
        </w:tc>
        <w:tc>
          <w:tcPr>
            <w:tcW w:w="1709" w:type="dxa"/>
          </w:tcPr>
          <w:p w14:paraId="27AFB0E6" w14:textId="02FC2728" w:rsidR="00377270" w:rsidRPr="00D65449" w:rsidRDefault="00377270" w:rsidP="00377270">
            <w:pPr>
              <w:rPr>
                <w:rFonts w:ascii="Verdana" w:hAnsi="Verdana"/>
                <w:sz w:val="20"/>
                <w:szCs w:val="20"/>
                <w:lang w:val="lt-LT"/>
              </w:rPr>
            </w:pPr>
            <w:r w:rsidRPr="00D65449">
              <w:rPr>
                <w:rFonts w:ascii="Verdana" w:eastAsia="Times New Roman" w:hAnsi="Verdana"/>
                <w:sz w:val="20"/>
                <w:szCs w:val="20"/>
              </w:rPr>
              <w:lastRenderedPageBreak/>
              <w:t>/</w:t>
            </w:r>
            <w:proofErr w:type="spellStart"/>
            <w:r w:rsidRPr="00D65449">
              <w:rPr>
                <w:rFonts w:ascii="Verdana" w:eastAsia="Times New Roman" w:hAnsi="Verdana"/>
                <w:i/>
                <w:iCs/>
                <w:sz w:val="20"/>
                <w:szCs w:val="20"/>
              </w:rPr>
              <w:t>įrašyti</w:t>
            </w:r>
            <w:proofErr w:type="spellEnd"/>
            <w:r w:rsidR="00084BDD">
              <w:rPr>
                <w:rFonts w:ascii="Verdana" w:eastAsia="Times New Roman" w:hAnsi="Verdana"/>
                <w:i/>
                <w:iCs/>
                <w:sz w:val="20"/>
                <w:szCs w:val="20"/>
              </w:rPr>
              <w:t xml:space="preserve">, </w:t>
            </w:r>
            <w:proofErr w:type="spellStart"/>
            <w:r w:rsidR="00084BDD">
              <w:rPr>
                <w:rFonts w:ascii="Verdana" w:eastAsia="Times New Roman" w:hAnsi="Verdana"/>
                <w:i/>
                <w:iCs/>
                <w:sz w:val="20"/>
                <w:szCs w:val="20"/>
              </w:rPr>
              <w:t>nurodyti</w:t>
            </w:r>
            <w:proofErr w:type="spellEnd"/>
            <w:r w:rsidR="00084BDD">
              <w:rPr>
                <w:rFonts w:ascii="Verdana" w:eastAsia="Times New Roman" w:hAnsi="Verdana"/>
                <w:i/>
                <w:iCs/>
                <w:sz w:val="20"/>
                <w:szCs w:val="20"/>
              </w:rPr>
              <w:t xml:space="preserve"> </w:t>
            </w:r>
            <w:proofErr w:type="spellStart"/>
            <w:r w:rsidR="00084BDD">
              <w:rPr>
                <w:rFonts w:ascii="Verdana" w:eastAsia="Times New Roman" w:hAnsi="Verdana"/>
                <w:i/>
                <w:iCs/>
                <w:sz w:val="20"/>
                <w:szCs w:val="20"/>
              </w:rPr>
              <w:t>licencijų</w:t>
            </w:r>
            <w:proofErr w:type="spellEnd"/>
            <w:r w:rsidR="00084BDD">
              <w:rPr>
                <w:rFonts w:ascii="Verdana" w:eastAsia="Times New Roman" w:hAnsi="Verdana"/>
                <w:i/>
                <w:iCs/>
                <w:sz w:val="20"/>
                <w:szCs w:val="20"/>
              </w:rPr>
              <w:t xml:space="preserve"> </w:t>
            </w:r>
            <w:proofErr w:type="spellStart"/>
            <w:r w:rsidR="00084BDD">
              <w:rPr>
                <w:rFonts w:ascii="Verdana" w:eastAsia="Times New Roman" w:hAnsi="Verdana"/>
                <w:i/>
                <w:iCs/>
                <w:sz w:val="20"/>
                <w:szCs w:val="20"/>
              </w:rPr>
              <w:t>pavadinimą</w:t>
            </w:r>
            <w:proofErr w:type="spellEnd"/>
            <w:r w:rsidR="00084BDD">
              <w:rPr>
                <w:rFonts w:ascii="Verdana" w:eastAsia="Times New Roman" w:hAnsi="Verdana"/>
                <w:i/>
                <w:iCs/>
                <w:sz w:val="20"/>
                <w:szCs w:val="20"/>
              </w:rPr>
              <w:t xml:space="preserve">, </w:t>
            </w:r>
            <w:proofErr w:type="spellStart"/>
            <w:r w:rsidR="00084BDD">
              <w:rPr>
                <w:rFonts w:ascii="Verdana" w:eastAsia="Times New Roman" w:hAnsi="Verdana"/>
                <w:i/>
                <w:iCs/>
                <w:sz w:val="20"/>
                <w:szCs w:val="20"/>
              </w:rPr>
              <w:t>jeigu</w:t>
            </w:r>
            <w:proofErr w:type="spellEnd"/>
            <w:r w:rsidR="00084BDD">
              <w:rPr>
                <w:rFonts w:ascii="Verdana" w:eastAsia="Times New Roman" w:hAnsi="Verdana"/>
                <w:i/>
                <w:iCs/>
                <w:sz w:val="20"/>
                <w:szCs w:val="20"/>
              </w:rPr>
              <w:t xml:space="preserve"> </w:t>
            </w:r>
            <w:proofErr w:type="spellStart"/>
            <w:r w:rsidR="00084BDD">
              <w:rPr>
                <w:rFonts w:ascii="Verdana" w:eastAsia="Times New Roman" w:hAnsi="Verdana"/>
                <w:i/>
                <w:iCs/>
                <w:sz w:val="20"/>
                <w:szCs w:val="20"/>
              </w:rPr>
              <w:t>reikalingos</w:t>
            </w:r>
            <w:proofErr w:type="spellEnd"/>
            <w:r w:rsidR="00084BDD" w:rsidRPr="00D65449">
              <w:rPr>
                <w:rFonts w:ascii="Verdana" w:eastAsia="Times New Roman" w:hAnsi="Verdana"/>
                <w:sz w:val="20"/>
                <w:szCs w:val="20"/>
              </w:rPr>
              <w:t xml:space="preserve"> </w:t>
            </w:r>
            <w:proofErr w:type="spellStart"/>
            <w:r w:rsidR="00084BDD">
              <w:rPr>
                <w:rFonts w:ascii="Verdana" w:eastAsia="Times New Roman" w:hAnsi="Verdana"/>
                <w:sz w:val="20"/>
                <w:szCs w:val="20"/>
              </w:rPr>
              <w:t>funkcionalumaui</w:t>
            </w:r>
            <w:proofErr w:type="spellEnd"/>
            <w:r w:rsidRPr="00D65449">
              <w:rPr>
                <w:rFonts w:ascii="Verdana" w:eastAsia="Times New Roman" w:hAnsi="Verdana"/>
                <w:sz w:val="20"/>
                <w:szCs w:val="20"/>
              </w:rPr>
              <w:t>/</w:t>
            </w:r>
          </w:p>
        </w:tc>
        <w:tc>
          <w:tcPr>
            <w:tcW w:w="1830" w:type="dxa"/>
            <w:tcBorders>
              <w:tl2br w:val="single" w:sz="4" w:space="0" w:color="auto"/>
              <w:tr2bl w:val="single" w:sz="4" w:space="0" w:color="auto"/>
            </w:tcBorders>
          </w:tcPr>
          <w:p w14:paraId="1A223E79" w14:textId="41066432" w:rsidR="00377270" w:rsidRPr="00D65449" w:rsidRDefault="00377270" w:rsidP="00377270">
            <w:pPr>
              <w:rPr>
                <w:rFonts w:ascii="Verdana" w:hAnsi="Verdana"/>
                <w:sz w:val="20"/>
                <w:szCs w:val="20"/>
              </w:rPr>
            </w:pPr>
          </w:p>
        </w:tc>
      </w:tr>
      <w:tr w:rsidR="00377270" w:rsidRPr="00D65449" w14:paraId="010A5DB2" w14:textId="77777777" w:rsidTr="00D04694">
        <w:tc>
          <w:tcPr>
            <w:tcW w:w="703" w:type="dxa"/>
          </w:tcPr>
          <w:p w14:paraId="1BA25471" w14:textId="4360E82C" w:rsidR="00377270" w:rsidRPr="00D65449" w:rsidRDefault="00377270" w:rsidP="00113A33">
            <w:pPr>
              <w:pStyle w:val="ListParagraph"/>
              <w:numPr>
                <w:ilvl w:val="0"/>
                <w:numId w:val="14"/>
              </w:numPr>
              <w:rPr>
                <w:rFonts w:ascii="Verdana" w:hAnsi="Verdana" w:cs="Times New Roman"/>
                <w:sz w:val="20"/>
                <w:szCs w:val="20"/>
              </w:rPr>
            </w:pPr>
          </w:p>
        </w:tc>
        <w:tc>
          <w:tcPr>
            <w:tcW w:w="2591" w:type="dxa"/>
          </w:tcPr>
          <w:p w14:paraId="3D8E32AA" w14:textId="5CB68477" w:rsidR="00377270" w:rsidRPr="00D65449" w:rsidRDefault="00377270" w:rsidP="00377270">
            <w:pPr>
              <w:rPr>
                <w:rFonts w:ascii="Verdana" w:hAnsi="Verdana"/>
                <w:sz w:val="20"/>
                <w:szCs w:val="20"/>
                <w:lang w:val="lt-LT"/>
              </w:rPr>
            </w:pPr>
            <w:r w:rsidRPr="00D65449">
              <w:rPr>
                <w:rFonts w:ascii="Verdana" w:hAnsi="Verdana"/>
                <w:bCs/>
                <w:iCs/>
                <w:sz w:val="20"/>
                <w:szCs w:val="20"/>
                <w:lang w:val="lt-LT"/>
              </w:rPr>
              <w:t>Infrastruktūros stebėsena, planavimas ir prognozavimas</w:t>
            </w:r>
          </w:p>
        </w:tc>
        <w:tc>
          <w:tcPr>
            <w:tcW w:w="2789" w:type="dxa"/>
          </w:tcPr>
          <w:p w14:paraId="430C4459" w14:textId="77777777" w:rsidR="00377270" w:rsidRPr="00D65449" w:rsidRDefault="00377270" w:rsidP="00377270">
            <w:pPr>
              <w:jc w:val="both"/>
              <w:rPr>
                <w:rFonts w:ascii="Verdana" w:hAnsi="Verdana"/>
                <w:bCs/>
                <w:iCs/>
                <w:sz w:val="20"/>
                <w:szCs w:val="20"/>
                <w:lang w:val="lt-LT"/>
              </w:rPr>
            </w:pPr>
            <w:r w:rsidRPr="00D65449">
              <w:rPr>
                <w:rFonts w:ascii="Verdana" w:hAnsi="Verdana"/>
                <w:bCs/>
                <w:iCs/>
                <w:sz w:val="20"/>
                <w:szCs w:val="20"/>
                <w:lang w:val="lt-LT"/>
              </w:rPr>
              <w:t xml:space="preserve">Stebėsena, planavimas ir prognozavimas turi būti </w:t>
            </w:r>
            <w:proofErr w:type="spellStart"/>
            <w:r w:rsidRPr="00D65449">
              <w:rPr>
                <w:rFonts w:ascii="Verdana" w:hAnsi="Verdana"/>
                <w:bCs/>
                <w:iCs/>
                <w:sz w:val="20"/>
                <w:szCs w:val="20"/>
                <w:lang w:val="lt-LT"/>
              </w:rPr>
              <w:t>preinamas</w:t>
            </w:r>
            <w:proofErr w:type="spellEnd"/>
            <w:r w:rsidRPr="00D65449">
              <w:rPr>
                <w:rFonts w:ascii="Verdana" w:hAnsi="Verdana"/>
                <w:bCs/>
                <w:iCs/>
                <w:sz w:val="20"/>
                <w:szCs w:val="20"/>
                <w:lang w:val="lt-LT"/>
              </w:rPr>
              <w:t xml:space="preserve"> per grafinę vartotojo sąsają.</w:t>
            </w:r>
          </w:p>
          <w:p w14:paraId="48A6F362" w14:textId="77777777" w:rsidR="00377270" w:rsidRPr="00D65449" w:rsidRDefault="00377270" w:rsidP="00377270">
            <w:pPr>
              <w:jc w:val="both"/>
              <w:rPr>
                <w:rFonts w:ascii="Verdana" w:hAnsi="Verdana"/>
                <w:bCs/>
                <w:iCs/>
                <w:sz w:val="20"/>
                <w:szCs w:val="20"/>
                <w:lang w:val="lt-LT"/>
              </w:rPr>
            </w:pPr>
            <w:r w:rsidRPr="00D65449">
              <w:rPr>
                <w:rFonts w:ascii="Verdana" w:hAnsi="Verdana"/>
                <w:bCs/>
                <w:iCs/>
                <w:sz w:val="20"/>
                <w:szCs w:val="20"/>
                <w:lang w:val="lt-LT"/>
              </w:rPr>
              <w:t xml:space="preserve">Turi būti: </w:t>
            </w:r>
          </w:p>
          <w:p w14:paraId="47D3C367" w14:textId="77777777" w:rsidR="00377270" w:rsidRPr="00D65449" w:rsidRDefault="00377270" w:rsidP="00377270">
            <w:pPr>
              <w:jc w:val="both"/>
              <w:rPr>
                <w:rFonts w:ascii="Verdana" w:hAnsi="Verdana"/>
                <w:bCs/>
                <w:iCs/>
                <w:sz w:val="20"/>
                <w:szCs w:val="20"/>
                <w:lang w:val="lt-LT"/>
              </w:rPr>
            </w:pPr>
            <w:r w:rsidRPr="00D65449">
              <w:rPr>
                <w:rFonts w:ascii="Verdana" w:hAnsi="Verdana"/>
                <w:bCs/>
                <w:iCs/>
                <w:sz w:val="20"/>
                <w:szCs w:val="20"/>
                <w:lang w:val="lt-LT"/>
              </w:rPr>
              <w:t>Resursų išeikvojimo prognozė – sistema turi analizuoti esamus naudojimo duomenis ir pateikti automatinę prognozę, kada tam tikri resursai gali būti išeikvoti (per artimiausias savaites ar mėnesius), remiantis augimo tendencijomis.</w:t>
            </w:r>
          </w:p>
          <w:p w14:paraId="21FC273A" w14:textId="77777777" w:rsidR="00377270" w:rsidRPr="00D65449" w:rsidRDefault="00377270" w:rsidP="00377270">
            <w:pPr>
              <w:jc w:val="both"/>
              <w:rPr>
                <w:rFonts w:ascii="Verdana" w:hAnsi="Verdana"/>
                <w:bCs/>
                <w:iCs/>
                <w:sz w:val="20"/>
                <w:szCs w:val="20"/>
                <w:lang w:val="lt-LT"/>
              </w:rPr>
            </w:pPr>
            <w:r w:rsidRPr="00D65449">
              <w:rPr>
                <w:rFonts w:ascii="Verdana" w:hAnsi="Verdana"/>
                <w:bCs/>
                <w:iCs/>
                <w:sz w:val="20"/>
                <w:szCs w:val="20"/>
                <w:lang w:val="lt-LT"/>
              </w:rPr>
              <w:t>Plėtros rekomendacijos – sistema turi pateikti automatizuotas rekomendacijas dėl galimų veiksmų (pvz., papildomo mazgo, disko ar talpos pridėjimo).</w:t>
            </w:r>
          </w:p>
          <w:p w14:paraId="133A85C4" w14:textId="6179A99F" w:rsidR="00377270" w:rsidRPr="00D65449" w:rsidRDefault="00377270" w:rsidP="00377270">
            <w:pPr>
              <w:rPr>
                <w:rFonts w:ascii="Verdana" w:hAnsi="Verdana"/>
                <w:sz w:val="20"/>
                <w:szCs w:val="20"/>
                <w:lang w:val="lt-LT"/>
              </w:rPr>
            </w:pPr>
            <w:r w:rsidRPr="00D65449">
              <w:rPr>
                <w:rFonts w:ascii="Verdana" w:hAnsi="Verdana"/>
                <w:bCs/>
                <w:iCs/>
                <w:sz w:val="20"/>
                <w:szCs w:val="20"/>
                <w:lang w:val="lt-LT"/>
              </w:rPr>
              <w:t>Funkcionalumas turi veikti be išorinių debesijos paslaugų (</w:t>
            </w:r>
            <w:proofErr w:type="spellStart"/>
            <w:r w:rsidRPr="00D65449">
              <w:rPr>
                <w:rFonts w:ascii="Verdana" w:hAnsi="Verdana"/>
                <w:bCs/>
                <w:iCs/>
                <w:sz w:val="20"/>
                <w:szCs w:val="20"/>
                <w:lang w:val="lt-LT"/>
              </w:rPr>
              <w:t>on-premises</w:t>
            </w:r>
            <w:proofErr w:type="spellEnd"/>
            <w:r w:rsidRPr="00D65449">
              <w:rPr>
                <w:rFonts w:ascii="Verdana" w:hAnsi="Verdana"/>
                <w:bCs/>
                <w:iCs/>
                <w:sz w:val="20"/>
                <w:szCs w:val="20"/>
                <w:lang w:val="lt-LT"/>
              </w:rPr>
              <w:t>). Jei tam reikalingos licencijos, jos privalo būti pateiktos.</w:t>
            </w:r>
          </w:p>
        </w:tc>
        <w:tc>
          <w:tcPr>
            <w:tcW w:w="1709" w:type="dxa"/>
          </w:tcPr>
          <w:p w14:paraId="472A7A28" w14:textId="0E24048F" w:rsidR="00377270" w:rsidRPr="00D65449" w:rsidRDefault="00377270" w:rsidP="00377270">
            <w:pPr>
              <w:rPr>
                <w:rFonts w:ascii="Verdana" w:hAnsi="Verdana"/>
                <w:sz w:val="20"/>
                <w:szCs w:val="20"/>
                <w:lang w:val="lt-LT"/>
              </w:rPr>
            </w:pPr>
            <w:r w:rsidRPr="00D65449">
              <w:rPr>
                <w:rFonts w:ascii="Verdana" w:eastAsia="Times New Roman" w:hAnsi="Verdana"/>
                <w:sz w:val="20"/>
                <w:szCs w:val="20"/>
              </w:rPr>
              <w:t>/</w:t>
            </w:r>
            <w:proofErr w:type="spellStart"/>
            <w:r w:rsidRPr="00D65449">
              <w:rPr>
                <w:rFonts w:ascii="Verdana" w:eastAsia="Times New Roman" w:hAnsi="Verdana"/>
                <w:i/>
                <w:iCs/>
                <w:sz w:val="20"/>
                <w:szCs w:val="20"/>
              </w:rPr>
              <w:t>įrašyti</w:t>
            </w:r>
            <w:proofErr w:type="spellEnd"/>
            <w:r w:rsidR="00084BDD">
              <w:rPr>
                <w:rFonts w:ascii="Verdana" w:eastAsia="Times New Roman" w:hAnsi="Verdana"/>
                <w:i/>
                <w:iCs/>
                <w:sz w:val="20"/>
                <w:szCs w:val="20"/>
              </w:rPr>
              <w:t xml:space="preserve">, </w:t>
            </w:r>
            <w:proofErr w:type="spellStart"/>
            <w:r w:rsidR="00084BDD">
              <w:rPr>
                <w:rFonts w:ascii="Verdana" w:eastAsia="Times New Roman" w:hAnsi="Verdana"/>
                <w:i/>
                <w:iCs/>
                <w:sz w:val="20"/>
                <w:szCs w:val="20"/>
              </w:rPr>
              <w:t>nurodyti</w:t>
            </w:r>
            <w:proofErr w:type="spellEnd"/>
            <w:r w:rsidR="00084BDD">
              <w:rPr>
                <w:rFonts w:ascii="Verdana" w:eastAsia="Times New Roman" w:hAnsi="Verdana"/>
                <w:i/>
                <w:iCs/>
                <w:sz w:val="20"/>
                <w:szCs w:val="20"/>
              </w:rPr>
              <w:t xml:space="preserve"> </w:t>
            </w:r>
            <w:proofErr w:type="spellStart"/>
            <w:r w:rsidR="00084BDD">
              <w:rPr>
                <w:rFonts w:ascii="Verdana" w:eastAsia="Times New Roman" w:hAnsi="Verdana"/>
                <w:i/>
                <w:iCs/>
                <w:sz w:val="20"/>
                <w:szCs w:val="20"/>
              </w:rPr>
              <w:t>licencijų</w:t>
            </w:r>
            <w:proofErr w:type="spellEnd"/>
            <w:r w:rsidR="00084BDD">
              <w:rPr>
                <w:rFonts w:ascii="Verdana" w:eastAsia="Times New Roman" w:hAnsi="Verdana"/>
                <w:i/>
                <w:iCs/>
                <w:sz w:val="20"/>
                <w:szCs w:val="20"/>
              </w:rPr>
              <w:t xml:space="preserve"> </w:t>
            </w:r>
            <w:proofErr w:type="spellStart"/>
            <w:r w:rsidR="00084BDD">
              <w:rPr>
                <w:rFonts w:ascii="Verdana" w:eastAsia="Times New Roman" w:hAnsi="Verdana"/>
                <w:i/>
                <w:iCs/>
                <w:sz w:val="20"/>
                <w:szCs w:val="20"/>
              </w:rPr>
              <w:t>pavadinimą</w:t>
            </w:r>
            <w:proofErr w:type="spellEnd"/>
            <w:r w:rsidR="00084BDD">
              <w:rPr>
                <w:rFonts w:ascii="Verdana" w:eastAsia="Times New Roman" w:hAnsi="Verdana"/>
                <w:i/>
                <w:iCs/>
                <w:sz w:val="20"/>
                <w:szCs w:val="20"/>
              </w:rPr>
              <w:t xml:space="preserve">, </w:t>
            </w:r>
            <w:proofErr w:type="spellStart"/>
            <w:r w:rsidR="00084BDD">
              <w:rPr>
                <w:rFonts w:ascii="Verdana" w:eastAsia="Times New Roman" w:hAnsi="Verdana"/>
                <w:i/>
                <w:iCs/>
                <w:sz w:val="20"/>
                <w:szCs w:val="20"/>
              </w:rPr>
              <w:t>jeigu</w:t>
            </w:r>
            <w:proofErr w:type="spellEnd"/>
            <w:r w:rsidR="00084BDD">
              <w:rPr>
                <w:rFonts w:ascii="Verdana" w:eastAsia="Times New Roman" w:hAnsi="Verdana"/>
                <w:i/>
                <w:iCs/>
                <w:sz w:val="20"/>
                <w:szCs w:val="20"/>
              </w:rPr>
              <w:t xml:space="preserve"> </w:t>
            </w:r>
            <w:proofErr w:type="spellStart"/>
            <w:r w:rsidR="00084BDD">
              <w:rPr>
                <w:rFonts w:ascii="Verdana" w:eastAsia="Times New Roman" w:hAnsi="Verdana"/>
                <w:i/>
                <w:iCs/>
                <w:sz w:val="20"/>
                <w:szCs w:val="20"/>
              </w:rPr>
              <w:t>reikalingos</w:t>
            </w:r>
            <w:proofErr w:type="spellEnd"/>
            <w:r w:rsidR="00084BDD" w:rsidRPr="00D65449">
              <w:rPr>
                <w:rFonts w:ascii="Verdana" w:eastAsia="Times New Roman" w:hAnsi="Verdana"/>
                <w:sz w:val="20"/>
                <w:szCs w:val="20"/>
              </w:rPr>
              <w:t xml:space="preserve"> </w:t>
            </w:r>
            <w:proofErr w:type="spellStart"/>
            <w:r w:rsidR="00084BDD">
              <w:rPr>
                <w:rFonts w:ascii="Verdana" w:eastAsia="Times New Roman" w:hAnsi="Verdana"/>
                <w:sz w:val="20"/>
                <w:szCs w:val="20"/>
              </w:rPr>
              <w:t>funkcionalumaui</w:t>
            </w:r>
            <w:proofErr w:type="spellEnd"/>
            <w:r w:rsidRPr="00D65449">
              <w:rPr>
                <w:rFonts w:ascii="Verdana" w:eastAsia="Times New Roman" w:hAnsi="Verdana"/>
                <w:sz w:val="20"/>
                <w:szCs w:val="20"/>
              </w:rPr>
              <w:t>/</w:t>
            </w:r>
          </w:p>
        </w:tc>
        <w:tc>
          <w:tcPr>
            <w:tcW w:w="1830" w:type="dxa"/>
          </w:tcPr>
          <w:p w14:paraId="439D3516" w14:textId="74AB3AD3" w:rsidR="00377270" w:rsidRPr="00D65449" w:rsidRDefault="007E7BC2" w:rsidP="00377270">
            <w:pPr>
              <w:rPr>
                <w:rFonts w:ascii="Verdana" w:hAnsi="Verdana"/>
                <w:sz w:val="20"/>
                <w:szCs w:val="20"/>
              </w:rPr>
            </w:pPr>
            <w:r w:rsidRPr="00D65449">
              <w:rPr>
                <w:rFonts w:ascii="Verdana" w:eastAsia="Times New Roman" w:hAnsi="Verdana"/>
                <w:sz w:val="20"/>
                <w:szCs w:val="20"/>
              </w:rPr>
              <w:t>/</w:t>
            </w:r>
            <w:proofErr w:type="spellStart"/>
            <w:proofErr w:type="gramStart"/>
            <w:r w:rsidRPr="00D65449">
              <w:rPr>
                <w:rFonts w:ascii="Verdana" w:hAnsi="Verdana"/>
                <w:sz w:val="20"/>
                <w:szCs w:val="20"/>
              </w:rPr>
              <w:t>privaloma</w:t>
            </w:r>
            <w:proofErr w:type="spellEnd"/>
            <w:proofErr w:type="gramEnd"/>
            <w:r w:rsidRPr="00D65449">
              <w:rPr>
                <w:rFonts w:ascii="Verdana" w:hAnsi="Verdana"/>
                <w:sz w:val="20"/>
                <w:szCs w:val="20"/>
              </w:rPr>
              <w:t xml:space="preserve"> </w:t>
            </w:r>
            <w:proofErr w:type="spellStart"/>
            <w:r w:rsidRPr="00D65449">
              <w:rPr>
                <w:rFonts w:ascii="Verdana" w:hAnsi="Verdana"/>
                <w:sz w:val="20"/>
                <w:szCs w:val="20"/>
              </w:rPr>
              <w:t>pateikti</w:t>
            </w:r>
            <w:proofErr w:type="spellEnd"/>
            <w:r w:rsidRPr="00D65449">
              <w:rPr>
                <w:rFonts w:ascii="Verdana" w:hAnsi="Verdana"/>
                <w:sz w:val="20"/>
                <w:szCs w:val="20"/>
              </w:rPr>
              <w:t>/</w:t>
            </w:r>
          </w:p>
        </w:tc>
      </w:tr>
      <w:tr w:rsidR="00377270" w:rsidRPr="00D65449" w14:paraId="7789AE6B" w14:textId="77777777" w:rsidTr="00D04694">
        <w:tc>
          <w:tcPr>
            <w:tcW w:w="703" w:type="dxa"/>
          </w:tcPr>
          <w:p w14:paraId="05B91AD5" w14:textId="1EC5DA8C" w:rsidR="00377270" w:rsidRPr="00D65449" w:rsidRDefault="00377270" w:rsidP="00113A33">
            <w:pPr>
              <w:pStyle w:val="ListParagraph"/>
              <w:numPr>
                <w:ilvl w:val="0"/>
                <w:numId w:val="14"/>
              </w:numPr>
              <w:rPr>
                <w:rFonts w:ascii="Verdana" w:hAnsi="Verdana" w:cs="Times New Roman"/>
                <w:sz w:val="20"/>
                <w:szCs w:val="20"/>
              </w:rPr>
            </w:pPr>
          </w:p>
        </w:tc>
        <w:tc>
          <w:tcPr>
            <w:tcW w:w="2591" w:type="dxa"/>
          </w:tcPr>
          <w:p w14:paraId="29471474" w14:textId="5A6C8FBF" w:rsidR="00377270" w:rsidRPr="00D65449" w:rsidRDefault="00377270" w:rsidP="00377270">
            <w:pPr>
              <w:rPr>
                <w:rFonts w:ascii="Verdana" w:hAnsi="Verdana"/>
                <w:sz w:val="20"/>
                <w:szCs w:val="20"/>
                <w:lang w:val="lt-LT"/>
              </w:rPr>
            </w:pPr>
            <w:proofErr w:type="spellStart"/>
            <w:r w:rsidRPr="00D65449">
              <w:rPr>
                <w:rFonts w:ascii="Verdana" w:hAnsi="Verdana"/>
                <w:bCs/>
                <w:iCs/>
                <w:sz w:val="20"/>
                <w:szCs w:val="20"/>
                <w:lang w:val="lt-LT"/>
              </w:rPr>
              <w:t>Konteinirizavimo</w:t>
            </w:r>
            <w:proofErr w:type="spellEnd"/>
            <w:r w:rsidRPr="00D65449">
              <w:rPr>
                <w:rFonts w:ascii="Verdana" w:hAnsi="Verdana"/>
                <w:bCs/>
                <w:iCs/>
                <w:sz w:val="20"/>
                <w:szCs w:val="20"/>
                <w:lang w:val="lt-LT"/>
              </w:rPr>
              <w:t xml:space="preserve"> galimybės</w:t>
            </w:r>
          </w:p>
        </w:tc>
        <w:tc>
          <w:tcPr>
            <w:tcW w:w="2789" w:type="dxa"/>
          </w:tcPr>
          <w:p w14:paraId="26E87885" w14:textId="6ABADCBC" w:rsidR="00377270" w:rsidRPr="00D65449" w:rsidRDefault="00377270" w:rsidP="00377270">
            <w:pPr>
              <w:rPr>
                <w:rFonts w:ascii="Verdana" w:hAnsi="Verdana"/>
                <w:sz w:val="20"/>
                <w:szCs w:val="20"/>
                <w:lang w:val="lt-LT"/>
              </w:rPr>
            </w:pPr>
            <w:r w:rsidRPr="00D65449">
              <w:rPr>
                <w:rFonts w:ascii="Verdana" w:hAnsi="Verdana"/>
                <w:bCs/>
                <w:iCs/>
                <w:sz w:val="20"/>
                <w:szCs w:val="20"/>
                <w:lang w:val="lt-LT"/>
              </w:rPr>
              <w:t xml:space="preserve">Telkinys turi leisti </w:t>
            </w:r>
            <w:proofErr w:type="spellStart"/>
            <w:r w:rsidRPr="00D65449">
              <w:rPr>
                <w:rFonts w:ascii="Verdana" w:hAnsi="Verdana"/>
                <w:bCs/>
                <w:iCs/>
                <w:sz w:val="20"/>
                <w:szCs w:val="20"/>
                <w:lang w:val="lt-LT"/>
              </w:rPr>
              <w:t>konteinerizuotus</w:t>
            </w:r>
            <w:proofErr w:type="spellEnd"/>
            <w:r w:rsidRPr="00D65449">
              <w:rPr>
                <w:rFonts w:ascii="Verdana" w:hAnsi="Verdana"/>
                <w:bCs/>
                <w:iCs/>
                <w:sz w:val="20"/>
                <w:szCs w:val="20"/>
                <w:lang w:val="lt-LT"/>
              </w:rPr>
              <w:t xml:space="preserve"> resursus (angl. „</w:t>
            </w:r>
            <w:proofErr w:type="spellStart"/>
            <w:r w:rsidRPr="00D65449">
              <w:rPr>
                <w:rFonts w:ascii="Verdana" w:hAnsi="Verdana"/>
                <w:bCs/>
                <w:iCs/>
                <w:sz w:val="20"/>
                <w:szCs w:val="20"/>
                <w:lang w:val="lt-LT"/>
              </w:rPr>
              <w:t>Kubernetes</w:t>
            </w:r>
            <w:proofErr w:type="spellEnd"/>
            <w:r w:rsidRPr="00D65449">
              <w:rPr>
                <w:rFonts w:ascii="Verdana" w:hAnsi="Verdana"/>
                <w:bCs/>
                <w:iCs/>
                <w:sz w:val="20"/>
                <w:szCs w:val="20"/>
                <w:lang w:val="lt-LT"/>
              </w:rPr>
              <w:t xml:space="preserve"> </w:t>
            </w:r>
            <w:proofErr w:type="spellStart"/>
            <w:r w:rsidRPr="00D65449">
              <w:rPr>
                <w:rFonts w:ascii="Verdana" w:hAnsi="Verdana"/>
                <w:bCs/>
                <w:iCs/>
                <w:sz w:val="20"/>
                <w:szCs w:val="20"/>
                <w:lang w:val="lt-LT"/>
              </w:rPr>
              <w:t>containers</w:t>
            </w:r>
            <w:proofErr w:type="spellEnd"/>
            <w:r w:rsidRPr="00D65449">
              <w:rPr>
                <w:rFonts w:ascii="Verdana" w:hAnsi="Verdana"/>
                <w:bCs/>
                <w:iCs/>
                <w:sz w:val="20"/>
                <w:szCs w:val="20"/>
                <w:lang w:val="lt-LT"/>
              </w:rPr>
              <w:t>“). Jei tam reikalingos licencijos, jos privalo būti pateiktos.</w:t>
            </w:r>
          </w:p>
        </w:tc>
        <w:tc>
          <w:tcPr>
            <w:tcW w:w="1709" w:type="dxa"/>
          </w:tcPr>
          <w:p w14:paraId="3F6460B8" w14:textId="51D6061E" w:rsidR="00377270" w:rsidRPr="00D65449" w:rsidRDefault="00377270" w:rsidP="00377270">
            <w:pPr>
              <w:rPr>
                <w:rFonts w:ascii="Verdana" w:hAnsi="Verdana"/>
                <w:sz w:val="20"/>
                <w:szCs w:val="20"/>
                <w:lang w:val="lt-LT"/>
              </w:rPr>
            </w:pPr>
            <w:r w:rsidRPr="00D65449">
              <w:rPr>
                <w:rFonts w:ascii="Verdana" w:eastAsia="Times New Roman" w:hAnsi="Verdana"/>
                <w:sz w:val="20"/>
                <w:szCs w:val="20"/>
              </w:rPr>
              <w:t>/</w:t>
            </w:r>
            <w:proofErr w:type="spellStart"/>
            <w:r w:rsidRPr="00D65449">
              <w:rPr>
                <w:rFonts w:ascii="Verdana" w:eastAsia="Times New Roman" w:hAnsi="Verdana"/>
                <w:i/>
                <w:iCs/>
                <w:sz w:val="20"/>
                <w:szCs w:val="20"/>
              </w:rPr>
              <w:t>įrašyti</w:t>
            </w:r>
            <w:proofErr w:type="spellEnd"/>
            <w:r w:rsidR="00E72AB9">
              <w:rPr>
                <w:rFonts w:ascii="Verdana" w:eastAsia="Times New Roman" w:hAnsi="Verdana"/>
                <w:i/>
                <w:iCs/>
                <w:sz w:val="20"/>
                <w:szCs w:val="20"/>
              </w:rPr>
              <w:t xml:space="preserve">, </w:t>
            </w:r>
            <w:proofErr w:type="spellStart"/>
            <w:r w:rsidR="00E72AB9">
              <w:rPr>
                <w:rFonts w:ascii="Verdana" w:eastAsia="Times New Roman" w:hAnsi="Verdana"/>
                <w:i/>
                <w:iCs/>
                <w:sz w:val="20"/>
                <w:szCs w:val="20"/>
              </w:rPr>
              <w:t>nurodyti</w:t>
            </w:r>
            <w:proofErr w:type="spellEnd"/>
            <w:r w:rsidR="00E72AB9">
              <w:rPr>
                <w:rFonts w:ascii="Verdana" w:eastAsia="Times New Roman" w:hAnsi="Verdana"/>
                <w:i/>
                <w:iCs/>
                <w:sz w:val="20"/>
                <w:szCs w:val="20"/>
              </w:rPr>
              <w:t xml:space="preserve"> </w:t>
            </w:r>
            <w:proofErr w:type="spellStart"/>
            <w:r w:rsidR="00E72AB9">
              <w:rPr>
                <w:rFonts w:ascii="Verdana" w:eastAsia="Times New Roman" w:hAnsi="Verdana"/>
                <w:i/>
                <w:iCs/>
                <w:sz w:val="20"/>
                <w:szCs w:val="20"/>
              </w:rPr>
              <w:t>licencijų</w:t>
            </w:r>
            <w:proofErr w:type="spellEnd"/>
            <w:r w:rsidR="00E72AB9">
              <w:rPr>
                <w:rFonts w:ascii="Verdana" w:eastAsia="Times New Roman" w:hAnsi="Verdana"/>
                <w:i/>
                <w:iCs/>
                <w:sz w:val="20"/>
                <w:szCs w:val="20"/>
              </w:rPr>
              <w:t xml:space="preserve"> </w:t>
            </w:r>
            <w:proofErr w:type="spellStart"/>
            <w:r w:rsidR="00E72AB9">
              <w:rPr>
                <w:rFonts w:ascii="Verdana" w:eastAsia="Times New Roman" w:hAnsi="Verdana"/>
                <w:i/>
                <w:iCs/>
                <w:sz w:val="20"/>
                <w:szCs w:val="20"/>
              </w:rPr>
              <w:t>pavadinimą</w:t>
            </w:r>
            <w:proofErr w:type="spellEnd"/>
            <w:r w:rsidR="00E72AB9">
              <w:rPr>
                <w:rFonts w:ascii="Verdana" w:eastAsia="Times New Roman" w:hAnsi="Verdana"/>
                <w:i/>
                <w:iCs/>
                <w:sz w:val="20"/>
                <w:szCs w:val="20"/>
              </w:rPr>
              <w:t xml:space="preserve">, </w:t>
            </w:r>
            <w:proofErr w:type="spellStart"/>
            <w:r w:rsidR="00E72AB9">
              <w:rPr>
                <w:rFonts w:ascii="Verdana" w:eastAsia="Times New Roman" w:hAnsi="Verdana"/>
                <w:i/>
                <w:iCs/>
                <w:sz w:val="20"/>
                <w:szCs w:val="20"/>
              </w:rPr>
              <w:t>jeigu</w:t>
            </w:r>
            <w:proofErr w:type="spellEnd"/>
            <w:r w:rsidR="00E72AB9">
              <w:rPr>
                <w:rFonts w:ascii="Verdana" w:eastAsia="Times New Roman" w:hAnsi="Verdana"/>
                <w:i/>
                <w:iCs/>
                <w:sz w:val="20"/>
                <w:szCs w:val="20"/>
              </w:rPr>
              <w:t xml:space="preserve"> </w:t>
            </w:r>
            <w:proofErr w:type="spellStart"/>
            <w:r w:rsidR="00E72AB9">
              <w:rPr>
                <w:rFonts w:ascii="Verdana" w:eastAsia="Times New Roman" w:hAnsi="Verdana"/>
                <w:i/>
                <w:iCs/>
                <w:sz w:val="20"/>
                <w:szCs w:val="20"/>
              </w:rPr>
              <w:t>reikalingos</w:t>
            </w:r>
            <w:proofErr w:type="spellEnd"/>
            <w:r w:rsidR="00E72AB9" w:rsidRPr="00D65449">
              <w:rPr>
                <w:rFonts w:ascii="Verdana" w:eastAsia="Times New Roman" w:hAnsi="Verdana"/>
                <w:sz w:val="20"/>
                <w:szCs w:val="20"/>
              </w:rPr>
              <w:t xml:space="preserve"> </w:t>
            </w:r>
            <w:proofErr w:type="spellStart"/>
            <w:r w:rsidR="00E72AB9">
              <w:rPr>
                <w:rFonts w:ascii="Verdana" w:eastAsia="Times New Roman" w:hAnsi="Verdana"/>
                <w:sz w:val="20"/>
                <w:szCs w:val="20"/>
              </w:rPr>
              <w:t>funkcionalumaui</w:t>
            </w:r>
            <w:proofErr w:type="spellEnd"/>
            <w:r w:rsidRPr="00D65449">
              <w:rPr>
                <w:rFonts w:ascii="Verdana" w:eastAsia="Times New Roman" w:hAnsi="Verdana"/>
                <w:sz w:val="20"/>
                <w:szCs w:val="20"/>
              </w:rPr>
              <w:t>/</w:t>
            </w:r>
          </w:p>
        </w:tc>
        <w:tc>
          <w:tcPr>
            <w:tcW w:w="1830" w:type="dxa"/>
          </w:tcPr>
          <w:p w14:paraId="08DF3F3D" w14:textId="6053BEC2" w:rsidR="00377270" w:rsidRPr="00D65449" w:rsidRDefault="007E7BC2" w:rsidP="00377270">
            <w:pPr>
              <w:rPr>
                <w:rFonts w:ascii="Verdana" w:hAnsi="Verdana"/>
                <w:sz w:val="20"/>
                <w:szCs w:val="20"/>
              </w:rPr>
            </w:pPr>
            <w:r w:rsidRPr="00D65449">
              <w:rPr>
                <w:rFonts w:ascii="Verdana" w:eastAsia="Times New Roman" w:hAnsi="Verdana"/>
                <w:sz w:val="20"/>
                <w:szCs w:val="20"/>
              </w:rPr>
              <w:t>/</w:t>
            </w:r>
            <w:proofErr w:type="spellStart"/>
            <w:proofErr w:type="gramStart"/>
            <w:r w:rsidRPr="00D65449">
              <w:rPr>
                <w:rFonts w:ascii="Verdana" w:hAnsi="Verdana"/>
                <w:sz w:val="20"/>
                <w:szCs w:val="20"/>
              </w:rPr>
              <w:t>privaloma</w:t>
            </w:r>
            <w:proofErr w:type="spellEnd"/>
            <w:proofErr w:type="gramEnd"/>
            <w:r w:rsidRPr="00D65449">
              <w:rPr>
                <w:rFonts w:ascii="Verdana" w:hAnsi="Verdana"/>
                <w:sz w:val="20"/>
                <w:szCs w:val="20"/>
              </w:rPr>
              <w:t xml:space="preserve"> </w:t>
            </w:r>
            <w:proofErr w:type="spellStart"/>
            <w:r w:rsidRPr="00D65449">
              <w:rPr>
                <w:rFonts w:ascii="Verdana" w:hAnsi="Verdana"/>
                <w:sz w:val="20"/>
                <w:szCs w:val="20"/>
              </w:rPr>
              <w:t>pateikti</w:t>
            </w:r>
            <w:proofErr w:type="spellEnd"/>
            <w:r w:rsidRPr="00D65449">
              <w:rPr>
                <w:rFonts w:ascii="Verdana" w:hAnsi="Verdana"/>
                <w:sz w:val="20"/>
                <w:szCs w:val="20"/>
              </w:rPr>
              <w:t>/</w:t>
            </w:r>
          </w:p>
        </w:tc>
      </w:tr>
      <w:tr w:rsidR="00377270" w:rsidRPr="00D65449" w14:paraId="4650808F" w14:textId="77777777" w:rsidTr="00D04694">
        <w:tc>
          <w:tcPr>
            <w:tcW w:w="703" w:type="dxa"/>
          </w:tcPr>
          <w:p w14:paraId="77F545F7" w14:textId="613C953F" w:rsidR="00377270" w:rsidRPr="00D65449" w:rsidRDefault="00377270" w:rsidP="00113A33">
            <w:pPr>
              <w:pStyle w:val="ListParagraph"/>
              <w:numPr>
                <w:ilvl w:val="0"/>
                <w:numId w:val="14"/>
              </w:numPr>
              <w:rPr>
                <w:rFonts w:ascii="Verdana" w:hAnsi="Verdana" w:cs="Times New Roman"/>
                <w:sz w:val="20"/>
                <w:szCs w:val="20"/>
              </w:rPr>
            </w:pPr>
          </w:p>
        </w:tc>
        <w:tc>
          <w:tcPr>
            <w:tcW w:w="2591" w:type="dxa"/>
          </w:tcPr>
          <w:p w14:paraId="178A01C1" w14:textId="293FDB97" w:rsidR="00377270" w:rsidRPr="00D65449" w:rsidRDefault="00377270" w:rsidP="00377270">
            <w:pPr>
              <w:rPr>
                <w:rFonts w:ascii="Verdana" w:hAnsi="Verdana"/>
                <w:sz w:val="20"/>
                <w:szCs w:val="20"/>
                <w:lang w:val="lt-LT"/>
              </w:rPr>
            </w:pPr>
            <w:r w:rsidRPr="00D65449">
              <w:rPr>
                <w:rFonts w:ascii="Verdana" w:hAnsi="Verdana"/>
                <w:bCs/>
                <w:iCs/>
                <w:sz w:val="20"/>
                <w:szCs w:val="20"/>
                <w:lang w:val="lt-LT"/>
              </w:rPr>
              <w:t>Telkinio plečiamumas</w:t>
            </w:r>
          </w:p>
        </w:tc>
        <w:tc>
          <w:tcPr>
            <w:tcW w:w="2789" w:type="dxa"/>
          </w:tcPr>
          <w:p w14:paraId="38650DD4" w14:textId="77777777" w:rsidR="00377270" w:rsidRPr="00D65449" w:rsidRDefault="00377270" w:rsidP="00377270">
            <w:pPr>
              <w:jc w:val="both"/>
              <w:rPr>
                <w:rFonts w:ascii="Verdana" w:hAnsi="Verdana"/>
                <w:bCs/>
                <w:iCs/>
                <w:sz w:val="20"/>
                <w:szCs w:val="20"/>
                <w:lang w:val="lt-LT"/>
              </w:rPr>
            </w:pPr>
            <w:r w:rsidRPr="00D65449">
              <w:rPr>
                <w:rFonts w:ascii="Verdana" w:hAnsi="Verdana"/>
                <w:bCs/>
                <w:iCs/>
                <w:sz w:val="20"/>
                <w:szCs w:val="20"/>
                <w:lang w:val="lt-LT"/>
              </w:rPr>
              <w:t xml:space="preserve">Turi būti galima išplėsti telkinį padidinat tarnybinių stočių kiekį automatizuotu būdu. </w:t>
            </w:r>
          </w:p>
          <w:p w14:paraId="17D053E3" w14:textId="77777777" w:rsidR="00377270" w:rsidRPr="00D65449" w:rsidRDefault="00377270" w:rsidP="00377270">
            <w:pPr>
              <w:jc w:val="both"/>
              <w:rPr>
                <w:rFonts w:ascii="Verdana" w:hAnsi="Verdana"/>
                <w:bCs/>
                <w:iCs/>
                <w:sz w:val="20"/>
                <w:szCs w:val="20"/>
                <w:lang w:val="lt-LT"/>
              </w:rPr>
            </w:pPr>
            <w:r w:rsidRPr="00D65449">
              <w:rPr>
                <w:rFonts w:ascii="Verdana" w:hAnsi="Verdana"/>
                <w:bCs/>
                <w:iCs/>
                <w:sz w:val="20"/>
                <w:szCs w:val="20"/>
                <w:lang w:val="lt-LT"/>
              </w:rPr>
              <w:t xml:space="preserve">Plėtros metu turi būti užtikrinama: </w:t>
            </w:r>
          </w:p>
          <w:p w14:paraId="2E2EE516" w14:textId="77777777" w:rsidR="00377270" w:rsidRPr="00D65449" w:rsidRDefault="00377270" w:rsidP="009573A6">
            <w:pPr>
              <w:numPr>
                <w:ilvl w:val="0"/>
                <w:numId w:val="6"/>
              </w:numPr>
              <w:spacing w:after="200"/>
              <w:jc w:val="both"/>
              <w:rPr>
                <w:rFonts w:ascii="Verdana" w:hAnsi="Verdana"/>
                <w:bCs/>
                <w:iCs/>
                <w:sz w:val="20"/>
                <w:szCs w:val="20"/>
                <w:lang w:val="lt-LT"/>
              </w:rPr>
            </w:pPr>
            <w:r w:rsidRPr="00D65449">
              <w:rPr>
                <w:rFonts w:ascii="Verdana" w:hAnsi="Verdana"/>
                <w:bCs/>
                <w:iCs/>
                <w:sz w:val="20"/>
                <w:szCs w:val="20"/>
                <w:lang w:val="lt-LT"/>
              </w:rPr>
              <w:t>Pilnai automatizuotas diskų balansavimas;</w:t>
            </w:r>
          </w:p>
          <w:p w14:paraId="58174A9E" w14:textId="77777777" w:rsidR="00377270" w:rsidRPr="00D65449" w:rsidRDefault="00377270" w:rsidP="009573A6">
            <w:pPr>
              <w:numPr>
                <w:ilvl w:val="0"/>
                <w:numId w:val="6"/>
              </w:numPr>
              <w:spacing w:after="200"/>
              <w:jc w:val="both"/>
              <w:rPr>
                <w:rFonts w:ascii="Verdana" w:hAnsi="Verdana"/>
                <w:bCs/>
                <w:iCs/>
                <w:sz w:val="20"/>
                <w:szCs w:val="20"/>
                <w:lang w:val="lt-LT"/>
              </w:rPr>
            </w:pPr>
            <w:r w:rsidRPr="00D65449">
              <w:rPr>
                <w:rFonts w:ascii="Verdana" w:hAnsi="Verdana"/>
                <w:bCs/>
                <w:iCs/>
                <w:sz w:val="20"/>
                <w:szCs w:val="20"/>
                <w:lang w:val="lt-LT"/>
              </w:rPr>
              <w:t xml:space="preserve">Papildoma talpa pridedama nedelsiant ir be papildomo administratorių įsikišimo; </w:t>
            </w:r>
          </w:p>
          <w:p w14:paraId="10967022" w14:textId="77777777" w:rsidR="00377270" w:rsidRPr="00D65449" w:rsidRDefault="00377270" w:rsidP="009573A6">
            <w:pPr>
              <w:numPr>
                <w:ilvl w:val="0"/>
                <w:numId w:val="6"/>
              </w:numPr>
              <w:spacing w:after="200"/>
              <w:jc w:val="both"/>
              <w:rPr>
                <w:rFonts w:ascii="Verdana" w:hAnsi="Verdana"/>
                <w:bCs/>
                <w:iCs/>
                <w:sz w:val="20"/>
                <w:szCs w:val="20"/>
                <w:lang w:val="lt-LT"/>
              </w:rPr>
            </w:pPr>
            <w:r w:rsidRPr="00D65449">
              <w:rPr>
                <w:rFonts w:ascii="Verdana" w:hAnsi="Verdana"/>
                <w:bCs/>
                <w:iCs/>
                <w:sz w:val="20"/>
                <w:szCs w:val="20"/>
                <w:lang w:val="lt-LT"/>
              </w:rPr>
              <w:t xml:space="preserve">Pilnai automatizuotas rašymo I/O operacijų balansavimas paremtas </w:t>
            </w:r>
            <w:r w:rsidRPr="00D65449">
              <w:rPr>
                <w:rFonts w:ascii="Verdana" w:hAnsi="Verdana"/>
                <w:bCs/>
                <w:iCs/>
                <w:sz w:val="20"/>
                <w:szCs w:val="20"/>
                <w:lang w:val="lt-LT"/>
              </w:rPr>
              <w:lastRenderedPageBreak/>
              <w:t xml:space="preserve">telkinio greitaveikos ir talpos panaudojimu. </w:t>
            </w:r>
          </w:p>
          <w:p w14:paraId="247207AE" w14:textId="76588EEE" w:rsidR="00377270" w:rsidRPr="00D65449" w:rsidRDefault="00377270" w:rsidP="00377270">
            <w:pPr>
              <w:rPr>
                <w:rFonts w:ascii="Verdana" w:hAnsi="Verdana"/>
                <w:sz w:val="20"/>
                <w:szCs w:val="20"/>
                <w:lang w:val="lt-LT"/>
              </w:rPr>
            </w:pPr>
            <w:r w:rsidRPr="00D65449">
              <w:rPr>
                <w:rFonts w:ascii="Verdana" w:hAnsi="Verdana"/>
                <w:bCs/>
                <w:iCs/>
                <w:sz w:val="20"/>
                <w:szCs w:val="20"/>
                <w:lang w:val="lt-LT"/>
              </w:rPr>
              <w:t>Turi būti galimybė virtualizacijos telkinio priemonėmis apjungti ir valdyti tarnybinių stočių telkinius su skirtingais virtualizacijos (angl. „</w:t>
            </w:r>
            <w:proofErr w:type="spellStart"/>
            <w:r w:rsidRPr="00D65449">
              <w:rPr>
                <w:rFonts w:ascii="Verdana" w:hAnsi="Verdana"/>
                <w:bCs/>
                <w:iCs/>
                <w:sz w:val="20"/>
                <w:szCs w:val="20"/>
                <w:lang w:val="lt-LT"/>
              </w:rPr>
              <w:t>hypervizor</w:t>
            </w:r>
            <w:proofErr w:type="spellEnd"/>
            <w:r w:rsidRPr="00D65449">
              <w:rPr>
                <w:rFonts w:ascii="Verdana" w:hAnsi="Verdana"/>
                <w:bCs/>
                <w:iCs/>
                <w:sz w:val="20"/>
                <w:szCs w:val="20"/>
                <w:lang w:val="lt-LT"/>
              </w:rPr>
              <w:t>“) tipais.</w:t>
            </w:r>
          </w:p>
        </w:tc>
        <w:tc>
          <w:tcPr>
            <w:tcW w:w="1709" w:type="dxa"/>
          </w:tcPr>
          <w:p w14:paraId="459D6B63" w14:textId="23F3633F" w:rsidR="00377270" w:rsidRPr="00D65449" w:rsidRDefault="00377270" w:rsidP="00377270">
            <w:pPr>
              <w:rPr>
                <w:rFonts w:ascii="Verdana" w:hAnsi="Verdana"/>
                <w:sz w:val="20"/>
                <w:szCs w:val="20"/>
                <w:lang w:val="lt-LT"/>
              </w:rPr>
            </w:pPr>
            <w:r w:rsidRPr="00D65449">
              <w:rPr>
                <w:rFonts w:ascii="Verdana" w:eastAsia="Times New Roman" w:hAnsi="Verdana"/>
                <w:sz w:val="20"/>
                <w:szCs w:val="20"/>
              </w:rPr>
              <w:lastRenderedPageBreak/>
              <w:t>/</w:t>
            </w:r>
            <w:proofErr w:type="spellStart"/>
            <w:r w:rsidRPr="00D65449">
              <w:rPr>
                <w:rFonts w:ascii="Verdana" w:eastAsia="Times New Roman" w:hAnsi="Verdana"/>
                <w:i/>
                <w:iCs/>
                <w:sz w:val="20"/>
                <w:szCs w:val="20"/>
              </w:rPr>
              <w:t>įrašyti</w:t>
            </w:r>
            <w:proofErr w:type="spellEnd"/>
            <w:r w:rsidRPr="00D65449">
              <w:rPr>
                <w:rFonts w:ascii="Verdana" w:eastAsia="Times New Roman" w:hAnsi="Verdana"/>
                <w:sz w:val="20"/>
                <w:szCs w:val="20"/>
              </w:rPr>
              <w:t>/</w:t>
            </w:r>
          </w:p>
        </w:tc>
        <w:tc>
          <w:tcPr>
            <w:tcW w:w="1830" w:type="dxa"/>
          </w:tcPr>
          <w:p w14:paraId="432D9240" w14:textId="6AE5EDA3" w:rsidR="00377270" w:rsidRPr="00D65449" w:rsidRDefault="007E7BC2" w:rsidP="00377270">
            <w:pPr>
              <w:rPr>
                <w:rFonts w:ascii="Verdana" w:hAnsi="Verdana"/>
                <w:sz w:val="20"/>
                <w:szCs w:val="20"/>
              </w:rPr>
            </w:pPr>
            <w:r w:rsidRPr="00D65449">
              <w:rPr>
                <w:rFonts w:ascii="Verdana" w:eastAsia="Times New Roman" w:hAnsi="Verdana"/>
                <w:sz w:val="20"/>
                <w:szCs w:val="20"/>
              </w:rPr>
              <w:t>/</w:t>
            </w:r>
            <w:proofErr w:type="spellStart"/>
            <w:proofErr w:type="gramStart"/>
            <w:r w:rsidRPr="00D65449">
              <w:rPr>
                <w:rFonts w:ascii="Verdana" w:hAnsi="Verdana"/>
                <w:sz w:val="20"/>
                <w:szCs w:val="20"/>
              </w:rPr>
              <w:t>privaloma</w:t>
            </w:r>
            <w:proofErr w:type="spellEnd"/>
            <w:proofErr w:type="gramEnd"/>
            <w:r w:rsidRPr="00D65449">
              <w:rPr>
                <w:rFonts w:ascii="Verdana" w:hAnsi="Verdana"/>
                <w:sz w:val="20"/>
                <w:szCs w:val="20"/>
              </w:rPr>
              <w:t xml:space="preserve"> </w:t>
            </w:r>
            <w:proofErr w:type="spellStart"/>
            <w:r w:rsidRPr="00D65449">
              <w:rPr>
                <w:rFonts w:ascii="Verdana" w:hAnsi="Verdana"/>
                <w:sz w:val="20"/>
                <w:szCs w:val="20"/>
              </w:rPr>
              <w:t>pateikti</w:t>
            </w:r>
            <w:proofErr w:type="spellEnd"/>
            <w:r w:rsidRPr="00D65449">
              <w:rPr>
                <w:rFonts w:ascii="Verdana" w:hAnsi="Verdana"/>
                <w:sz w:val="20"/>
                <w:szCs w:val="20"/>
              </w:rPr>
              <w:t>/</w:t>
            </w:r>
          </w:p>
        </w:tc>
      </w:tr>
      <w:tr w:rsidR="00377270" w:rsidRPr="00D65449" w14:paraId="4D8F88C4" w14:textId="77777777" w:rsidTr="00D04694">
        <w:tc>
          <w:tcPr>
            <w:tcW w:w="703" w:type="dxa"/>
          </w:tcPr>
          <w:p w14:paraId="1960C997" w14:textId="4863A0B7" w:rsidR="00377270" w:rsidRPr="00D65449" w:rsidRDefault="00377270" w:rsidP="00113A33">
            <w:pPr>
              <w:pStyle w:val="ListParagraph"/>
              <w:numPr>
                <w:ilvl w:val="0"/>
                <w:numId w:val="14"/>
              </w:numPr>
              <w:rPr>
                <w:rFonts w:ascii="Verdana" w:hAnsi="Verdana" w:cs="Times New Roman"/>
                <w:sz w:val="20"/>
                <w:szCs w:val="20"/>
              </w:rPr>
            </w:pPr>
          </w:p>
        </w:tc>
        <w:tc>
          <w:tcPr>
            <w:tcW w:w="2591" w:type="dxa"/>
          </w:tcPr>
          <w:p w14:paraId="31225EF4" w14:textId="0F13D668" w:rsidR="00377270" w:rsidRPr="00D65449" w:rsidRDefault="00377270" w:rsidP="00377270">
            <w:pPr>
              <w:rPr>
                <w:rFonts w:ascii="Verdana" w:hAnsi="Verdana"/>
                <w:sz w:val="20"/>
                <w:szCs w:val="20"/>
                <w:lang w:val="lt-LT"/>
              </w:rPr>
            </w:pPr>
            <w:r w:rsidRPr="00D65449">
              <w:rPr>
                <w:rFonts w:ascii="Verdana" w:hAnsi="Verdana"/>
                <w:bCs/>
                <w:iCs/>
                <w:sz w:val="20"/>
                <w:szCs w:val="20"/>
                <w:lang w:val="lt-LT"/>
              </w:rPr>
              <w:t>Virtualus duomenų talpos valdymas</w:t>
            </w:r>
          </w:p>
        </w:tc>
        <w:tc>
          <w:tcPr>
            <w:tcW w:w="2789" w:type="dxa"/>
          </w:tcPr>
          <w:p w14:paraId="768664B6" w14:textId="77777777" w:rsidR="00377270" w:rsidRPr="00D65449" w:rsidRDefault="00377270" w:rsidP="00377270">
            <w:pPr>
              <w:jc w:val="both"/>
              <w:rPr>
                <w:rFonts w:ascii="Verdana" w:hAnsi="Verdana"/>
                <w:bCs/>
                <w:iCs/>
                <w:sz w:val="20"/>
                <w:szCs w:val="20"/>
                <w:lang w:val="lt-LT"/>
              </w:rPr>
            </w:pPr>
            <w:r w:rsidRPr="00D65449">
              <w:rPr>
                <w:rFonts w:ascii="Verdana" w:hAnsi="Verdana"/>
                <w:bCs/>
                <w:iCs/>
                <w:sz w:val="20"/>
                <w:szCs w:val="20"/>
                <w:lang w:val="lt-LT"/>
              </w:rPr>
              <w:t xml:space="preserve">Turi būti galima valdyti duomenų talpą iš </w:t>
            </w:r>
            <w:proofErr w:type="spellStart"/>
            <w:r w:rsidRPr="00D65449">
              <w:rPr>
                <w:rFonts w:ascii="Verdana" w:hAnsi="Verdana"/>
                <w:bCs/>
                <w:iCs/>
                <w:sz w:val="20"/>
                <w:szCs w:val="20"/>
                <w:lang w:val="lt-LT"/>
              </w:rPr>
              <w:t>virtualizuotų</w:t>
            </w:r>
            <w:proofErr w:type="spellEnd"/>
            <w:r w:rsidRPr="00D65449">
              <w:rPr>
                <w:rFonts w:ascii="Verdana" w:hAnsi="Verdana"/>
                <w:bCs/>
                <w:iCs/>
                <w:sz w:val="20"/>
                <w:szCs w:val="20"/>
                <w:lang w:val="lt-LT"/>
              </w:rPr>
              <w:t xml:space="preserve"> tarnybinių stočių telkinio vartotojo sąsajos. Turi būti </w:t>
            </w:r>
            <w:proofErr w:type="spellStart"/>
            <w:r w:rsidRPr="00D65449">
              <w:rPr>
                <w:rFonts w:ascii="Verdana" w:hAnsi="Verdana"/>
                <w:bCs/>
                <w:iCs/>
                <w:sz w:val="20"/>
                <w:szCs w:val="20"/>
                <w:lang w:val="lt-LT"/>
              </w:rPr>
              <w:t>proaktyvus</w:t>
            </w:r>
            <w:proofErr w:type="spellEnd"/>
            <w:r w:rsidRPr="00D65449">
              <w:rPr>
                <w:rFonts w:ascii="Verdana" w:hAnsi="Verdana"/>
                <w:bCs/>
                <w:iCs/>
                <w:sz w:val="20"/>
                <w:szCs w:val="20"/>
                <w:lang w:val="lt-LT"/>
              </w:rPr>
              <w:t xml:space="preserve"> (angl. „in-line“) talpos balansavimas paremtas našumo, greitaveikos parametrais.</w:t>
            </w:r>
          </w:p>
          <w:p w14:paraId="0EA179DB" w14:textId="1CD286FE" w:rsidR="00377270" w:rsidRPr="00D65449" w:rsidRDefault="00377270" w:rsidP="00377270">
            <w:pPr>
              <w:rPr>
                <w:rFonts w:ascii="Verdana" w:hAnsi="Verdana"/>
                <w:sz w:val="20"/>
                <w:szCs w:val="20"/>
                <w:lang w:val="lt-LT"/>
              </w:rPr>
            </w:pPr>
            <w:r w:rsidRPr="00D65449">
              <w:rPr>
                <w:rFonts w:ascii="Verdana" w:hAnsi="Verdana"/>
                <w:bCs/>
                <w:iCs/>
                <w:sz w:val="20"/>
                <w:szCs w:val="20"/>
                <w:lang w:val="lt-LT"/>
              </w:rPr>
              <w:t>Turi būti galima užtikrinti virtualių serverių ir duomenų lokaciją vienoje vietoje.</w:t>
            </w:r>
          </w:p>
        </w:tc>
        <w:tc>
          <w:tcPr>
            <w:tcW w:w="1709" w:type="dxa"/>
          </w:tcPr>
          <w:p w14:paraId="63CC7769" w14:textId="051794A8" w:rsidR="00377270" w:rsidRPr="00D65449" w:rsidRDefault="00377270" w:rsidP="00377270">
            <w:pPr>
              <w:rPr>
                <w:rFonts w:ascii="Verdana" w:hAnsi="Verdana"/>
                <w:sz w:val="20"/>
                <w:szCs w:val="20"/>
                <w:lang w:val="lt-LT"/>
              </w:rPr>
            </w:pPr>
            <w:r w:rsidRPr="00D65449">
              <w:rPr>
                <w:rFonts w:ascii="Verdana" w:eastAsia="Times New Roman" w:hAnsi="Verdana"/>
                <w:sz w:val="20"/>
                <w:szCs w:val="20"/>
              </w:rPr>
              <w:t>/</w:t>
            </w:r>
            <w:proofErr w:type="spellStart"/>
            <w:r w:rsidRPr="00D65449">
              <w:rPr>
                <w:rFonts w:ascii="Verdana" w:eastAsia="Times New Roman" w:hAnsi="Verdana"/>
                <w:i/>
                <w:iCs/>
                <w:sz w:val="20"/>
                <w:szCs w:val="20"/>
              </w:rPr>
              <w:t>įrašyti</w:t>
            </w:r>
            <w:proofErr w:type="spellEnd"/>
            <w:r w:rsidRPr="00D65449">
              <w:rPr>
                <w:rFonts w:ascii="Verdana" w:eastAsia="Times New Roman" w:hAnsi="Verdana"/>
                <w:sz w:val="20"/>
                <w:szCs w:val="20"/>
              </w:rPr>
              <w:t>/</w:t>
            </w:r>
          </w:p>
        </w:tc>
        <w:tc>
          <w:tcPr>
            <w:tcW w:w="1830" w:type="dxa"/>
            <w:tcBorders>
              <w:bottom w:val="single" w:sz="4" w:space="0" w:color="auto"/>
            </w:tcBorders>
          </w:tcPr>
          <w:p w14:paraId="360DE178" w14:textId="046F8A8F" w:rsidR="00377270" w:rsidRPr="00D65449" w:rsidRDefault="007E7BC2" w:rsidP="00377270">
            <w:pPr>
              <w:rPr>
                <w:rFonts w:ascii="Verdana" w:hAnsi="Verdana"/>
                <w:sz w:val="20"/>
                <w:szCs w:val="20"/>
              </w:rPr>
            </w:pPr>
            <w:r w:rsidRPr="00D65449">
              <w:rPr>
                <w:rFonts w:ascii="Verdana" w:eastAsia="Times New Roman" w:hAnsi="Verdana"/>
                <w:sz w:val="20"/>
                <w:szCs w:val="20"/>
              </w:rPr>
              <w:t>/</w:t>
            </w:r>
            <w:proofErr w:type="spellStart"/>
            <w:proofErr w:type="gramStart"/>
            <w:r w:rsidRPr="00D65449">
              <w:rPr>
                <w:rFonts w:ascii="Verdana" w:hAnsi="Verdana"/>
                <w:sz w:val="20"/>
                <w:szCs w:val="20"/>
              </w:rPr>
              <w:t>privaloma</w:t>
            </w:r>
            <w:proofErr w:type="spellEnd"/>
            <w:proofErr w:type="gramEnd"/>
            <w:r w:rsidRPr="00D65449">
              <w:rPr>
                <w:rFonts w:ascii="Verdana" w:hAnsi="Verdana"/>
                <w:sz w:val="20"/>
                <w:szCs w:val="20"/>
              </w:rPr>
              <w:t xml:space="preserve"> </w:t>
            </w:r>
            <w:proofErr w:type="spellStart"/>
            <w:r w:rsidRPr="00D65449">
              <w:rPr>
                <w:rFonts w:ascii="Verdana" w:hAnsi="Verdana"/>
                <w:sz w:val="20"/>
                <w:szCs w:val="20"/>
              </w:rPr>
              <w:t>pateikti</w:t>
            </w:r>
            <w:proofErr w:type="spellEnd"/>
            <w:r w:rsidRPr="00D65449">
              <w:rPr>
                <w:rFonts w:ascii="Verdana" w:hAnsi="Verdana"/>
                <w:sz w:val="20"/>
                <w:szCs w:val="20"/>
              </w:rPr>
              <w:t>/</w:t>
            </w:r>
          </w:p>
        </w:tc>
      </w:tr>
      <w:tr w:rsidR="00377270" w:rsidRPr="00D65449" w14:paraId="6808B129" w14:textId="77777777" w:rsidTr="00D04694">
        <w:tc>
          <w:tcPr>
            <w:tcW w:w="703" w:type="dxa"/>
          </w:tcPr>
          <w:p w14:paraId="167EAEAF" w14:textId="56FB71C7" w:rsidR="00377270" w:rsidRPr="00D65449" w:rsidRDefault="00377270" w:rsidP="00113A33">
            <w:pPr>
              <w:pStyle w:val="ListParagraph"/>
              <w:numPr>
                <w:ilvl w:val="0"/>
                <w:numId w:val="14"/>
              </w:numPr>
              <w:rPr>
                <w:rFonts w:ascii="Verdana" w:hAnsi="Verdana" w:cs="Times New Roman"/>
                <w:sz w:val="20"/>
                <w:szCs w:val="20"/>
              </w:rPr>
            </w:pPr>
          </w:p>
        </w:tc>
        <w:tc>
          <w:tcPr>
            <w:tcW w:w="2591" w:type="dxa"/>
          </w:tcPr>
          <w:p w14:paraId="15001D22" w14:textId="0D586957" w:rsidR="00377270" w:rsidRPr="00D65449" w:rsidRDefault="00377270" w:rsidP="00377270">
            <w:pPr>
              <w:rPr>
                <w:rFonts w:ascii="Verdana" w:hAnsi="Verdana"/>
                <w:sz w:val="20"/>
                <w:szCs w:val="20"/>
                <w:lang w:val="lt-LT"/>
              </w:rPr>
            </w:pPr>
            <w:r w:rsidRPr="00D65449">
              <w:rPr>
                <w:rFonts w:ascii="Verdana" w:hAnsi="Verdana"/>
                <w:bCs/>
                <w:iCs/>
                <w:sz w:val="20"/>
                <w:szCs w:val="20"/>
                <w:lang w:val="lt-LT"/>
              </w:rPr>
              <w:t>Virtualizacijos operacinei sistemai reikalingi įrenginiai (angl. „</w:t>
            </w:r>
            <w:proofErr w:type="spellStart"/>
            <w:r w:rsidRPr="00D65449">
              <w:rPr>
                <w:rFonts w:ascii="Verdana" w:hAnsi="Verdana"/>
                <w:bCs/>
                <w:iCs/>
                <w:sz w:val="20"/>
                <w:szCs w:val="20"/>
                <w:lang w:val="lt-LT"/>
              </w:rPr>
              <w:t>boot</w:t>
            </w:r>
            <w:proofErr w:type="spellEnd"/>
            <w:r w:rsidRPr="00D65449">
              <w:rPr>
                <w:rFonts w:ascii="Verdana" w:hAnsi="Verdana"/>
                <w:bCs/>
                <w:iCs/>
                <w:sz w:val="20"/>
                <w:szCs w:val="20"/>
                <w:lang w:val="lt-LT"/>
              </w:rPr>
              <w:t xml:space="preserve"> </w:t>
            </w:r>
            <w:proofErr w:type="spellStart"/>
            <w:r w:rsidRPr="00D65449">
              <w:rPr>
                <w:rFonts w:ascii="Verdana" w:hAnsi="Verdana"/>
                <w:bCs/>
                <w:iCs/>
                <w:sz w:val="20"/>
                <w:szCs w:val="20"/>
                <w:lang w:val="lt-LT"/>
              </w:rPr>
              <w:t>devices</w:t>
            </w:r>
            <w:proofErr w:type="spellEnd"/>
            <w:r w:rsidRPr="00D65449">
              <w:rPr>
                <w:rFonts w:ascii="Verdana" w:hAnsi="Verdana"/>
                <w:bCs/>
                <w:iCs/>
                <w:sz w:val="20"/>
                <w:szCs w:val="20"/>
                <w:lang w:val="lt-LT"/>
              </w:rPr>
              <w:t>“)</w:t>
            </w:r>
          </w:p>
        </w:tc>
        <w:tc>
          <w:tcPr>
            <w:tcW w:w="2789" w:type="dxa"/>
          </w:tcPr>
          <w:p w14:paraId="784D7D68" w14:textId="77777777" w:rsidR="00377270" w:rsidRPr="00D65449" w:rsidRDefault="00377270" w:rsidP="00377270">
            <w:pPr>
              <w:jc w:val="both"/>
              <w:rPr>
                <w:rFonts w:ascii="Verdana" w:hAnsi="Verdana"/>
                <w:sz w:val="20"/>
                <w:szCs w:val="20"/>
                <w:lang w:val="lt-LT"/>
              </w:rPr>
            </w:pPr>
            <w:r w:rsidRPr="71DB0954">
              <w:rPr>
                <w:rFonts w:ascii="Verdana" w:hAnsi="Verdana"/>
                <w:sz w:val="20"/>
                <w:szCs w:val="20"/>
                <w:lang w:val="lt-LT"/>
              </w:rPr>
              <w:t>Kiekvienoje tarnybinėje stotyje turi būti:</w:t>
            </w:r>
          </w:p>
          <w:p w14:paraId="406A659D" w14:textId="4C526EA9" w:rsidR="00377270" w:rsidRPr="00D65449" w:rsidRDefault="00377270" w:rsidP="00377270">
            <w:pPr>
              <w:rPr>
                <w:rFonts w:ascii="Verdana" w:hAnsi="Verdana"/>
                <w:sz w:val="20"/>
                <w:szCs w:val="20"/>
                <w:lang w:val="lt-LT"/>
              </w:rPr>
            </w:pPr>
            <w:r w:rsidRPr="71DB0954">
              <w:rPr>
                <w:rFonts w:ascii="Verdana" w:hAnsi="Verdana"/>
                <w:sz w:val="20"/>
                <w:szCs w:val="20"/>
                <w:lang w:val="lt-LT"/>
              </w:rPr>
              <w:t>Ne mažiau kaip 2 vnt. 480GB M.2 tipo diskai, apjungti RAID1, reikalingi virtualizacijos operacinei sistemai.</w:t>
            </w:r>
            <w:r w:rsidR="0B4F9372" w:rsidRPr="71DB0954">
              <w:rPr>
                <w:rFonts w:ascii="Verdana" w:hAnsi="Verdana"/>
                <w:sz w:val="20"/>
                <w:szCs w:val="20"/>
                <w:lang w:val="lt-LT"/>
              </w:rPr>
              <w:t xml:space="preserve"> (diskų kiekis neturi būti įskaičiuotas į </w:t>
            </w:r>
            <w:r w:rsidR="3F2D5399" w:rsidRPr="71DB0954">
              <w:rPr>
                <w:rFonts w:ascii="Verdana" w:hAnsi="Verdana"/>
                <w:sz w:val="20"/>
                <w:szCs w:val="20"/>
                <w:lang w:val="lt-LT"/>
              </w:rPr>
              <w:t>11 punkto bendrą duomenų kiekį)</w:t>
            </w:r>
          </w:p>
        </w:tc>
        <w:tc>
          <w:tcPr>
            <w:tcW w:w="1709" w:type="dxa"/>
          </w:tcPr>
          <w:p w14:paraId="4CC8FDB8" w14:textId="6A4BC802" w:rsidR="00377270" w:rsidRPr="00D65449" w:rsidRDefault="00377270" w:rsidP="00377270">
            <w:pPr>
              <w:rPr>
                <w:rFonts w:ascii="Verdana" w:hAnsi="Verdana"/>
                <w:sz w:val="20"/>
                <w:szCs w:val="20"/>
                <w:lang w:val="lt-LT"/>
              </w:rPr>
            </w:pPr>
            <w:r w:rsidRPr="00D65449">
              <w:rPr>
                <w:rFonts w:ascii="Verdana" w:eastAsia="Times New Roman" w:hAnsi="Verdana"/>
                <w:sz w:val="20"/>
                <w:szCs w:val="20"/>
              </w:rPr>
              <w:t>/</w:t>
            </w:r>
            <w:proofErr w:type="spellStart"/>
            <w:r w:rsidRPr="00D65449">
              <w:rPr>
                <w:rFonts w:ascii="Verdana" w:eastAsia="Times New Roman" w:hAnsi="Verdana"/>
                <w:i/>
                <w:iCs/>
                <w:sz w:val="20"/>
                <w:szCs w:val="20"/>
              </w:rPr>
              <w:t>įrašyti</w:t>
            </w:r>
            <w:proofErr w:type="spellEnd"/>
            <w:r w:rsidRPr="00D65449">
              <w:rPr>
                <w:rFonts w:ascii="Verdana" w:eastAsia="Times New Roman" w:hAnsi="Verdana"/>
                <w:sz w:val="20"/>
                <w:szCs w:val="20"/>
              </w:rPr>
              <w:t>/</w:t>
            </w:r>
          </w:p>
        </w:tc>
        <w:tc>
          <w:tcPr>
            <w:tcW w:w="1830" w:type="dxa"/>
            <w:tcBorders>
              <w:tl2br w:val="single" w:sz="4" w:space="0" w:color="auto"/>
              <w:tr2bl w:val="single" w:sz="4" w:space="0" w:color="auto"/>
            </w:tcBorders>
          </w:tcPr>
          <w:p w14:paraId="55BA52D6" w14:textId="2045D61F" w:rsidR="00377270" w:rsidRPr="00D65449" w:rsidRDefault="00377270" w:rsidP="00377270">
            <w:pPr>
              <w:rPr>
                <w:rFonts w:ascii="Verdana" w:hAnsi="Verdana"/>
                <w:sz w:val="20"/>
                <w:szCs w:val="20"/>
              </w:rPr>
            </w:pPr>
          </w:p>
        </w:tc>
      </w:tr>
      <w:tr w:rsidR="00377270" w:rsidRPr="00D65449" w14:paraId="0B1CF494" w14:textId="77777777" w:rsidTr="00D04694">
        <w:tc>
          <w:tcPr>
            <w:tcW w:w="703" w:type="dxa"/>
          </w:tcPr>
          <w:p w14:paraId="30814E6F" w14:textId="71140347" w:rsidR="00377270" w:rsidRPr="00D65449" w:rsidRDefault="00377270" w:rsidP="00113A33">
            <w:pPr>
              <w:pStyle w:val="ListParagraph"/>
              <w:numPr>
                <w:ilvl w:val="0"/>
                <w:numId w:val="14"/>
              </w:numPr>
              <w:rPr>
                <w:rFonts w:ascii="Verdana" w:hAnsi="Verdana" w:cs="Times New Roman"/>
                <w:sz w:val="20"/>
                <w:szCs w:val="20"/>
              </w:rPr>
            </w:pPr>
          </w:p>
        </w:tc>
        <w:tc>
          <w:tcPr>
            <w:tcW w:w="2591" w:type="dxa"/>
          </w:tcPr>
          <w:p w14:paraId="6BAAB850" w14:textId="1BCAD651" w:rsidR="00377270" w:rsidRPr="00D65449" w:rsidRDefault="00377270" w:rsidP="00377270">
            <w:pPr>
              <w:tabs>
                <w:tab w:val="left" w:pos="495"/>
              </w:tabs>
              <w:rPr>
                <w:rFonts w:ascii="Verdana" w:hAnsi="Verdana"/>
                <w:sz w:val="20"/>
                <w:szCs w:val="20"/>
              </w:rPr>
            </w:pPr>
            <w:r w:rsidRPr="00D65449">
              <w:rPr>
                <w:rFonts w:ascii="Verdana" w:hAnsi="Verdana"/>
                <w:bCs/>
                <w:iCs/>
                <w:sz w:val="20"/>
                <w:szCs w:val="20"/>
                <w:lang w:val="lt-LT"/>
              </w:rPr>
              <w:t>Telkinio atnaujinimas</w:t>
            </w:r>
          </w:p>
        </w:tc>
        <w:tc>
          <w:tcPr>
            <w:tcW w:w="2789" w:type="dxa"/>
          </w:tcPr>
          <w:p w14:paraId="0F6DB38D" w14:textId="217681B9" w:rsidR="00377270" w:rsidRPr="00D65449" w:rsidRDefault="00377270" w:rsidP="00377270">
            <w:pPr>
              <w:rPr>
                <w:rFonts w:ascii="Verdana" w:hAnsi="Verdana"/>
                <w:sz w:val="20"/>
                <w:szCs w:val="20"/>
              </w:rPr>
            </w:pPr>
            <w:r w:rsidRPr="00D65449">
              <w:rPr>
                <w:rFonts w:ascii="Verdana" w:hAnsi="Verdana"/>
                <w:bCs/>
                <w:iCs/>
                <w:sz w:val="20"/>
                <w:szCs w:val="20"/>
                <w:lang w:val="lt-LT"/>
              </w:rPr>
              <w:t xml:space="preserve">Tarnybinės stoties komponenčių </w:t>
            </w:r>
            <w:proofErr w:type="spellStart"/>
            <w:r w:rsidRPr="00D65449">
              <w:rPr>
                <w:rFonts w:ascii="Verdana" w:hAnsi="Verdana"/>
                <w:bCs/>
                <w:iCs/>
                <w:sz w:val="20"/>
                <w:szCs w:val="20"/>
                <w:lang w:val="lt-LT"/>
              </w:rPr>
              <w:t>mikrokodo</w:t>
            </w:r>
            <w:proofErr w:type="spellEnd"/>
            <w:r w:rsidRPr="00D65449">
              <w:rPr>
                <w:rFonts w:ascii="Verdana" w:hAnsi="Verdana"/>
                <w:bCs/>
                <w:iCs/>
                <w:sz w:val="20"/>
                <w:szCs w:val="20"/>
                <w:lang w:val="lt-LT"/>
              </w:rPr>
              <w:t xml:space="preserve"> (angl. „</w:t>
            </w:r>
            <w:proofErr w:type="spellStart"/>
            <w:r w:rsidRPr="00D65449">
              <w:rPr>
                <w:rFonts w:ascii="Verdana" w:hAnsi="Verdana"/>
                <w:bCs/>
                <w:iCs/>
                <w:sz w:val="20"/>
                <w:szCs w:val="20"/>
                <w:lang w:val="lt-LT"/>
              </w:rPr>
              <w:t>firmware</w:t>
            </w:r>
            <w:proofErr w:type="spellEnd"/>
            <w:r w:rsidRPr="00D65449">
              <w:rPr>
                <w:rFonts w:ascii="Verdana" w:hAnsi="Verdana"/>
                <w:bCs/>
                <w:iCs/>
                <w:sz w:val="20"/>
                <w:szCs w:val="20"/>
                <w:lang w:val="lt-LT"/>
              </w:rPr>
              <w:t>“), telkinio programinės įrangos komponentų, BIOS centralizuotas atnaujinimas turi būti atliekamas naudojant integruotą gyvavimo ciklo (angl. „</w:t>
            </w:r>
            <w:proofErr w:type="spellStart"/>
            <w:r w:rsidRPr="00D65449">
              <w:rPr>
                <w:rFonts w:ascii="Verdana" w:hAnsi="Verdana"/>
                <w:bCs/>
                <w:iCs/>
                <w:sz w:val="20"/>
                <w:szCs w:val="20"/>
                <w:lang w:val="lt-LT"/>
              </w:rPr>
              <w:t>lifecycle</w:t>
            </w:r>
            <w:proofErr w:type="spellEnd"/>
            <w:r w:rsidRPr="00D65449">
              <w:rPr>
                <w:rFonts w:ascii="Verdana" w:hAnsi="Verdana"/>
                <w:bCs/>
                <w:iCs/>
                <w:sz w:val="20"/>
                <w:szCs w:val="20"/>
                <w:lang w:val="lt-LT"/>
              </w:rPr>
              <w:t xml:space="preserve"> </w:t>
            </w:r>
            <w:proofErr w:type="spellStart"/>
            <w:r w:rsidRPr="00D65449">
              <w:rPr>
                <w:rFonts w:ascii="Verdana" w:hAnsi="Verdana"/>
                <w:bCs/>
                <w:iCs/>
                <w:sz w:val="20"/>
                <w:szCs w:val="20"/>
                <w:lang w:val="lt-LT"/>
              </w:rPr>
              <w:t>management</w:t>
            </w:r>
            <w:proofErr w:type="spellEnd"/>
            <w:r w:rsidRPr="00D65449">
              <w:rPr>
                <w:rFonts w:ascii="Verdana" w:hAnsi="Verdana"/>
                <w:bCs/>
                <w:iCs/>
                <w:sz w:val="20"/>
                <w:szCs w:val="20"/>
                <w:lang w:val="lt-LT"/>
              </w:rPr>
              <w:t xml:space="preserve">“) sistemą.  </w:t>
            </w:r>
          </w:p>
        </w:tc>
        <w:tc>
          <w:tcPr>
            <w:tcW w:w="1709" w:type="dxa"/>
          </w:tcPr>
          <w:p w14:paraId="7E8DDDA5" w14:textId="07DFA6DD" w:rsidR="00377270" w:rsidRPr="00D65449" w:rsidRDefault="00377270" w:rsidP="00377270">
            <w:pPr>
              <w:rPr>
                <w:rFonts w:ascii="Verdana" w:hAnsi="Verdana"/>
                <w:sz w:val="20"/>
                <w:szCs w:val="20"/>
              </w:rPr>
            </w:pPr>
            <w:r w:rsidRPr="00D65449">
              <w:rPr>
                <w:rFonts w:ascii="Verdana" w:eastAsia="Times New Roman" w:hAnsi="Verdana"/>
                <w:sz w:val="20"/>
                <w:szCs w:val="20"/>
              </w:rPr>
              <w:t>/</w:t>
            </w:r>
            <w:proofErr w:type="spellStart"/>
            <w:r w:rsidRPr="00D65449">
              <w:rPr>
                <w:rFonts w:ascii="Verdana" w:eastAsia="Times New Roman" w:hAnsi="Verdana"/>
                <w:i/>
                <w:iCs/>
                <w:sz w:val="20"/>
                <w:szCs w:val="20"/>
              </w:rPr>
              <w:t>įrašyti</w:t>
            </w:r>
            <w:proofErr w:type="spellEnd"/>
            <w:r w:rsidRPr="00D65449">
              <w:rPr>
                <w:rFonts w:ascii="Verdana" w:eastAsia="Times New Roman" w:hAnsi="Verdana"/>
                <w:sz w:val="20"/>
                <w:szCs w:val="20"/>
              </w:rPr>
              <w:t>/</w:t>
            </w:r>
          </w:p>
        </w:tc>
        <w:tc>
          <w:tcPr>
            <w:tcW w:w="1830" w:type="dxa"/>
            <w:tcBorders>
              <w:bottom w:val="single" w:sz="4" w:space="0" w:color="auto"/>
            </w:tcBorders>
          </w:tcPr>
          <w:p w14:paraId="237CF057" w14:textId="53400E5D" w:rsidR="00377270" w:rsidRPr="00D65449" w:rsidRDefault="007E7BC2" w:rsidP="00377270">
            <w:pPr>
              <w:rPr>
                <w:rFonts w:ascii="Verdana" w:hAnsi="Verdana"/>
                <w:sz w:val="20"/>
                <w:szCs w:val="20"/>
              </w:rPr>
            </w:pPr>
            <w:r w:rsidRPr="00D65449">
              <w:rPr>
                <w:rFonts w:ascii="Verdana" w:eastAsia="Times New Roman" w:hAnsi="Verdana"/>
                <w:sz w:val="20"/>
                <w:szCs w:val="20"/>
              </w:rPr>
              <w:t>/</w:t>
            </w:r>
            <w:proofErr w:type="spellStart"/>
            <w:proofErr w:type="gramStart"/>
            <w:r w:rsidRPr="00D65449">
              <w:rPr>
                <w:rFonts w:ascii="Verdana" w:hAnsi="Verdana"/>
                <w:sz w:val="20"/>
                <w:szCs w:val="20"/>
              </w:rPr>
              <w:t>privaloma</w:t>
            </w:r>
            <w:proofErr w:type="spellEnd"/>
            <w:proofErr w:type="gramEnd"/>
            <w:r w:rsidRPr="00D65449">
              <w:rPr>
                <w:rFonts w:ascii="Verdana" w:hAnsi="Verdana"/>
                <w:sz w:val="20"/>
                <w:szCs w:val="20"/>
              </w:rPr>
              <w:t xml:space="preserve"> </w:t>
            </w:r>
            <w:proofErr w:type="spellStart"/>
            <w:r w:rsidRPr="00D65449">
              <w:rPr>
                <w:rFonts w:ascii="Verdana" w:hAnsi="Verdana"/>
                <w:sz w:val="20"/>
                <w:szCs w:val="20"/>
              </w:rPr>
              <w:t>pateikti</w:t>
            </w:r>
            <w:proofErr w:type="spellEnd"/>
            <w:r w:rsidRPr="00D65449">
              <w:rPr>
                <w:rFonts w:ascii="Verdana" w:hAnsi="Verdana"/>
                <w:sz w:val="20"/>
                <w:szCs w:val="20"/>
              </w:rPr>
              <w:t>/</w:t>
            </w:r>
          </w:p>
        </w:tc>
      </w:tr>
      <w:tr w:rsidR="00377270" w:rsidRPr="00D65449" w14:paraId="41979EF2" w14:textId="77777777" w:rsidTr="00D04694">
        <w:tc>
          <w:tcPr>
            <w:tcW w:w="703" w:type="dxa"/>
          </w:tcPr>
          <w:p w14:paraId="70DF835E" w14:textId="64CB8AC6" w:rsidR="00377270" w:rsidRPr="00D65449" w:rsidRDefault="00377270" w:rsidP="00113A33">
            <w:pPr>
              <w:pStyle w:val="ListParagraph"/>
              <w:numPr>
                <w:ilvl w:val="0"/>
                <w:numId w:val="14"/>
              </w:numPr>
              <w:rPr>
                <w:rFonts w:ascii="Verdana" w:hAnsi="Verdana" w:cs="Times New Roman"/>
                <w:sz w:val="20"/>
                <w:szCs w:val="20"/>
              </w:rPr>
            </w:pPr>
          </w:p>
        </w:tc>
        <w:tc>
          <w:tcPr>
            <w:tcW w:w="2591" w:type="dxa"/>
          </w:tcPr>
          <w:p w14:paraId="49BF906E" w14:textId="7FC6DAF6" w:rsidR="00377270" w:rsidRPr="00D65449" w:rsidRDefault="00377270" w:rsidP="00377270">
            <w:pPr>
              <w:rPr>
                <w:rFonts w:ascii="Verdana" w:hAnsi="Verdana"/>
                <w:sz w:val="20"/>
                <w:szCs w:val="20"/>
              </w:rPr>
            </w:pPr>
            <w:r w:rsidRPr="00D65449">
              <w:rPr>
                <w:rFonts w:ascii="Verdana" w:hAnsi="Verdana"/>
                <w:bCs/>
                <w:iCs/>
                <w:sz w:val="20"/>
                <w:szCs w:val="20"/>
                <w:lang w:val="lt-LT"/>
              </w:rPr>
              <w:t>Tarnybinių stočių maitinimo šaltiniai</w:t>
            </w:r>
          </w:p>
        </w:tc>
        <w:tc>
          <w:tcPr>
            <w:tcW w:w="2789" w:type="dxa"/>
          </w:tcPr>
          <w:p w14:paraId="5514995C" w14:textId="0175E1EA" w:rsidR="00377270" w:rsidRPr="00D65449" w:rsidRDefault="00377270" w:rsidP="00377270">
            <w:pPr>
              <w:rPr>
                <w:rFonts w:ascii="Verdana" w:hAnsi="Verdana"/>
                <w:sz w:val="20"/>
                <w:szCs w:val="20"/>
                <w:lang w:val="lt-LT"/>
              </w:rPr>
            </w:pPr>
            <w:r w:rsidRPr="00D65449">
              <w:rPr>
                <w:rFonts w:ascii="Verdana" w:hAnsi="Verdana"/>
                <w:bCs/>
                <w:iCs/>
                <w:sz w:val="20"/>
                <w:szCs w:val="20"/>
                <w:lang w:val="lt-LT"/>
              </w:rPr>
              <w:t>Kiekvienoje tarnybinėje stotyje turi būti ne mažiau kaip 2 vnt. dubliuotų maitinimo šaltinių, kiekvienas šaltinis turi užtikrinti tarnybinės stoties darbą kito šaltinio gedimo atveju. Keičiami nestabdant veikiančios tarnybinės stoties (angl. „</w:t>
            </w:r>
            <w:proofErr w:type="spellStart"/>
            <w:r w:rsidRPr="00D65449">
              <w:rPr>
                <w:rFonts w:ascii="Verdana" w:hAnsi="Verdana"/>
                <w:bCs/>
                <w:iCs/>
                <w:sz w:val="20"/>
                <w:szCs w:val="20"/>
                <w:lang w:val="lt-LT"/>
              </w:rPr>
              <w:t>hot</w:t>
            </w:r>
            <w:proofErr w:type="spellEnd"/>
            <w:r w:rsidRPr="00D65449">
              <w:rPr>
                <w:rFonts w:ascii="Verdana" w:hAnsi="Verdana"/>
                <w:bCs/>
                <w:iCs/>
                <w:sz w:val="20"/>
                <w:szCs w:val="20"/>
                <w:lang w:val="lt-LT"/>
              </w:rPr>
              <w:t xml:space="preserve"> </w:t>
            </w:r>
            <w:proofErr w:type="spellStart"/>
            <w:r w:rsidRPr="00D65449">
              <w:rPr>
                <w:rFonts w:ascii="Verdana" w:hAnsi="Verdana"/>
                <w:bCs/>
                <w:iCs/>
                <w:sz w:val="20"/>
                <w:szCs w:val="20"/>
                <w:lang w:val="lt-LT"/>
              </w:rPr>
              <w:t>plug</w:t>
            </w:r>
            <w:proofErr w:type="spellEnd"/>
            <w:r w:rsidRPr="00D65449">
              <w:rPr>
                <w:rFonts w:ascii="Verdana" w:hAnsi="Verdana"/>
                <w:bCs/>
                <w:iCs/>
                <w:sz w:val="20"/>
                <w:szCs w:val="20"/>
                <w:lang w:val="lt-LT"/>
              </w:rPr>
              <w:t xml:space="preserve">“). Maitinimo šaltiniai turi būti ne blogesni nei 80 </w:t>
            </w:r>
            <w:proofErr w:type="spellStart"/>
            <w:r w:rsidRPr="00D65449">
              <w:rPr>
                <w:rFonts w:ascii="Verdana" w:hAnsi="Verdana"/>
                <w:bCs/>
                <w:iCs/>
                <w:sz w:val="20"/>
                <w:szCs w:val="20"/>
                <w:lang w:val="lt-LT"/>
              </w:rPr>
              <w:lastRenderedPageBreak/>
              <w:t>Plus</w:t>
            </w:r>
            <w:proofErr w:type="spellEnd"/>
            <w:r w:rsidRPr="00D65449">
              <w:rPr>
                <w:rFonts w:ascii="Verdana" w:hAnsi="Verdana"/>
                <w:bCs/>
                <w:iCs/>
                <w:sz w:val="20"/>
                <w:szCs w:val="20"/>
                <w:lang w:val="lt-LT"/>
              </w:rPr>
              <w:t xml:space="preserve"> </w:t>
            </w:r>
            <w:proofErr w:type="spellStart"/>
            <w:r w:rsidRPr="00D65449">
              <w:rPr>
                <w:rFonts w:ascii="Verdana" w:hAnsi="Verdana"/>
                <w:bCs/>
                <w:iCs/>
                <w:sz w:val="20"/>
                <w:szCs w:val="20"/>
                <w:lang w:val="lt-LT"/>
              </w:rPr>
              <w:t>Titanium</w:t>
            </w:r>
            <w:proofErr w:type="spellEnd"/>
            <w:r w:rsidRPr="00D65449">
              <w:rPr>
                <w:rFonts w:ascii="Verdana" w:hAnsi="Verdana"/>
                <w:bCs/>
                <w:iCs/>
                <w:sz w:val="20"/>
                <w:szCs w:val="20"/>
                <w:lang w:val="lt-LT"/>
              </w:rPr>
              <w:t>,  efektyvumas ne mažesnis nei 96%.</w:t>
            </w:r>
          </w:p>
        </w:tc>
        <w:tc>
          <w:tcPr>
            <w:tcW w:w="1709" w:type="dxa"/>
          </w:tcPr>
          <w:p w14:paraId="124C509E" w14:textId="6B8F6972" w:rsidR="00377270" w:rsidRPr="00D65449" w:rsidRDefault="00377270" w:rsidP="00377270">
            <w:pPr>
              <w:rPr>
                <w:rFonts w:ascii="Verdana" w:hAnsi="Verdana"/>
                <w:sz w:val="20"/>
                <w:szCs w:val="20"/>
              </w:rPr>
            </w:pPr>
            <w:r w:rsidRPr="00D65449">
              <w:rPr>
                <w:rFonts w:ascii="Verdana" w:eastAsia="Times New Roman" w:hAnsi="Verdana"/>
                <w:sz w:val="20"/>
                <w:szCs w:val="20"/>
              </w:rPr>
              <w:lastRenderedPageBreak/>
              <w:t>/</w:t>
            </w:r>
            <w:proofErr w:type="spellStart"/>
            <w:r w:rsidRPr="00D65449">
              <w:rPr>
                <w:rFonts w:ascii="Verdana" w:eastAsia="Times New Roman" w:hAnsi="Verdana"/>
                <w:i/>
                <w:iCs/>
                <w:sz w:val="20"/>
                <w:szCs w:val="20"/>
              </w:rPr>
              <w:t>įrašyti</w:t>
            </w:r>
            <w:proofErr w:type="spellEnd"/>
            <w:r w:rsidRPr="00D65449">
              <w:rPr>
                <w:rFonts w:ascii="Verdana" w:eastAsia="Times New Roman" w:hAnsi="Verdana"/>
                <w:sz w:val="20"/>
                <w:szCs w:val="20"/>
              </w:rPr>
              <w:t>/</w:t>
            </w:r>
          </w:p>
        </w:tc>
        <w:tc>
          <w:tcPr>
            <w:tcW w:w="1830" w:type="dxa"/>
            <w:tcBorders>
              <w:bottom w:val="single" w:sz="4" w:space="0" w:color="auto"/>
              <w:tl2br w:val="nil"/>
              <w:tr2bl w:val="nil"/>
            </w:tcBorders>
          </w:tcPr>
          <w:p w14:paraId="14BD69FC" w14:textId="060C3DAC" w:rsidR="00377270" w:rsidRPr="00D65449" w:rsidRDefault="007E7BC2" w:rsidP="00377270">
            <w:pPr>
              <w:rPr>
                <w:rFonts w:ascii="Verdana" w:hAnsi="Verdana"/>
                <w:sz w:val="20"/>
                <w:szCs w:val="20"/>
              </w:rPr>
            </w:pPr>
            <w:r w:rsidRPr="00D65449">
              <w:rPr>
                <w:rFonts w:ascii="Verdana" w:eastAsia="Times New Roman" w:hAnsi="Verdana"/>
                <w:sz w:val="20"/>
                <w:szCs w:val="20"/>
              </w:rPr>
              <w:t>/</w:t>
            </w:r>
            <w:proofErr w:type="spellStart"/>
            <w:proofErr w:type="gramStart"/>
            <w:r w:rsidRPr="00D65449">
              <w:rPr>
                <w:rFonts w:ascii="Verdana" w:hAnsi="Verdana"/>
                <w:sz w:val="20"/>
                <w:szCs w:val="20"/>
              </w:rPr>
              <w:t>privaloma</w:t>
            </w:r>
            <w:proofErr w:type="spellEnd"/>
            <w:proofErr w:type="gramEnd"/>
            <w:r w:rsidRPr="00D65449">
              <w:rPr>
                <w:rFonts w:ascii="Verdana" w:hAnsi="Verdana"/>
                <w:sz w:val="20"/>
                <w:szCs w:val="20"/>
              </w:rPr>
              <w:t xml:space="preserve"> </w:t>
            </w:r>
            <w:proofErr w:type="spellStart"/>
            <w:r w:rsidRPr="00D65449">
              <w:rPr>
                <w:rFonts w:ascii="Verdana" w:hAnsi="Verdana"/>
                <w:sz w:val="20"/>
                <w:szCs w:val="20"/>
              </w:rPr>
              <w:t>pateikti</w:t>
            </w:r>
            <w:proofErr w:type="spellEnd"/>
            <w:r w:rsidRPr="00D65449">
              <w:rPr>
                <w:rFonts w:ascii="Verdana" w:hAnsi="Verdana"/>
                <w:sz w:val="20"/>
                <w:szCs w:val="20"/>
              </w:rPr>
              <w:t>/</w:t>
            </w:r>
          </w:p>
        </w:tc>
      </w:tr>
      <w:tr w:rsidR="00377270" w:rsidRPr="00D65449" w14:paraId="59B32A98" w14:textId="77777777" w:rsidTr="00D04694">
        <w:tc>
          <w:tcPr>
            <w:tcW w:w="703" w:type="dxa"/>
          </w:tcPr>
          <w:p w14:paraId="70B97ECE" w14:textId="3F3D4200" w:rsidR="00377270" w:rsidRPr="00D65449" w:rsidRDefault="00377270" w:rsidP="00113A33">
            <w:pPr>
              <w:pStyle w:val="ListParagraph"/>
              <w:numPr>
                <w:ilvl w:val="0"/>
                <w:numId w:val="14"/>
              </w:numPr>
              <w:rPr>
                <w:rFonts w:ascii="Verdana" w:hAnsi="Verdana" w:cs="Times New Roman"/>
                <w:sz w:val="20"/>
                <w:szCs w:val="20"/>
              </w:rPr>
            </w:pPr>
          </w:p>
        </w:tc>
        <w:tc>
          <w:tcPr>
            <w:tcW w:w="2591" w:type="dxa"/>
          </w:tcPr>
          <w:p w14:paraId="17429D53" w14:textId="507823D8" w:rsidR="00377270" w:rsidRPr="00D65449" w:rsidRDefault="00377270" w:rsidP="00377270">
            <w:pPr>
              <w:rPr>
                <w:rFonts w:ascii="Verdana" w:hAnsi="Verdana"/>
                <w:sz w:val="20"/>
                <w:szCs w:val="20"/>
                <w:lang w:val="lt-LT"/>
              </w:rPr>
            </w:pPr>
            <w:r w:rsidRPr="00D65449">
              <w:rPr>
                <w:rFonts w:ascii="Verdana" w:hAnsi="Verdana"/>
                <w:bCs/>
                <w:iCs/>
                <w:sz w:val="20"/>
                <w:szCs w:val="20"/>
                <w:lang w:val="lt-LT"/>
              </w:rPr>
              <w:t>Tarnybinių stočių aušinimo ventiliatoriai</w:t>
            </w:r>
          </w:p>
        </w:tc>
        <w:tc>
          <w:tcPr>
            <w:tcW w:w="2789" w:type="dxa"/>
          </w:tcPr>
          <w:p w14:paraId="719A2F9F" w14:textId="5BC600B9" w:rsidR="00377270" w:rsidRPr="00D65449" w:rsidRDefault="00377270" w:rsidP="00377270">
            <w:pPr>
              <w:rPr>
                <w:rFonts w:ascii="Verdana" w:hAnsi="Verdana"/>
                <w:sz w:val="20"/>
                <w:szCs w:val="20"/>
                <w:lang w:val="lt-LT"/>
              </w:rPr>
            </w:pPr>
            <w:r w:rsidRPr="00D65449">
              <w:rPr>
                <w:rFonts w:ascii="Verdana" w:hAnsi="Verdana"/>
                <w:bCs/>
                <w:iCs/>
                <w:sz w:val="20"/>
                <w:szCs w:val="20"/>
                <w:lang w:val="lt-LT"/>
              </w:rPr>
              <w:t>Kiekviena tarnybinė stotis turi turėti dubliuotus aušinimo ventiliatorius, kad bet kurio vieno iš jų gedimo atveju būtų užtikrintas normalus tolimesnis tarnybinės stoties darbas.</w:t>
            </w:r>
          </w:p>
        </w:tc>
        <w:tc>
          <w:tcPr>
            <w:tcW w:w="1709" w:type="dxa"/>
          </w:tcPr>
          <w:p w14:paraId="4321E8FD" w14:textId="12A886B0" w:rsidR="00377270" w:rsidRPr="00D65449" w:rsidRDefault="00377270" w:rsidP="00377270">
            <w:pPr>
              <w:rPr>
                <w:rFonts w:ascii="Verdana" w:hAnsi="Verdana"/>
                <w:sz w:val="20"/>
                <w:szCs w:val="20"/>
                <w:lang w:val="lt-LT"/>
              </w:rPr>
            </w:pPr>
            <w:r w:rsidRPr="00D65449">
              <w:rPr>
                <w:rFonts w:ascii="Verdana" w:eastAsia="Times New Roman" w:hAnsi="Verdana"/>
                <w:sz w:val="20"/>
                <w:szCs w:val="20"/>
              </w:rPr>
              <w:t>/</w:t>
            </w:r>
            <w:proofErr w:type="spellStart"/>
            <w:r w:rsidRPr="00D65449">
              <w:rPr>
                <w:rFonts w:ascii="Verdana" w:eastAsia="Times New Roman" w:hAnsi="Verdana"/>
                <w:i/>
                <w:iCs/>
                <w:sz w:val="20"/>
                <w:szCs w:val="20"/>
              </w:rPr>
              <w:t>įrašyti</w:t>
            </w:r>
            <w:proofErr w:type="spellEnd"/>
            <w:r w:rsidRPr="00D65449">
              <w:rPr>
                <w:rFonts w:ascii="Verdana" w:eastAsia="Times New Roman" w:hAnsi="Verdana"/>
                <w:sz w:val="20"/>
                <w:szCs w:val="20"/>
              </w:rPr>
              <w:t>/</w:t>
            </w:r>
          </w:p>
        </w:tc>
        <w:tc>
          <w:tcPr>
            <w:tcW w:w="1830" w:type="dxa"/>
            <w:tcBorders>
              <w:bottom w:val="single" w:sz="4" w:space="0" w:color="auto"/>
              <w:tl2br w:val="single" w:sz="4" w:space="0" w:color="auto"/>
              <w:tr2bl w:val="single" w:sz="4" w:space="0" w:color="auto"/>
            </w:tcBorders>
          </w:tcPr>
          <w:p w14:paraId="06F40010" w14:textId="77777777" w:rsidR="00377270" w:rsidRPr="00D65449" w:rsidRDefault="00377270" w:rsidP="00377270">
            <w:pPr>
              <w:rPr>
                <w:rFonts w:ascii="Verdana" w:hAnsi="Verdana"/>
                <w:sz w:val="20"/>
                <w:szCs w:val="20"/>
              </w:rPr>
            </w:pPr>
          </w:p>
        </w:tc>
      </w:tr>
      <w:tr w:rsidR="00377270" w:rsidRPr="00D65449" w14:paraId="1E080427" w14:textId="77777777" w:rsidTr="00D04694">
        <w:tc>
          <w:tcPr>
            <w:tcW w:w="703" w:type="dxa"/>
          </w:tcPr>
          <w:p w14:paraId="4975FFAE" w14:textId="197B0C48" w:rsidR="00377270" w:rsidRPr="00D65449" w:rsidRDefault="00377270" w:rsidP="00113A33">
            <w:pPr>
              <w:pStyle w:val="ListParagraph"/>
              <w:numPr>
                <w:ilvl w:val="0"/>
                <w:numId w:val="14"/>
              </w:numPr>
              <w:rPr>
                <w:rFonts w:ascii="Verdana" w:hAnsi="Verdana" w:cs="Times New Roman"/>
                <w:sz w:val="20"/>
                <w:szCs w:val="20"/>
              </w:rPr>
            </w:pPr>
          </w:p>
        </w:tc>
        <w:tc>
          <w:tcPr>
            <w:tcW w:w="2591" w:type="dxa"/>
          </w:tcPr>
          <w:p w14:paraId="4EDE96B8" w14:textId="3AC94865" w:rsidR="00377270" w:rsidRPr="00D65449" w:rsidRDefault="00377270" w:rsidP="00377270">
            <w:pPr>
              <w:rPr>
                <w:rFonts w:ascii="Verdana" w:hAnsi="Verdana"/>
                <w:sz w:val="20"/>
                <w:szCs w:val="20"/>
                <w:lang w:val="lt-LT"/>
              </w:rPr>
            </w:pPr>
            <w:r w:rsidRPr="00D65449">
              <w:rPr>
                <w:rFonts w:ascii="Verdana" w:hAnsi="Verdana"/>
                <w:bCs/>
                <w:iCs/>
                <w:sz w:val="20"/>
                <w:szCs w:val="20"/>
                <w:lang w:val="lt-LT"/>
              </w:rPr>
              <w:t>Tarnybinių stočių techninės įrangos nuotolinio valdymo adapteris ir jo funkcionalumas</w:t>
            </w:r>
          </w:p>
        </w:tc>
        <w:tc>
          <w:tcPr>
            <w:tcW w:w="2789" w:type="dxa"/>
          </w:tcPr>
          <w:p w14:paraId="0B7DDFF4" w14:textId="4196B0ED" w:rsidR="00377270" w:rsidRPr="00D65449" w:rsidRDefault="00377270" w:rsidP="00377270">
            <w:pPr>
              <w:spacing w:before="100" w:beforeAutospacing="1" w:after="100" w:afterAutospacing="1"/>
              <w:jc w:val="both"/>
              <w:rPr>
                <w:rFonts w:ascii="Verdana" w:hAnsi="Verdana"/>
                <w:bCs/>
                <w:iCs/>
                <w:sz w:val="20"/>
                <w:szCs w:val="20"/>
                <w:lang w:val="lt-LT"/>
              </w:rPr>
            </w:pPr>
            <w:r w:rsidRPr="00D65449">
              <w:rPr>
                <w:rFonts w:ascii="Verdana" w:hAnsi="Verdana"/>
                <w:bCs/>
                <w:iCs/>
                <w:sz w:val="20"/>
                <w:szCs w:val="20"/>
                <w:lang w:val="lt-LT"/>
              </w:rPr>
              <w:t xml:space="preserve">Kiekviena tarnybinė stotis turi turėti nepriklausomą nuo operacinės sistemos, be agentų </w:t>
            </w:r>
            <w:r w:rsidR="0093385E" w:rsidRPr="00D65449">
              <w:rPr>
                <w:rFonts w:ascii="Verdana" w:hAnsi="Verdana"/>
                <w:bCs/>
                <w:iCs/>
                <w:sz w:val="20"/>
                <w:szCs w:val="20"/>
                <w:lang w:val="lt-LT"/>
              </w:rPr>
              <w:t xml:space="preserve">veikiantį </w:t>
            </w:r>
            <w:r w:rsidRPr="00D65449">
              <w:rPr>
                <w:rFonts w:ascii="Verdana" w:hAnsi="Verdana"/>
                <w:bCs/>
                <w:iCs/>
                <w:sz w:val="20"/>
                <w:szCs w:val="20"/>
                <w:lang w:val="lt-LT"/>
              </w:rPr>
              <w:t xml:space="preserve">valdymo adapterį. </w:t>
            </w:r>
          </w:p>
          <w:p w14:paraId="77054AB6" w14:textId="77777777" w:rsidR="00377270" w:rsidRPr="00D65449" w:rsidRDefault="00377270" w:rsidP="00377270">
            <w:pPr>
              <w:spacing w:before="100" w:beforeAutospacing="1" w:after="100" w:afterAutospacing="1"/>
              <w:jc w:val="both"/>
              <w:rPr>
                <w:rFonts w:ascii="Verdana" w:hAnsi="Verdana"/>
                <w:bCs/>
                <w:iCs/>
                <w:sz w:val="20"/>
                <w:szCs w:val="20"/>
                <w:lang w:val="lt-LT"/>
              </w:rPr>
            </w:pPr>
            <w:r w:rsidRPr="00D65449">
              <w:rPr>
                <w:rFonts w:ascii="Verdana" w:hAnsi="Verdana"/>
                <w:bCs/>
                <w:iCs/>
                <w:sz w:val="20"/>
                <w:szCs w:val="20"/>
                <w:lang w:val="lt-LT"/>
              </w:rPr>
              <w:t xml:space="preserve">Turi būti: </w:t>
            </w:r>
          </w:p>
          <w:p w14:paraId="2110155D" w14:textId="77777777" w:rsidR="00377270" w:rsidRPr="00D65449" w:rsidRDefault="00377270" w:rsidP="009573A6">
            <w:pPr>
              <w:numPr>
                <w:ilvl w:val="0"/>
                <w:numId w:val="7"/>
              </w:numPr>
              <w:spacing w:before="100" w:beforeAutospacing="1" w:after="100" w:afterAutospacing="1"/>
              <w:jc w:val="both"/>
              <w:rPr>
                <w:rFonts w:ascii="Verdana" w:hAnsi="Verdana"/>
                <w:bCs/>
                <w:iCs/>
                <w:sz w:val="20"/>
                <w:szCs w:val="20"/>
                <w:lang w:val="lt-LT"/>
              </w:rPr>
            </w:pPr>
            <w:r w:rsidRPr="00D65449">
              <w:rPr>
                <w:rFonts w:ascii="Verdana" w:hAnsi="Verdana"/>
                <w:bCs/>
                <w:iCs/>
                <w:sz w:val="20"/>
                <w:szCs w:val="20"/>
                <w:lang w:val="lt-LT"/>
              </w:rPr>
              <w:t>Atskiras nepriklausimas RJ-45 valdymo prievadas;</w:t>
            </w:r>
          </w:p>
          <w:p w14:paraId="01106456" w14:textId="77777777" w:rsidR="00377270" w:rsidRPr="00D65449" w:rsidRDefault="00377270" w:rsidP="009573A6">
            <w:pPr>
              <w:numPr>
                <w:ilvl w:val="0"/>
                <w:numId w:val="7"/>
              </w:numPr>
              <w:spacing w:before="100" w:beforeAutospacing="1" w:after="100" w:afterAutospacing="1"/>
              <w:jc w:val="both"/>
              <w:rPr>
                <w:rFonts w:ascii="Verdana" w:hAnsi="Verdana"/>
                <w:bCs/>
                <w:iCs/>
                <w:sz w:val="20"/>
                <w:szCs w:val="20"/>
                <w:lang w:val="lt-LT"/>
              </w:rPr>
            </w:pPr>
            <w:r w:rsidRPr="00D65449">
              <w:rPr>
                <w:rFonts w:ascii="Verdana" w:hAnsi="Verdana"/>
                <w:bCs/>
                <w:iCs/>
                <w:sz w:val="20"/>
                <w:szCs w:val="20"/>
                <w:lang w:val="lt-LT"/>
              </w:rPr>
              <w:t>Tarnybinės stoties nutolęs valdymas per WEB naršyklę, neinstaliuojant papildomos programinės įrangos, naudojant ne blogesnę kaip WEB 2.0 technologiją;</w:t>
            </w:r>
          </w:p>
          <w:p w14:paraId="6CE5D8A8" w14:textId="77777777" w:rsidR="00377270" w:rsidRPr="00D65449" w:rsidRDefault="00377270" w:rsidP="009573A6">
            <w:pPr>
              <w:numPr>
                <w:ilvl w:val="0"/>
                <w:numId w:val="7"/>
              </w:numPr>
              <w:spacing w:before="100" w:beforeAutospacing="1" w:after="100" w:afterAutospacing="1"/>
              <w:jc w:val="both"/>
              <w:rPr>
                <w:rFonts w:ascii="Verdana" w:hAnsi="Verdana"/>
                <w:bCs/>
                <w:iCs/>
                <w:sz w:val="20"/>
                <w:szCs w:val="20"/>
                <w:lang w:val="lt-LT"/>
              </w:rPr>
            </w:pPr>
            <w:r w:rsidRPr="00D65449">
              <w:rPr>
                <w:rFonts w:ascii="Verdana" w:hAnsi="Verdana"/>
                <w:bCs/>
                <w:iCs/>
                <w:sz w:val="20"/>
                <w:szCs w:val="20"/>
                <w:lang w:val="lt-LT"/>
              </w:rPr>
              <w:t>Tekstinė ir grafinė konsolės;</w:t>
            </w:r>
          </w:p>
          <w:p w14:paraId="48B5A5AF" w14:textId="77777777" w:rsidR="00377270" w:rsidRPr="00D65449" w:rsidRDefault="00377270" w:rsidP="009573A6">
            <w:pPr>
              <w:numPr>
                <w:ilvl w:val="0"/>
                <w:numId w:val="7"/>
              </w:numPr>
              <w:spacing w:before="100" w:beforeAutospacing="1" w:after="100" w:afterAutospacing="1"/>
              <w:jc w:val="both"/>
              <w:rPr>
                <w:rFonts w:ascii="Verdana" w:hAnsi="Verdana"/>
                <w:bCs/>
                <w:iCs/>
                <w:sz w:val="20"/>
                <w:szCs w:val="20"/>
                <w:lang w:val="lt-LT"/>
              </w:rPr>
            </w:pPr>
            <w:r w:rsidRPr="00D65449">
              <w:rPr>
                <w:rFonts w:ascii="Verdana" w:hAnsi="Verdana"/>
                <w:bCs/>
                <w:iCs/>
                <w:sz w:val="20"/>
                <w:szCs w:val="20"/>
                <w:lang w:val="lt-LT"/>
              </w:rPr>
              <w:t>Virtualus CD - ROM ir KVM palaikymas;</w:t>
            </w:r>
          </w:p>
          <w:p w14:paraId="7BA20B4E" w14:textId="77777777" w:rsidR="00377270" w:rsidRPr="00D65449" w:rsidRDefault="00377270" w:rsidP="009573A6">
            <w:pPr>
              <w:numPr>
                <w:ilvl w:val="0"/>
                <w:numId w:val="7"/>
              </w:numPr>
              <w:spacing w:before="100" w:beforeAutospacing="1" w:after="100" w:afterAutospacing="1"/>
              <w:jc w:val="both"/>
              <w:rPr>
                <w:rFonts w:ascii="Verdana" w:hAnsi="Verdana"/>
                <w:bCs/>
                <w:iCs/>
                <w:sz w:val="20"/>
                <w:szCs w:val="20"/>
                <w:lang w:val="lt-LT"/>
              </w:rPr>
            </w:pPr>
            <w:r w:rsidRPr="00D65449">
              <w:rPr>
                <w:rFonts w:ascii="Verdana" w:hAnsi="Verdana"/>
                <w:bCs/>
                <w:iCs/>
                <w:sz w:val="20"/>
                <w:szCs w:val="20"/>
                <w:lang w:val="lt-LT"/>
              </w:rPr>
              <w:t xml:space="preserve">MS </w:t>
            </w:r>
            <w:proofErr w:type="spellStart"/>
            <w:r w:rsidRPr="00D65449">
              <w:rPr>
                <w:rFonts w:ascii="Verdana" w:hAnsi="Verdana"/>
                <w:bCs/>
                <w:iCs/>
                <w:sz w:val="20"/>
                <w:szCs w:val="20"/>
                <w:lang w:val="lt-LT"/>
              </w:rPr>
              <w:t>Active</w:t>
            </w:r>
            <w:proofErr w:type="spellEnd"/>
            <w:r w:rsidRPr="00D65449">
              <w:rPr>
                <w:rFonts w:ascii="Verdana" w:hAnsi="Verdana"/>
                <w:bCs/>
                <w:iCs/>
                <w:sz w:val="20"/>
                <w:szCs w:val="20"/>
                <w:lang w:val="lt-LT"/>
              </w:rPr>
              <w:t xml:space="preserve"> </w:t>
            </w:r>
            <w:proofErr w:type="spellStart"/>
            <w:r w:rsidRPr="00D65449">
              <w:rPr>
                <w:rFonts w:ascii="Verdana" w:hAnsi="Verdana"/>
                <w:bCs/>
                <w:iCs/>
                <w:sz w:val="20"/>
                <w:szCs w:val="20"/>
                <w:lang w:val="lt-LT"/>
              </w:rPr>
              <w:t>Directory</w:t>
            </w:r>
            <w:proofErr w:type="spellEnd"/>
            <w:r w:rsidRPr="00D65449">
              <w:rPr>
                <w:rFonts w:ascii="Verdana" w:hAnsi="Verdana"/>
                <w:bCs/>
                <w:iCs/>
                <w:sz w:val="20"/>
                <w:szCs w:val="20"/>
                <w:lang w:val="lt-LT"/>
              </w:rPr>
              <w:t xml:space="preserve"> palaikymas;</w:t>
            </w:r>
          </w:p>
          <w:p w14:paraId="12989C49" w14:textId="48CA1FC7" w:rsidR="00377270" w:rsidRPr="00D65449" w:rsidRDefault="00377270" w:rsidP="009573A6">
            <w:pPr>
              <w:numPr>
                <w:ilvl w:val="0"/>
                <w:numId w:val="7"/>
              </w:numPr>
              <w:spacing w:before="100" w:beforeAutospacing="1" w:after="100" w:afterAutospacing="1"/>
              <w:jc w:val="both"/>
              <w:rPr>
                <w:rFonts w:ascii="Verdana" w:hAnsi="Verdana"/>
                <w:bCs/>
                <w:iCs/>
                <w:sz w:val="20"/>
                <w:szCs w:val="20"/>
                <w:lang w:val="lt-LT"/>
              </w:rPr>
            </w:pPr>
            <w:r w:rsidRPr="00D65449">
              <w:rPr>
                <w:rFonts w:ascii="Verdana" w:hAnsi="Verdana"/>
                <w:bCs/>
                <w:iCs/>
                <w:sz w:val="20"/>
                <w:szCs w:val="20"/>
                <w:lang w:val="lt-LT"/>
              </w:rPr>
              <w:t>Nuotolinis serverio įjungimas/išjungimas;</w:t>
            </w:r>
          </w:p>
          <w:p w14:paraId="03B05432" w14:textId="5CC9B624" w:rsidR="00377270" w:rsidRPr="00D65449" w:rsidRDefault="00377270" w:rsidP="009573A6">
            <w:pPr>
              <w:numPr>
                <w:ilvl w:val="0"/>
                <w:numId w:val="7"/>
              </w:numPr>
              <w:spacing w:before="100" w:beforeAutospacing="1" w:after="100" w:afterAutospacing="1"/>
              <w:jc w:val="both"/>
              <w:rPr>
                <w:rFonts w:ascii="Verdana" w:hAnsi="Verdana"/>
                <w:bCs/>
                <w:iCs/>
                <w:sz w:val="20"/>
                <w:szCs w:val="20"/>
                <w:lang w:val="lt-LT"/>
              </w:rPr>
            </w:pPr>
            <w:r w:rsidRPr="00D65449">
              <w:rPr>
                <w:rFonts w:ascii="Verdana" w:hAnsi="Verdana"/>
                <w:bCs/>
                <w:iCs/>
                <w:sz w:val="20"/>
                <w:szCs w:val="20"/>
                <w:lang w:val="lt-LT"/>
              </w:rPr>
              <w:t>Galimybė apriboti serverio vartojamą elektros galingumą;</w:t>
            </w:r>
          </w:p>
          <w:p w14:paraId="1E9AB412" w14:textId="77777777" w:rsidR="00377270" w:rsidRPr="00D65449" w:rsidRDefault="00377270" w:rsidP="009573A6">
            <w:pPr>
              <w:numPr>
                <w:ilvl w:val="0"/>
                <w:numId w:val="7"/>
              </w:numPr>
              <w:spacing w:before="100" w:beforeAutospacing="1" w:after="100" w:afterAutospacing="1"/>
              <w:jc w:val="both"/>
              <w:rPr>
                <w:rFonts w:ascii="Verdana" w:hAnsi="Verdana"/>
                <w:bCs/>
                <w:iCs/>
                <w:sz w:val="20"/>
                <w:szCs w:val="20"/>
                <w:lang w:val="lt-LT"/>
              </w:rPr>
            </w:pPr>
            <w:r w:rsidRPr="00D65449">
              <w:rPr>
                <w:rFonts w:ascii="Verdana" w:hAnsi="Verdana"/>
                <w:bCs/>
                <w:iCs/>
                <w:sz w:val="20"/>
                <w:szCs w:val="20"/>
                <w:lang w:val="lt-LT"/>
              </w:rPr>
              <w:t>Galimybė prisijungi ne mažiau kaip 10 vartotojų vienu metu;</w:t>
            </w:r>
          </w:p>
          <w:p w14:paraId="2FFAC8F8" w14:textId="77777777" w:rsidR="00377270" w:rsidRPr="00D65449" w:rsidRDefault="00377270" w:rsidP="009573A6">
            <w:pPr>
              <w:numPr>
                <w:ilvl w:val="0"/>
                <w:numId w:val="7"/>
              </w:numPr>
              <w:spacing w:before="100" w:beforeAutospacing="1" w:after="100" w:afterAutospacing="1"/>
              <w:jc w:val="both"/>
              <w:rPr>
                <w:rFonts w:ascii="Verdana" w:hAnsi="Verdana"/>
                <w:bCs/>
                <w:iCs/>
                <w:sz w:val="20"/>
                <w:szCs w:val="20"/>
                <w:lang w:val="lt-LT"/>
              </w:rPr>
            </w:pPr>
            <w:r w:rsidRPr="00D65449">
              <w:rPr>
                <w:rFonts w:ascii="Verdana" w:hAnsi="Verdana"/>
                <w:bCs/>
                <w:iCs/>
                <w:sz w:val="20"/>
                <w:szCs w:val="20"/>
                <w:lang w:val="lt-LT"/>
              </w:rPr>
              <w:t>Techninės įrangos temperatūros, CPU, operatyvinės atminties, vidinių diskų būklės stebėjimas ir automatinis SNMP pranešimų siuntimas administratoriui arba gamintojo servisui.</w:t>
            </w:r>
          </w:p>
          <w:p w14:paraId="4C48E8E2" w14:textId="2EA44F5E" w:rsidR="00377270" w:rsidRPr="00D65449" w:rsidRDefault="00377270" w:rsidP="004A38F1">
            <w:pPr>
              <w:pStyle w:val="ListParagraph"/>
              <w:numPr>
                <w:ilvl w:val="0"/>
                <w:numId w:val="7"/>
              </w:numPr>
              <w:spacing w:before="100" w:beforeAutospacing="1" w:after="100" w:afterAutospacing="1"/>
              <w:rPr>
                <w:rFonts w:ascii="Verdana" w:hAnsi="Verdana"/>
              </w:rPr>
            </w:pPr>
            <w:r w:rsidRPr="0BD74E19">
              <w:rPr>
                <w:rFonts w:ascii="Verdana" w:hAnsi="Verdana"/>
                <w:sz w:val="20"/>
                <w:szCs w:val="20"/>
              </w:rPr>
              <w:lastRenderedPageBreak/>
              <w:t>Serveris turi turėti identifikacijos priemones, leidžiančias vizualiai jas pažymėti. Įrangos priekyje ar gale turi būti serverio ir jo komponentų būsenos vizuali indikacija.</w:t>
            </w:r>
          </w:p>
        </w:tc>
        <w:tc>
          <w:tcPr>
            <w:tcW w:w="1709" w:type="dxa"/>
          </w:tcPr>
          <w:p w14:paraId="241B105A" w14:textId="54146680" w:rsidR="00377270" w:rsidRPr="00D65449" w:rsidRDefault="00377270" w:rsidP="00377270">
            <w:pPr>
              <w:rPr>
                <w:rFonts w:ascii="Verdana" w:hAnsi="Verdana"/>
                <w:sz w:val="20"/>
                <w:szCs w:val="20"/>
                <w:lang w:val="lt-LT"/>
              </w:rPr>
            </w:pPr>
            <w:r w:rsidRPr="00D65449">
              <w:rPr>
                <w:rFonts w:ascii="Verdana" w:eastAsia="Times New Roman" w:hAnsi="Verdana"/>
                <w:sz w:val="20"/>
                <w:szCs w:val="20"/>
              </w:rPr>
              <w:lastRenderedPageBreak/>
              <w:t>/</w:t>
            </w:r>
            <w:proofErr w:type="spellStart"/>
            <w:r w:rsidRPr="00D65449">
              <w:rPr>
                <w:rFonts w:ascii="Verdana" w:eastAsia="Times New Roman" w:hAnsi="Verdana"/>
                <w:i/>
                <w:iCs/>
                <w:sz w:val="20"/>
                <w:szCs w:val="20"/>
              </w:rPr>
              <w:t>įrašyti</w:t>
            </w:r>
            <w:proofErr w:type="spellEnd"/>
            <w:r w:rsidRPr="00D65449">
              <w:rPr>
                <w:rFonts w:ascii="Verdana" w:eastAsia="Times New Roman" w:hAnsi="Verdana"/>
                <w:sz w:val="20"/>
                <w:szCs w:val="20"/>
              </w:rPr>
              <w:t>/</w:t>
            </w:r>
          </w:p>
        </w:tc>
        <w:tc>
          <w:tcPr>
            <w:tcW w:w="1830" w:type="dxa"/>
            <w:tcBorders>
              <w:bottom w:val="single" w:sz="4" w:space="0" w:color="auto"/>
              <w:tl2br w:val="nil"/>
              <w:tr2bl w:val="nil"/>
            </w:tcBorders>
          </w:tcPr>
          <w:p w14:paraId="3D4F15E7" w14:textId="7BBD9267" w:rsidR="00377270" w:rsidRPr="00D65449" w:rsidRDefault="007E7BC2" w:rsidP="00377270">
            <w:pPr>
              <w:rPr>
                <w:rFonts w:ascii="Verdana" w:hAnsi="Verdana"/>
                <w:sz w:val="20"/>
                <w:szCs w:val="20"/>
              </w:rPr>
            </w:pPr>
            <w:r w:rsidRPr="00D65449">
              <w:rPr>
                <w:rFonts w:ascii="Verdana" w:eastAsia="Times New Roman" w:hAnsi="Verdana"/>
                <w:sz w:val="20"/>
                <w:szCs w:val="20"/>
              </w:rPr>
              <w:t>/</w:t>
            </w:r>
            <w:proofErr w:type="spellStart"/>
            <w:proofErr w:type="gramStart"/>
            <w:r w:rsidRPr="00D65449">
              <w:rPr>
                <w:rFonts w:ascii="Verdana" w:hAnsi="Verdana"/>
                <w:sz w:val="20"/>
                <w:szCs w:val="20"/>
              </w:rPr>
              <w:t>privaloma</w:t>
            </w:r>
            <w:proofErr w:type="spellEnd"/>
            <w:proofErr w:type="gramEnd"/>
            <w:r w:rsidRPr="00D65449">
              <w:rPr>
                <w:rFonts w:ascii="Verdana" w:hAnsi="Verdana"/>
                <w:sz w:val="20"/>
                <w:szCs w:val="20"/>
              </w:rPr>
              <w:t xml:space="preserve"> </w:t>
            </w:r>
            <w:proofErr w:type="spellStart"/>
            <w:r w:rsidRPr="00D65449">
              <w:rPr>
                <w:rFonts w:ascii="Verdana" w:hAnsi="Verdana"/>
                <w:sz w:val="20"/>
                <w:szCs w:val="20"/>
              </w:rPr>
              <w:t>pateikti</w:t>
            </w:r>
            <w:proofErr w:type="spellEnd"/>
            <w:r w:rsidRPr="00D65449">
              <w:rPr>
                <w:rFonts w:ascii="Verdana" w:hAnsi="Verdana"/>
                <w:sz w:val="20"/>
                <w:szCs w:val="20"/>
              </w:rPr>
              <w:t>/</w:t>
            </w:r>
          </w:p>
        </w:tc>
      </w:tr>
      <w:tr w:rsidR="00377270" w:rsidRPr="00D65449" w14:paraId="01C286A0" w14:textId="77777777" w:rsidTr="00D04694">
        <w:tc>
          <w:tcPr>
            <w:tcW w:w="703" w:type="dxa"/>
          </w:tcPr>
          <w:p w14:paraId="51B7A62E" w14:textId="77777777" w:rsidR="00377270" w:rsidRPr="00D65449" w:rsidRDefault="00377270" w:rsidP="00113A33">
            <w:pPr>
              <w:pStyle w:val="ListParagraph"/>
              <w:numPr>
                <w:ilvl w:val="0"/>
                <w:numId w:val="14"/>
              </w:numPr>
              <w:rPr>
                <w:rFonts w:ascii="Verdana" w:hAnsi="Verdana" w:cs="Times New Roman"/>
                <w:sz w:val="20"/>
                <w:szCs w:val="20"/>
              </w:rPr>
            </w:pPr>
          </w:p>
        </w:tc>
        <w:tc>
          <w:tcPr>
            <w:tcW w:w="2591" w:type="dxa"/>
            <w:tcBorders>
              <w:top w:val="single" w:sz="4" w:space="0" w:color="auto"/>
              <w:left w:val="single" w:sz="4" w:space="0" w:color="auto"/>
              <w:bottom w:val="single" w:sz="4" w:space="0" w:color="auto"/>
              <w:right w:val="single" w:sz="4" w:space="0" w:color="auto"/>
            </w:tcBorders>
            <w:vAlign w:val="center"/>
          </w:tcPr>
          <w:p w14:paraId="0D6F1CF6" w14:textId="4AD4BD22" w:rsidR="00377270" w:rsidRPr="00D65449" w:rsidRDefault="00377270" w:rsidP="00377270">
            <w:pPr>
              <w:contextualSpacing/>
              <w:rPr>
                <w:rFonts w:ascii="Verdana" w:hAnsi="Verdana"/>
                <w:bCs/>
                <w:iCs/>
                <w:sz w:val="20"/>
                <w:szCs w:val="20"/>
                <w:lang w:val="lt-LT"/>
              </w:rPr>
            </w:pPr>
            <w:r w:rsidRPr="00D65449">
              <w:rPr>
                <w:rFonts w:ascii="Verdana" w:hAnsi="Verdana"/>
                <w:sz w:val="20"/>
                <w:szCs w:val="20"/>
                <w:lang w:val="lt-LT"/>
              </w:rPr>
              <w:t>Atnaujinimai</w:t>
            </w:r>
          </w:p>
        </w:tc>
        <w:tc>
          <w:tcPr>
            <w:tcW w:w="2789" w:type="dxa"/>
            <w:tcBorders>
              <w:top w:val="single" w:sz="4" w:space="0" w:color="auto"/>
              <w:left w:val="single" w:sz="4" w:space="0" w:color="auto"/>
              <w:bottom w:val="single" w:sz="4" w:space="0" w:color="auto"/>
              <w:right w:val="single" w:sz="4" w:space="0" w:color="auto"/>
            </w:tcBorders>
          </w:tcPr>
          <w:p w14:paraId="7AB6D292" w14:textId="11D2A25F" w:rsidR="00377270" w:rsidRPr="00D65449" w:rsidRDefault="00377270" w:rsidP="00377270">
            <w:pPr>
              <w:contextualSpacing/>
              <w:rPr>
                <w:rFonts w:ascii="Verdana" w:hAnsi="Verdana"/>
                <w:bCs/>
                <w:iCs/>
                <w:sz w:val="20"/>
                <w:szCs w:val="20"/>
                <w:lang w:val="lt-LT"/>
              </w:rPr>
            </w:pPr>
            <w:r w:rsidRPr="00D65449">
              <w:rPr>
                <w:rFonts w:ascii="Verdana" w:hAnsi="Verdana"/>
                <w:sz w:val="20"/>
                <w:szCs w:val="20"/>
                <w:lang w:val="lt-LT"/>
              </w:rPr>
              <w:t>Įrenginys turi galėti automatiškai, reguliariai, nustatytu laiku, saugiu būdu atsisiųsti  serverių atnaujinimus (</w:t>
            </w:r>
            <w:proofErr w:type="spellStart"/>
            <w:r w:rsidRPr="00D65449">
              <w:rPr>
                <w:rFonts w:ascii="Verdana" w:hAnsi="Verdana"/>
                <w:sz w:val="20"/>
                <w:szCs w:val="20"/>
                <w:lang w:val="lt-LT"/>
              </w:rPr>
              <w:t>firmware</w:t>
            </w:r>
            <w:proofErr w:type="spellEnd"/>
            <w:r w:rsidRPr="00D65449">
              <w:rPr>
                <w:rFonts w:ascii="Verdana" w:hAnsi="Verdana"/>
                <w:sz w:val="20"/>
                <w:szCs w:val="20"/>
                <w:lang w:val="lt-LT"/>
              </w:rPr>
              <w:t>), programinės įrangos atnaujinimus ir pataisymus (</w:t>
            </w:r>
            <w:proofErr w:type="spellStart"/>
            <w:r w:rsidRPr="00D65449">
              <w:rPr>
                <w:rFonts w:ascii="Verdana" w:hAnsi="Verdana"/>
                <w:sz w:val="20"/>
                <w:szCs w:val="20"/>
                <w:lang w:val="lt-LT"/>
              </w:rPr>
              <w:t>update</w:t>
            </w:r>
            <w:proofErr w:type="spellEnd"/>
            <w:r w:rsidRPr="00D65449">
              <w:rPr>
                <w:rFonts w:ascii="Verdana" w:hAnsi="Verdana"/>
                <w:sz w:val="20"/>
                <w:szCs w:val="20"/>
                <w:lang w:val="lt-LT"/>
              </w:rPr>
              <w:t>) ir automatiškai juos diegti nesutrikdant virtualių serverių (VM) veiklos</w:t>
            </w:r>
            <w:r w:rsidR="00EB079F">
              <w:rPr>
                <w:rFonts w:ascii="Verdana" w:hAnsi="Verdana"/>
                <w:sz w:val="20"/>
                <w:szCs w:val="20"/>
                <w:lang w:val="lt-LT"/>
              </w:rPr>
              <w:t>.</w:t>
            </w:r>
          </w:p>
        </w:tc>
        <w:tc>
          <w:tcPr>
            <w:tcW w:w="1709" w:type="dxa"/>
            <w:tcBorders>
              <w:top w:val="single" w:sz="4" w:space="0" w:color="auto"/>
              <w:left w:val="single" w:sz="4" w:space="0" w:color="auto"/>
              <w:bottom w:val="single" w:sz="4" w:space="0" w:color="auto"/>
              <w:right w:val="single" w:sz="4" w:space="0" w:color="auto"/>
            </w:tcBorders>
          </w:tcPr>
          <w:p w14:paraId="52B916A3" w14:textId="38805908" w:rsidR="00377270" w:rsidRPr="00D65449" w:rsidRDefault="00377270" w:rsidP="00377270">
            <w:pPr>
              <w:contextualSpacing/>
              <w:rPr>
                <w:rFonts w:ascii="Verdana" w:eastAsia="Times New Roman" w:hAnsi="Verdana"/>
                <w:sz w:val="20"/>
                <w:szCs w:val="20"/>
              </w:rPr>
            </w:pPr>
            <w:r w:rsidRPr="00D65449">
              <w:rPr>
                <w:rFonts w:ascii="Verdana" w:eastAsia="Times New Roman" w:hAnsi="Verdana"/>
                <w:sz w:val="20"/>
                <w:szCs w:val="20"/>
              </w:rPr>
              <w:t>/</w:t>
            </w:r>
            <w:proofErr w:type="spellStart"/>
            <w:r w:rsidRPr="00D65449">
              <w:rPr>
                <w:rFonts w:ascii="Verdana" w:eastAsia="Times New Roman" w:hAnsi="Verdana"/>
                <w:i/>
                <w:iCs/>
                <w:sz w:val="20"/>
                <w:szCs w:val="20"/>
              </w:rPr>
              <w:t>įrašyti</w:t>
            </w:r>
            <w:proofErr w:type="spellEnd"/>
            <w:r w:rsidRPr="00D65449">
              <w:rPr>
                <w:rFonts w:ascii="Verdana" w:eastAsia="Times New Roman" w:hAnsi="Verdana"/>
                <w:sz w:val="20"/>
                <w:szCs w:val="20"/>
              </w:rPr>
              <w:t>/</w:t>
            </w:r>
          </w:p>
        </w:tc>
        <w:tc>
          <w:tcPr>
            <w:tcW w:w="183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1A63EC3" w14:textId="77777777" w:rsidR="00377270" w:rsidRPr="00D65449" w:rsidRDefault="00377270" w:rsidP="00377270">
            <w:pPr>
              <w:contextualSpacing/>
              <w:rPr>
                <w:rFonts w:ascii="Verdana" w:eastAsia="Times New Roman" w:hAnsi="Verdana"/>
                <w:sz w:val="20"/>
                <w:szCs w:val="20"/>
              </w:rPr>
            </w:pPr>
          </w:p>
        </w:tc>
      </w:tr>
      <w:tr w:rsidR="00377270" w:rsidRPr="00D65449" w14:paraId="01F675DF" w14:textId="77777777" w:rsidTr="00D04694">
        <w:tc>
          <w:tcPr>
            <w:tcW w:w="703" w:type="dxa"/>
          </w:tcPr>
          <w:p w14:paraId="34941FB7" w14:textId="2AA33C8B" w:rsidR="00377270" w:rsidRPr="00D65449" w:rsidRDefault="00377270" w:rsidP="00113A33">
            <w:pPr>
              <w:pStyle w:val="ListParagraph"/>
              <w:numPr>
                <w:ilvl w:val="0"/>
                <w:numId w:val="14"/>
              </w:numPr>
              <w:rPr>
                <w:rFonts w:ascii="Verdana" w:hAnsi="Verdana" w:cs="Times New Roman"/>
                <w:sz w:val="20"/>
                <w:szCs w:val="20"/>
              </w:rPr>
            </w:pPr>
          </w:p>
        </w:tc>
        <w:tc>
          <w:tcPr>
            <w:tcW w:w="2591" w:type="dxa"/>
            <w:tcBorders>
              <w:top w:val="single" w:sz="4" w:space="0" w:color="auto"/>
              <w:left w:val="single" w:sz="4" w:space="0" w:color="auto"/>
              <w:bottom w:val="single" w:sz="4" w:space="0" w:color="auto"/>
              <w:right w:val="single" w:sz="4" w:space="0" w:color="auto"/>
            </w:tcBorders>
            <w:vAlign w:val="center"/>
          </w:tcPr>
          <w:p w14:paraId="31917743" w14:textId="787AF295" w:rsidR="00377270" w:rsidRPr="00D65449" w:rsidRDefault="00377270" w:rsidP="00377270">
            <w:pPr>
              <w:contextualSpacing/>
              <w:rPr>
                <w:rFonts w:ascii="Verdana" w:hAnsi="Verdana"/>
                <w:sz w:val="20"/>
                <w:szCs w:val="20"/>
                <w:lang w:val="lt-LT"/>
              </w:rPr>
            </w:pPr>
            <w:r w:rsidRPr="00D65449">
              <w:rPr>
                <w:rFonts w:ascii="Verdana" w:hAnsi="Verdana"/>
                <w:bCs/>
                <w:iCs/>
                <w:sz w:val="20"/>
                <w:szCs w:val="20"/>
                <w:lang w:val="lt-LT"/>
              </w:rPr>
              <w:t>Suderinamumo  ir surinkimo reikalavimai</w:t>
            </w:r>
          </w:p>
        </w:tc>
        <w:tc>
          <w:tcPr>
            <w:tcW w:w="2789" w:type="dxa"/>
            <w:tcBorders>
              <w:top w:val="single" w:sz="4" w:space="0" w:color="auto"/>
              <w:left w:val="single" w:sz="4" w:space="0" w:color="auto"/>
              <w:bottom w:val="single" w:sz="4" w:space="0" w:color="auto"/>
              <w:right w:val="single" w:sz="4" w:space="0" w:color="auto"/>
            </w:tcBorders>
          </w:tcPr>
          <w:p w14:paraId="715F389B" w14:textId="56F63AAB" w:rsidR="00377270" w:rsidRPr="00D65449" w:rsidRDefault="00377270" w:rsidP="00377270">
            <w:pPr>
              <w:contextualSpacing/>
              <w:rPr>
                <w:rFonts w:ascii="Verdana" w:hAnsi="Verdana"/>
                <w:sz w:val="20"/>
                <w:szCs w:val="20"/>
                <w:lang w:val="lt-LT"/>
              </w:rPr>
            </w:pPr>
            <w:r w:rsidRPr="00D65449">
              <w:rPr>
                <w:rFonts w:ascii="Verdana" w:hAnsi="Verdana"/>
                <w:bCs/>
                <w:iCs/>
                <w:sz w:val="20"/>
                <w:szCs w:val="20"/>
                <w:lang w:val="lt-LT"/>
              </w:rPr>
              <w:t xml:space="preserve">Visi </w:t>
            </w:r>
            <w:proofErr w:type="spellStart"/>
            <w:r w:rsidRPr="00D65449">
              <w:rPr>
                <w:rFonts w:ascii="Verdana" w:hAnsi="Verdana"/>
                <w:bCs/>
                <w:iCs/>
                <w:sz w:val="20"/>
                <w:szCs w:val="20"/>
                <w:lang w:val="lt-LT"/>
              </w:rPr>
              <w:t>hyperkonverguotų</w:t>
            </w:r>
            <w:proofErr w:type="spellEnd"/>
            <w:r w:rsidRPr="00D65449">
              <w:rPr>
                <w:rFonts w:ascii="Verdana" w:hAnsi="Verdana"/>
                <w:bCs/>
                <w:iCs/>
                <w:sz w:val="20"/>
                <w:szCs w:val="20"/>
                <w:lang w:val="lt-LT"/>
              </w:rPr>
              <w:t xml:space="preserve"> serverių telkinio komponentai turi būti komplektuojami gamintojo – visi komponentai (procesoriai, atmintis, valdikliai, diskai ir kt.) privalo būti sumontuoti gamintojo gamykloje.  Visi siūlomi įrenginiai turi būti gamintojo viešai sertifikuoti ar kitokiu būdu paskelbti kaip vieningi </w:t>
            </w:r>
            <w:proofErr w:type="spellStart"/>
            <w:r w:rsidRPr="00D65449">
              <w:rPr>
                <w:rFonts w:ascii="Verdana" w:hAnsi="Verdana"/>
                <w:bCs/>
                <w:iCs/>
                <w:sz w:val="20"/>
                <w:szCs w:val="20"/>
                <w:lang w:val="lt-LT"/>
              </w:rPr>
              <w:t>virtualizuotų</w:t>
            </w:r>
            <w:proofErr w:type="spellEnd"/>
            <w:r w:rsidRPr="00D65449">
              <w:rPr>
                <w:rFonts w:ascii="Verdana" w:hAnsi="Verdana"/>
                <w:bCs/>
                <w:iCs/>
                <w:sz w:val="20"/>
                <w:szCs w:val="20"/>
                <w:lang w:val="lt-LT"/>
              </w:rPr>
              <w:t xml:space="preserve"> tarnybinių stočių telkinio komponentai (angl. „</w:t>
            </w:r>
            <w:proofErr w:type="spellStart"/>
            <w:r w:rsidRPr="00D65449">
              <w:rPr>
                <w:rFonts w:ascii="Verdana" w:hAnsi="Verdana"/>
                <w:bCs/>
                <w:iCs/>
                <w:sz w:val="20"/>
                <w:szCs w:val="20"/>
                <w:lang w:val="lt-LT"/>
              </w:rPr>
              <w:t>HyperConverged</w:t>
            </w:r>
            <w:proofErr w:type="spellEnd"/>
            <w:r w:rsidRPr="00D65449">
              <w:rPr>
                <w:rFonts w:ascii="Verdana" w:hAnsi="Verdana"/>
                <w:bCs/>
                <w:iCs/>
                <w:sz w:val="20"/>
                <w:szCs w:val="20"/>
                <w:lang w:val="lt-LT"/>
              </w:rPr>
              <w:t>“ ar analogiškai). Reikia pateikti nuorodą į gamintojo puslapį ar tai patvirtinantį dokumentą.</w:t>
            </w:r>
          </w:p>
        </w:tc>
        <w:tc>
          <w:tcPr>
            <w:tcW w:w="1709" w:type="dxa"/>
            <w:tcBorders>
              <w:top w:val="single" w:sz="4" w:space="0" w:color="auto"/>
              <w:left w:val="single" w:sz="4" w:space="0" w:color="auto"/>
              <w:bottom w:val="single" w:sz="4" w:space="0" w:color="auto"/>
              <w:right w:val="single" w:sz="4" w:space="0" w:color="auto"/>
            </w:tcBorders>
          </w:tcPr>
          <w:p w14:paraId="6C3AA8CA" w14:textId="67583595" w:rsidR="00377270" w:rsidRPr="00D65449" w:rsidRDefault="00377270" w:rsidP="00377270">
            <w:pPr>
              <w:contextualSpacing/>
              <w:rPr>
                <w:rFonts w:ascii="Verdana" w:hAnsi="Verdana"/>
                <w:sz w:val="20"/>
                <w:szCs w:val="20"/>
                <w:lang w:val="lt-LT"/>
              </w:rPr>
            </w:pPr>
            <w:r w:rsidRPr="00D65449">
              <w:rPr>
                <w:rFonts w:ascii="Verdana" w:eastAsia="Times New Roman" w:hAnsi="Verdana"/>
                <w:sz w:val="20"/>
                <w:szCs w:val="20"/>
              </w:rPr>
              <w:t>/</w:t>
            </w:r>
            <w:proofErr w:type="spellStart"/>
            <w:r w:rsidRPr="00D65449">
              <w:rPr>
                <w:rFonts w:ascii="Verdana" w:eastAsia="Times New Roman" w:hAnsi="Verdana"/>
                <w:i/>
                <w:iCs/>
                <w:sz w:val="20"/>
                <w:szCs w:val="20"/>
              </w:rPr>
              <w:t>įrašyti</w:t>
            </w:r>
            <w:proofErr w:type="spellEnd"/>
            <w:r w:rsidRPr="00D65449">
              <w:rPr>
                <w:rFonts w:ascii="Verdana" w:eastAsia="Times New Roman" w:hAnsi="Verdana"/>
                <w:sz w:val="20"/>
                <w:szCs w:val="20"/>
              </w:rPr>
              <w:t>/</w:t>
            </w:r>
          </w:p>
        </w:tc>
        <w:tc>
          <w:tcPr>
            <w:tcW w:w="1830" w:type="dxa"/>
            <w:tcBorders>
              <w:top w:val="single" w:sz="4" w:space="0" w:color="auto"/>
              <w:left w:val="single" w:sz="4" w:space="0" w:color="auto"/>
              <w:bottom w:val="single" w:sz="4" w:space="0" w:color="auto"/>
              <w:right w:val="single" w:sz="4" w:space="0" w:color="auto"/>
              <w:tl2br w:val="nil"/>
              <w:tr2bl w:val="nil"/>
            </w:tcBorders>
          </w:tcPr>
          <w:p w14:paraId="216A316A" w14:textId="38AB6DE4" w:rsidR="00377270" w:rsidRPr="00D65449" w:rsidRDefault="007E7BC2" w:rsidP="00377270">
            <w:pPr>
              <w:contextualSpacing/>
              <w:rPr>
                <w:rFonts w:ascii="Verdana" w:hAnsi="Verdana"/>
                <w:sz w:val="20"/>
                <w:szCs w:val="20"/>
              </w:rPr>
            </w:pPr>
            <w:r w:rsidRPr="00D65449">
              <w:rPr>
                <w:rFonts w:ascii="Verdana" w:eastAsia="Times New Roman" w:hAnsi="Verdana"/>
                <w:sz w:val="20"/>
                <w:szCs w:val="20"/>
              </w:rPr>
              <w:t>/</w:t>
            </w:r>
            <w:proofErr w:type="spellStart"/>
            <w:proofErr w:type="gramStart"/>
            <w:r w:rsidRPr="00D65449">
              <w:rPr>
                <w:rFonts w:ascii="Verdana" w:hAnsi="Verdana"/>
                <w:sz w:val="20"/>
                <w:szCs w:val="20"/>
              </w:rPr>
              <w:t>privaloma</w:t>
            </w:r>
            <w:proofErr w:type="spellEnd"/>
            <w:proofErr w:type="gramEnd"/>
            <w:r w:rsidRPr="00D65449">
              <w:rPr>
                <w:rFonts w:ascii="Verdana" w:hAnsi="Verdana"/>
                <w:sz w:val="20"/>
                <w:szCs w:val="20"/>
              </w:rPr>
              <w:t xml:space="preserve"> </w:t>
            </w:r>
            <w:proofErr w:type="spellStart"/>
            <w:r w:rsidRPr="00D65449">
              <w:rPr>
                <w:rFonts w:ascii="Verdana" w:hAnsi="Verdana"/>
                <w:sz w:val="20"/>
                <w:szCs w:val="20"/>
              </w:rPr>
              <w:t>pateikti</w:t>
            </w:r>
            <w:proofErr w:type="spellEnd"/>
            <w:r w:rsidRPr="00D65449">
              <w:rPr>
                <w:rFonts w:ascii="Verdana" w:hAnsi="Verdana"/>
                <w:sz w:val="20"/>
                <w:szCs w:val="20"/>
              </w:rPr>
              <w:t>/</w:t>
            </w:r>
          </w:p>
        </w:tc>
      </w:tr>
      <w:tr w:rsidR="00377270" w:rsidRPr="00D65449" w14:paraId="672CDF07" w14:textId="77777777" w:rsidTr="00D04694">
        <w:tc>
          <w:tcPr>
            <w:tcW w:w="703" w:type="dxa"/>
          </w:tcPr>
          <w:p w14:paraId="67148EA0" w14:textId="1DB8987A" w:rsidR="00377270" w:rsidRPr="00D65449" w:rsidRDefault="00377270" w:rsidP="00113A33">
            <w:pPr>
              <w:pStyle w:val="ListParagraph"/>
              <w:numPr>
                <w:ilvl w:val="0"/>
                <w:numId w:val="14"/>
              </w:numPr>
              <w:rPr>
                <w:rFonts w:ascii="Verdana" w:hAnsi="Verdana" w:cs="Times New Roman"/>
                <w:sz w:val="20"/>
                <w:szCs w:val="20"/>
              </w:rPr>
            </w:pPr>
          </w:p>
        </w:tc>
        <w:tc>
          <w:tcPr>
            <w:tcW w:w="2591" w:type="dxa"/>
          </w:tcPr>
          <w:p w14:paraId="1AB08D2F" w14:textId="548CC0B3" w:rsidR="00377270" w:rsidRPr="00D65449" w:rsidRDefault="00377270" w:rsidP="00377270">
            <w:pPr>
              <w:rPr>
                <w:rFonts w:ascii="Verdana" w:hAnsi="Verdana"/>
                <w:sz w:val="20"/>
                <w:szCs w:val="20"/>
                <w:lang w:val="lt-LT"/>
              </w:rPr>
            </w:pPr>
            <w:r w:rsidRPr="00D65449">
              <w:rPr>
                <w:rFonts w:ascii="Verdana" w:hAnsi="Verdana"/>
                <w:bCs/>
                <w:iCs/>
                <w:sz w:val="20"/>
                <w:szCs w:val="20"/>
                <w:lang w:val="lt-LT"/>
              </w:rPr>
              <w:t>Naujumas</w:t>
            </w:r>
          </w:p>
        </w:tc>
        <w:tc>
          <w:tcPr>
            <w:tcW w:w="2789" w:type="dxa"/>
          </w:tcPr>
          <w:p w14:paraId="022514A0" w14:textId="02F319B4" w:rsidR="00377270" w:rsidRPr="00D65449" w:rsidRDefault="00377270" w:rsidP="00377270">
            <w:pPr>
              <w:rPr>
                <w:rFonts w:ascii="Verdana" w:hAnsi="Verdana"/>
                <w:sz w:val="20"/>
                <w:szCs w:val="20"/>
                <w:lang w:val="lt-LT"/>
              </w:rPr>
            </w:pPr>
            <w:r w:rsidRPr="00D65449">
              <w:rPr>
                <w:rFonts w:ascii="Verdana" w:hAnsi="Verdana"/>
                <w:bCs/>
                <w:iCs/>
                <w:sz w:val="20"/>
                <w:szCs w:val="20"/>
                <w:lang w:val="lt-LT"/>
              </w:rPr>
              <w:t>Visa Tiekėjo siūloma įranga turi būti nauja, negalima siūlyti naudotos arba atnaujintos (angl. „</w:t>
            </w:r>
            <w:proofErr w:type="spellStart"/>
            <w:r w:rsidRPr="00D65449">
              <w:rPr>
                <w:rFonts w:ascii="Verdana" w:hAnsi="Verdana"/>
                <w:bCs/>
                <w:iCs/>
                <w:sz w:val="20"/>
                <w:szCs w:val="20"/>
                <w:lang w:val="lt-LT"/>
              </w:rPr>
              <w:t>refurbished</w:t>
            </w:r>
            <w:proofErr w:type="spellEnd"/>
            <w:r w:rsidRPr="00D65449">
              <w:rPr>
                <w:rFonts w:ascii="Verdana" w:hAnsi="Verdana"/>
                <w:bCs/>
                <w:iCs/>
                <w:sz w:val="20"/>
                <w:szCs w:val="20"/>
                <w:lang w:val="lt-LT"/>
              </w:rPr>
              <w:t>“) įrangos.</w:t>
            </w:r>
            <w:r w:rsidR="0093385E" w:rsidRPr="00D65449">
              <w:rPr>
                <w:rFonts w:ascii="Verdana" w:hAnsi="Verdana"/>
                <w:bCs/>
                <w:iCs/>
                <w:sz w:val="20"/>
                <w:szCs w:val="20"/>
                <w:lang w:val="lt-LT"/>
              </w:rPr>
              <w:t xml:space="preserve"> Turi būti siūloma tik tokia įranga, kuriai gamintojas suteikia ne mažiau kaip 5 m. plečia</w:t>
            </w:r>
            <w:r w:rsidR="008F62CD" w:rsidRPr="00D65449">
              <w:rPr>
                <w:rFonts w:ascii="Verdana" w:hAnsi="Verdana"/>
                <w:bCs/>
                <w:iCs/>
                <w:sz w:val="20"/>
                <w:szCs w:val="20"/>
                <w:lang w:val="lt-LT"/>
              </w:rPr>
              <w:t>mumo garantija</w:t>
            </w:r>
            <w:r w:rsidR="00362675">
              <w:rPr>
                <w:rFonts w:ascii="Verdana" w:hAnsi="Verdana"/>
                <w:bCs/>
                <w:iCs/>
                <w:sz w:val="20"/>
                <w:szCs w:val="20"/>
                <w:lang w:val="lt-LT"/>
              </w:rPr>
              <w:t xml:space="preserve"> </w:t>
            </w:r>
            <w:r w:rsidR="008F62CD" w:rsidRPr="00D65449">
              <w:rPr>
                <w:rFonts w:ascii="Verdana" w:hAnsi="Verdana"/>
                <w:bCs/>
                <w:iCs/>
                <w:sz w:val="20"/>
                <w:szCs w:val="20"/>
                <w:lang w:val="lt-LT"/>
              </w:rPr>
              <w:t>(gamintojas garantuoja, kad telkinį bus galima plėsti kitais serveriais ir jie bus suderinami)</w:t>
            </w:r>
            <w:r w:rsidR="00BF51CA">
              <w:rPr>
                <w:rFonts w:ascii="Verdana" w:hAnsi="Verdana"/>
                <w:bCs/>
                <w:iCs/>
                <w:sz w:val="20"/>
                <w:szCs w:val="20"/>
                <w:lang w:val="lt-LT"/>
              </w:rPr>
              <w:t>.</w:t>
            </w:r>
          </w:p>
        </w:tc>
        <w:tc>
          <w:tcPr>
            <w:tcW w:w="1709" w:type="dxa"/>
          </w:tcPr>
          <w:p w14:paraId="6394FBB7" w14:textId="7FFE1B42" w:rsidR="00377270" w:rsidRPr="00D65449" w:rsidRDefault="00377270" w:rsidP="00377270">
            <w:pPr>
              <w:rPr>
                <w:rFonts w:ascii="Verdana" w:hAnsi="Verdana"/>
                <w:sz w:val="20"/>
                <w:szCs w:val="20"/>
                <w:lang w:val="lt-LT"/>
              </w:rPr>
            </w:pPr>
            <w:r w:rsidRPr="00D65449">
              <w:rPr>
                <w:rFonts w:ascii="Verdana" w:eastAsia="Times New Roman" w:hAnsi="Verdana"/>
                <w:sz w:val="20"/>
                <w:szCs w:val="20"/>
              </w:rPr>
              <w:t>/</w:t>
            </w:r>
            <w:proofErr w:type="spellStart"/>
            <w:r w:rsidRPr="00D65449">
              <w:rPr>
                <w:rFonts w:ascii="Verdana" w:eastAsia="Times New Roman" w:hAnsi="Verdana"/>
                <w:i/>
                <w:iCs/>
                <w:sz w:val="20"/>
                <w:szCs w:val="20"/>
              </w:rPr>
              <w:t>įrašyti</w:t>
            </w:r>
            <w:proofErr w:type="spellEnd"/>
            <w:r w:rsidRPr="00D65449">
              <w:rPr>
                <w:rFonts w:ascii="Verdana" w:eastAsia="Times New Roman" w:hAnsi="Verdana"/>
                <w:sz w:val="20"/>
                <w:szCs w:val="20"/>
              </w:rPr>
              <w:t>/</w:t>
            </w:r>
          </w:p>
        </w:tc>
        <w:tc>
          <w:tcPr>
            <w:tcW w:w="1830" w:type="dxa"/>
            <w:tcBorders>
              <w:bottom w:val="single" w:sz="4" w:space="0" w:color="auto"/>
              <w:tl2br w:val="single" w:sz="4" w:space="0" w:color="auto"/>
              <w:tr2bl w:val="single" w:sz="4" w:space="0" w:color="auto"/>
            </w:tcBorders>
          </w:tcPr>
          <w:p w14:paraId="65898129" w14:textId="677D9BBE" w:rsidR="00377270" w:rsidRPr="00D65449" w:rsidRDefault="00377270" w:rsidP="00377270">
            <w:pPr>
              <w:rPr>
                <w:rFonts w:ascii="Verdana" w:hAnsi="Verdana"/>
                <w:sz w:val="20"/>
                <w:szCs w:val="20"/>
              </w:rPr>
            </w:pPr>
          </w:p>
        </w:tc>
      </w:tr>
      <w:tr w:rsidR="00377270" w:rsidRPr="00D65449" w14:paraId="51FA4467" w14:textId="77777777" w:rsidTr="00D04694">
        <w:tc>
          <w:tcPr>
            <w:tcW w:w="703" w:type="dxa"/>
          </w:tcPr>
          <w:p w14:paraId="3F750747" w14:textId="5AA27DB2" w:rsidR="00377270" w:rsidRPr="00D65449" w:rsidRDefault="00377270" w:rsidP="00113A33">
            <w:pPr>
              <w:pStyle w:val="ListParagraph"/>
              <w:numPr>
                <w:ilvl w:val="0"/>
                <w:numId w:val="14"/>
              </w:numPr>
              <w:rPr>
                <w:rFonts w:ascii="Verdana" w:hAnsi="Verdana" w:cs="Times New Roman"/>
                <w:sz w:val="20"/>
                <w:szCs w:val="20"/>
              </w:rPr>
            </w:pPr>
          </w:p>
        </w:tc>
        <w:tc>
          <w:tcPr>
            <w:tcW w:w="2591" w:type="dxa"/>
          </w:tcPr>
          <w:p w14:paraId="07A512AD" w14:textId="0703F3C4" w:rsidR="00377270" w:rsidRPr="00D65449" w:rsidRDefault="00377270" w:rsidP="00377270">
            <w:pPr>
              <w:rPr>
                <w:rFonts w:ascii="Verdana" w:hAnsi="Verdana"/>
                <w:sz w:val="20"/>
                <w:szCs w:val="20"/>
                <w:lang w:val="lt-LT"/>
              </w:rPr>
            </w:pPr>
            <w:r w:rsidRPr="00D65449">
              <w:rPr>
                <w:rFonts w:ascii="Verdana" w:hAnsi="Verdana"/>
                <w:bCs/>
                <w:iCs/>
                <w:sz w:val="20"/>
                <w:szCs w:val="20"/>
                <w:lang w:val="lt-LT"/>
              </w:rPr>
              <w:t>Programinės įrangos licencijavimas</w:t>
            </w:r>
          </w:p>
        </w:tc>
        <w:tc>
          <w:tcPr>
            <w:tcW w:w="2789" w:type="dxa"/>
          </w:tcPr>
          <w:p w14:paraId="65CDE67B" w14:textId="77777777" w:rsidR="00BF51CA" w:rsidRDefault="00377270" w:rsidP="00377270">
            <w:pPr>
              <w:rPr>
                <w:rFonts w:ascii="Verdana" w:hAnsi="Verdana"/>
                <w:bCs/>
                <w:iCs/>
                <w:sz w:val="20"/>
                <w:szCs w:val="20"/>
                <w:lang w:val="lt-LT"/>
              </w:rPr>
            </w:pPr>
            <w:r w:rsidRPr="00D65449">
              <w:rPr>
                <w:rFonts w:ascii="Verdana" w:hAnsi="Verdana"/>
                <w:bCs/>
                <w:iCs/>
                <w:sz w:val="20"/>
                <w:szCs w:val="20"/>
                <w:lang w:val="lt-LT"/>
              </w:rPr>
              <w:t xml:space="preserve">Turi būti pateiktas pakankamas kiekis telkinio </w:t>
            </w:r>
            <w:r w:rsidR="0093385E" w:rsidRPr="00D65449">
              <w:rPr>
                <w:rFonts w:ascii="Verdana" w:hAnsi="Verdana"/>
                <w:bCs/>
                <w:iCs/>
                <w:sz w:val="20"/>
                <w:szCs w:val="20"/>
                <w:lang w:val="lt-LT"/>
              </w:rPr>
              <w:t xml:space="preserve">ir virtualizacijos </w:t>
            </w:r>
            <w:r w:rsidRPr="00D65449">
              <w:rPr>
                <w:rFonts w:ascii="Verdana" w:hAnsi="Verdana"/>
                <w:bCs/>
                <w:iCs/>
                <w:sz w:val="20"/>
                <w:szCs w:val="20"/>
                <w:lang w:val="lt-LT"/>
              </w:rPr>
              <w:t xml:space="preserve">programinės įrangos licencijų, kurios padengtų visą </w:t>
            </w:r>
            <w:r w:rsidRPr="00D65449">
              <w:rPr>
                <w:rFonts w:ascii="Verdana" w:hAnsi="Verdana"/>
                <w:bCs/>
                <w:iCs/>
                <w:sz w:val="20"/>
                <w:szCs w:val="20"/>
                <w:lang w:val="lt-LT"/>
              </w:rPr>
              <w:lastRenderedPageBreak/>
              <w:t xml:space="preserve">siūlomo telkinio reikalaujamą aktyvuotą funkcionalumą. </w:t>
            </w:r>
          </w:p>
          <w:p w14:paraId="62CA2F31" w14:textId="4A9B8C7A" w:rsidR="00377270" w:rsidRPr="00D65449" w:rsidRDefault="00377270" w:rsidP="00377270">
            <w:pPr>
              <w:rPr>
                <w:rFonts w:ascii="Verdana" w:hAnsi="Verdana"/>
                <w:sz w:val="20"/>
                <w:szCs w:val="20"/>
                <w:lang w:val="lt-LT"/>
              </w:rPr>
            </w:pPr>
            <w:r w:rsidRPr="00D65449">
              <w:rPr>
                <w:rFonts w:ascii="Verdana" w:hAnsi="Verdana"/>
                <w:bCs/>
                <w:iCs/>
                <w:sz w:val="20"/>
                <w:szCs w:val="20"/>
                <w:lang w:val="lt-LT"/>
              </w:rPr>
              <w:t>(</w:t>
            </w:r>
            <w:r w:rsidRPr="00D65449">
              <w:rPr>
                <w:rFonts w:ascii="Verdana" w:hAnsi="Verdana"/>
                <w:sz w:val="20"/>
                <w:szCs w:val="20"/>
                <w:lang w:val="lt-LT"/>
              </w:rPr>
              <w:t>Turi būti nurodytas siūlomos programinės įrangos gamintojas ir pavadinimas)</w:t>
            </w:r>
            <w:r w:rsidR="00BF51CA">
              <w:rPr>
                <w:rFonts w:ascii="Verdana" w:hAnsi="Verdana"/>
                <w:sz w:val="20"/>
                <w:szCs w:val="20"/>
                <w:lang w:val="lt-LT"/>
              </w:rPr>
              <w:t>.</w:t>
            </w:r>
          </w:p>
        </w:tc>
        <w:tc>
          <w:tcPr>
            <w:tcW w:w="1709" w:type="dxa"/>
          </w:tcPr>
          <w:p w14:paraId="01815B6C" w14:textId="1763A9CE" w:rsidR="00377270" w:rsidRPr="00D65449" w:rsidRDefault="00377270" w:rsidP="00377270">
            <w:pPr>
              <w:rPr>
                <w:rFonts w:ascii="Verdana" w:hAnsi="Verdana"/>
                <w:sz w:val="20"/>
                <w:szCs w:val="20"/>
                <w:lang w:val="lt-LT"/>
              </w:rPr>
            </w:pPr>
            <w:r w:rsidRPr="00D65449">
              <w:rPr>
                <w:rFonts w:ascii="Verdana" w:eastAsia="Times New Roman" w:hAnsi="Verdana"/>
                <w:sz w:val="20"/>
                <w:szCs w:val="20"/>
              </w:rPr>
              <w:lastRenderedPageBreak/>
              <w:t>/</w:t>
            </w:r>
            <w:proofErr w:type="spellStart"/>
            <w:r w:rsidRPr="00D65449">
              <w:rPr>
                <w:rFonts w:ascii="Verdana" w:eastAsia="Times New Roman" w:hAnsi="Verdana"/>
                <w:i/>
                <w:iCs/>
                <w:sz w:val="20"/>
                <w:szCs w:val="20"/>
              </w:rPr>
              <w:t>įrašyti</w:t>
            </w:r>
            <w:proofErr w:type="spellEnd"/>
            <w:r w:rsidRPr="00D65449">
              <w:rPr>
                <w:rFonts w:ascii="Verdana" w:eastAsia="Times New Roman" w:hAnsi="Verdana"/>
                <w:sz w:val="20"/>
                <w:szCs w:val="20"/>
              </w:rPr>
              <w:t>/</w:t>
            </w:r>
          </w:p>
        </w:tc>
        <w:tc>
          <w:tcPr>
            <w:tcW w:w="1830" w:type="dxa"/>
            <w:tcBorders>
              <w:bottom w:val="single" w:sz="4" w:space="0" w:color="auto"/>
              <w:tl2br w:val="single" w:sz="4" w:space="0" w:color="auto"/>
              <w:tr2bl w:val="single" w:sz="4" w:space="0" w:color="auto"/>
            </w:tcBorders>
          </w:tcPr>
          <w:p w14:paraId="5A9CF1EF" w14:textId="77777777" w:rsidR="00377270" w:rsidRPr="00D65449" w:rsidRDefault="00377270" w:rsidP="00377270">
            <w:pPr>
              <w:rPr>
                <w:rFonts w:ascii="Verdana" w:hAnsi="Verdana"/>
                <w:sz w:val="20"/>
                <w:szCs w:val="20"/>
              </w:rPr>
            </w:pPr>
          </w:p>
        </w:tc>
      </w:tr>
      <w:tr w:rsidR="00377270" w:rsidRPr="00D65449" w14:paraId="5EB42ECA" w14:textId="77777777" w:rsidTr="00D04694">
        <w:tc>
          <w:tcPr>
            <w:tcW w:w="703" w:type="dxa"/>
          </w:tcPr>
          <w:p w14:paraId="091EFBE9" w14:textId="6CE3F71F" w:rsidR="00377270" w:rsidRPr="00D65449" w:rsidRDefault="00377270" w:rsidP="00113A33">
            <w:pPr>
              <w:pStyle w:val="ListParagraph"/>
              <w:numPr>
                <w:ilvl w:val="0"/>
                <w:numId w:val="14"/>
              </w:numPr>
              <w:rPr>
                <w:rFonts w:ascii="Verdana" w:hAnsi="Verdana" w:cs="Times New Roman"/>
                <w:sz w:val="20"/>
                <w:szCs w:val="20"/>
              </w:rPr>
            </w:pPr>
          </w:p>
        </w:tc>
        <w:tc>
          <w:tcPr>
            <w:tcW w:w="2591" w:type="dxa"/>
          </w:tcPr>
          <w:p w14:paraId="04B2E0FB" w14:textId="47A11AF8" w:rsidR="00377270" w:rsidRPr="00D65449" w:rsidRDefault="00377270" w:rsidP="00377270">
            <w:pPr>
              <w:rPr>
                <w:rFonts w:ascii="Verdana" w:hAnsi="Verdana"/>
                <w:sz w:val="20"/>
                <w:szCs w:val="20"/>
                <w:lang w:val="lt-LT"/>
              </w:rPr>
            </w:pPr>
            <w:r w:rsidRPr="00D65449">
              <w:rPr>
                <w:rFonts w:ascii="Verdana" w:hAnsi="Verdana"/>
                <w:bCs/>
                <w:iCs/>
                <w:sz w:val="20"/>
                <w:szCs w:val="20"/>
                <w:lang w:val="lt-LT"/>
              </w:rPr>
              <w:t>Virtualių tarnybinių stočių perkėlimo galimybės</w:t>
            </w:r>
          </w:p>
        </w:tc>
        <w:tc>
          <w:tcPr>
            <w:tcW w:w="2789" w:type="dxa"/>
          </w:tcPr>
          <w:p w14:paraId="5D6DADA9" w14:textId="7D44CD24" w:rsidR="00377270" w:rsidRPr="00D65449" w:rsidRDefault="00377270" w:rsidP="00377270">
            <w:pPr>
              <w:rPr>
                <w:rFonts w:ascii="Verdana" w:hAnsi="Verdana"/>
                <w:sz w:val="20"/>
                <w:szCs w:val="20"/>
                <w:lang w:val="lt-LT"/>
              </w:rPr>
            </w:pPr>
            <w:r w:rsidRPr="00D65449">
              <w:rPr>
                <w:rFonts w:ascii="Verdana" w:hAnsi="Verdana"/>
                <w:bCs/>
                <w:iCs/>
                <w:sz w:val="20"/>
                <w:szCs w:val="20"/>
                <w:lang w:val="lt-LT"/>
              </w:rPr>
              <w:t xml:space="preserve">Siūloma telkinio programinė įranga (ne trečiųjų šalių) turi galėti jungtis prie Perkančiosios organizacijos esamos </w:t>
            </w:r>
            <w:proofErr w:type="spellStart"/>
            <w:r w:rsidRPr="00D65449">
              <w:rPr>
                <w:rFonts w:ascii="Verdana" w:hAnsi="Verdana"/>
                <w:bCs/>
                <w:iCs/>
                <w:sz w:val="20"/>
                <w:szCs w:val="20"/>
                <w:lang w:val="lt-LT"/>
              </w:rPr>
              <w:t>visrtualizacijos</w:t>
            </w:r>
            <w:proofErr w:type="spellEnd"/>
            <w:r w:rsidRPr="00D65449">
              <w:rPr>
                <w:rFonts w:ascii="Verdana" w:hAnsi="Verdana"/>
                <w:bCs/>
                <w:iCs/>
                <w:sz w:val="20"/>
                <w:szCs w:val="20"/>
                <w:lang w:val="lt-LT"/>
              </w:rPr>
              <w:t xml:space="preserve"> platformos (</w:t>
            </w:r>
            <w:proofErr w:type="spellStart"/>
            <w:r w:rsidRPr="00D65449">
              <w:rPr>
                <w:rFonts w:ascii="Verdana" w:hAnsi="Verdana"/>
                <w:bCs/>
                <w:iCs/>
                <w:sz w:val="20"/>
                <w:szCs w:val="20"/>
                <w:lang w:val="lt-LT"/>
              </w:rPr>
              <w:t>VMware</w:t>
            </w:r>
            <w:proofErr w:type="spellEnd"/>
            <w:r w:rsidRPr="00D65449">
              <w:rPr>
                <w:rFonts w:ascii="Verdana" w:hAnsi="Verdana"/>
                <w:bCs/>
                <w:iCs/>
                <w:sz w:val="20"/>
                <w:szCs w:val="20"/>
                <w:lang w:val="lt-LT"/>
              </w:rPr>
              <w:t xml:space="preserve"> </w:t>
            </w:r>
            <w:proofErr w:type="spellStart"/>
            <w:r w:rsidRPr="00D65449">
              <w:rPr>
                <w:rFonts w:ascii="Verdana" w:hAnsi="Verdana"/>
                <w:bCs/>
                <w:iCs/>
                <w:sz w:val="20"/>
                <w:szCs w:val="20"/>
                <w:lang w:val="lt-LT"/>
              </w:rPr>
              <w:t>vSphere</w:t>
            </w:r>
            <w:proofErr w:type="spellEnd"/>
            <w:r w:rsidRPr="00D65449">
              <w:rPr>
                <w:rFonts w:ascii="Verdana" w:hAnsi="Verdana"/>
                <w:bCs/>
                <w:iCs/>
                <w:sz w:val="20"/>
                <w:szCs w:val="20"/>
                <w:lang w:val="lt-LT"/>
              </w:rPr>
              <w:t xml:space="preserve"> ir  </w:t>
            </w:r>
            <w:proofErr w:type="spellStart"/>
            <w:r w:rsidRPr="00D65449">
              <w:rPr>
                <w:rFonts w:ascii="Verdana" w:hAnsi="Verdana"/>
                <w:bCs/>
                <w:iCs/>
                <w:sz w:val="20"/>
                <w:szCs w:val="20"/>
                <w:lang w:val="lt-LT"/>
              </w:rPr>
              <w:t>Nutanix</w:t>
            </w:r>
            <w:proofErr w:type="spellEnd"/>
            <w:r w:rsidRPr="00D65449">
              <w:rPr>
                <w:rFonts w:ascii="Verdana" w:hAnsi="Verdana"/>
                <w:bCs/>
                <w:iCs/>
                <w:sz w:val="20"/>
                <w:szCs w:val="20"/>
                <w:lang w:val="lt-LT"/>
              </w:rPr>
              <w:t xml:space="preserve">) ir iš jos perkelti virtualias tarnybines stotis į  </w:t>
            </w:r>
            <w:proofErr w:type="spellStart"/>
            <w:r w:rsidRPr="00D65449">
              <w:rPr>
                <w:rFonts w:ascii="Verdana" w:hAnsi="Verdana"/>
                <w:bCs/>
                <w:iCs/>
                <w:sz w:val="20"/>
                <w:szCs w:val="20"/>
                <w:lang w:val="lt-LT"/>
              </w:rPr>
              <w:t>hyperkonverguotos</w:t>
            </w:r>
            <w:proofErr w:type="spellEnd"/>
            <w:r w:rsidRPr="00D65449">
              <w:rPr>
                <w:rFonts w:ascii="Verdana" w:hAnsi="Verdana"/>
                <w:bCs/>
                <w:iCs/>
                <w:sz w:val="20"/>
                <w:szCs w:val="20"/>
                <w:lang w:val="lt-LT"/>
              </w:rPr>
              <w:t xml:space="preserve"> infrastruktūros telkinį ir atgal.</w:t>
            </w:r>
          </w:p>
        </w:tc>
        <w:tc>
          <w:tcPr>
            <w:tcW w:w="1709" w:type="dxa"/>
          </w:tcPr>
          <w:p w14:paraId="53AC1A3D" w14:textId="78B4B435" w:rsidR="00377270" w:rsidRPr="00D65449" w:rsidRDefault="00377270" w:rsidP="00377270">
            <w:pPr>
              <w:rPr>
                <w:rFonts w:ascii="Verdana" w:hAnsi="Verdana"/>
                <w:sz w:val="20"/>
                <w:szCs w:val="20"/>
                <w:lang w:val="lt-LT"/>
              </w:rPr>
            </w:pPr>
            <w:r w:rsidRPr="00D65449">
              <w:rPr>
                <w:rFonts w:ascii="Verdana" w:eastAsia="Times New Roman" w:hAnsi="Verdana"/>
                <w:sz w:val="20"/>
                <w:szCs w:val="20"/>
              </w:rPr>
              <w:t>/</w:t>
            </w:r>
            <w:proofErr w:type="spellStart"/>
            <w:r w:rsidRPr="00D65449">
              <w:rPr>
                <w:rFonts w:ascii="Verdana" w:eastAsia="Times New Roman" w:hAnsi="Verdana"/>
                <w:i/>
                <w:iCs/>
                <w:sz w:val="20"/>
                <w:szCs w:val="20"/>
              </w:rPr>
              <w:t>įrašyti</w:t>
            </w:r>
            <w:proofErr w:type="spellEnd"/>
            <w:r w:rsidRPr="00D65449">
              <w:rPr>
                <w:rFonts w:ascii="Verdana" w:eastAsia="Times New Roman" w:hAnsi="Verdana"/>
                <w:sz w:val="20"/>
                <w:szCs w:val="20"/>
              </w:rPr>
              <w:t>/</w:t>
            </w:r>
          </w:p>
        </w:tc>
        <w:tc>
          <w:tcPr>
            <w:tcW w:w="1830" w:type="dxa"/>
            <w:tcBorders>
              <w:tl2br w:val="single" w:sz="4" w:space="0" w:color="auto"/>
              <w:tr2bl w:val="single" w:sz="4" w:space="0" w:color="auto"/>
            </w:tcBorders>
          </w:tcPr>
          <w:p w14:paraId="0C777AF1" w14:textId="113A16D7" w:rsidR="00377270" w:rsidRPr="00D65449" w:rsidRDefault="00377270" w:rsidP="00377270">
            <w:pPr>
              <w:rPr>
                <w:rFonts w:ascii="Verdana" w:hAnsi="Verdana"/>
                <w:sz w:val="20"/>
                <w:szCs w:val="20"/>
              </w:rPr>
            </w:pPr>
          </w:p>
        </w:tc>
      </w:tr>
      <w:tr w:rsidR="00377270" w:rsidRPr="00D65449" w14:paraId="318A43ED" w14:textId="77777777" w:rsidTr="00D04694">
        <w:tc>
          <w:tcPr>
            <w:tcW w:w="703" w:type="dxa"/>
          </w:tcPr>
          <w:p w14:paraId="066DBB31" w14:textId="35027EAF" w:rsidR="00377270" w:rsidRPr="00D65449" w:rsidRDefault="00377270" w:rsidP="00113A33">
            <w:pPr>
              <w:pStyle w:val="ListParagraph"/>
              <w:numPr>
                <w:ilvl w:val="0"/>
                <w:numId w:val="14"/>
              </w:numPr>
              <w:rPr>
                <w:rFonts w:ascii="Verdana" w:hAnsi="Verdana" w:cs="Times New Roman"/>
                <w:sz w:val="20"/>
                <w:szCs w:val="20"/>
              </w:rPr>
            </w:pPr>
          </w:p>
        </w:tc>
        <w:tc>
          <w:tcPr>
            <w:tcW w:w="2591" w:type="dxa"/>
          </w:tcPr>
          <w:p w14:paraId="3AB2EBF7" w14:textId="1E31D74A" w:rsidR="00377270" w:rsidRPr="00D65449" w:rsidRDefault="00377270" w:rsidP="00377270">
            <w:pPr>
              <w:jc w:val="both"/>
              <w:rPr>
                <w:rFonts w:ascii="Verdana" w:hAnsi="Verdana"/>
                <w:bCs/>
                <w:iCs/>
                <w:sz w:val="20"/>
                <w:szCs w:val="20"/>
                <w:lang w:val="lt-LT"/>
              </w:rPr>
            </w:pPr>
            <w:r w:rsidRPr="00D65449">
              <w:rPr>
                <w:rFonts w:ascii="Verdana" w:hAnsi="Verdana"/>
                <w:bCs/>
                <w:iCs/>
                <w:sz w:val="20"/>
                <w:szCs w:val="20"/>
                <w:lang w:val="lt-LT"/>
              </w:rPr>
              <w:t>Sprendimą sudarančių produktų kodai</w:t>
            </w:r>
          </w:p>
        </w:tc>
        <w:tc>
          <w:tcPr>
            <w:tcW w:w="2789" w:type="dxa"/>
          </w:tcPr>
          <w:p w14:paraId="7D13402A" w14:textId="3F35A98F" w:rsidR="00377270" w:rsidRPr="00D65449" w:rsidRDefault="00377270" w:rsidP="00377270">
            <w:pPr>
              <w:rPr>
                <w:rFonts w:ascii="Verdana" w:hAnsi="Verdana"/>
                <w:sz w:val="20"/>
                <w:szCs w:val="20"/>
                <w:lang w:val="lt-LT"/>
              </w:rPr>
            </w:pPr>
            <w:r w:rsidRPr="00D65449">
              <w:rPr>
                <w:rFonts w:ascii="Verdana" w:hAnsi="Verdana"/>
                <w:bCs/>
                <w:iCs/>
                <w:sz w:val="20"/>
                <w:szCs w:val="20"/>
                <w:lang w:val="lt-LT"/>
              </w:rPr>
              <w:t>Turi būti pateikti visi siūlomos įrangos  gamintojo produktų pavadinimai, kodai bei kiekiai.</w:t>
            </w:r>
          </w:p>
        </w:tc>
        <w:tc>
          <w:tcPr>
            <w:tcW w:w="1709" w:type="dxa"/>
          </w:tcPr>
          <w:p w14:paraId="66917880" w14:textId="6D357EA5" w:rsidR="00377270" w:rsidRPr="00D65449" w:rsidRDefault="00377270" w:rsidP="00377270">
            <w:pPr>
              <w:rPr>
                <w:rFonts w:ascii="Verdana" w:hAnsi="Verdana"/>
                <w:sz w:val="20"/>
                <w:szCs w:val="20"/>
                <w:lang w:val="lt-LT"/>
              </w:rPr>
            </w:pPr>
            <w:r w:rsidRPr="00D65449">
              <w:rPr>
                <w:rFonts w:ascii="Verdana" w:eastAsia="Times New Roman" w:hAnsi="Verdana"/>
                <w:sz w:val="20"/>
                <w:szCs w:val="20"/>
              </w:rPr>
              <w:t>/</w:t>
            </w:r>
            <w:proofErr w:type="spellStart"/>
            <w:r w:rsidRPr="00D65449">
              <w:rPr>
                <w:rFonts w:ascii="Verdana" w:eastAsia="Times New Roman" w:hAnsi="Verdana"/>
                <w:i/>
                <w:iCs/>
                <w:sz w:val="20"/>
                <w:szCs w:val="20"/>
              </w:rPr>
              <w:t>įrašyti</w:t>
            </w:r>
            <w:proofErr w:type="spellEnd"/>
            <w:r w:rsidRPr="00D65449">
              <w:rPr>
                <w:rFonts w:ascii="Verdana" w:eastAsia="Times New Roman" w:hAnsi="Verdana"/>
                <w:sz w:val="20"/>
                <w:szCs w:val="20"/>
              </w:rPr>
              <w:t>/</w:t>
            </w:r>
          </w:p>
        </w:tc>
        <w:tc>
          <w:tcPr>
            <w:tcW w:w="1830" w:type="dxa"/>
            <w:tcBorders>
              <w:bottom w:val="single" w:sz="4" w:space="0" w:color="auto"/>
            </w:tcBorders>
          </w:tcPr>
          <w:p w14:paraId="75C8C068" w14:textId="5469375F" w:rsidR="00377270" w:rsidRPr="00D65449" w:rsidRDefault="007E7BC2" w:rsidP="00377270">
            <w:pPr>
              <w:rPr>
                <w:rFonts w:ascii="Verdana" w:hAnsi="Verdana"/>
                <w:sz w:val="20"/>
                <w:szCs w:val="20"/>
              </w:rPr>
            </w:pPr>
            <w:r w:rsidRPr="00D65449">
              <w:rPr>
                <w:rFonts w:ascii="Verdana" w:eastAsia="Times New Roman" w:hAnsi="Verdana"/>
                <w:sz w:val="20"/>
                <w:szCs w:val="20"/>
              </w:rPr>
              <w:t>/</w:t>
            </w:r>
            <w:proofErr w:type="spellStart"/>
            <w:proofErr w:type="gramStart"/>
            <w:r w:rsidRPr="00D65449">
              <w:rPr>
                <w:rFonts w:ascii="Verdana" w:hAnsi="Verdana"/>
                <w:sz w:val="20"/>
                <w:szCs w:val="20"/>
              </w:rPr>
              <w:t>privaloma</w:t>
            </w:r>
            <w:proofErr w:type="spellEnd"/>
            <w:proofErr w:type="gramEnd"/>
            <w:r w:rsidRPr="00D65449">
              <w:rPr>
                <w:rFonts w:ascii="Verdana" w:hAnsi="Verdana"/>
                <w:sz w:val="20"/>
                <w:szCs w:val="20"/>
              </w:rPr>
              <w:t xml:space="preserve"> </w:t>
            </w:r>
            <w:proofErr w:type="spellStart"/>
            <w:r w:rsidRPr="00D65449">
              <w:rPr>
                <w:rFonts w:ascii="Verdana" w:hAnsi="Verdana"/>
                <w:sz w:val="20"/>
                <w:szCs w:val="20"/>
              </w:rPr>
              <w:t>pateikti</w:t>
            </w:r>
            <w:proofErr w:type="spellEnd"/>
            <w:r w:rsidRPr="00D65449">
              <w:rPr>
                <w:rFonts w:ascii="Verdana" w:hAnsi="Verdana"/>
                <w:sz w:val="20"/>
                <w:szCs w:val="20"/>
              </w:rPr>
              <w:t>/</w:t>
            </w:r>
          </w:p>
        </w:tc>
      </w:tr>
      <w:tr w:rsidR="00377270" w:rsidRPr="00D65449" w14:paraId="2ED6DD84" w14:textId="77777777" w:rsidTr="00D04694">
        <w:tc>
          <w:tcPr>
            <w:tcW w:w="703" w:type="dxa"/>
          </w:tcPr>
          <w:p w14:paraId="205CB58A" w14:textId="7F15855B" w:rsidR="00377270" w:rsidRPr="00D65449" w:rsidRDefault="00377270" w:rsidP="00113A33">
            <w:pPr>
              <w:pStyle w:val="ListParagraph"/>
              <w:numPr>
                <w:ilvl w:val="0"/>
                <w:numId w:val="14"/>
              </w:numPr>
              <w:rPr>
                <w:rFonts w:ascii="Verdana" w:hAnsi="Verdana" w:cs="Times New Roman"/>
                <w:sz w:val="20"/>
                <w:szCs w:val="20"/>
              </w:rPr>
            </w:pPr>
          </w:p>
        </w:tc>
        <w:tc>
          <w:tcPr>
            <w:tcW w:w="2591" w:type="dxa"/>
          </w:tcPr>
          <w:p w14:paraId="1FAD2BD4" w14:textId="50F4EFE1" w:rsidR="00377270" w:rsidRPr="00D65449" w:rsidRDefault="00377270" w:rsidP="00377270">
            <w:pPr>
              <w:rPr>
                <w:rFonts w:ascii="Verdana" w:hAnsi="Verdana"/>
                <w:sz w:val="20"/>
                <w:szCs w:val="20"/>
                <w:lang w:val="lt-LT"/>
              </w:rPr>
            </w:pPr>
            <w:r w:rsidRPr="00D65449">
              <w:rPr>
                <w:rFonts w:ascii="Verdana" w:hAnsi="Verdana"/>
                <w:bCs/>
                <w:iCs/>
                <w:sz w:val="20"/>
                <w:szCs w:val="20"/>
                <w:lang w:val="lt-LT"/>
              </w:rPr>
              <w:t>Montavimas</w:t>
            </w:r>
          </w:p>
        </w:tc>
        <w:tc>
          <w:tcPr>
            <w:tcW w:w="2789" w:type="dxa"/>
          </w:tcPr>
          <w:p w14:paraId="2C12A73B" w14:textId="77777777" w:rsidR="00377270" w:rsidRPr="00D65449" w:rsidRDefault="00377270" w:rsidP="00377270">
            <w:pPr>
              <w:spacing w:before="100" w:beforeAutospacing="1" w:after="100" w:afterAutospacing="1"/>
              <w:jc w:val="both"/>
              <w:rPr>
                <w:rFonts w:ascii="Verdana" w:hAnsi="Verdana"/>
                <w:bCs/>
                <w:iCs/>
                <w:sz w:val="20"/>
                <w:szCs w:val="20"/>
                <w:lang w:val="lt-LT"/>
              </w:rPr>
            </w:pPr>
            <w:r w:rsidRPr="00D65449">
              <w:rPr>
                <w:rFonts w:ascii="Verdana" w:hAnsi="Verdana"/>
                <w:bCs/>
                <w:iCs/>
                <w:sz w:val="20"/>
                <w:szCs w:val="20"/>
                <w:lang w:val="lt-LT"/>
              </w:rPr>
              <w:t>Turi būti atlikta:</w:t>
            </w:r>
          </w:p>
          <w:p w14:paraId="62A64964" w14:textId="77777777" w:rsidR="00377270" w:rsidRPr="00D65449" w:rsidRDefault="00377270" w:rsidP="009573A6">
            <w:pPr>
              <w:numPr>
                <w:ilvl w:val="2"/>
                <w:numId w:val="9"/>
              </w:numPr>
              <w:spacing w:before="100" w:beforeAutospacing="1" w:after="100" w:afterAutospacing="1"/>
              <w:jc w:val="both"/>
              <w:rPr>
                <w:rFonts w:ascii="Verdana" w:hAnsi="Verdana"/>
                <w:bCs/>
                <w:iCs/>
                <w:sz w:val="20"/>
                <w:szCs w:val="20"/>
                <w:lang w:val="lt-LT"/>
              </w:rPr>
            </w:pPr>
            <w:r w:rsidRPr="00D65449">
              <w:rPr>
                <w:rFonts w:ascii="Verdana" w:hAnsi="Verdana"/>
                <w:bCs/>
                <w:iCs/>
                <w:sz w:val="20"/>
                <w:szCs w:val="20"/>
                <w:lang w:val="lt-LT"/>
              </w:rPr>
              <w:t>Naujos įrangos transportavimas Perkančiosios organizacijos nurodytu adresu Lietuvoje;</w:t>
            </w:r>
          </w:p>
          <w:p w14:paraId="205A5BB2" w14:textId="77777777" w:rsidR="00377270" w:rsidRPr="00D65449" w:rsidRDefault="00377270" w:rsidP="009573A6">
            <w:pPr>
              <w:numPr>
                <w:ilvl w:val="2"/>
                <w:numId w:val="9"/>
              </w:numPr>
              <w:spacing w:before="100" w:beforeAutospacing="1" w:after="100" w:afterAutospacing="1"/>
              <w:jc w:val="both"/>
              <w:rPr>
                <w:rFonts w:ascii="Verdana" w:hAnsi="Verdana"/>
                <w:bCs/>
                <w:iCs/>
                <w:sz w:val="20"/>
                <w:szCs w:val="20"/>
                <w:lang w:val="lt-LT"/>
              </w:rPr>
            </w:pPr>
            <w:r w:rsidRPr="00D65449">
              <w:rPr>
                <w:rFonts w:ascii="Verdana" w:hAnsi="Verdana"/>
                <w:bCs/>
                <w:iCs/>
                <w:sz w:val="20"/>
                <w:szCs w:val="20"/>
                <w:lang w:val="lt-LT"/>
              </w:rPr>
              <w:t xml:space="preserve">Pagal suderintą darbų planą ir schemas, Tiekėjas turi sumontuoti, </w:t>
            </w:r>
            <w:proofErr w:type="spellStart"/>
            <w:r w:rsidRPr="00D65449">
              <w:rPr>
                <w:rFonts w:ascii="Verdana" w:hAnsi="Verdana"/>
                <w:bCs/>
                <w:iCs/>
                <w:sz w:val="20"/>
                <w:szCs w:val="20"/>
                <w:lang w:val="lt-LT"/>
              </w:rPr>
              <w:t>sukabeliuoti</w:t>
            </w:r>
            <w:proofErr w:type="spellEnd"/>
            <w:r w:rsidRPr="00D65449">
              <w:rPr>
                <w:rFonts w:ascii="Verdana" w:hAnsi="Verdana"/>
                <w:bCs/>
                <w:iCs/>
                <w:sz w:val="20"/>
                <w:szCs w:val="20"/>
                <w:lang w:val="lt-LT"/>
              </w:rPr>
              <w:t xml:space="preserve"> ir sužymėti (techninę įrangą ir pajungtus kabelius) naujai įsigytą techninę įrangą, užsakovo duomenų centre. Visas montavimui ir prijungimui reikalingas medžiagas (kabeliai, jungtys ir pan.) pateikia Tiekėjas, jų kainą įskaičiuodamas į bendrą pasiūlymo kainą;</w:t>
            </w:r>
          </w:p>
          <w:p w14:paraId="457C7163" w14:textId="77777777" w:rsidR="00377270" w:rsidRPr="00D65449" w:rsidRDefault="00377270" w:rsidP="009573A6">
            <w:pPr>
              <w:numPr>
                <w:ilvl w:val="2"/>
                <w:numId w:val="9"/>
              </w:numPr>
              <w:spacing w:before="100" w:beforeAutospacing="1" w:after="100" w:afterAutospacing="1"/>
              <w:jc w:val="both"/>
              <w:rPr>
                <w:rFonts w:ascii="Verdana" w:hAnsi="Verdana"/>
                <w:bCs/>
                <w:iCs/>
                <w:sz w:val="20"/>
                <w:szCs w:val="20"/>
                <w:lang w:val="lt-LT"/>
              </w:rPr>
            </w:pPr>
            <w:r w:rsidRPr="00D65449">
              <w:rPr>
                <w:rFonts w:ascii="Verdana" w:hAnsi="Verdana"/>
                <w:bCs/>
                <w:iCs/>
                <w:sz w:val="20"/>
                <w:szCs w:val="20"/>
                <w:lang w:val="lt-LT"/>
              </w:rPr>
              <w:t>Siūlomos įrangos pajungimas prie duomenų centrų infrastruktūros:</w:t>
            </w:r>
          </w:p>
          <w:p w14:paraId="5216C5DF" w14:textId="77777777" w:rsidR="00377270" w:rsidRPr="00D65449" w:rsidRDefault="00377270" w:rsidP="004A38F1">
            <w:pPr>
              <w:pStyle w:val="ListParagraph"/>
              <w:numPr>
                <w:ilvl w:val="0"/>
                <w:numId w:val="17"/>
              </w:numPr>
              <w:spacing w:before="100" w:beforeAutospacing="1" w:after="100" w:afterAutospacing="1"/>
              <w:jc w:val="both"/>
              <w:rPr>
                <w:rFonts w:ascii="Verdana" w:hAnsi="Verdana"/>
                <w:bCs/>
                <w:iCs/>
                <w:sz w:val="20"/>
                <w:szCs w:val="20"/>
              </w:rPr>
            </w:pPr>
            <w:r w:rsidRPr="0BD74E19">
              <w:rPr>
                <w:rFonts w:ascii="Verdana" w:hAnsi="Verdana"/>
                <w:sz w:val="20"/>
                <w:szCs w:val="20"/>
              </w:rPr>
              <w:t>Maitinimo;</w:t>
            </w:r>
          </w:p>
          <w:p w14:paraId="63A60B30" w14:textId="77777777" w:rsidR="00377270" w:rsidRPr="00D65449" w:rsidRDefault="00377270" w:rsidP="004A38F1">
            <w:pPr>
              <w:pStyle w:val="ListParagraph"/>
              <w:numPr>
                <w:ilvl w:val="0"/>
                <w:numId w:val="17"/>
              </w:numPr>
              <w:spacing w:before="100" w:beforeAutospacing="1" w:after="100" w:afterAutospacing="1"/>
              <w:jc w:val="both"/>
              <w:rPr>
                <w:rFonts w:ascii="Verdana" w:hAnsi="Verdana"/>
                <w:sz w:val="20"/>
                <w:szCs w:val="20"/>
              </w:rPr>
            </w:pPr>
            <w:r w:rsidRPr="0BD74E19">
              <w:rPr>
                <w:rFonts w:ascii="Verdana" w:hAnsi="Verdana"/>
                <w:sz w:val="20"/>
                <w:szCs w:val="20"/>
              </w:rPr>
              <w:t>Valdymo tinklo;</w:t>
            </w:r>
          </w:p>
          <w:p w14:paraId="5DDE7C7A" w14:textId="2A7F6C7C" w:rsidR="00377270" w:rsidRPr="00D65449" w:rsidRDefault="00377270" w:rsidP="004A38F1">
            <w:pPr>
              <w:pStyle w:val="ListParagraph"/>
              <w:numPr>
                <w:ilvl w:val="0"/>
                <w:numId w:val="17"/>
              </w:numPr>
              <w:spacing w:before="100" w:beforeAutospacing="1" w:after="100" w:afterAutospacing="1"/>
              <w:jc w:val="both"/>
              <w:rPr>
                <w:rFonts w:ascii="Verdana" w:hAnsi="Verdana"/>
              </w:rPr>
            </w:pPr>
            <w:r w:rsidRPr="0BD74E19">
              <w:rPr>
                <w:rFonts w:ascii="Verdana" w:hAnsi="Verdana"/>
                <w:sz w:val="20"/>
                <w:szCs w:val="20"/>
              </w:rPr>
              <w:t>LAN tinklo</w:t>
            </w:r>
            <w:r w:rsidR="00BF51CA" w:rsidRPr="0BD74E19">
              <w:rPr>
                <w:rFonts w:ascii="Verdana" w:hAnsi="Verdana"/>
                <w:sz w:val="20"/>
                <w:szCs w:val="20"/>
              </w:rPr>
              <w:t>.</w:t>
            </w:r>
          </w:p>
        </w:tc>
        <w:tc>
          <w:tcPr>
            <w:tcW w:w="1709" w:type="dxa"/>
          </w:tcPr>
          <w:p w14:paraId="25B32981" w14:textId="4BF97032" w:rsidR="00377270" w:rsidRPr="00D65449" w:rsidRDefault="00377270" w:rsidP="00377270">
            <w:pPr>
              <w:rPr>
                <w:rFonts w:ascii="Verdana" w:hAnsi="Verdana"/>
                <w:sz w:val="20"/>
                <w:szCs w:val="20"/>
                <w:lang w:val="lt-LT"/>
              </w:rPr>
            </w:pPr>
            <w:r w:rsidRPr="00D65449">
              <w:rPr>
                <w:rFonts w:ascii="Verdana" w:eastAsia="Times New Roman" w:hAnsi="Verdana"/>
                <w:sz w:val="20"/>
                <w:szCs w:val="20"/>
              </w:rPr>
              <w:t>/</w:t>
            </w:r>
            <w:proofErr w:type="spellStart"/>
            <w:r w:rsidRPr="00D65449">
              <w:rPr>
                <w:rFonts w:ascii="Verdana" w:eastAsia="Times New Roman" w:hAnsi="Verdana"/>
                <w:i/>
                <w:iCs/>
                <w:sz w:val="20"/>
                <w:szCs w:val="20"/>
              </w:rPr>
              <w:t>įrašyti</w:t>
            </w:r>
            <w:proofErr w:type="spellEnd"/>
            <w:r w:rsidRPr="00D65449">
              <w:rPr>
                <w:rFonts w:ascii="Verdana" w:eastAsia="Times New Roman" w:hAnsi="Verdana"/>
                <w:sz w:val="20"/>
                <w:szCs w:val="20"/>
              </w:rPr>
              <w:t>/</w:t>
            </w:r>
          </w:p>
        </w:tc>
        <w:tc>
          <w:tcPr>
            <w:tcW w:w="1830" w:type="dxa"/>
            <w:tcBorders>
              <w:bottom w:val="single" w:sz="4" w:space="0" w:color="auto"/>
              <w:tl2br w:val="single" w:sz="4" w:space="0" w:color="auto"/>
              <w:tr2bl w:val="single" w:sz="4" w:space="0" w:color="auto"/>
            </w:tcBorders>
          </w:tcPr>
          <w:p w14:paraId="654BFA86" w14:textId="4FCEFE67" w:rsidR="00377270" w:rsidRPr="00D65449" w:rsidRDefault="00377270" w:rsidP="00377270">
            <w:pPr>
              <w:rPr>
                <w:rFonts w:ascii="Verdana" w:hAnsi="Verdana"/>
                <w:sz w:val="20"/>
                <w:szCs w:val="20"/>
              </w:rPr>
            </w:pPr>
          </w:p>
        </w:tc>
      </w:tr>
      <w:tr w:rsidR="00377270" w:rsidRPr="00D65449" w14:paraId="4CB520C0" w14:textId="77777777" w:rsidTr="00D04694">
        <w:tc>
          <w:tcPr>
            <w:tcW w:w="703" w:type="dxa"/>
          </w:tcPr>
          <w:p w14:paraId="03FCEDF1" w14:textId="6383D199" w:rsidR="00377270" w:rsidRPr="00D65449" w:rsidRDefault="00377270" w:rsidP="00113A33">
            <w:pPr>
              <w:pStyle w:val="ListParagraph"/>
              <w:numPr>
                <w:ilvl w:val="0"/>
                <w:numId w:val="14"/>
              </w:numPr>
              <w:rPr>
                <w:rFonts w:ascii="Verdana" w:hAnsi="Verdana" w:cs="Times New Roman"/>
                <w:sz w:val="20"/>
                <w:szCs w:val="20"/>
              </w:rPr>
            </w:pPr>
          </w:p>
        </w:tc>
        <w:tc>
          <w:tcPr>
            <w:tcW w:w="2591" w:type="dxa"/>
          </w:tcPr>
          <w:p w14:paraId="1940F9FD" w14:textId="69D0184E" w:rsidR="00377270" w:rsidRPr="00D65449" w:rsidRDefault="00377270" w:rsidP="00377270">
            <w:pPr>
              <w:rPr>
                <w:rFonts w:ascii="Verdana" w:hAnsi="Verdana"/>
                <w:sz w:val="20"/>
                <w:szCs w:val="20"/>
                <w:lang w:val="lt-LT"/>
              </w:rPr>
            </w:pPr>
            <w:r w:rsidRPr="00D65449">
              <w:rPr>
                <w:rFonts w:ascii="Verdana" w:hAnsi="Verdana"/>
                <w:sz w:val="20"/>
                <w:szCs w:val="20"/>
                <w:lang w:val="lt-LT"/>
              </w:rPr>
              <w:t>Diegimas ir konfigūravimas</w:t>
            </w:r>
          </w:p>
        </w:tc>
        <w:tc>
          <w:tcPr>
            <w:tcW w:w="2789" w:type="dxa"/>
          </w:tcPr>
          <w:p w14:paraId="589CF76A" w14:textId="77777777" w:rsidR="00377270" w:rsidRPr="00D65449" w:rsidRDefault="00377270" w:rsidP="00377270">
            <w:pPr>
              <w:jc w:val="both"/>
              <w:rPr>
                <w:rFonts w:ascii="Verdana" w:hAnsi="Verdana"/>
                <w:bCs/>
                <w:iCs/>
                <w:sz w:val="20"/>
                <w:szCs w:val="20"/>
                <w:lang w:val="lt-LT"/>
              </w:rPr>
            </w:pPr>
            <w:r w:rsidRPr="00D65449">
              <w:rPr>
                <w:rFonts w:ascii="Verdana" w:hAnsi="Verdana"/>
                <w:bCs/>
                <w:iCs/>
                <w:sz w:val="20"/>
                <w:szCs w:val="20"/>
                <w:lang w:val="lt-LT"/>
              </w:rPr>
              <w:t>Turi būti atlikta:</w:t>
            </w:r>
          </w:p>
          <w:p w14:paraId="18CC8702" w14:textId="090B653F" w:rsidR="00377270" w:rsidRPr="00D65449" w:rsidRDefault="00377270" w:rsidP="009573A6">
            <w:pPr>
              <w:pStyle w:val="ListParagraph"/>
              <w:numPr>
                <w:ilvl w:val="0"/>
                <w:numId w:val="10"/>
              </w:numPr>
              <w:jc w:val="both"/>
              <w:rPr>
                <w:rFonts w:ascii="Verdana" w:hAnsi="Verdana" w:cs="Times New Roman"/>
                <w:bCs/>
                <w:iCs/>
                <w:sz w:val="20"/>
                <w:szCs w:val="20"/>
              </w:rPr>
            </w:pPr>
            <w:proofErr w:type="spellStart"/>
            <w:r w:rsidRPr="00D65449">
              <w:rPr>
                <w:rFonts w:ascii="Verdana" w:hAnsi="Verdana" w:cs="Times New Roman"/>
                <w:bCs/>
                <w:iCs/>
                <w:sz w:val="20"/>
                <w:szCs w:val="20"/>
              </w:rPr>
              <w:t>Hyperkonverguotųs</w:t>
            </w:r>
            <w:proofErr w:type="spellEnd"/>
            <w:r w:rsidRPr="00D65449">
              <w:rPr>
                <w:rFonts w:ascii="Verdana" w:hAnsi="Verdana" w:cs="Times New Roman"/>
                <w:bCs/>
                <w:iCs/>
                <w:sz w:val="20"/>
                <w:szCs w:val="20"/>
              </w:rPr>
              <w:t xml:space="preserve"> serverių telkinio diegimas bei paruošimas darbui pagal gamintojo rekomendacijas;</w:t>
            </w:r>
          </w:p>
          <w:p w14:paraId="796427F9" w14:textId="77777777" w:rsidR="00377270" w:rsidRPr="00D65449" w:rsidRDefault="00377270" w:rsidP="00CC1168">
            <w:pPr>
              <w:numPr>
                <w:ilvl w:val="0"/>
                <w:numId w:val="10"/>
              </w:numPr>
              <w:spacing w:before="240" w:after="200"/>
              <w:jc w:val="both"/>
              <w:rPr>
                <w:rFonts w:ascii="Verdana" w:hAnsi="Verdana"/>
                <w:bCs/>
                <w:iCs/>
                <w:sz w:val="20"/>
                <w:szCs w:val="20"/>
                <w:lang w:val="lt-LT"/>
              </w:rPr>
            </w:pPr>
            <w:r w:rsidRPr="00D65449">
              <w:rPr>
                <w:rFonts w:ascii="Verdana" w:hAnsi="Verdana"/>
                <w:bCs/>
                <w:iCs/>
                <w:sz w:val="20"/>
                <w:szCs w:val="20"/>
                <w:lang w:val="lt-LT"/>
              </w:rPr>
              <w:t>Techninės įrangos komponenčių pradinio funkcionalumo testavimas;</w:t>
            </w:r>
          </w:p>
          <w:p w14:paraId="125E69E8" w14:textId="77777777" w:rsidR="00377270" w:rsidRPr="00D65449" w:rsidRDefault="00377270" w:rsidP="009573A6">
            <w:pPr>
              <w:numPr>
                <w:ilvl w:val="0"/>
                <w:numId w:val="10"/>
              </w:numPr>
              <w:spacing w:after="200"/>
              <w:jc w:val="both"/>
              <w:rPr>
                <w:rFonts w:ascii="Verdana" w:hAnsi="Verdana"/>
                <w:bCs/>
                <w:iCs/>
                <w:sz w:val="20"/>
                <w:szCs w:val="20"/>
                <w:lang w:val="lt-LT"/>
              </w:rPr>
            </w:pPr>
            <w:r w:rsidRPr="00D65449">
              <w:rPr>
                <w:rFonts w:ascii="Verdana" w:hAnsi="Verdana"/>
                <w:bCs/>
                <w:iCs/>
                <w:sz w:val="20"/>
                <w:szCs w:val="20"/>
                <w:lang w:val="lt-LT"/>
              </w:rPr>
              <w:t>Techninės įrangos sisteminės programinės įrangos naujinimas pagal gamintojo reikalavimus;</w:t>
            </w:r>
          </w:p>
          <w:p w14:paraId="16AB2C1E" w14:textId="3E70BD7B" w:rsidR="00377270" w:rsidRPr="00D65449" w:rsidRDefault="00377270" w:rsidP="009573A6">
            <w:pPr>
              <w:numPr>
                <w:ilvl w:val="0"/>
                <w:numId w:val="10"/>
              </w:numPr>
              <w:spacing w:after="200"/>
              <w:jc w:val="both"/>
              <w:rPr>
                <w:rFonts w:ascii="Verdana" w:hAnsi="Verdana"/>
                <w:bCs/>
                <w:iCs/>
                <w:sz w:val="20"/>
                <w:szCs w:val="20"/>
                <w:lang w:val="lt-LT"/>
              </w:rPr>
            </w:pPr>
            <w:r w:rsidRPr="00D65449">
              <w:rPr>
                <w:rFonts w:ascii="Verdana" w:hAnsi="Verdana"/>
                <w:bCs/>
                <w:iCs/>
                <w:sz w:val="20"/>
                <w:szCs w:val="20"/>
                <w:lang w:val="lt-LT"/>
              </w:rPr>
              <w:t>Saugumo param</w:t>
            </w:r>
            <w:r w:rsidR="008F62CD" w:rsidRPr="00D65449">
              <w:rPr>
                <w:rFonts w:ascii="Verdana" w:hAnsi="Verdana"/>
                <w:bCs/>
                <w:iCs/>
                <w:sz w:val="20"/>
                <w:szCs w:val="20"/>
                <w:lang w:val="lt-LT"/>
              </w:rPr>
              <w:t>e</w:t>
            </w:r>
            <w:r w:rsidRPr="00D65449">
              <w:rPr>
                <w:rFonts w:ascii="Verdana" w:hAnsi="Verdana"/>
                <w:bCs/>
                <w:iCs/>
                <w:sz w:val="20"/>
                <w:szCs w:val="20"/>
                <w:lang w:val="lt-LT"/>
              </w:rPr>
              <w:t>trų konfigūravimas pagal gamintojo reikalavimus</w:t>
            </w:r>
          </w:p>
          <w:p w14:paraId="6CC324AA" w14:textId="63A9C85F" w:rsidR="00377270" w:rsidRPr="00D65449" w:rsidRDefault="00377270" w:rsidP="00377270">
            <w:pPr>
              <w:rPr>
                <w:rFonts w:ascii="Verdana" w:hAnsi="Verdana"/>
                <w:sz w:val="20"/>
                <w:szCs w:val="20"/>
                <w:lang w:val="lt-LT"/>
              </w:rPr>
            </w:pPr>
            <w:r w:rsidRPr="00D65449">
              <w:rPr>
                <w:rFonts w:ascii="Verdana" w:hAnsi="Verdana"/>
                <w:bCs/>
                <w:iCs/>
                <w:sz w:val="20"/>
                <w:szCs w:val="20"/>
                <w:lang w:val="lt-LT"/>
              </w:rPr>
              <w:t>Visas telkinys, virtualizacija, valdymas turi būti sukonfigūruotos taip, kad užtikrintų  aukštą patikimumą ir geriausias gamintojo praktikas pritaikytas prie Perkančiosios organizacijos poreikio ir specifikos.</w:t>
            </w:r>
          </w:p>
        </w:tc>
        <w:tc>
          <w:tcPr>
            <w:tcW w:w="1709" w:type="dxa"/>
          </w:tcPr>
          <w:p w14:paraId="15629216" w14:textId="5773E43B" w:rsidR="00377270" w:rsidRPr="00D65449" w:rsidRDefault="00377270" w:rsidP="00377270">
            <w:pPr>
              <w:rPr>
                <w:rFonts w:ascii="Verdana" w:hAnsi="Verdana"/>
                <w:sz w:val="20"/>
                <w:szCs w:val="20"/>
                <w:lang w:val="lt-LT"/>
              </w:rPr>
            </w:pPr>
            <w:r w:rsidRPr="00D65449">
              <w:rPr>
                <w:rFonts w:ascii="Verdana" w:eastAsia="Times New Roman" w:hAnsi="Verdana"/>
                <w:sz w:val="20"/>
                <w:szCs w:val="20"/>
              </w:rPr>
              <w:t>/</w:t>
            </w:r>
            <w:proofErr w:type="spellStart"/>
            <w:r w:rsidRPr="00D65449">
              <w:rPr>
                <w:rFonts w:ascii="Verdana" w:eastAsia="Times New Roman" w:hAnsi="Verdana"/>
                <w:i/>
                <w:iCs/>
                <w:sz w:val="20"/>
                <w:szCs w:val="20"/>
              </w:rPr>
              <w:t>įrašyti</w:t>
            </w:r>
            <w:proofErr w:type="spellEnd"/>
            <w:r w:rsidRPr="00D65449">
              <w:rPr>
                <w:rFonts w:ascii="Verdana" w:eastAsia="Times New Roman" w:hAnsi="Verdana"/>
                <w:sz w:val="20"/>
                <w:szCs w:val="20"/>
              </w:rPr>
              <w:t>/</w:t>
            </w:r>
          </w:p>
        </w:tc>
        <w:tc>
          <w:tcPr>
            <w:tcW w:w="1830" w:type="dxa"/>
            <w:tcBorders>
              <w:bottom w:val="single" w:sz="4" w:space="0" w:color="auto"/>
              <w:tl2br w:val="single" w:sz="4" w:space="0" w:color="auto"/>
              <w:tr2bl w:val="single" w:sz="4" w:space="0" w:color="auto"/>
            </w:tcBorders>
          </w:tcPr>
          <w:p w14:paraId="018B0115" w14:textId="6EB4ECEA" w:rsidR="00377270" w:rsidRPr="00D65449" w:rsidRDefault="00377270" w:rsidP="00377270">
            <w:pPr>
              <w:rPr>
                <w:rFonts w:ascii="Verdana" w:hAnsi="Verdana"/>
                <w:sz w:val="20"/>
                <w:szCs w:val="20"/>
              </w:rPr>
            </w:pPr>
          </w:p>
        </w:tc>
      </w:tr>
      <w:tr w:rsidR="00377270" w:rsidRPr="00D65449" w14:paraId="75890C51" w14:textId="77777777" w:rsidTr="00D04694">
        <w:tc>
          <w:tcPr>
            <w:tcW w:w="703" w:type="dxa"/>
          </w:tcPr>
          <w:p w14:paraId="5BB64057" w14:textId="3607E7BD" w:rsidR="00377270" w:rsidRPr="00D65449" w:rsidRDefault="00377270" w:rsidP="00113A33">
            <w:pPr>
              <w:pStyle w:val="ListParagraph"/>
              <w:numPr>
                <w:ilvl w:val="0"/>
                <w:numId w:val="14"/>
              </w:numPr>
              <w:spacing w:before="100" w:beforeAutospacing="1" w:after="100" w:afterAutospacing="1"/>
              <w:rPr>
                <w:rFonts w:ascii="Verdana" w:hAnsi="Verdana" w:cs="Times New Roman"/>
                <w:sz w:val="20"/>
                <w:szCs w:val="20"/>
              </w:rPr>
            </w:pPr>
          </w:p>
        </w:tc>
        <w:tc>
          <w:tcPr>
            <w:tcW w:w="2591" w:type="dxa"/>
          </w:tcPr>
          <w:p w14:paraId="79CF1FB2" w14:textId="5267FDC4" w:rsidR="00377270" w:rsidRPr="00D65449" w:rsidRDefault="00377270" w:rsidP="00377270">
            <w:pPr>
              <w:spacing w:before="100" w:beforeAutospacing="1" w:after="100" w:afterAutospacing="1"/>
              <w:rPr>
                <w:rFonts w:ascii="Verdana" w:hAnsi="Verdana"/>
                <w:sz w:val="20"/>
                <w:szCs w:val="20"/>
                <w:lang w:val="lt-LT"/>
              </w:rPr>
            </w:pPr>
            <w:r w:rsidRPr="00D65449">
              <w:rPr>
                <w:rFonts w:ascii="Verdana" w:hAnsi="Verdana"/>
                <w:sz w:val="20"/>
                <w:szCs w:val="20"/>
                <w:lang w:val="lt-LT"/>
              </w:rPr>
              <w:t>Dokumentacija</w:t>
            </w:r>
          </w:p>
        </w:tc>
        <w:tc>
          <w:tcPr>
            <w:tcW w:w="2789" w:type="dxa"/>
          </w:tcPr>
          <w:p w14:paraId="2C42CC68" w14:textId="77777777" w:rsidR="00377270" w:rsidRPr="00D65449" w:rsidRDefault="00377270" w:rsidP="00377270">
            <w:pPr>
              <w:spacing w:before="100" w:beforeAutospacing="1" w:after="100" w:afterAutospacing="1"/>
              <w:jc w:val="both"/>
              <w:rPr>
                <w:rFonts w:ascii="Verdana" w:hAnsi="Verdana"/>
                <w:bCs/>
                <w:iCs/>
                <w:sz w:val="20"/>
                <w:szCs w:val="20"/>
                <w:lang w:val="lt-LT"/>
              </w:rPr>
            </w:pPr>
            <w:r w:rsidRPr="00D65449">
              <w:rPr>
                <w:rFonts w:ascii="Verdana" w:hAnsi="Verdana"/>
                <w:bCs/>
                <w:iCs/>
                <w:sz w:val="20"/>
                <w:szCs w:val="20"/>
                <w:lang w:val="lt-LT"/>
              </w:rPr>
              <w:t>Turi būti paruošta atliktų darbų dokumentacija, pateiktos infrastruktūros schemos, techninės ir programinės įrangos nustatymai.</w:t>
            </w:r>
          </w:p>
          <w:p w14:paraId="19A8724C" w14:textId="77777777" w:rsidR="00377270" w:rsidRPr="00D65449" w:rsidRDefault="00377270" w:rsidP="00377270">
            <w:pPr>
              <w:spacing w:before="100" w:beforeAutospacing="1" w:after="100" w:afterAutospacing="1"/>
              <w:jc w:val="both"/>
              <w:rPr>
                <w:rFonts w:ascii="Verdana" w:hAnsi="Verdana"/>
                <w:bCs/>
                <w:iCs/>
                <w:sz w:val="20"/>
                <w:szCs w:val="20"/>
                <w:lang w:val="lt-LT"/>
              </w:rPr>
            </w:pPr>
            <w:r w:rsidRPr="00D65449">
              <w:rPr>
                <w:rFonts w:ascii="Verdana" w:hAnsi="Verdana"/>
                <w:bCs/>
                <w:iCs/>
                <w:sz w:val="20"/>
                <w:szCs w:val="20"/>
                <w:lang w:val="lt-LT"/>
              </w:rPr>
              <w:t>Įdiegęs įrangą Tiekėjas privalės pateikti išpildomąją dokumentaciją, kurioje turės būti:</w:t>
            </w:r>
          </w:p>
          <w:p w14:paraId="6E359025" w14:textId="77777777" w:rsidR="00377270" w:rsidRPr="00D65449" w:rsidRDefault="00377270" w:rsidP="009573A6">
            <w:pPr>
              <w:numPr>
                <w:ilvl w:val="2"/>
                <w:numId w:val="11"/>
              </w:numPr>
              <w:spacing w:before="100" w:beforeAutospacing="1" w:after="100" w:afterAutospacing="1"/>
              <w:jc w:val="both"/>
              <w:rPr>
                <w:rFonts w:ascii="Verdana" w:hAnsi="Verdana"/>
                <w:bCs/>
                <w:iCs/>
                <w:sz w:val="20"/>
                <w:szCs w:val="20"/>
                <w:lang w:val="lt-LT"/>
              </w:rPr>
            </w:pPr>
            <w:r w:rsidRPr="00D65449">
              <w:rPr>
                <w:rFonts w:ascii="Verdana" w:hAnsi="Verdana"/>
                <w:bCs/>
                <w:iCs/>
                <w:sz w:val="20"/>
                <w:szCs w:val="20"/>
                <w:lang w:val="lt-LT"/>
              </w:rPr>
              <w:t>Įdiegtos fizinės įrangos sujungimo schema;</w:t>
            </w:r>
          </w:p>
          <w:p w14:paraId="17E7C0AC" w14:textId="77777777" w:rsidR="00377270" w:rsidRPr="00D65449" w:rsidRDefault="00377270" w:rsidP="009573A6">
            <w:pPr>
              <w:numPr>
                <w:ilvl w:val="2"/>
                <w:numId w:val="11"/>
              </w:numPr>
              <w:spacing w:before="100" w:beforeAutospacing="1" w:after="100" w:afterAutospacing="1"/>
              <w:jc w:val="both"/>
              <w:rPr>
                <w:rFonts w:ascii="Verdana" w:hAnsi="Verdana"/>
                <w:bCs/>
                <w:iCs/>
                <w:sz w:val="20"/>
                <w:szCs w:val="20"/>
                <w:lang w:val="lt-LT"/>
              </w:rPr>
            </w:pPr>
            <w:r w:rsidRPr="00D65449">
              <w:rPr>
                <w:rFonts w:ascii="Verdana" w:hAnsi="Verdana"/>
                <w:bCs/>
                <w:iCs/>
                <w:sz w:val="20"/>
                <w:szCs w:val="20"/>
                <w:lang w:val="lt-LT"/>
              </w:rPr>
              <w:t>Įdiegtos įrangos loginė sujungimo schema;</w:t>
            </w:r>
          </w:p>
          <w:p w14:paraId="30D7493F" w14:textId="77777777" w:rsidR="00377270" w:rsidRPr="00D65449" w:rsidRDefault="00377270" w:rsidP="009573A6">
            <w:pPr>
              <w:numPr>
                <w:ilvl w:val="2"/>
                <w:numId w:val="11"/>
              </w:numPr>
              <w:spacing w:before="100" w:beforeAutospacing="1" w:after="100" w:afterAutospacing="1"/>
              <w:jc w:val="both"/>
              <w:rPr>
                <w:rFonts w:ascii="Verdana" w:hAnsi="Verdana"/>
                <w:bCs/>
                <w:iCs/>
                <w:sz w:val="20"/>
                <w:szCs w:val="20"/>
                <w:lang w:val="lt-LT"/>
              </w:rPr>
            </w:pPr>
            <w:r w:rsidRPr="00D65449">
              <w:rPr>
                <w:rFonts w:ascii="Verdana" w:hAnsi="Verdana"/>
                <w:bCs/>
                <w:iCs/>
                <w:sz w:val="20"/>
                <w:szCs w:val="20"/>
                <w:lang w:val="lt-LT"/>
              </w:rPr>
              <w:t>Atliktų įrangos nustatymų aprašymas;</w:t>
            </w:r>
          </w:p>
          <w:p w14:paraId="19FFE48E" w14:textId="5358FE69" w:rsidR="00377270" w:rsidRPr="00D65449" w:rsidRDefault="00377270" w:rsidP="00377270">
            <w:pPr>
              <w:spacing w:before="100" w:beforeAutospacing="1" w:after="100" w:afterAutospacing="1"/>
              <w:rPr>
                <w:rFonts w:ascii="Verdana" w:hAnsi="Verdana"/>
                <w:sz w:val="20"/>
                <w:szCs w:val="20"/>
                <w:lang w:val="lt-LT"/>
              </w:rPr>
            </w:pPr>
            <w:r w:rsidRPr="00D65449">
              <w:rPr>
                <w:rFonts w:ascii="Verdana" w:hAnsi="Verdana"/>
                <w:bCs/>
                <w:iCs/>
                <w:sz w:val="20"/>
                <w:szCs w:val="20"/>
                <w:lang w:val="lt-LT"/>
              </w:rPr>
              <w:lastRenderedPageBreak/>
              <w:t>Kita nepaminėta, bet tolimesnei įrangos priežiūrai ir eksploatacijai reikalinga Informacija.</w:t>
            </w:r>
          </w:p>
        </w:tc>
        <w:tc>
          <w:tcPr>
            <w:tcW w:w="1709" w:type="dxa"/>
          </w:tcPr>
          <w:p w14:paraId="08EFDCDA" w14:textId="7EF28736" w:rsidR="00377270" w:rsidRPr="00D65449" w:rsidRDefault="00377270" w:rsidP="00377270">
            <w:pPr>
              <w:spacing w:before="100" w:beforeAutospacing="1" w:after="100" w:afterAutospacing="1"/>
              <w:rPr>
                <w:rFonts w:ascii="Verdana" w:hAnsi="Verdana"/>
                <w:sz w:val="20"/>
                <w:szCs w:val="20"/>
                <w:lang w:val="lt-LT"/>
              </w:rPr>
            </w:pPr>
            <w:r w:rsidRPr="00D65449">
              <w:rPr>
                <w:rFonts w:ascii="Verdana" w:eastAsia="Times New Roman" w:hAnsi="Verdana"/>
                <w:sz w:val="20"/>
                <w:szCs w:val="20"/>
              </w:rPr>
              <w:lastRenderedPageBreak/>
              <w:t>/</w:t>
            </w:r>
            <w:proofErr w:type="spellStart"/>
            <w:r w:rsidRPr="00D65449">
              <w:rPr>
                <w:rFonts w:ascii="Verdana" w:eastAsia="Times New Roman" w:hAnsi="Verdana"/>
                <w:i/>
                <w:iCs/>
                <w:sz w:val="20"/>
                <w:szCs w:val="20"/>
              </w:rPr>
              <w:t>įrašyti</w:t>
            </w:r>
            <w:proofErr w:type="spellEnd"/>
            <w:r w:rsidRPr="00D65449">
              <w:rPr>
                <w:rFonts w:ascii="Verdana" w:eastAsia="Times New Roman" w:hAnsi="Verdana"/>
                <w:sz w:val="20"/>
                <w:szCs w:val="20"/>
              </w:rPr>
              <w:t>/</w:t>
            </w:r>
          </w:p>
        </w:tc>
        <w:tc>
          <w:tcPr>
            <w:tcW w:w="1830" w:type="dxa"/>
            <w:tcBorders>
              <w:bottom w:val="single" w:sz="4" w:space="0" w:color="auto"/>
              <w:tl2br w:val="single" w:sz="4" w:space="0" w:color="auto"/>
              <w:tr2bl w:val="single" w:sz="4" w:space="0" w:color="auto"/>
            </w:tcBorders>
          </w:tcPr>
          <w:p w14:paraId="74F852AF" w14:textId="1234D2E3" w:rsidR="00377270" w:rsidRPr="00D65449" w:rsidRDefault="00377270" w:rsidP="00377270">
            <w:pPr>
              <w:spacing w:before="100" w:beforeAutospacing="1" w:after="100" w:afterAutospacing="1"/>
              <w:rPr>
                <w:rFonts w:ascii="Verdana" w:hAnsi="Verdana"/>
                <w:sz w:val="20"/>
                <w:szCs w:val="20"/>
              </w:rPr>
            </w:pPr>
          </w:p>
        </w:tc>
      </w:tr>
      <w:tr w:rsidR="00377270" w:rsidRPr="00D65449" w14:paraId="21EDC291" w14:textId="77777777" w:rsidTr="00D04694">
        <w:tc>
          <w:tcPr>
            <w:tcW w:w="703" w:type="dxa"/>
          </w:tcPr>
          <w:p w14:paraId="25AA6C4C" w14:textId="706AC937" w:rsidR="00377270" w:rsidRPr="00D65449" w:rsidRDefault="00377270" w:rsidP="00113A33">
            <w:pPr>
              <w:pStyle w:val="ListParagraph"/>
              <w:numPr>
                <w:ilvl w:val="0"/>
                <w:numId w:val="14"/>
              </w:numPr>
              <w:rPr>
                <w:rFonts w:ascii="Verdana" w:hAnsi="Verdana" w:cs="Times New Roman"/>
                <w:sz w:val="20"/>
                <w:szCs w:val="20"/>
              </w:rPr>
            </w:pPr>
          </w:p>
        </w:tc>
        <w:tc>
          <w:tcPr>
            <w:tcW w:w="2591" w:type="dxa"/>
          </w:tcPr>
          <w:p w14:paraId="1609769B" w14:textId="1B79E77D" w:rsidR="00377270" w:rsidRPr="00D65449" w:rsidRDefault="00377270" w:rsidP="00377270">
            <w:pPr>
              <w:rPr>
                <w:rFonts w:ascii="Verdana" w:hAnsi="Verdana"/>
                <w:sz w:val="20"/>
                <w:szCs w:val="20"/>
                <w:lang w:val="lt-LT"/>
              </w:rPr>
            </w:pPr>
            <w:r w:rsidRPr="00D65449">
              <w:rPr>
                <w:rFonts w:ascii="Verdana" w:hAnsi="Verdana"/>
                <w:sz w:val="20"/>
                <w:szCs w:val="20"/>
                <w:lang w:val="lt-LT"/>
              </w:rPr>
              <w:t>Techninio palaikymo (</w:t>
            </w:r>
            <w:proofErr w:type="spellStart"/>
            <w:r w:rsidRPr="00D65449">
              <w:rPr>
                <w:rFonts w:ascii="Verdana" w:hAnsi="Verdana"/>
                <w:sz w:val="20"/>
                <w:szCs w:val="20"/>
                <w:lang w:val="lt-LT"/>
              </w:rPr>
              <w:t>support</w:t>
            </w:r>
            <w:proofErr w:type="spellEnd"/>
            <w:r w:rsidRPr="00D65449">
              <w:rPr>
                <w:rFonts w:ascii="Verdana" w:hAnsi="Verdana"/>
                <w:sz w:val="20"/>
                <w:szCs w:val="20"/>
                <w:lang w:val="lt-LT"/>
              </w:rPr>
              <w:t>) informacija</w:t>
            </w:r>
          </w:p>
        </w:tc>
        <w:tc>
          <w:tcPr>
            <w:tcW w:w="2789" w:type="dxa"/>
          </w:tcPr>
          <w:p w14:paraId="0417C75E" w14:textId="1824D2B2" w:rsidR="00377270" w:rsidRPr="00D65449" w:rsidRDefault="00377270" w:rsidP="00377270">
            <w:pPr>
              <w:rPr>
                <w:rFonts w:ascii="Verdana" w:hAnsi="Verdana"/>
                <w:sz w:val="20"/>
                <w:szCs w:val="20"/>
                <w:lang w:val="lt-LT"/>
              </w:rPr>
            </w:pPr>
            <w:r w:rsidRPr="00D65449">
              <w:rPr>
                <w:rFonts w:ascii="Verdana" w:hAnsi="Verdana"/>
                <w:bCs/>
                <w:iCs/>
                <w:sz w:val="20"/>
                <w:szCs w:val="20"/>
                <w:lang w:val="lt-LT"/>
              </w:rPr>
              <w:t>Pateikti gamintojo techninio palaikymo (</w:t>
            </w:r>
            <w:proofErr w:type="spellStart"/>
            <w:r w:rsidRPr="00D65449">
              <w:rPr>
                <w:rFonts w:ascii="Verdana" w:hAnsi="Verdana"/>
                <w:bCs/>
                <w:i/>
                <w:iCs/>
                <w:sz w:val="20"/>
                <w:szCs w:val="20"/>
                <w:lang w:val="lt-LT"/>
              </w:rPr>
              <w:t>support</w:t>
            </w:r>
            <w:proofErr w:type="spellEnd"/>
            <w:r w:rsidRPr="00D65449">
              <w:rPr>
                <w:rFonts w:ascii="Verdana" w:hAnsi="Verdana"/>
                <w:bCs/>
                <w:iCs/>
                <w:sz w:val="20"/>
                <w:szCs w:val="20"/>
                <w:lang w:val="lt-LT"/>
              </w:rPr>
              <w:t xml:space="preserve">) nuorodas, kontaktus. </w:t>
            </w:r>
            <w:r w:rsidRPr="00D65449">
              <w:rPr>
                <w:rFonts w:ascii="Verdana" w:hAnsi="Verdana"/>
                <w:sz w:val="20"/>
                <w:szCs w:val="20"/>
                <w:lang w:val="lt-LT"/>
              </w:rPr>
              <w:t>Į gamintojo pagalbos centrą turi būti galima kreiptis 24x7, registruoti sutrikimus internetus arba karštąja tel. linija</w:t>
            </w:r>
            <w:r w:rsidR="00CC1168">
              <w:rPr>
                <w:rFonts w:ascii="Verdana" w:hAnsi="Verdana"/>
                <w:sz w:val="20"/>
                <w:szCs w:val="20"/>
                <w:lang w:val="lt-LT"/>
              </w:rPr>
              <w:t>.</w:t>
            </w:r>
          </w:p>
        </w:tc>
        <w:tc>
          <w:tcPr>
            <w:tcW w:w="1709" w:type="dxa"/>
          </w:tcPr>
          <w:p w14:paraId="1F481753" w14:textId="05BE4AF8" w:rsidR="00377270" w:rsidRPr="00D65449" w:rsidRDefault="00377270" w:rsidP="00377270">
            <w:pPr>
              <w:rPr>
                <w:rFonts w:ascii="Verdana" w:hAnsi="Verdana"/>
                <w:sz w:val="20"/>
                <w:szCs w:val="20"/>
                <w:lang w:val="lt-LT"/>
              </w:rPr>
            </w:pPr>
            <w:r w:rsidRPr="00D65449">
              <w:rPr>
                <w:rFonts w:ascii="Verdana" w:eastAsia="Times New Roman" w:hAnsi="Verdana"/>
                <w:sz w:val="20"/>
                <w:szCs w:val="20"/>
              </w:rPr>
              <w:t>/</w:t>
            </w:r>
            <w:proofErr w:type="spellStart"/>
            <w:r w:rsidRPr="00D65449">
              <w:rPr>
                <w:rFonts w:ascii="Verdana" w:eastAsia="Times New Roman" w:hAnsi="Verdana"/>
                <w:i/>
                <w:iCs/>
                <w:sz w:val="20"/>
                <w:szCs w:val="20"/>
              </w:rPr>
              <w:t>įrašyti</w:t>
            </w:r>
            <w:proofErr w:type="spellEnd"/>
            <w:r w:rsidRPr="00D65449">
              <w:rPr>
                <w:rFonts w:ascii="Verdana" w:eastAsia="Times New Roman" w:hAnsi="Verdana"/>
                <w:sz w:val="20"/>
                <w:szCs w:val="20"/>
              </w:rPr>
              <w:t>/</w:t>
            </w:r>
          </w:p>
        </w:tc>
        <w:tc>
          <w:tcPr>
            <w:tcW w:w="1830" w:type="dxa"/>
            <w:tcBorders>
              <w:tl2br w:val="single" w:sz="4" w:space="0" w:color="auto"/>
              <w:tr2bl w:val="single" w:sz="4" w:space="0" w:color="auto"/>
            </w:tcBorders>
          </w:tcPr>
          <w:p w14:paraId="2BB38B25" w14:textId="45BEF399" w:rsidR="00377270" w:rsidRPr="00D65449" w:rsidRDefault="00377270" w:rsidP="00377270">
            <w:pPr>
              <w:rPr>
                <w:rFonts w:ascii="Verdana" w:hAnsi="Verdana"/>
                <w:sz w:val="20"/>
                <w:szCs w:val="20"/>
              </w:rPr>
            </w:pPr>
          </w:p>
        </w:tc>
      </w:tr>
      <w:tr w:rsidR="00377270" w:rsidRPr="00D65449" w14:paraId="17B3F798" w14:textId="77777777" w:rsidTr="00D04694">
        <w:tc>
          <w:tcPr>
            <w:tcW w:w="703" w:type="dxa"/>
          </w:tcPr>
          <w:p w14:paraId="6EE2886C" w14:textId="38B29A2C" w:rsidR="00377270" w:rsidRPr="00D65449" w:rsidRDefault="00377270" w:rsidP="00113A33">
            <w:pPr>
              <w:pStyle w:val="ListParagraph"/>
              <w:numPr>
                <w:ilvl w:val="0"/>
                <w:numId w:val="14"/>
              </w:numPr>
              <w:rPr>
                <w:rFonts w:ascii="Verdana" w:hAnsi="Verdana" w:cs="Times New Roman"/>
                <w:sz w:val="20"/>
                <w:szCs w:val="20"/>
              </w:rPr>
            </w:pPr>
          </w:p>
        </w:tc>
        <w:tc>
          <w:tcPr>
            <w:tcW w:w="2591" w:type="dxa"/>
          </w:tcPr>
          <w:p w14:paraId="0398998A" w14:textId="77777777" w:rsidR="00377270" w:rsidRPr="00D65449" w:rsidRDefault="00377270" w:rsidP="00377270">
            <w:pPr>
              <w:rPr>
                <w:rFonts w:ascii="Verdana" w:hAnsi="Verdana"/>
                <w:sz w:val="20"/>
                <w:szCs w:val="20"/>
                <w:lang w:val="lt-LT"/>
              </w:rPr>
            </w:pPr>
            <w:r w:rsidRPr="00D65449">
              <w:rPr>
                <w:rFonts w:ascii="Verdana" w:hAnsi="Verdana"/>
                <w:sz w:val="20"/>
                <w:szCs w:val="20"/>
                <w:lang w:val="lt-LT"/>
              </w:rPr>
              <w:t>Garantija</w:t>
            </w:r>
          </w:p>
        </w:tc>
        <w:tc>
          <w:tcPr>
            <w:tcW w:w="2789" w:type="dxa"/>
          </w:tcPr>
          <w:p w14:paraId="0852451B" w14:textId="510D7BE1" w:rsidR="00377270" w:rsidRPr="00D65449" w:rsidRDefault="00377270" w:rsidP="00377270">
            <w:pPr>
              <w:jc w:val="both"/>
              <w:rPr>
                <w:rFonts w:ascii="Verdana" w:hAnsi="Verdana"/>
                <w:bCs/>
                <w:iCs/>
                <w:sz w:val="20"/>
                <w:szCs w:val="20"/>
                <w:lang w:val="lt-LT"/>
              </w:rPr>
            </w:pPr>
            <w:r w:rsidRPr="00D65449">
              <w:rPr>
                <w:rFonts w:ascii="Verdana" w:hAnsi="Verdana"/>
                <w:bCs/>
                <w:iCs/>
                <w:sz w:val="20"/>
                <w:szCs w:val="20"/>
                <w:lang w:val="lt-LT"/>
              </w:rPr>
              <w:t>Techninei ir programinei įrangai turi būti teikiamas 5 (penk</w:t>
            </w:r>
            <w:r w:rsidR="00F05DEF">
              <w:rPr>
                <w:rFonts w:ascii="Verdana" w:hAnsi="Verdana"/>
                <w:bCs/>
                <w:iCs/>
                <w:sz w:val="20"/>
                <w:szCs w:val="20"/>
                <w:lang w:val="lt-LT"/>
              </w:rPr>
              <w:t>erių</w:t>
            </w:r>
            <w:r w:rsidRPr="00D65449">
              <w:rPr>
                <w:rFonts w:ascii="Verdana" w:hAnsi="Verdana"/>
                <w:bCs/>
                <w:iCs/>
                <w:sz w:val="20"/>
                <w:szCs w:val="20"/>
                <w:lang w:val="lt-LT"/>
              </w:rPr>
              <w:t>) metų garantinis aptarnavimas (taikomas atsarginėms dalims, darbams, programinei įrangai ir licencijoms) reikalingas atkurti įrangos darbingumą užsakovo patalpose. Garantija tur</w:t>
            </w:r>
            <w:r w:rsidR="007601CB">
              <w:rPr>
                <w:rFonts w:ascii="Verdana" w:hAnsi="Verdana"/>
                <w:bCs/>
                <w:iCs/>
                <w:sz w:val="20"/>
                <w:szCs w:val="20"/>
                <w:lang w:val="lt-LT"/>
              </w:rPr>
              <w:t>i</w:t>
            </w:r>
            <w:r w:rsidRPr="00D65449">
              <w:rPr>
                <w:rFonts w:ascii="Verdana" w:hAnsi="Verdana"/>
                <w:bCs/>
                <w:iCs/>
                <w:sz w:val="20"/>
                <w:szCs w:val="20"/>
                <w:lang w:val="lt-LT"/>
              </w:rPr>
              <w:t xml:space="preserve"> pradėti skaičiuotis ne anksčiau kaip po </w:t>
            </w:r>
            <w:proofErr w:type="spellStart"/>
            <w:r w:rsidRPr="00D65449">
              <w:rPr>
                <w:rFonts w:ascii="Verdana" w:hAnsi="Verdana"/>
                <w:bCs/>
                <w:iCs/>
                <w:sz w:val="20"/>
                <w:szCs w:val="20"/>
                <w:lang w:val="lt-LT"/>
              </w:rPr>
              <w:t>Hyperkonverguoto</w:t>
            </w:r>
            <w:proofErr w:type="spellEnd"/>
            <w:r w:rsidRPr="00D65449">
              <w:rPr>
                <w:rFonts w:ascii="Verdana" w:hAnsi="Verdana"/>
                <w:bCs/>
                <w:iCs/>
                <w:sz w:val="20"/>
                <w:szCs w:val="20"/>
                <w:lang w:val="lt-LT"/>
              </w:rPr>
              <w:t xml:space="preserve"> serverių telkinio įdiegimo ir licencijų aktyvavimo dienos. </w:t>
            </w:r>
          </w:p>
          <w:p w14:paraId="5731C019" w14:textId="030CEAC6" w:rsidR="00377270" w:rsidRPr="00D65449" w:rsidRDefault="00377270" w:rsidP="00377270">
            <w:pPr>
              <w:jc w:val="both"/>
              <w:rPr>
                <w:rFonts w:ascii="Verdana" w:hAnsi="Verdana"/>
                <w:bCs/>
                <w:iCs/>
                <w:sz w:val="20"/>
                <w:szCs w:val="20"/>
                <w:lang w:val="lt-LT"/>
              </w:rPr>
            </w:pPr>
            <w:r w:rsidRPr="00D65449">
              <w:rPr>
                <w:rFonts w:ascii="Verdana" w:hAnsi="Verdana"/>
                <w:bCs/>
                <w:iCs/>
                <w:sz w:val="20"/>
                <w:szCs w:val="20"/>
                <w:lang w:val="lt-LT"/>
              </w:rPr>
              <w:t>Virtualizacijos programinės įrangos prenumerata turi būti pateikta su techninio aptarnavimo ir naujinimo paslaugomis teikiamomis ne trumpiau kaip 5 (penk</w:t>
            </w:r>
            <w:r w:rsidR="00F05DEF">
              <w:rPr>
                <w:rFonts w:ascii="Verdana" w:hAnsi="Verdana"/>
                <w:bCs/>
                <w:iCs/>
                <w:sz w:val="20"/>
                <w:szCs w:val="20"/>
                <w:lang w:val="lt-LT"/>
              </w:rPr>
              <w:t>erius</w:t>
            </w:r>
            <w:r w:rsidRPr="00D65449">
              <w:rPr>
                <w:rFonts w:ascii="Verdana" w:hAnsi="Verdana"/>
                <w:bCs/>
                <w:iCs/>
                <w:sz w:val="20"/>
                <w:szCs w:val="20"/>
                <w:lang w:val="lt-LT"/>
              </w:rPr>
              <w:t xml:space="preserve">) metus. Visoms licencijoms teikiamo techninio aptarnavimo paslaugų lygis turi būti vienodas. </w:t>
            </w:r>
          </w:p>
          <w:p w14:paraId="2AA36E21" w14:textId="292C9FDC" w:rsidR="00377270" w:rsidRPr="00D65449" w:rsidRDefault="00377270" w:rsidP="00377270">
            <w:pPr>
              <w:jc w:val="both"/>
              <w:rPr>
                <w:rFonts w:ascii="Verdana" w:hAnsi="Verdana"/>
                <w:bCs/>
                <w:iCs/>
                <w:sz w:val="20"/>
                <w:szCs w:val="20"/>
                <w:lang w:val="lt-LT"/>
              </w:rPr>
            </w:pPr>
            <w:r w:rsidRPr="00D65449">
              <w:rPr>
                <w:rFonts w:ascii="Verdana" w:hAnsi="Verdana"/>
                <w:bCs/>
                <w:iCs/>
                <w:sz w:val="20"/>
                <w:szCs w:val="20"/>
                <w:lang w:val="lt-LT"/>
              </w:rPr>
              <w:t>Programinės ir techninės įrangos aptarnavimo ir naujinimo paslaugos turi apimti:</w:t>
            </w:r>
          </w:p>
          <w:p w14:paraId="5AC4A2CE" w14:textId="06867C5C" w:rsidR="00377270" w:rsidRPr="00D65449" w:rsidRDefault="00377270" w:rsidP="009573A6">
            <w:pPr>
              <w:numPr>
                <w:ilvl w:val="0"/>
                <w:numId w:val="8"/>
              </w:numPr>
              <w:spacing w:after="200"/>
              <w:jc w:val="both"/>
              <w:rPr>
                <w:rFonts w:ascii="Verdana" w:hAnsi="Verdana"/>
                <w:bCs/>
                <w:iCs/>
                <w:sz w:val="20"/>
                <w:szCs w:val="20"/>
                <w:lang w:val="lt-LT"/>
              </w:rPr>
            </w:pPr>
            <w:r w:rsidRPr="00D65449">
              <w:rPr>
                <w:rFonts w:ascii="Verdana" w:hAnsi="Verdana"/>
                <w:bCs/>
                <w:iCs/>
                <w:sz w:val="20"/>
                <w:szCs w:val="20"/>
                <w:lang w:val="lt-LT"/>
              </w:rPr>
              <w:t xml:space="preserve">Programinės įrangos naujumo garantija – turi būti galima gauti programinės įrangos klaidų pataisymus bei gamintojo išleidžiamas naujausias programinės įrangos versijas be papildomo mokesčio visą paslaugų teikimo periodą. Turi būti suteikta prieiga prie programinės įrangos gamintojo internetiniame puslapyje </w:t>
            </w:r>
            <w:r w:rsidRPr="00D65449">
              <w:rPr>
                <w:rFonts w:ascii="Verdana" w:hAnsi="Verdana"/>
                <w:bCs/>
                <w:iCs/>
                <w:sz w:val="20"/>
                <w:szCs w:val="20"/>
                <w:lang w:val="lt-LT"/>
              </w:rPr>
              <w:lastRenderedPageBreak/>
              <w:t xml:space="preserve">esančių techninių žinių resursų, tarp jų ir programinės įrangos ir jos atnaujinimų bibliotekos. </w:t>
            </w:r>
          </w:p>
          <w:p w14:paraId="4EDB36EB" w14:textId="594C3AB4" w:rsidR="00377270" w:rsidRPr="00D65449" w:rsidRDefault="00377270" w:rsidP="009573A6">
            <w:pPr>
              <w:numPr>
                <w:ilvl w:val="0"/>
                <w:numId w:val="8"/>
              </w:numPr>
              <w:spacing w:after="200"/>
              <w:jc w:val="both"/>
              <w:rPr>
                <w:rFonts w:ascii="Verdana" w:hAnsi="Verdana"/>
                <w:bCs/>
                <w:iCs/>
                <w:sz w:val="20"/>
                <w:szCs w:val="20"/>
                <w:lang w:val="lt-LT"/>
              </w:rPr>
            </w:pPr>
            <w:r w:rsidRPr="00D65449">
              <w:rPr>
                <w:rFonts w:ascii="Verdana" w:hAnsi="Verdana"/>
                <w:bCs/>
                <w:iCs/>
                <w:sz w:val="20"/>
                <w:szCs w:val="20"/>
                <w:lang w:val="lt-LT"/>
              </w:rPr>
              <w:t>Nemokamas techninės įrangos remontas gedimo atveju</w:t>
            </w:r>
          </w:p>
          <w:p w14:paraId="44A6A93A" w14:textId="77777777" w:rsidR="00377270" w:rsidRPr="00D65449" w:rsidRDefault="00377270" w:rsidP="009573A6">
            <w:pPr>
              <w:numPr>
                <w:ilvl w:val="0"/>
                <w:numId w:val="8"/>
              </w:numPr>
              <w:spacing w:after="200"/>
              <w:jc w:val="both"/>
              <w:rPr>
                <w:rFonts w:ascii="Verdana" w:hAnsi="Verdana"/>
                <w:bCs/>
                <w:iCs/>
                <w:sz w:val="20"/>
                <w:szCs w:val="20"/>
                <w:lang w:val="lt-LT"/>
              </w:rPr>
            </w:pPr>
            <w:r w:rsidRPr="00D65449">
              <w:rPr>
                <w:rFonts w:ascii="Verdana" w:hAnsi="Verdana"/>
                <w:bCs/>
                <w:iCs/>
                <w:sz w:val="20"/>
                <w:szCs w:val="20"/>
                <w:lang w:val="lt-LT"/>
              </w:rPr>
              <w:t>Reakcijos laikas – gamintojo įgalioti atstovai į Užsakovo užklausą turi reaguoti ne vėliau kaip per 2 valandas bet kuriuo paros metu (24x7), nuo užklausos užregistravimo programinės įrangos gamintojo arba jo   autorizuoto aptarnavimo techninio centro sistemoje.</w:t>
            </w:r>
          </w:p>
          <w:p w14:paraId="48B70198" w14:textId="77777777" w:rsidR="00377270" w:rsidRPr="00D65449" w:rsidRDefault="00377270" w:rsidP="00377270">
            <w:pPr>
              <w:jc w:val="both"/>
              <w:rPr>
                <w:rFonts w:ascii="Verdana" w:hAnsi="Verdana"/>
                <w:bCs/>
                <w:iCs/>
                <w:sz w:val="20"/>
                <w:szCs w:val="20"/>
                <w:lang w:val="lt-LT"/>
              </w:rPr>
            </w:pPr>
            <w:r w:rsidRPr="00D65449">
              <w:rPr>
                <w:rFonts w:ascii="Verdana" w:hAnsi="Verdana"/>
                <w:bCs/>
                <w:iCs/>
                <w:sz w:val="20"/>
                <w:szCs w:val="20"/>
                <w:lang w:val="lt-LT"/>
              </w:rPr>
              <w:t>Visi išvardinti garantiniai įsipareigojimai turi būti užtikrinti įrangos gamintojo, arba jo autorizuoto aptarnavimo techninio centro.</w:t>
            </w:r>
          </w:p>
          <w:p w14:paraId="2FC4F0CC" w14:textId="77777777" w:rsidR="00377270" w:rsidRPr="00D65449" w:rsidRDefault="00377270" w:rsidP="00377270">
            <w:pPr>
              <w:jc w:val="both"/>
              <w:rPr>
                <w:rFonts w:ascii="Verdana" w:hAnsi="Verdana"/>
                <w:bCs/>
                <w:iCs/>
                <w:sz w:val="20"/>
                <w:szCs w:val="20"/>
                <w:lang w:val="lt-LT"/>
              </w:rPr>
            </w:pPr>
            <w:r w:rsidRPr="00D65449">
              <w:rPr>
                <w:rFonts w:ascii="Verdana" w:hAnsi="Verdana"/>
                <w:bCs/>
                <w:iCs/>
                <w:sz w:val="20"/>
                <w:szCs w:val="20"/>
                <w:lang w:val="lt-LT"/>
              </w:rPr>
              <w:t>Kartu su pasiūlymu turi būti pateiktas įrangos gamintojo raštiškas patvirtinimas, kad šiame pirkime įsigyjamai įrangai bus suteiktas  nurodytas garantinis aptarnavimas, atliekamas paties gamintojo, arba jo autorizuoto aptarnavimo techninio centro.</w:t>
            </w:r>
          </w:p>
          <w:p w14:paraId="10C69072" w14:textId="31568E03" w:rsidR="00377270" w:rsidRPr="00D65449" w:rsidRDefault="00377270" w:rsidP="00377270">
            <w:pPr>
              <w:rPr>
                <w:rFonts w:ascii="Verdana" w:hAnsi="Verdana"/>
                <w:sz w:val="20"/>
                <w:szCs w:val="20"/>
                <w:lang w:val="lt-LT"/>
              </w:rPr>
            </w:pPr>
            <w:r w:rsidRPr="00D65449">
              <w:rPr>
                <w:rFonts w:ascii="Verdana" w:hAnsi="Verdana"/>
                <w:bCs/>
                <w:iCs/>
                <w:sz w:val="20"/>
                <w:szCs w:val="20"/>
                <w:lang w:val="lt-LT"/>
              </w:rPr>
              <w:t>Turi būti suteikta galimybė Užsakovui savarankiškai pateikti užklausą (neribojant jų skaičiaus) įrangos gamintojo techninio aptarnavimo sistemoje bei stebėti užklausos sprendimo būseną.</w:t>
            </w:r>
          </w:p>
        </w:tc>
        <w:tc>
          <w:tcPr>
            <w:tcW w:w="1709" w:type="dxa"/>
          </w:tcPr>
          <w:p w14:paraId="15F2406D" w14:textId="17A3E039" w:rsidR="00377270" w:rsidRPr="00D65449" w:rsidRDefault="00377270" w:rsidP="00377270">
            <w:pPr>
              <w:rPr>
                <w:rFonts w:ascii="Verdana" w:hAnsi="Verdana"/>
                <w:sz w:val="20"/>
                <w:szCs w:val="20"/>
                <w:lang w:val="lt-LT"/>
              </w:rPr>
            </w:pPr>
            <w:r w:rsidRPr="00D65449">
              <w:rPr>
                <w:rFonts w:ascii="Verdana" w:eastAsia="Times New Roman" w:hAnsi="Verdana"/>
                <w:sz w:val="20"/>
                <w:szCs w:val="20"/>
              </w:rPr>
              <w:lastRenderedPageBreak/>
              <w:t>/</w:t>
            </w:r>
            <w:proofErr w:type="spellStart"/>
            <w:r w:rsidRPr="00D65449">
              <w:rPr>
                <w:rFonts w:ascii="Verdana" w:eastAsia="Times New Roman" w:hAnsi="Verdana"/>
                <w:i/>
                <w:iCs/>
                <w:sz w:val="20"/>
                <w:szCs w:val="20"/>
              </w:rPr>
              <w:t>įrašyti</w:t>
            </w:r>
            <w:proofErr w:type="spellEnd"/>
            <w:r w:rsidRPr="00D65449">
              <w:rPr>
                <w:rFonts w:ascii="Verdana" w:eastAsia="Times New Roman" w:hAnsi="Verdana"/>
                <w:sz w:val="20"/>
                <w:szCs w:val="20"/>
              </w:rPr>
              <w:t>/</w:t>
            </w:r>
          </w:p>
        </w:tc>
        <w:tc>
          <w:tcPr>
            <w:tcW w:w="1830" w:type="dxa"/>
            <w:tcBorders>
              <w:bottom w:val="single" w:sz="4" w:space="0" w:color="auto"/>
              <w:tl2br w:val="single" w:sz="4" w:space="0" w:color="auto"/>
              <w:tr2bl w:val="single" w:sz="4" w:space="0" w:color="auto"/>
            </w:tcBorders>
          </w:tcPr>
          <w:p w14:paraId="099E446E" w14:textId="77777777" w:rsidR="00377270" w:rsidRPr="00D65449" w:rsidRDefault="00377270" w:rsidP="00377270">
            <w:pPr>
              <w:rPr>
                <w:rFonts w:ascii="Verdana" w:hAnsi="Verdana"/>
                <w:sz w:val="20"/>
                <w:szCs w:val="20"/>
              </w:rPr>
            </w:pPr>
          </w:p>
        </w:tc>
      </w:tr>
    </w:tbl>
    <w:p w14:paraId="523D23A3" w14:textId="77777777" w:rsidR="00683C8E" w:rsidRPr="00D65449" w:rsidRDefault="00683C8E" w:rsidP="008E02C6">
      <w:pPr>
        <w:pStyle w:val="ListParagraph"/>
        <w:ind w:left="0"/>
        <w:jc w:val="right"/>
        <w:rPr>
          <w:rFonts w:ascii="Verdana" w:hAnsi="Verdana" w:cs="Times New Roman"/>
          <w:sz w:val="20"/>
          <w:szCs w:val="20"/>
        </w:rPr>
      </w:pPr>
    </w:p>
    <w:p w14:paraId="0D3C4CB2" w14:textId="77777777" w:rsidR="00BB6D18" w:rsidRPr="00D65449" w:rsidRDefault="00BB6D18" w:rsidP="00585AEE">
      <w:pPr>
        <w:pStyle w:val="ListParagraph"/>
        <w:ind w:left="360"/>
        <w:jc w:val="right"/>
        <w:rPr>
          <w:rFonts w:ascii="Verdana" w:hAnsi="Verdana" w:cs="Times New Roman"/>
          <w:sz w:val="20"/>
          <w:szCs w:val="20"/>
        </w:rPr>
      </w:pPr>
    </w:p>
    <w:p w14:paraId="1ECC8815" w14:textId="5A134746" w:rsidR="00BB6D18" w:rsidRPr="00D65449" w:rsidRDefault="00BB6D18" w:rsidP="00113A33">
      <w:pPr>
        <w:pStyle w:val="ListParagraph"/>
        <w:numPr>
          <w:ilvl w:val="0"/>
          <w:numId w:val="1"/>
        </w:numPr>
        <w:autoSpaceDE w:val="0"/>
        <w:adjustRightInd w:val="0"/>
        <w:ind w:right="132"/>
        <w:jc w:val="both"/>
        <w:rPr>
          <w:rFonts w:ascii="Verdana" w:hAnsi="Verdana" w:cs="Times New Roman"/>
          <w:b/>
          <w:bCs/>
          <w:sz w:val="20"/>
          <w:szCs w:val="20"/>
          <w:lang w:eastAsia="lt-LT"/>
        </w:rPr>
      </w:pPr>
      <w:r w:rsidRPr="00D65449">
        <w:rPr>
          <w:rFonts w:ascii="Verdana" w:hAnsi="Verdana" w:cs="Times New Roman"/>
          <w:b/>
          <w:bCs/>
          <w:sz w:val="20"/>
          <w:szCs w:val="20"/>
          <w:lang w:eastAsia="lt-LT"/>
        </w:rPr>
        <w:t xml:space="preserve">Reikalavimas </w:t>
      </w:r>
      <w:proofErr w:type="spellStart"/>
      <w:r w:rsidRPr="00D65449">
        <w:rPr>
          <w:rFonts w:ascii="Verdana" w:hAnsi="Verdana" w:cs="Times New Roman"/>
          <w:b/>
          <w:bCs/>
          <w:sz w:val="20"/>
          <w:szCs w:val="20"/>
        </w:rPr>
        <w:t>Hyperkonverguotos</w:t>
      </w:r>
      <w:proofErr w:type="spellEnd"/>
      <w:r w:rsidRPr="00D65449">
        <w:rPr>
          <w:rFonts w:ascii="Verdana" w:hAnsi="Verdana" w:cs="Times New Roman"/>
          <w:b/>
          <w:bCs/>
          <w:sz w:val="20"/>
          <w:szCs w:val="20"/>
        </w:rPr>
        <w:t xml:space="preserve"> infrastruktūros telkinio diegimui</w:t>
      </w:r>
    </w:p>
    <w:p w14:paraId="0BD60766" w14:textId="77777777" w:rsidR="00BB6D18" w:rsidRPr="00D65449" w:rsidRDefault="00BB6D18" w:rsidP="00BB6D18">
      <w:pPr>
        <w:pStyle w:val="ListParagraph"/>
        <w:autoSpaceDE w:val="0"/>
        <w:adjustRightInd w:val="0"/>
        <w:ind w:right="132"/>
        <w:jc w:val="both"/>
        <w:rPr>
          <w:rFonts w:ascii="Verdana" w:hAnsi="Verdana"/>
          <w:b/>
          <w:bCs/>
          <w:sz w:val="20"/>
          <w:szCs w:val="20"/>
          <w:lang w:eastAsia="lt-LT"/>
        </w:rPr>
      </w:pPr>
    </w:p>
    <w:p w14:paraId="6E44750A" w14:textId="77777777" w:rsidR="00BB6D18" w:rsidRPr="00CC03DE" w:rsidRDefault="00BB6D18" w:rsidP="00585AEE">
      <w:pPr>
        <w:pStyle w:val="ListParagraph"/>
        <w:ind w:left="360"/>
        <w:jc w:val="right"/>
        <w:rPr>
          <w:rFonts w:ascii="Verdana" w:hAnsi="Verdana" w:cs="Times New Roman"/>
          <w:sz w:val="20"/>
          <w:szCs w:val="20"/>
          <w:lang w:val="en-US"/>
        </w:rPr>
      </w:pPr>
    </w:p>
    <w:p w14:paraId="7D217DDE" w14:textId="77777777" w:rsidR="00BB6D18" w:rsidRPr="00D65449" w:rsidRDefault="00BB6D18" w:rsidP="00585AEE">
      <w:pPr>
        <w:pStyle w:val="ListParagraph"/>
        <w:ind w:left="360"/>
        <w:jc w:val="right"/>
        <w:rPr>
          <w:rFonts w:ascii="Verdana" w:hAnsi="Verdana" w:cs="Times New Roman"/>
          <w:sz w:val="20"/>
          <w:szCs w:val="20"/>
        </w:rPr>
      </w:pPr>
    </w:p>
    <w:p w14:paraId="25D2BC96" w14:textId="071C6C9F" w:rsidR="00BB6D18" w:rsidRPr="00D65449" w:rsidRDefault="004D0510" w:rsidP="009512BF">
      <w:pPr>
        <w:pStyle w:val="ListParagraph"/>
        <w:numPr>
          <w:ilvl w:val="0"/>
          <w:numId w:val="15"/>
        </w:numPr>
        <w:jc w:val="right"/>
        <w:rPr>
          <w:rFonts w:ascii="Verdana" w:hAnsi="Verdana" w:cs="Times New Roman"/>
          <w:sz w:val="20"/>
          <w:szCs w:val="20"/>
        </w:rPr>
      </w:pPr>
      <w:r w:rsidRPr="00D65449">
        <w:rPr>
          <w:rFonts w:ascii="Verdana" w:hAnsi="Verdana" w:cs="Times New Roman"/>
          <w:sz w:val="20"/>
          <w:szCs w:val="20"/>
        </w:rPr>
        <w:lastRenderedPageBreak/>
        <w:t xml:space="preserve">lentelė. </w:t>
      </w:r>
      <w:r w:rsidR="00BB6D18" w:rsidRPr="00113A33">
        <w:rPr>
          <w:rFonts w:ascii="Verdana" w:hAnsi="Verdana" w:cs="Times New Roman"/>
          <w:i/>
          <w:iCs/>
          <w:sz w:val="20"/>
          <w:szCs w:val="20"/>
        </w:rPr>
        <w:t xml:space="preserve">Reikalavimai </w:t>
      </w:r>
      <w:proofErr w:type="spellStart"/>
      <w:r w:rsidR="00BB6D18" w:rsidRPr="00113A33">
        <w:rPr>
          <w:rFonts w:ascii="Verdana" w:hAnsi="Verdana" w:cs="Times New Roman"/>
          <w:i/>
          <w:iCs/>
          <w:sz w:val="20"/>
          <w:szCs w:val="20"/>
        </w:rPr>
        <w:t>Hyperkonverguotos</w:t>
      </w:r>
      <w:proofErr w:type="spellEnd"/>
      <w:r w:rsidR="00BB6D18" w:rsidRPr="00113A33">
        <w:rPr>
          <w:rFonts w:ascii="Verdana" w:hAnsi="Verdana" w:cs="Times New Roman"/>
          <w:i/>
          <w:iCs/>
          <w:sz w:val="20"/>
          <w:szCs w:val="20"/>
        </w:rPr>
        <w:t xml:space="preserve"> infrastruktūros telkinio diegimo specialistams</w:t>
      </w:r>
      <w:r w:rsidR="00BB6D18" w:rsidRPr="00D65449">
        <w:rPr>
          <w:rFonts w:ascii="Verdana" w:hAnsi="Verdana" w:cs="Times New Roman"/>
          <w:sz w:val="20"/>
          <w:szCs w:val="20"/>
        </w:rPr>
        <w:t xml:space="preserve"> </w:t>
      </w:r>
    </w:p>
    <w:p w14:paraId="3BDD45C6" w14:textId="77777777" w:rsidR="00BB6D18" w:rsidRPr="00D65449" w:rsidRDefault="00BB6D18" w:rsidP="00585AEE">
      <w:pPr>
        <w:pStyle w:val="ListParagraph"/>
        <w:ind w:left="360"/>
        <w:jc w:val="right"/>
        <w:rPr>
          <w:rFonts w:ascii="Verdana" w:hAnsi="Verdana" w:cs="Times New Roman"/>
          <w:sz w:val="20"/>
          <w:szCs w:val="20"/>
        </w:rPr>
      </w:pPr>
    </w:p>
    <w:tbl>
      <w:tblPr>
        <w:tblW w:w="9639" w:type="dxa"/>
        <w:tblInd w:w="3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3624"/>
        <w:gridCol w:w="4501"/>
      </w:tblGrid>
      <w:tr w:rsidR="00BB6D18" w:rsidRPr="00D65449" w14:paraId="6F40C77B" w14:textId="77777777" w:rsidTr="00D107E0">
        <w:trPr>
          <w:trHeight w:val="1408"/>
        </w:trPr>
        <w:tc>
          <w:tcPr>
            <w:tcW w:w="1514" w:type="dxa"/>
            <w:tcBorders>
              <w:top w:val="single" w:sz="4" w:space="0" w:color="auto"/>
              <w:left w:val="single" w:sz="4" w:space="0" w:color="auto"/>
              <w:bottom w:val="single" w:sz="4" w:space="0" w:color="auto"/>
              <w:right w:val="single" w:sz="4" w:space="0" w:color="auto"/>
            </w:tcBorders>
            <w:hideMark/>
          </w:tcPr>
          <w:p w14:paraId="416431F3" w14:textId="4BFB14AB" w:rsidR="00BB6D18" w:rsidRPr="009512BF" w:rsidRDefault="009512BF" w:rsidP="009512BF">
            <w:pPr>
              <w:autoSpaceDE w:val="0"/>
              <w:autoSpaceDN w:val="0"/>
              <w:adjustRightInd w:val="0"/>
              <w:ind w:left="720" w:right="132"/>
              <w:jc w:val="both"/>
              <w:rPr>
                <w:rFonts w:ascii="Verdana" w:hAnsi="Verdana"/>
                <w:sz w:val="20"/>
                <w:szCs w:val="20"/>
                <w:lang w:eastAsia="lt-LT"/>
              </w:rPr>
            </w:pPr>
            <w:r>
              <w:rPr>
                <w:rFonts w:ascii="Verdana" w:hAnsi="Verdana"/>
                <w:sz w:val="20"/>
                <w:szCs w:val="20"/>
                <w:lang w:eastAsia="lt-LT"/>
              </w:rPr>
              <w:t>1.</w:t>
            </w:r>
          </w:p>
        </w:tc>
        <w:tc>
          <w:tcPr>
            <w:tcW w:w="3624" w:type="dxa"/>
            <w:tcBorders>
              <w:top w:val="single" w:sz="4" w:space="0" w:color="auto"/>
              <w:left w:val="single" w:sz="4" w:space="0" w:color="auto"/>
              <w:bottom w:val="single" w:sz="4" w:space="0" w:color="auto"/>
              <w:right w:val="single" w:sz="4" w:space="0" w:color="auto"/>
            </w:tcBorders>
            <w:hideMark/>
          </w:tcPr>
          <w:p w14:paraId="3BDD1371" w14:textId="0A47DB4A" w:rsidR="00BB6D18" w:rsidRPr="00D65449" w:rsidRDefault="00BB6D18" w:rsidP="00BB6D18">
            <w:pPr>
              <w:autoSpaceDE w:val="0"/>
              <w:autoSpaceDN w:val="0"/>
              <w:adjustRightInd w:val="0"/>
              <w:ind w:right="132"/>
              <w:rPr>
                <w:rFonts w:ascii="Verdana" w:hAnsi="Verdana"/>
                <w:sz w:val="20"/>
                <w:szCs w:val="20"/>
                <w:lang w:val="lt-LT" w:eastAsia="lt-LT"/>
              </w:rPr>
            </w:pPr>
            <w:r w:rsidRPr="00D65449">
              <w:rPr>
                <w:rFonts w:ascii="Verdana" w:hAnsi="Verdana"/>
                <w:sz w:val="20"/>
                <w:szCs w:val="20"/>
                <w:lang w:val="lt-LT" w:eastAsia="lt-LT"/>
              </w:rPr>
              <w:t xml:space="preserve">Tiekėjas turi pasiūlyti bent </w:t>
            </w:r>
            <w:r w:rsidR="45339E86" w:rsidRPr="0BD74E19">
              <w:rPr>
                <w:rFonts w:ascii="Verdana" w:hAnsi="Verdana"/>
                <w:sz w:val="20"/>
                <w:szCs w:val="20"/>
                <w:lang w:val="lt-LT" w:eastAsia="lt-LT"/>
              </w:rPr>
              <w:t>vieną</w:t>
            </w:r>
            <w:r w:rsidRPr="0BD74E19">
              <w:rPr>
                <w:rFonts w:ascii="Verdana" w:hAnsi="Verdana"/>
                <w:sz w:val="20"/>
                <w:szCs w:val="20"/>
                <w:lang w:val="lt-LT" w:eastAsia="lt-LT"/>
              </w:rPr>
              <w:t xml:space="preserve"> </w:t>
            </w:r>
            <w:r w:rsidRPr="0BD74E19">
              <w:rPr>
                <w:rFonts w:ascii="Verdana" w:hAnsi="Verdana"/>
                <w:b/>
                <w:bCs/>
                <w:sz w:val="20"/>
                <w:szCs w:val="20"/>
                <w:lang w:val="lt-LT" w:eastAsia="lt-LT"/>
              </w:rPr>
              <w:t>specialist</w:t>
            </w:r>
            <w:r w:rsidR="24FD0630" w:rsidRPr="0BD74E19">
              <w:rPr>
                <w:rFonts w:ascii="Verdana" w:hAnsi="Verdana"/>
                <w:b/>
                <w:bCs/>
                <w:sz w:val="20"/>
                <w:szCs w:val="20"/>
                <w:lang w:val="lt-LT" w:eastAsia="lt-LT"/>
              </w:rPr>
              <w:t>ą</w:t>
            </w:r>
            <w:r w:rsidRPr="0BD74E19">
              <w:rPr>
                <w:rFonts w:ascii="Verdana" w:hAnsi="Verdana"/>
                <w:sz w:val="20"/>
                <w:szCs w:val="20"/>
                <w:lang w:val="lt-LT" w:eastAsia="lt-LT"/>
              </w:rPr>
              <w:t>, kuri</w:t>
            </w:r>
            <w:r w:rsidR="7E15BC77" w:rsidRPr="0BD74E19">
              <w:rPr>
                <w:rFonts w:ascii="Verdana" w:hAnsi="Verdana"/>
                <w:sz w:val="20"/>
                <w:szCs w:val="20"/>
                <w:lang w:val="lt-LT" w:eastAsia="lt-LT"/>
              </w:rPr>
              <w:t>s</w:t>
            </w:r>
            <w:r w:rsidRPr="00D65449">
              <w:rPr>
                <w:rFonts w:ascii="Verdana" w:hAnsi="Verdana"/>
                <w:sz w:val="20"/>
                <w:szCs w:val="20"/>
                <w:lang w:val="lt-LT" w:eastAsia="lt-LT"/>
              </w:rPr>
              <w:t xml:space="preserve"> turi tiekėjo pasiūlytos </w:t>
            </w:r>
            <w:proofErr w:type="spellStart"/>
            <w:r w:rsidRPr="00D65449">
              <w:rPr>
                <w:rFonts w:ascii="Verdana" w:hAnsi="Verdana"/>
                <w:sz w:val="20"/>
                <w:szCs w:val="20"/>
                <w:lang w:val="lt-LT" w:eastAsia="lt-LT"/>
              </w:rPr>
              <w:t>hyperkonverguotos</w:t>
            </w:r>
            <w:proofErr w:type="spellEnd"/>
            <w:r w:rsidRPr="00D65449">
              <w:rPr>
                <w:rFonts w:ascii="Verdana" w:hAnsi="Verdana"/>
                <w:sz w:val="20"/>
                <w:szCs w:val="20"/>
                <w:lang w:val="lt-LT" w:eastAsia="lt-LT"/>
              </w:rPr>
              <w:t xml:space="preserve"> infrastruktūros telkinio  programinės įrangos gamintojo specialisto „Professional“ </w:t>
            </w:r>
            <w:r w:rsidR="70E7C5F7" w:rsidRPr="0BD74E19">
              <w:rPr>
                <w:rFonts w:ascii="Verdana" w:hAnsi="Verdana"/>
                <w:sz w:val="20"/>
                <w:szCs w:val="20"/>
                <w:lang w:val="lt-LT" w:eastAsia="lt-LT"/>
              </w:rPr>
              <w:t xml:space="preserve">(aukštesnio lygmens nei pradinė </w:t>
            </w:r>
            <w:proofErr w:type="spellStart"/>
            <w:r w:rsidR="70E7C5F7" w:rsidRPr="0BD74E19">
              <w:rPr>
                <w:rFonts w:ascii="Verdana" w:hAnsi="Verdana"/>
                <w:sz w:val="20"/>
                <w:szCs w:val="20"/>
                <w:lang w:val="lt-LT" w:eastAsia="lt-LT"/>
              </w:rPr>
              <w:t>sertifikacija</w:t>
            </w:r>
            <w:proofErr w:type="spellEnd"/>
            <w:r w:rsidR="70E7C5F7" w:rsidRPr="0BD74E19">
              <w:rPr>
                <w:rFonts w:ascii="Verdana" w:hAnsi="Verdana"/>
                <w:sz w:val="20"/>
                <w:szCs w:val="20"/>
                <w:lang w:val="lt-LT" w:eastAsia="lt-LT"/>
              </w:rPr>
              <w:t>)</w:t>
            </w:r>
            <w:r w:rsidRPr="0BD74E19">
              <w:rPr>
                <w:rFonts w:ascii="Verdana" w:hAnsi="Verdana"/>
                <w:sz w:val="20"/>
                <w:szCs w:val="20"/>
                <w:lang w:val="lt-LT" w:eastAsia="lt-LT"/>
              </w:rPr>
              <w:t xml:space="preserve"> </w:t>
            </w:r>
            <w:r w:rsidR="008F62CD" w:rsidRPr="00D65449">
              <w:rPr>
                <w:rFonts w:ascii="Verdana" w:hAnsi="Verdana"/>
                <w:sz w:val="20"/>
                <w:szCs w:val="20"/>
                <w:lang w:val="lt-LT" w:eastAsia="lt-LT"/>
              </w:rPr>
              <w:t xml:space="preserve">ar aukštesnio </w:t>
            </w:r>
            <w:r w:rsidRPr="00D65449">
              <w:rPr>
                <w:rFonts w:ascii="Verdana" w:hAnsi="Verdana"/>
                <w:sz w:val="20"/>
                <w:szCs w:val="20"/>
                <w:lang w:val="lt-LT" w:eastAsia="lt-LT"/>
              </w:rPr>
              <w:t>lygio kvalifikaciją</w:t>
            </w:r>
            <w:r w:rsidR="008F62CD" w:rsidRPr="00D65449">
              <w:rPr>
                <w:rFonts w:ascii="Verdana" w:hAnsi="Verdana"/>
                <w:sz w:val="20"/>
                <w:szCs w:val="20"/>
                <w:lang w:val="lt-LT" w:eastAsia="lt-LT"/>
              </w:rPr>
              <w:t xml:space="preserve">, </w:t>
            </w:r>
            <w:r w:rsidR="008F62CD" w:rsidRPr="0BD74E19">
              <w:rPr>
                <w:rFonts w:ascii="Verdana" w:hAnsi="Verdana"/>
                <w:sz w:val="20"/>
                <w:szCs w:val="20"/>
                <w:lang w:val="lt-LT" w:eastAsia="lt-LT"/>
              </w:rPr>
              <w:t>galint</w:t>
            </w:r>
            <w:r w:rsidR="7A7D5927" w:rsidRPr="0BD74E19">
              <w:rPr>
                <w:rFonts w:ascii="Verdana" w:hAnsi="Verdana"/>
                <w:sz w:val="20"/>
                <w:szCs w:val="20"/>
                <w:lang w:val="lt-LT" w:eastAsia="lt-LT"/>
              </w:rPr>
              <w:t>is</w:t>
            </w:r>
            <w:r w:rsidR="008F62CD" w:rsidRPr="00D65449">
              <w:rPr>
                <w:rFonts w:ascii="Verdana" w:hAnsi="Verdana"/>
                <w:sz w:val="20"/>
                <w:szCs w:val="20"/>
                <w:lang w:val="lt-LT" w:eastAsia="lt-LT"/>
              </w:rPr>
              <w:t xml:space="preserve"> įdiegti siūlomą Prekę</w:t>
            </w:r>
            <w:r w:rsidRPr="00D65449">
              <w:rPr>
                <w:rFonts w:ascii="Verdana" w:hAnsi="Verdana"/>
                <w:sz w:val="20"/>
                <w:szCs w:val="20"/>
                <w:lang w:val="lt-LT" w:eastAsia="lt-LT"/>
              </w:rPr>
              <w:t>.</w:t>
            </w:r>
          </w:p>
        </w:tc>
        <w:tc>
          <w:tcPr>
            <w:tcW w:w="4501" w:type="dxa"/>
            <w:tcBorders>
              <w:top w:val="single" w:sz="4" w:space="0" w:color="auto"/>
              <w:left w:val="single" w:sz="4" w:space="0" w:color="auto"/>
              <w:bottom w:val="single" w:sz="4" w:space="0" w:color="auto"/>
              <w:right w:val="single" w:sz="4" w:space="0" w:color="auto"/>
            </w:tcBorders>
          </w:tcPr>
          <w:p w14:paraId="2B3F9990" w14:textId="77777777" w:rsidR="00BB6D18" w:rsidRPr="00D65449" w:rsidRDefault="00BB6D18" w:rsidP="002A7E19">
            <w:pPr>
              <w:autoSpaceDE w:val="0"/>
              <w:autoSpaceDN w:val="0"/>
              <w:adjustRightInd w:val="0"/>
              <w:ind w:right="132"/>
              <w:rPr>
                <w:rFonts w:ascii="Verdana" w:hAnsi="Verdana"/>
                <w:sz w:val="20"/>
                <w:szCs w:val="20"/>
                <w:lang w:eastAsia="lt-LT"/>
              </w:rPr>
            </w:pPr>
            <w:r w:rsidRPr="00D65449">
              <w:rPr>
                <w:rFonts w:ascii="Verdana" w:hAnsi="Verdana"/>
                <w:sz w:val="20"/>
                <w:szCs w:val="20"/>
                <w:lang w:eastAsia="lt-LT"/>
              </w:rPr>
              <w:t xml:space="preserve">Kartu </w:t>
            </w:r>
            <w:proofErr w:type="spellStart"/>
            <w:r w:rsidRPr="00D65449">
              <w:rPr>
                <w:rFonts w:ascii="Verdana" w:hAnsi="Verdana"/>
                <w:sz w:val="20"/>
                <w:szCs w:val="20"/>
                <w:lang w:eastAsia="lt-LT"/>
              </w:rPr>
              <w:t>su</w:t>
            </w:r>
            <w:proofErr w:type="spellEnd"/>
            <w:r w:rsidRPr="00D65449">
              <w:rPr>
                <w:rFonts w:ascii="Verdana" w:hAnsi="Verdana"/>
                <w:sz w:val="20"/>
                <w:szCs w:val="20"/>
                <w:lang w:eastAsia="lt-LT"/>
              </w:rPr>
              <w:t xml:space="preserve"> </w:t>
            </w:r>
            <w:proofErr w:type="spellStart"/>
            <w:r w:rsidRPr="00D65449">
              <w:rPr>
                <w:rFonts w:ascii="Verdana" w:hAnsi="Verdana"/>
                <w:sz w:val="20"/>
                <w:szCs w:val="20"/>
                <w:lang w:eastAsia="lt-LT"/>
              </w:rPr>
              <w:t>pasiūlymu</w:t>
            </w:r>
            <w:proofErr w:type="spellEnd"/>
            <w:r w:rsidRPr="00D65449">
              <w:rPr>
                <w:rFonts w:ascii="Verdana" w:hAnsi="Verdana"/>
                <w:sz w:val="20"/>
                <w:szCs w:val="20"/>
                <w:lang w:eastAsia="lt-LT"/>
              </w:rPr>
              <w:t xml:space="preserve"> </w:t>
            </w:r>
            <w:proofErr w:type="spellStart"/>
            <w:r w:rsidRPr="00D65449">
              <w:rPr>
                <w:rFonts w:ascii="Verdana" w:hAnsi="Verdana"/>
                <w:sz w:val="20"/>
                <w:szCs w:val="20"/>
                <w:lang w:eastAsia="lt-LT"/>
              </w:rPr>
              <w:t>pateikiama</w:t>
            </w:r>
            <w:proofErr w:type="spellEnd"/>
            <w:r w:rsidRPr="00D65449">
              <w:rPr>
                <w:rFonts w:ascii="Verdana" w:hAnsi="Verdana"/>
                <w:sz w:val="20"/>
                <w:szCs w:val="20"/>
                <w:lang w:eastAsia="lt-LT"/>
              </w:rPr>
              <w:t>:</w:t>
            </w:r>
          </w:p>
          <w:p w14:paraId="566B58F6" w14:textId="6E601F10" w:rsidR="00BB6D18" w:rsidRPr="00D65449" w:rsidRDefault="00BB6D18" w:rsidP="009573A6">
            <w:pPr>
              <w:pStyle w:val="ListParagraph"/>
              <w:numPr>
                <w:ilvl w:val="0"/>
                <w:numId w:val="12"/>
              </w:numPr>
              <w:autoSpaceDE w:val="0"/>
              <w:autoSpaceDN w:val="0"/>
              <w:adjustRightInd w:val="0"/>
              <w:ind w:right="132"/>
              <w:rPr>
                <w:rFonts w:ascii="Verdana" w:hAnsi="Verdana" w:cs="Times New Roman"/>
                <w:sz w:val="20"/>
                <w:szCs w:val="20"/>
                <w:lang w:eastAsia="lt-LT"/>
              </w:rPr>
            </w:pPr>
            <w:r w:rsidRPr="00D65449">
              <w:rPr>
                <w:rFonts w:ascii="Verdana" w:hAnsi="Verdana" w:cs="Times New Roman"/>
                <w:sz w:val="20"/>
                <w:szCs w:val="20"/>
                <w:lang w:eastAsia="lt-LT"/>
              </w:rPr>
              <w:t>galiojantis tiekėjo pasiūlytos telkinio programinės įrangos gamintojo išduotas sertifikatas ar kitas lygiavertis dokumentas (</w:t>
            </w:r>
            <w:r w:rsidR="008F62CD" w:rsidRPr="00D65449">
              <w:rPr>
                <w:rFonts w:ascii="Verdana" w:hAnsi="Verdana" w:cs="Times New Roman"/>
                <w:sz w:val="20"/>
                <w:szCs w:val="20"/>
                <w:lang w:eastAsia="lt-LT"/>
              </w:rPr>
              <w:t>kompetencijas patvirtinantis dokumentas</w:t>
            </w:r>
            <w:r w:rsidRPr="00D65449">
              <w:rPr>
                <w:rFonts w:ascii="Verdana" w:hAnsi="Verdana" w:cs="Times New Roman"/>
                <w:sz w:val="20"/>
                <w:szCs w:val="20"/>
                <w:lang w:eastAsia="lt-LT"/>
              </w:rPr>
              <w:t>), patvirtinantis reikalaujamą specialisto kvalifikaciją.</w:t>
            </w:r>
          </w:p>
        </w:tc>
      </w:tr>
    </w:tbl>
    <w:p w14:paraId="331AE818" w14:textId="20998057" w:rsidR="004D0510" w:rsidRPr="00D65449" w:rsidRDefault="004D0510" w:rsidP="00585AEE">
      <w:pPr>
        <w:pStyle w:val="ListParagraph"/>
        <w:ind w:left="360"/>
        <w:jc w:val="right"/>
        <w:rPr>
          <w:rFonts w:ascii="Verdana" w:hAnsi="Verdana" w:cs="Times New Roman"/>
          <w:sz w:val="20"/>
          <w:szCs w:val="20"/>
        </w:rPr>
      </w:pPr>
      <w:r w:rsidRPr="00D65449">
        <w:rPr>
          <w:rFonts w:ascii="Verdana" w:hAnsi="Verdana" w:cs="Times New Roman"/>
          <w:sz w:val="20"/>
          <w:szCs w:val="20"/>
        </w:rPr>
        <w:t xml:space="preserve"> </w:t>
      </w:r>
    </w:p>
    <w:p w14:paraId="66C770D7" w14:textId="77777777" w:rsidR="00976CB0" w:rsidRPr="00D65449" w:rsidRDefault="00976CB0" w:rsidP="008E02C6">
      <w:pPr>
        <w:pStyle w:val="ListParagraph"/>
        <w:ind w:left="0"/>
        <w:jc w:val="right"/>
        <w:rPr>
          <w:rFonts w:ascii="Verdana" w:hAnsi="Verdana" w:cs="Times New Roman"/>
          <w:sz w:val="20"/>
          <w:szCs w:val="20"/>
        </w:rPr>
      </w:pPr>
    </w:p>
    <w:p w14:paraId="21B543C1" w14:textId="77777777" w:rsidR="00D01499" w:rsidRPr="00D65449" w:rsidRDefault="00D01499" w:rsidP="00EA0889">
      <w:pPr>
        <w:pStyle w:val="ListParagraph"/>
        <w:ind w:left="0"/>
        <w:rPr>
          <w:rFonts w:ascii="Verdana" w:hAnsi="Verdana" w:cs="Times New Roman"/>
          <w:sz w:val="20"/>
          <w:szCs w:val="20"/>
        </w:rPr>
      </w:pPr>
    </w:p>
    <w:p w14:paraId="051C2AE9" w14:textId="2167365C" w:rsidR="00EA0889" w:rsidRPr="00D107E0" w:rsidRDefault="003701B2" w:rsidP="009512BF">
      <w:pPr>
        <w:pStyle w:val="ListParagraph"/>
        <w:numPr>
          <w:ilvl w:val="0"/>
          <w:numId w:val="1"/>
        </w:numPr>
        <w:ind w:left="709" w:firstLine="11"/>
        <w:rPr>
          <w:rFonts w:ascii="Verdana" w:hAnsi="Verdana"/>
          <w:b/>
          <w:bCs/>
          <w:sz w:val="20"/>
          <w:szCs w:val="20"/>
        </w:rPr>
      </w:pPr>
      <w:r w:rsidRPr="00D107E0">
        <w:rPr>
          <w:rFonts w:ascii="Verdana" w:hAnsi="Verdana"/>
          <w:b/>
          <w:bCs/>
          <w:sz w:val="20"/>
          <w:szCs w:val="20"/>
        </w:rPr>
        <w:t>ŽALIEJI REIKALAVIMAI</w:t>
      </w:r>
      <w:r w:rsidR="00F85C4A" w:rsidRPr="00D107E0">
        <w:rPr>
          <w:rFonts w:ascii="Verdana" w:hAnsi="Verdana"/>
          <w:b/>
          <w:bCs/>
          <w:sz w:val="20"/>
          <w:szCs w:val="20"/>
        </w:rPr>
        <w:t xml:space="preserve"> </w:t>
      </w:r>
    </w:p>
    <w:p w14:paraId="24CA40F3" w14:textId="370DC48A" w:rsidR="003701B2" w:rsidRPr="00D107E0" w:rsidRDefault="003701B2" w:rsidP="009512BF">
      <w:pPr>
        <w:pStyle w:val="ListParagraph"/>
        <w:numPr>
          <w:ilvl w:val="0"/>
          <w:numId w:val="13"/>
        </w:numPr>
        <w:ind w:left="0" w:firstLine="0"/>
        <w:rPr>
          <w:rFonts w:ascii="Verdana" w:hAnsi="Verdana"/>
          <w:sz w:val="20"/>
          <w:szCs w:val="20"/>
        </w:rPr>
      </w:pPr>
      <w:r w:rsidRPr="00D107E0">
        <w:rPr>
          <w:rFonts w:ascii="Verdana" w:hAnsi="Verdana"/>
          <w:sz w:val="20"/>
          <w:szCs w:val="20"/>
        </w:rPr>
        <w:t>Perkančioji organizacija taiko aplinkos apsaugos kriterijus</w:t>
      </w:r>
      <w:r w:rsidR="00EF2DDF" w:rsidRPr="00D107E0">
        <w:rPr>
          <w:rFonts w:ascii="Verdana" w:hAnsi="Verdana"/>
          <w:sz w:val="20"/>
          <w:szCs w:val="20"/>
        </w:rPr>
        <w:t xml:space="preserve"> nurodytus </w:t>
      </w:r>
      <w:r w:rsidR="002A7E19" w:rsidRPr="00D107E0">
        <w:rPr>
          <w:rFonts w:ascii="Verdana" w:hAnsi="Verdana"/>
          <w:sz w:val="20"/>
          <w:szCs w:val="20"/>
        </w:rPr>
        <w:t>4</w:t>
      </w:r>
      <w:r w:rsidR="00EF2DDF" w:rsidRPr="00D107E0">
        <w:rPr>
          <w:rFonts w:ascii="Verdana" w:hAnsi="Verdana"/>
          <w:sz w:val="20"/>
          <w:szCs w:val="20"/>
        </w:rPr>
        <w:t xml:space="preserve"> lentelėje šiame pirkime įsigyjamoms prekėms: </w:t>
      </w:r>
    </w:p>
    <w:p w14:paraId="351FDB17" w14:textId="5A5E884C" w:rsidR="003701B2" w:rsidRPr="00D107E0" w:rsidRDefault="002A7E19" w:rsidP="00547D36">
      <w:pPr>
        <w:pStyle w:val="NormalWeb"/>
        <w:spacing w:before="120" w:beforeAutospacing="0" w:after="0" w:afterAutospacing="0" w:line="240" w:lineRule="atLeast"/>
        <w:ind w:left="720"/>
        <w:jc w:val="right"/>
        <w:rPr>
          <w:rFonts w:ascii="Verdana" w:hAnsi="Verdana"/>
          <w:sz w:val="20"/>
          <w:szCs w:val="20"/>
          <w:lang w:val="lt-LT"/>
        </w:rPr>
      </w:pPr>
      <w:r w:rsidRPr="00D107E0">
        <w:rPr>
          <w:rFonts w:ascii="Verdana" w:hAnsi="Verdana"/>
          <w:sz w:val="20"/>
          <w:szCs w:val="20"/>
          <w:lang w:val="lt-LT"/>
        </w:rPr>
        <w:t>4</w:t>
      </w:r>
      <w:r w:rsidR="00547D36" w:rsidRPr="00D107E0">
        <w:rPr>
          <w:rFonts w:ascii="Verdana" w:hAnsi="Verdana"/>
          <w:sz w:val="20"/>
          <w:szCs w:val="20"/>
          <w:lang w:val="lt-LT"/>
        </w:rPr>
        <w:t xml:space="preserve"> lentelė. </w:t>
      </w:r>
      <w:r w:rsidR="003701B2" w:rsidRPr="00D107E0">
        <w:rPr>
          <w:rFonts w:ascii="Verdana" w:hAnsi="Verdana"/>
          <w:i/>
          <w:iCs/>
          <w:sz w:val="20"/>
          <w:szCs w:val="20"/>
          <w:lang w:val="lt-LT"/>
        </w:rPr>
        <w:t>Aplinkos apsaugos kriterijai prekėms</w:t>
      </w:r>
    </w:p>
    <w:p w14:paraId="0F026992" w14:textId="77777777" w:rsidR="0023500E" w:rsidRPr="00D107E0" w:rsidRDefault="0023500E" w:rsidP="00547D36">
      <w:pPr>
        <w:pStyle w:val="NormalWeb"/>
        <w:spacing w:before="120" w:beforeAutospacing="0" w:after="0" w:afterAutospacing="0" w:line="240" w:lineRule="atLeast"/>
        <w:ind w:left="720"/>
        <w:jc w:val="right"/>
        <w:rPr>
          <w:rFonts w:ascii="Verdana" w:hAnsi="Verdana"/>
          <w:sz w:val="20"/>
          <w:szCs w:val="20"/>
          <w:lang w:val="lt-LT"/>
        </w:rPr>
      </w:pPr>
    </w:p>
    <w:tbl>
      <w:tblPr>
        <w:tblStyle w:val="TableGrid"/>
        <w:tblW w:w="5000" w:type="pct"/>
        <w:jc w:val="center"/>
        <w:tblLook w:val="04A0" w:firstRow="1" w:lastRow="0" w:firstColumn="1" w:lastColumn="0" w:noHBand="0" w:noVBand="1"/>
      </w:tblPr>
      <w:tblGrid>
        <w:gridCol w:w="1082"/>
        <w:gridCol w:w="7900"/>
        <w:gridCol w:w="2724"/>
        <w:gridCol w:w="2856"/>
      </w:tblGrid>
      <w:tr w:rsidR="008B07C4" w:rsidRPr="00D107E0" w14:paraId="0097DE75" w14:textId="77777777" w:rsidTr="002A7E19">
        <w:trPr>
          <w:jc w:val="center"/>
        </w:trPr>
        <w:tc>
          <w:tcPr>
            <w:tcW w:w="715" w:type="dxa"/>
            <w:vAlign w:val="center"/>
          </w:tcPr>
          <w:p w14:paraId="52FE7AB1" w14:textId="77777777" w:rsidR="008B07C4" w:rsidRPr="00D107E0" w:rsidRDefault="008B07C4" w:rsidP="007E3FCD">
            <w:pPr>
              <w:pStyle w:val="NormalWeb"/>
              <w:spacing w:before="0" w:beforeAutospacing="0" w:after="0" w:afterAutospacing="0" w:line="240" w:lineRule="atLeast"/>
              <w:jc w:val="center"/>
              <w:rPr>
                <w:rFonts w:ascii="Verdana" w:hAnsi="Verdana"/>
                <w:b/>
                <w:bCs/>
                <w:sz w:val="20"/>
                <w:szCs w:val="20"/>
                <w:lang w:val="lt-LT"/>
              </w:rPr>
            </w:pPr>
            <w:r w:rsidRPr="00D107E0">
              <w:rPr>
                <w:rFonts w:ascii="Verdana" w:hAnsi="Verdana"/>
                <w:b/>
                <w:bCs/>
                <w:sz w:val="20"/>
                <w:szCs w:val="20"/>
                <w:lang w:val="lt-LT"/>
              </w:rPr>
              <w:t>Eil. Nr.</w:t>
            </w:r>
          </w:p>
        </w:tc>
        <w:tc>
          <w:tcPr>
            <w:tcW w:w="5220" w:type="dxa"/>
            <w:vAlign w:val="center"/>
          </w:tcPr>
          <w:p w14:paraId="07B5C0FB" w14:textId="77777777" w:rsidR="008B07C4" w:rsidRPr="00D107E0" w:rsidRDefault="008B07C4" w:rsidP="007E3FCD">
            <w:pPr>
              <w:pStyle w:val="NormalWeb"/>
              <w:spacing w:before="0" w:beforeAutospacing="0" w:after="0" w:afterAutospacing="0" w:line="240" w:lineRule="atLeast"/>
              <w:jc w:val="center"/>
              <w:rPr>
                <w:rFonts w:ascii="Verdana" w:hAnsi="Verdana"/>
                <w:b/>
                <w:bCs/>
                <w:sz w:val="20"/>
                <w:szCs w:val="20"/>
                <w:lang w:val="lt-LT"/>
              </w:rPr>
            </w:pPr>
            <w:r w:rsidRPr="00D107E0">
              <w:rPr>
                <w:rFonts w:ascii="Verdana" w:hAnsi="Verdana"/>
                <w:b/>
                <w:bCs/>
                <w:sz w:val="20"/>
                <w:szCs w:val="20"/>
                <w:lang w:val="lt-LT"/>
              </w:rPr>
              <w:t>Aplinkos apsaugos kriterijai</w:t>
            </w:r>
          </w:p>
        </w:tc>
        <w:tc>
          <w:tcPr>
            <w:tcW w:w="1800" w:type="dxa"/>
          </w:tcPr>
          <w:p w14:paraId="62B90724" w14:textId="77777777" w:rsidR="008B07C4" w:rsidRPr="00D107E0" w:rsidRDefault="008B07C4" w:rsidP="007E3FCD">
            <w:pPr>
              <w:pStyle w:val="NormalWeb"/>
              <w:spacing w:before="0" w:beforeAutospacing="0" w:after="0" w:afterAutospacing="0" w:line="240" w:lineRule="atLeast"/>
              <w:jc w:val="center"/>
              <w:rPr>
                <w:rFonts w:ascii="Verdana" w:hAnsi="Verdana"/>
                <w:b/>
                <w:bCs/>
                <w:sz w:val="20"/>
                <w:szCs w:val="20"/>
                <w:lang w:val="lt-LT"/>
              </w:rPr>
            </w:pPr>
            <w:r w:rsidRPr="00D107E0">
              <w:rPr>
                <w:rFonts w:ascii="Verdana" w:hAnsi="Verdana"/>
                <w:b/>
                <w:bCs/>
                <w:sz w:val="20"/>
                <w:szCs w:val="20"/>
                <w:lang w:val="lt-LT"/>
              </w:rPr>
              <w:t>Techninės specifikacijos reikalavimai, kuriems taikomi aplinkos apsaugos kriterijus</w:t>
            </w:r>
          </w:p>
        </w:tc>
        <w:tc>
          <w:tcPr>
            <w:tcW w:w="1887" w:type="dxa"/>
            <w:vAlign w:val="center"/>
          </w:tcPr>
          <w:p w14:paraId="6F53E57D" w14:textId="77777777" w:rsidR="008B07C4" w:rsidRPr="00D107E0" w:rsidRDefault="008B07C4" w:rsidP="007E3FCD">
            <w:pPr>
              <w:pStyle w:val="NormalWeb"/>
              <w:spacing w:before="0" w:beforeAutospacing="0" w:after="0" w:afterAutospacing="0" w:line="240" w:lineRule="atLeast"/>
              <w:jc w:val="center"/>
              <w:rPr>
                <w:rFonts w:ascii="Verdana" w:hAnsi="Verdana"/>
                <w:b/>
                <w:bCs/>
                <w:sz w:val="20"/>
                <w:szCs w:val="20"/>
                <w:lang w:val="lt-LT"/>
              </w:rPr>
            </w:pPr>
            <w:r w:rsidRPr="00D107E0">
              <w:rPr>
                <w:rFonts w:ascii="Verdana" w:hAnsi="Verdana"/>
                <w:b/>
                <w:bCs/>
                <w:sz w:val="20"/>
                <w:szCs w:val="20"/>
                <w:lang w:val="lt-LT"/>
              </w:rPr>
              <w:t>Atitiktį kriterijams įrodantys dokumentai</w:t>
            </w:r>
          </w:p>
        </w:tc>
      </w:tr>
      <w:tr w:rsidR="008B07C4" w:rsidRPr="00D107E0" w14:paraId="2D52E10C" w14:textId="77777777" w:rsidTr="00D107E0">
        <w:trPr>
          <w:jc w:val="center"/>
        </w:trPr>
        <w:tc>
          <w:tcPr>
            <w:tcW w:w="715" w:type="dxa"/>
            <w:vAlign w:val="center"/>
          </w:tcPr>
          <w:p w14:paraId="5D3DCD4C" w14:textId="4ABA9755" w:rsidR="008B07C4" w:rsidRPr="00D107E0" w:rsidRDefault="00300EBF" w:rsidP="00300EBF">
            <w:pPr>
              <w:pStyle w:val="NormalWeb"/>
              <w:spacing w:before="120" w:beforeAutospacing="0" w:after="0" w:afterAutospacing="0" w:line="240" w:lineRule="atLeast"/>
              <w:rPr>
                <w:rFonts w:ascii="Verdana" w:hAnsi="Verdana"/>
                <w:sz w:val="20"/>
                <w:szCs w:val="20"/>
                <w:lang w:val="lt-LT"/>
              </w:rPr>
            </w:pPr>
            <w:r w:rsidRPr="00D107E0">
              <w:rPr>
                <w:rFonts w:ascii="Verdana" w:hAnsi="Verdana"/>
                <w:sz w:val="20"/>
                <w:szCs w:val="20"/>
                <w:lang w:val="lt-LT"/>
              </w:rPr>
              <w:t>1.</w:t>
            </w:r>
          </w:p>
        </w:tc>
        <w:tc>
          <w:tcPr>
            <w:tcW w:w="5220" w:type="dxa"/>
            <w:vAlign w:val="center"/>
          </w:tcPr>
          <w:p w14:paraId="26F9CF8D" w14:textId="77777777" w:rsidR="008B07C4" w:rsidRPr="00D107E0" w:rsidRDefault="008B07C4" w:rsidP="007E3FCD">
            <w:pPr>
              <w:pStyle w:val="NormalWeb"/>
              <w:spacing w:before="0" w:beforeAutospacing="0" w:after="120" w:afterAutospacing="0" w:line="240" w:lineRule="atLeast"/>
              <w:jc w:val="both"/>
              <w:rPr>
                <w:rFonts w:ascii="Verdana" w:hAnsi="Verdana"/>
                <w:sz w:val="20"/>
                <w:szCs w:val="20"/>
                <w:lang w:val="lt-LT"/>
              </w:rPr>
            </w:pPr>
            <w:r w:rsidRPr="00D107E0">
              <w:rPr>
                <w:rFonts w:ascii="Verdana" w:hAnsi="Verdana"/>
                <w:sz w:val="20"/>
                <w:szCs w:val="20"/>
                <w:lang w:val="lt-LT"/>
              </w:rPr>
              <w:t>Vykdant Sutartį taikomi aplinkos apsaugos kriterijai: Tiekėjas turi mažinti popieriaus sunaudojimą, atsisakyti nebūtino dokumentų kopijavimo ir spausdinimo, dokumentaciją teikti elektroniniu formatu. Esant būtinybei spausdinti, naudojamas popierius, kuris atitinka Aplinkos apsaugos kriterijų taikymo, vykdant žaliuosius pirkimus, tvarkos aprašo (toliau – Tvarkos aprašas) 2 priedo 1 skyriuje nustatytus minimalius aplinkos apsaugos kriterijus, patvirtintus Lietuvos Respublikos aplinkos ministro 2011 m. birželio 28 d. įsakymu Nr. D1-508</w:t>
            </w:r>
          </w:p>
        </w:tc>
        <w:tc>
          <w:tcPr>
            <w:tcW w:w="1800" w:type="dxa"/>
            <w:shd w:val="clear" w:color="auto" w:fill="auto"/>
            <w:vAlign w:val="center"/>
          </w:tcPr>
          <w:p w14:paraId="589C2B96" w14:textId="40D73604" w:rsidR="008B07C4" w:rsidRPr="00D107E0" w:rsidRDefault="008B07C4" w:rsidP="007E3FCD">
            <w:pPr>
              <w:pStyle w:val="NormalWeb"/>
              <w:spacing w:before="0" w:beforeAutospacing="0" w:after="0" w:afterAutospacing="0" w:line="240" w:lineRule="atLeast"/>
              <w:jc w:val="center"/>
              <w:rPr>
                <w:rFonts w:ascii="Verdana" w:hAnsi="Verdana"/>
                <w:color w:val="000000"/>
                <w:sz w:val="20"/>
                <w:szCs w:val="20"/>
                <w:lang w:val="lt-LT"/>
              </w:rPr>
            </w:pPr>
            <w:r w:rsidRPr="00D107E0">
              <w:rPr>
                <w:rFonts w:ascii="Verdana" w:hAnsi="Verdana"/>
                <w:sz w:val="20"/>
                <w:szCs w:val="20"/>
                <w:lang w:val="lt-LT"/>
              </w:rPr>
              <w:t>/</w:t>
            </w:r>
            <w:r w:rsidR="002A7E19" w:rsidRPr="00D107E0">
              <w:rPr>
                <w:rFonts w:ascii="Verdana" w:hAnsi="Verdana"/>
                <w:sz w:val="20"/>
                <w:szCs w:val="20"/>
                <w:lang w:val="lt-LT"/>
              </w:rPr>
              <w:t>2</w:t>
            </w:r>
            <w:r w:rsidR="00E403F4" w:rsidRPr="00D107E0">
              <w:rPr>
                <w:rFonts w:ascii="Verdana" w:hAnsi="Verdana"/>
                <w:sz w:val="20"/>
                <w:szCs w:val="20"/>
                <w:lang w:val="lt-LT"/>
              </w:rPr>
              <w:t xml:space="preserve"> </w:t>
            </w:r>
            <w:r w:rsidRPr="00D107E0">
              <w:rPr>
                <w:rFonts w:ascii="Verdana" w:hAnsi="Verdana"/>
                <w:sz w:val="20"/>
                <w:szCs w:val="20"/>
                <w:lang w:val="lt-LT"/>
              </w:rPr>
              <w:t>lentel</w:t>
            </w:r>
            <w:r w:rsidR="006562C7" w:rsidRPr="00D107E0">
              <w:rPr>
                <w:rFonts w:ascii="Verdana" w:hAnsi="Verdana"/>
                <w:sz w:val="20"/>
                <w:szCs w:val="20"/>
                <w:lang w:val="lt-LT"/>
              </w:rPr>
              <w:t>ė</w:t>
            </w:r>
            <w:r w:rsidRPr="00D107E0">
              <w:rPr>
                <w:rFonts w:ascii="Verdana" w:hAnsi="Verdana"/>
                <w:sz w:val="20"/>
                <w:szCs w:val="20"/>
                <w:lang w:val="lt-LT"/>
              </w:rPr>
              <w:t>/</w:t>
            </w:r>
          </w:p>
        </w:tc>
        <w:tc>
          <w:tcPr>
            <w:tcW w:w="1887" w:type="dxa"/>
            <w:vAlign w:val="center"/>
          </w:tcPr>
          <w:p w14:paraId="7A4111C0" w14:textId="77777777" w:rsidR="008B07C4" w:rsidRPr="00D107E0" w:rsidRDefault="008B07C4" w:rsidP="007E3FCD">
            <w:pPr>
              <w:pStyle w:val="NormalWeb"/>
              <w:spacing w:before="0" w:beforeAutospacing="0" w:after="0" w:afterAutospacing="0" w:line="240" w:lineRule="atLeast"/>
              <w:rPr>
                <w:rFonts w:ascii="Verdana" w:hAnsi="Verdana"/>
                <w:color w:val="000000"/>
                <w:sz w:val="20"/>
                <w:szCs w:val="20"/>
                <w:lang w:val="lt-LT"/>
              </w:rPr>
            </w:pPr>
            <w:r w:rsidRPr="00D107E0">
              <w:rPr>
                <w:rFonts w:ascii="Verdana" w:hAnsi="Verdana"/>
                <w:color w:val="000000"/>
                <w:sz w:val="20"/>
                <w:szCs w:val="20"/>
                <w:lang w:val="lt-LT"/>
              </w:rPr>
              <w:t>Dokumentų pateikti nereikalaujama</w:t>
            </w:r>
          </w:p>
        </w:tc>
      </w:tr>
      <w:tr w:rsidR="008B07C4" w:rsidRPr="00D65449" w14:paraId="3BF19A42" w14:textId="77777777" w:rsidTr="00D107E0">
        <w:trPr>
          <w:jc w:val="center"/>
        </w:trPr>
        <w:tc>
          <w:tcPr>
            <w:tcW w:w="715" w:type="dxa"/>
            <w:vAlign w:val="center"/>
          </w:tcPr>
          <w:p w14:paraId="5F904B38" w14:textId="303407FD" w:rsidR="008B07C4" w:rsidRPr="00D107E0" w:rsidRDefault="00300EBF" w:rsidP="00300EBF">
            <w:pPr>
              <w:pStyle w:val="NormalWeb"/>
              <w:spacing w:before="120" w:beforeAutospacing="0" w:after="0" w:afterAutospacing="0" w:line="240" w:lineRule="atLeast"/>
              <w:rPr>
                <w:rFonts w:ascii="Verdana" w:hAnsi="Verdana"/>
                <w:sz w:val="20"/>
                <w:szCs w:val="20"/>
                <w:lang w:val="lt-LT"/>
              </w:rPr>
            </w:pPr>
            <w:r w:rsidRPr="00D107E0">
              <w:rPr>
                <w:rFonts w:ascii="Verdana" w:hAnsi="Verdana"/>
                <w:sz w:val="20"/>
                <w:szCs w:val="20"/>
                <w:lang w:val="lt-LT"/>
              </w:rPr>
              <w:t>2.</w:t>
            </w:r>
          </w:p>
        </w:tc>
        <w:tc>
          <w:tcPr>
            <w:tcW w:w="5220" w:type="dxa"/>
            <w:vAlign w:val="center"/>
          </w:tcPr>
          <w:p w14:paraId="3DA29695" w14:textId="77777777" w:rsidR="008B07C4" w:rsidRPr="00D107E0" w:rsidRDefault="008B07C4" w:rsidP="007E3FCD">
            <w:pPr>
              <w:pStyle w:val="NormalWeb"/>
              <w:spacing w:before="0" w:beforeAutospacing="0" w:after="120" w:afterAutospacing="0" w:line="240" w:lineRule="atLeast"/>
              <w:jc w:val="both"/>
              <w:rPr>
                <w:rFonts w:ascii="Verdana" w:hAnsi="Verdana"/>
                <w:sz w:val="20"/>
                <w:szCs w:val="20"/>
                <w:lang w:val="lt-LT"/>
              </w:rPr>
            </w:pPr>
            <w:r w:rsidRPr="00D107E0">
              <w:rPr>
                <w:rFonts w:ascii="Verdana" w:hAnsi="Verdana"/>
                <w:sz w:val="20"/>
                <w:szCs w:val="20"/>
                <w:lang w:val="lt-LT"/>
              </w:rPr>
              <w:t>Šio pirkimo objektas yra licencija, todėl vadovaujantis Tvarkos aprašo 4.4.3 punktu pirkimas laikomas žaliuoju.</w:t>
            </w:r>
          </w:p>
        </w:tc>
        <w:tc>
          <w:tcPr>
            <w:tcW w:w="1800" w:type="dxa"/>
            <w:shd w:val="clear" w:color="auto" w:fill="auto"/>
            <w:vAlign w:val="center"/>
          </w:tcPr>
          <w:p w14:paraId="2177B9E8" w14:textId="52793FCD" w:rsidR="008B07C4" w:rsidRPr="00D107E0" w:rsidRDefault="008B07C4" w:rsidP="007E3FCD">
            <w:pPr>
              <w:pStyle w:val="NormalWeb"/>
              <w:spacing w:before="0" w:beforeAutospacing="0" w:after="0" w:afterAutospacing="0" w:line="240" w:lineRule="atLeast"/>
              <w:jc w:val="center"/>
              <w:rPr>
                <w:rFonts w:ascii="Verdana" w:hAnsi="Verdana"/>
                <w:sz w:val="20"/>
                <w:szCs w:val="20"/>
                <w:lang w:val="lt-LT"/>
              </w:rPr>
            </w:pPr>
            <w:r w:rsidRPr="00D107E0">
              <w:rPr>
                <w:rFonts w:ascii="Verdana" w:hAnsi="Verdana"/>
                <w:sz w:val="20"/>
                <w:szCs w:val="20"/>
                <w:lang w:val="lt-LT"/>
              </w:rPr>
              <w:t>/</w:t>
            </w:r>
            <w:r w:rsidR="002A7E19" w:rsidRPr="00D107E0">
              <w:rPr>
                <w:rFonts w:ascii="Verdana" w:hAnsi="Verdana"/>
                <w:sz w:val="20"/>
                <w:szCs w:val="20"/>
                <w:lang w:val="lt-LT"/>
              </w:rPr>
              <w:t>2</w:t>
            </w:r>
            <w:r w:rsidRPr="00D107E0">
              <w:rPr>
                <w:rFonts w:ascii="Verdana" w:hAnsi="Verdana"/>
                <w:sz w:val="20"/>
                <w:szCs w:val="20"/>
                <w:lang w:val="lt-LT"/>
              </w:rPr>
              <w:t xml:space="preserve"> lentelė/</w:t>
            </w:r>
          </w:p>
        </w:tc>
        <w:tc>
          <w:tcPr>
            <w:tcW w:w="1887" w:type="dxa"/>
            <w:vAlign w:val="center"/>
          </w:tcPr>
          <w:p w14:paraId="0923C2B7" w14:textId="77777777" w:rsidR="008B07C4" w:rsidRPr="00D65449" w:rsidRDefault="008B07C4" w:rsidP="007E3FCD">
            <w:pPr>
              <w:pStyle w:val="NormalWeb"/>
              <w:spacing w:before="0" w:beforeAutospacing="0" w:after="0" w:afterAutospacing="0" w:line="240" w:lineRule="atLeast"/>
              <w:rPr>
                <w:rFonts w:ascii="Verdana" w:hAnsi="Verdana"/>
                <w:color w:val="000000"/>
                <w:sz w:val="20"/>
                <w:szCs w:val="20"/>
                <w:lang w:val="lt-LT"/>
              </w:rPr>
            </w:pPr>
            <w:r w:rsidRPr="00D107E0">
              <w:rPr>
                <w:rFonts w:ascii="Verdana" w:hAnsi="Verdana"/>
                <w:color w:val="000000"/>
                <w:sz w:val="20"/>
                <w:szCs w:val="20"/>
                <w:lang w:val="lt-LT"/>
              </w:rPr>
              <w:t>Dokumentų pateikti nereikalaujama</w:t>
            </w:r>
          </w:p>
        </w:tc>
      </w:tr>
    </w:tbl>
    <w:p w14:paraId="3EB79D29" w14:textId="77777777" w:rsidR="008B07C4" w:rsidRPr="00D65449" w:rsidRDefault="008B07C4" w:rsidP="008B07C4">
      <w:pPr>
        <w:ind w:left="720"/>
        <w:rPr>
          <w:rFonts w:ascii="Verdana" w:hAnsi="Verdana"/>
          <w:b/>
          <w:bCs/>
          <w:sz w:val="20"/>
          <w:szCs w:val="20"/>
          <w:lang w:val="lt-LT"/>
        </w:rPr>
      </w:pPr>
    </w:p>
    <w:p w14:paraId="2514F6CD" w14:textId="6798F242" w:rsidR="008B07C4" w:rsidRPr="00300EBF" w:rsidRDefault="008B07C4" w:rsidP="00300EBF">
      <w:pPr>
        <w:pStyle w:val="ListParagraph"/>
        <w:numPr>
          <w:ilvl w:val="0"/>
          <w:numId w:val="1"/>
        </w:numPr>
        <w:rPr>
          <w:rFonts w:ascii="Verdana" w:hAnsi="Verdana"/>
          <w:b/>
          <w:bCs/>
          <w:sz w:val="20"/>
          <w:szCs w:val="20"/>
        </w:rPr>
      </w:pPr>
      <w:r w:rsidRPr="00300EBF">
        <w:rPr>
          <w:rFonts w:ascii="Verdana" w:hAnsi="Verdana"/>
          <w:b/>
          <w:bCs/>
          <w:sz w:val="20"/>
          <w:szCs w:val="20"/>
        </w:rPr>
        <w:t xml:space="preserve">NACIONALINIO SAUGUMO REIKALAVIMAI </w:t>
      </w:r>
    </w:p>
    <w:p w14:paraId="304CE633" w14:textId="254CE327" w:rsidR="008B07C4" w:rsidRPr="00300EBF" w:rsidRDefault="008B07C4" w:rsidP="00300EBF">
      <w:pPr>
        <w:pStyle w:val="ListParagraph"/>
        <w:numPr>
          <w:ilvl w:val="0"/>
          <w:numId w:val="13"/>
        </w:numPr>
        <w:ind w:left="0" w:firstLine="0"/>
        <w:jc w:val="both"/>
        <w:rPr>
          <w:rFonts w:ascii="Verdana" w:hAnsi="Verdana"/>
          <w:sz w:val="20"/>
          <w:szCs w:val="20"/>
        </w:rPr>
      </w:pPr>
      <w:r w:rsidRPr="00300EBF">
        <w:rPr>
          <w:rFonts w:ascii="Verdana" w:hAnsi="Verdana"/>
          <w:sz w:val="20"/>
          <w:szCs w:val="20"/>
        </w:rPr>
        <w:lastRenderedPageBreak/>
        <w:t xml:space="preserve">Šis pirkimas laikomas susijusiu su nacionaliniu saugumu, todėl šio pirkimo atžvilgiu keliami specialieji reikalavimai tiekėjo siūlomoms prekėms, </w:t>
      </w:r>
      <w:r w:rsidRPr="00D107E0">
        <w:rPr>
          <w:rFonts w:ascii="Verdana" w:hAnsi="Verdana"/>
          <w:sz w:val="20"/>
          <w:szCs w:val="20"/>
        </w:rPr>
        <w:t xml:space="preserve">nurodytoms </w:t>
      </w:r>
      <w:r w:rsidR="002A7E19" w:rsidRPr="00D107E0">
        <w:rPr>
          <w:rFonts w:ascii="Verdana" w:hAnsi="Verdana"/>
          <w:sz w:val="20"/>
          <w:szCs w:val="20"/>
        </w:rPr>
        <w:t>2</w:t>
      </w:r>
      <w:r w:rsidRPr="00D107E0">
        <w:rPr>
          <w:rFonts w:ascii="Verdana" w:hAnsi="Verdana"/>
          <w:sz w:val="20"/>
          <w:szCs w:val="20"/>
        </w:rPr>
        <w:t xml:space="preserve"> lentelė</w:t>
      </w:r>
      <w:r w:rsidR="002A7E19" w:rsidRPr="00D107E0">
        <w:rPr>
          <w:rFonts w:ascii="Verdana" w:hAnsi="Verdana"/>
          <w:sz w:val="20"/>
          <w:szCs w:val="20"/>
        </w:rPr>
        <w:t>je</w:t>
      </w:r>
      <w:r w:rsidRPr="00D107E0">
        <w:rPr>
          <w:rFonts w:ascii="Verdana" w:hAnsi="Verdana"/>
          <w:sz w:val="20"/>
          <w:szCs w:val="20"/>
        </w:rPr>
        <w:t>, siekiant</w:t>
      </w:r>
      <w:r w:rsidRPr="00300EBF">
        <w:rPr>
          <w:rFonts w:ascii="Verdana" w:hAnsi="Verdana"/>
          <w:sz w:val="20"/>
          <w:szCs w:val="20"/>
        </w:rPr>
        <w:t xml:space="preserve"> užtikrinti šalies nacionalinio saugumo interesus. Nacionalinio saugumo reikalavimai prekėms ir susijusioms paslaugoms nurodyti </w:t>
      </w:r>
      <w:r w:rsidRPr="00300EBF">
        <w:rPr>
          <w:rStyle w:val="normaltextrun"/>
          <w:rFonts w:ascii="Verdana" w:hAnsi="Verdana" w:cs="Times New Roman"/>
          <w:color w:val="000000"/>
          <w:sz w:val="20"/>
          <w:szCs w:val="20"/>
          <w:shd w:val="clear" w:color="auto" w:fill="FFFFFF"/>
        </w:rPr>
        <w:t>Specialiųjų pirkimo sąlygų 5 skyriuje</w:t>
      </w:r>
      <w:r w:rsidRPr="00300EBF">
        <w:rPr>
          <w:rFonts w:ascii="Verdana" w:hAnsi="Verdana"/>
          <w:sz w:val="20"/>
          <w:szCs w:val="20"/>
        </w:rPr>
        <w:t>.</w:t>
      </w:r>
    </w:p>
    <w:sectPr w:rsidR="008B07C4" w:rsidRPr="00300EBF" w:rsidSect="00A53926">
      <w:headerReference w:type="default" r:id="rId14"/>
      <w:pgSz w:w="16840" w:h="11900"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91359" w14:textId="77777777" w:rsidR="007B7ADD" w:rsidRDefault="007B7ADD" w:rsidP="00210F3C">
      <w:r>
        <w:separator/>
      </w:r>
    </w:p>
  </w:endnote>
  <w:endnote w:type="continuationSeparator" w:id="0">
    <w:p w14:paraId="1A9D79F1" w14:textId="77777777" w:rsidR="007B7ADD" w:rsidRDefault="007B7ADD" w:rsidP="00210F3C">
      <w:r>
        <w:continuationSeparator/>
      </w:r>
    </w:p>
  </w:endnote>
  <w:endnote w:type="continuationNotice" w:id="1">
    <w:p w14:paraId="2B32FBEC" w14:textId="77777777" w:rsidR="007B7ADD" w:rsidRDefault="007B7A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987D1" w14:textId="77777777" w:rsidR="007B7ADD" w:rsidRDefault="007B7ADD" w:rsidP="00210F3C">
      <w:r>
        <w:separator/>
      </w:r>
    </w:p>
  </w:footnote>
  <w:footnote w:type="continuationSeparator" w:id="0">
    <w:p w14:paraId="5A313146" w14:textId="77777777" w:rsidR="007B7ADD" w:rsidRDefault="007B7ADD" w:rsidP="00210F3C">
      <w:r>
        <w:continuationSeparator/>
      </w:r>
    </w:p>
  </w:footnote>
  <w:footnote w:type="continuationNotice" w:id="1">
    <w:p w14:paraId="1D84177F" w14:textId="77777777" w:rsidR="007B7ADD" w:rsidRDefault="007B7A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noProof/>
      </w:rPr>
    </w:sdtEndPr>
    <w:sdtContent>
      <w:p w14:paraId="170B5B7B" w14:textId="72CA0C19" w:rsidR="00210F3C" w:rsidRDefault="00210F3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FB6B24B" w14:textId="77777777" w:rsidR="00210F3C" w:rsidRDefault="00210F3C"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97C3F"/>
    <w:multiLevelType w:val="hybridMultilevel"/>
    <w:tmpl w:val="369C5A5E"/>
    <w:lvl w:ilvl="0" w:tplc="2650434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EF537F"/>
    <w:multiLevelType w:val="hybridMultilevel"/>
    <w:tmpl w:val="0152FCA6"/>
    <w:lvl w:ilvl="0" w:tplc="5F48B912">
      <w:start w:val="1"/>
      <w:numFmt w:val="decimal"/>
      <w:suff w:val="space"/>
      <w:lvlText w:val="%1)"/>
      <w:lvlJc w:val="left"/>
      <w:pPr>
        <w:ind w:left="0" w:firstLine="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24127DD1"/>
    <w:multiLevelType w:val="hybridMultilevel"/>
    <w:tmpl w:val="324047DE"/>
    <w:lvl w:ilvl="0" w:tplc="F2D8E47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02DEF1"/>
    <w:multiLevelType w:val="hybridMultilevel"/>
    <w:tmpl w:val="FFFFFFFF"/>
    <w:lvl w:ilvl="0" w:tplc="0D107AFA">
      <w:start w:val="1"/>
      <w:numFmt w:val="bullet"/>
      <w:lvlText w:val=""/>
      <w:lvlJc w:val="left"/>
      <w:pPr>
        <w:ind w:left="720" w:hanging="360"/>
      </w:pPr>
      <w:rPr>
        <w:rFonts w:ascii="Symbol" w:hAnsi="Symbol" w:hint="default"/>
      </w:rPr>
    </w:lvl>
    <w:lvl w:ilvl="1" w:tplc="41409632">
      <w:start w:val="1"/>
      <w:numFmt w:val="bullet"/>
      <w:lvlText w:val="o"/>
      <w:lvlJc w:val="left"/>
      <w:pPr>
        <w:ind w:left="1440" w:hanging="360"/>
      </w:pPr>
      <w:rPr>
        <w:rFonts w:ascii="Courier New" w:hAnsi="Courier New" w:hint="default"/>
      </w:rPr>
    </w:lvl>
    <w:lvl w:ilvl="2" w:tplc="82EABBA0">
      <w:start w:val="1"/>
      <w:numFmt w:val="bullet"/>
      <w:lvlText w:val=""/>
      <w:lvlJc w:val="left"/>
      <w:pPr>
        <w:ind w:left="2160" w:hanging="360"/>
      </w:pPr>
      <w:rPr>
        <w:rFonts w:ascii="Wingdings" w:hAnsi="Wingdings" w:hint="default"/>
      </w:rPr>
    </w:lvl>
    <w:lvl w:ilvl="3" w:tplc="A350B202">
      <w:start w:val="1"/>
      <w:numFmt w:val="bullet"/>
      <w:lvlText w:val=""/>
      <w:lvlJc w:val="left"/>
      <w:pPr>
        <w:ind w:left="2880" w:hanging="360"/>
      </w:pPr>
      <w:rPr>
        <w:rFonts w:ascii="Symbol" w:hAnsi="Symbol" w:hint="default"/>
      </w:rPr>
    </w:lvl>
    <w:lvl w:ilvl="4" w:tplc="8A543BD6">
      <w:start w:val="1"/>
      <w:numFmt w:val="bullet"/>
      <w:lvlText w:val="o"/>
      <w:lvlJc w:val="left"/>
      <w:pPr>
        <w:ind w:left="3600" w:hanging="360"/>
      </w:pPr>
      <w:rPr>
        <w:rFonts w:ascii="Courier New" w:hAnsi="Courier New" w:hint="default"/>
      </w:rPr>
    </w:lvl>
    <w:lvl w:ilvl="5" w:tplc="E02C9CF8">
      <w:start w:val="1"/>
      <w:numFmt w:val="bullet"/>
      <w:lvlText w:val=""/>
      <w:lvlJc w:val="left"/>
      <w:pPr>
        <w:ind w:left="4320" w:hanging="360"/>
      </w:pPr>
      <w:rPr>
        <w:rFonts w:ascii="Wingdings" w:hAnsi="Wingdings" w:hint="default"/>
      </w:rPr>
    </w:lvl>
    <w:lvl w:ilvl="6" w:tplc="44107A7A">
      <w:start w:val="1"/>
      <w:numFmt w:val="bullet"/>
      <w:lvlText w:val=""/>
      <w:lvlJc w:val="left"/>
      <w:pPr>
        <w:ind w:left="5040" w:hanging="360"/>
      </w:pPr>
      <w:rPr>
        <w:rFonts w:ascii="Symbol" w:hAnsi="Symbol" w:hint="default"/>
      </w:rPr>
    </w:lvl>
    <w:lvl w:ilvl="7" w:tplc="0EC86092">
      <w:start w:val="1"/>
      <w:numFmt w:val="bullet"/>
      <w:lvlText w:val="o"/>
      <w:lvlJc w:val="left"/>
      <w:pPr>
        <w:ind w:left="5760" w:hanging="360"/>
      </w:pPr>
      <w:rPr>
        <w:rFonts w:ascii="Courier New" w:hAnsi="Courier New" w:hint="default"/>
      </w:rPr>
    </w:lvl>
    <w:lvl w:ilvl="8" w:tplc="249A6B3A">
      <w:start w:val="1"/>
      <w:numFmt w:val="bullet"/>
      <w:lvlText w:val=""/>
      <w:lvlJc w:val="left"/>
      <w:pPr>
        <w:ind w:left="6480" w:hanging="360"/>
      </w:pPr>
      <w:rPr>
        <w:rFonts w:ascii="Wingdings" w:hAnsi="Wingdings" w:hint="default"/>
      </w:rPr>
    </w:lvl>
  </w:abstractNum>
  <w:abstractNum w:abstractNumId="4" w15:restartNumberingAfterBreak="0">
    <w:nsid w:val="31B659F1"/>
    <w:multiLevelType w:val="hybridMultilevel"/>
    <w:tmpl w:val="066CC2E4"/>
    <w:lvl w:ilvl="0" w:tplc="FFFFFFFF">
      <w:start w:val="20"/>
      <w:numFmt w:val="bullet"/>
      <w:lvlText w:val="-"/>
      <w:lvlJc w:val="left"/>
      <w:pPr>
        <w:ind w:left="720" w:hanging="360"/>
      </w:pPr>
      <w:rPr>
        <w:rFonts w:ascii="Calibri" w:eastAsia="Calibri" w:hAnsi="Calibri" w:cs="Times New Roman" w:hint="default"/>
      </w:rPr>
    </w:lvl>
    <w:lvl w:ilvl="1" w:tplc="FFFFFFFF">
      <w:start w:val="1"/>
      <w:numFmt w:val="bullet"/>
      <w:lvlText w:val="o"/>
      <w:lvlJc w:val="left"/>
      <w:pPr>
        <w:ind w:left="1440" w:hanging="360"/>
      </w:pPr>
      <w:rPr>
        <w:rFonts w:ascii="Courier New" w:hAnsi="Courier New" w:cs="Courier New" w:hint="default"/>
      </w:rPr>
    </w:lvl>
    <w:lvl w:ilvl="2" w:tplc="F2D8E47E">
      <w:start w:val="1"/>
      <w:numFmt w:val="decimal"/>
      <w:suff w:val="space"/>
      <w:lvlText w:val="%3)"/>
      <w:lvlJc w:val="left"/>
      <w:pPr>
        <w:ind w:left="0" w:firstLine="0"/>
      </w:pPr>
      <w:rPr>
        <w:rFont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33B3234E"/>
    <w:multiLevelType w:val="hybridMultilevel"/>
    <w:tmpl w:val="5CCA4B0C"/>
    <w:lvl w:ilvl="0" w:tplc="F2D8E47E">
      <w:start w:val="1"/>
      <w:numFmt w:val="decimal"/>
      <w:suff w:val="space"/>
      <w:lvlText w:val="%1)"/>
      <w:lvlJc w:val="left"/>
      <w:pPr>
        <w:ind w:left="0" w:firstLine="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6C2E5F9"/>
    <w:multiLevelType w:val="hybridMultilevel"/>
    <w:tmpl w:val="FFFFFFFF"/>
    <w:lvl w:ilvl="0" w:tplc="7F847820">
      <w:start w:val="1"/>
      <w:numFmt w:val="bullet"/>
      <w:lvlText w:val=""/>
      <w:lvlJc w:val="left"/>
      <w:pPr>
        <w:ind w:left="720" w:hanging="360"/>
      </w:pPr>
      <w:rPr>
        <w:rFonts w:ascii="Symbol" w:hAnsi="Symbol" w:hint="default"/>
      </w:rPr>
    </w:lvl>
    <w:lvl w:ilvl="1" w:tplc="017E964E">
      <w:start w:val="1"/>
      <w:numFmt w:val="bullet"/>
      <w:lvlText w:val="o"/>
      <w:lvlJc w:val="left"/>
      <w:pPr>
        <w:ind w:left="1440" w:hanging="360"/>
      </w:pPr>
      <w:rPr>
        <w:rFonts w:ascii="Courier New" w:hAnsi="Courier New" w:hint="default"/>
      </w:rPr>
    </w:lvl>
    <w:lvl w:ilvl="2" w:tplc="99722E1C">
      <w:start w:val="1"/>
      <w:numFmt w:val="bullet"/>
      <w:lvlText w:val=""/>
      <w:lvlJc w:val="left"/>
      <w:pPr>
        <w:ind w:left="2160" w:hanging="360"/>
      </w:pPr>
      <w:rPr>
        <w:rFonts w:ascii="Wingdings" w:hAnsi="Wingdings" w:hint="default"/>
      </w:rPr>
    </w:lvl>
    <w:lvl w:ilvl="3" w:tplc="340E493C">
      <w:start w:val="1"/>
      <w:numFmt w:val="bullet"/>
      <w:lvlText w:val=""/>
      <w:lvlJc w:val="left"/>
      <w:pPr>
        <w:ind w:left="2880" w:hanging="360"/>
      </w:pPr>
      <w:rPr>
        <w:rFonts w:ascii="Symbol" w:hAnsi="Symbol" w:hint="default"/>
      </w:rPr>
    </w:lvl>
    <w:lvl w:ilvl="4" w:tplc="D8E0BCE0">
      <w:start w:val="1"/>
      <w:numFmt w:val="bullet"/>
      <w:lvlText w:val="o"/>
      <w:lvlJc w:val="left"/>
      <w:pPr>
        <w:ind w:left="3600" w:hanging="360"/>
      </w:pPr>
      <w:rPr>
        <w:rFonts w:ascii="Courier New" w:hAnsi="Courier New" w:hint="default"/>
      </w:rPr>
    </w:lvl>
    <w:lvl w:ilvl="5" w:tplc="80420A7C">
      <w:start w:val="1"/>
      <w:numFmt w:val="bullet"/>
      <w:lvlText w:val=""/>
      <w:lvlJc w:val="left"/>
      <w:pPr>
        <w:ind w:left="4320" w:hanging="360"/>
      </w:pPr>
      <w:rPr>
        <w:rFonts w:ascii="Wingdings" w:hAnsi="Wingdings" w:hint="default"/>
      </w:rPr>
    </w:lvl>
    <w:lvl w:ilvl="6" w:tplc="72EEA978">
      <w:start w:val="1"/>
      <w:numFmt w:val="bullet"/>
      <w:lvlText w:val=""/>
      <w:lvlJc w:val="left"/>
      <w:pPr>
        <w:ind w:left="5040" w:hanging="360"/>
      </w:pPr>
      <w:rPr>
        <w:rFonts w:ascii="Symbol" w:hAnsi="Symbol" w:hint="default"/>
      </w:rPr>
    </w:lvl>
    <w:lvl w:ilvl="7" w:tplc="CF904F4E">
      <w:start w:val="1"/>
      <w:numFmt w:val="bullet"/>
      <w:lvlText w:val="o"/>
      <w:lvlJc w:val="left"/>
      <w:pPr>
        <w:ind w:left="5760" w:hanging="360"/>
      </w:pPr>
      <w:rPr>
        <w:rFonts w:ascii="Courier New" w:hAnsi="Courier New" w:hint="default"/>
      </w:rPr>
    </w:lvl>
    <w:lvl w:ilvl="8" w:tplc="BFD87D20">
      <w:start w:val="1"/>
      <w:numFmt w:val="bullet"/>
      <w:lvlText w:val=""/>
      <w:lvlJc w:val="left"/>
      <w:pPr>
        <w:ind w:left="6480" w:hanging="360"/>
      </w:pPr>
      <w:rPr>
        <w:rFonts w:ascii="Wingdings" w:hAnsi="Wingdings" w:hint="default"/>
      </w:rPr>
    </w:lvl>
  </w:abstractNum>
  <w:abstractNum w:abstractNumId="7" w15:restartNumberingAfterBreak="0">
    <w:nsid w:val="4186648B"/>
    <w:multiLevelType w:val="hybridMultilevel"/>
    <w:tmpl w:val="978C6D1C"/>
    <w:lvl w:ilvl="0" w:tplc="A7E0AE24">
      <w:start w:val="1"/>
      <w:numFmt w:val="decimal"/>
      <w:suff w:val="space"/>
      <w:lvlText w:val="%1)"/>
      <w:lvlJc w:val="left"/>
      <w:pPr>
        <w:ind w:left="0" w:firstLine="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7B93872"/>
    <w:multiLevelType w:val="hybridMultilevel"/>
    <w:tmpl w:val="3AF0772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37D34EF"/>
    <w:multiLevelType w:val="multilevel"/>
    <w:tmpl w:val="C636A634"/>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0" w15:restartNumberingAfterBreak="0">
    <w:nsid w:val="56E96145"/>
    <w:multiLevelType w:val="hybridMultilevel"/>
    <w:tmpl w:val="43EE7DC8"/>
    <w:lvl w:ilvl="0" w:tplc="FFFFFFFF">
      <w:start w:val="20"/>
      <w:numFmt w:val="bullet"/>
      <w:lvlText w:val="-"/>
      <w:lvlJc w:val="left"/>
      <w:pPr>
        <w:ind w:left="720" w:hanging="360"/>
      </w:pPr>
      <w:rPr>
        <w:rFonts w:ascii="Calibri" w:eastAsia="Calibri" w:hAnsi="Calibri" w:cs="Times New Roman" w:hint="default"/>
      </w:rPr>
    </w:lvl>
    <w:lvl w:ilvl="1" w:tplc="FFFFFFFF">
      <w:start w:val="1"/>
      <w:numFmt w:val="bullet"/>
      <w:lvlText w:val="o"/>
      <w:lvlJc w:val="left"/>
      <w:pPr>
        <w:ind w:left="1440" w:hanging="360"/>
      </w:pPr>
      <w:rPr>
        <w:rFonts w:ascii="Courier New" w:hAnsi="Courier New" w:cs="Courier New" w:hint="default"/>
      </w:rPr>
    </w:lvl>
    <w:lvl w:ilvl="2" w:tplc="F2D8E47E">
      <w:start w:val="1"/>
      <w:numFmt w:val="decimal"/>
      <w:suff w:val="space"/>
      <w:lvlText w:val="%3)"/>
      <w:lvlJc w:val="left"/>
      <w:pPr>
        <w:ind w:left="0" w:firstLine="0"/>
      </w:pPr>
      <w:rPr>
        <w:rFont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5FE92E94"/>
    <w:multiLevelType w:val="hybridMultilevel"/>
    <w:tmpl w:val="FA145AEC"/>
    <w:lvl w:ilvl="0" w:tplc="C3E23976">
      <w:start w:val="1"/>
      <w:numFmt w:val="decimal"/>
      <w:suff w:val="space"/>
      <w:lvlText w:val="%1)"/>
      <w:lvlJc w:val="left"/>
      <w:pPr>
        <w:ind w:left="0" w:firstLine="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5FF0373E"/>
    <w:multiLevelType w:val="multilevel"/>
    <w:tmpl w:val="84622FD8"/>
    <w:lvl w:ilvl="0">
      <w:start w:val="1"/>
      <w:numFmt w:val="upperRoman"/>
      <w:suff w:val="space"/>
      <w:lvlText w:val="%1."/>
      <w:lvlJc w:val="left"/>
      <w:pPr>
        <w:ind w:left="0" w:firstLine="567"/>
      </w:pPr>
      <w:rPr>
        <w:rFonts w:hint="default"/>
        <w:b/>
        <w:bCs/>
      </w:rPr>
    </w:lvl>
    <w:lvl w:ilv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3" w15:restartNumberingAfterBreak="0">
    <w:nsid w:val="687D4DD5"/>
    <w:multiLevelType w:val="hybridMultilevel"/>
    <w:tmpl w:val="B22CE76C"/>
    <w:lvl w:ilvl="0" w:tplc="968E6384">
      <w:start w:val="1"/>
      <w:numFmt w:val="decimal"/>
      <w:suff w:val="space"/>
      <w:lvlText w:val="%1."/>
      <w:lvlJc w:val="left"/>
      <w:pPr>
        <w:ind w:left="0" w:firstLine="567"/>
      </w:pPr>
      <w:rPr>
        <w:rFonts w:hint="default"/>
      </w:r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69843C75"/>
    <w:multiLevelType w:val="multilevel"/>
    <w:tmpl w:val="2932C20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5" w15:restartNumberingAfterBreak="0">
    <w:nsid w:val="72DB0580"/>
    <w:multiLevelType w:val="multilevel"/>
    <w:tmpl w:val="9620DF6C"/>
    <w:lvl w:ilvl="0">
      <w:start w:val="5"/>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16" w15:restartNumberingAfterBreak="0">
    <w:nsid w:val="79660DF7"/>
    <w:multiLevelType w:val="multilevel"/>
    <w:tmpl w:val="720EE37C"/>
    <w:lvl w:ilvl="0">
      <w:start w:val="4"/>
      <w:numFmt w:val="decimal"/>
      <w:suff w:val="space"/>
      <w:lvlText w:val="%1."/>
      <w:lvlJc w:val="left"/>
      <w:pPr>
        <w:ind w:left="1"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tabs>
          <w:tab w:val="num" w:pos="567"/>
        </w:tabs>
        <w:ind w:left="0" w:firstLine="567"/>
      </w:pPr>
      <w:rPr>
        <w:rFonts w:hint="default"/>
      </w:rPr>
    </w:lvl>
  </w:abstractNum>
  <w:num w:numId="1" w16cid:durableId="24329271">
    <w:abstractNumId w:val="12"/>
  </w:num>
  <w:num w:numId="2" w16cid:durableId="1228687493">
    <w:abstractNumId w:val="13"/>
  </w:num>
  <w:num w:numId="3" w16cid:durableId="589702699">
    <w:abstractNumId w:val="14"/>
  </w:num>
  <w:num w:numId="4" w16cid:durableId="1478261086">
    <w:abstractNumId w:val="9"/>
  </w:num>
  <w:num w:numId="5" w16cid:durableId="2132281623">
    <w:abstractNumId w:val="1"/>
  </w:num>
  <w:num w:numId="6" w16cid:durableId="792868774">
    <w:abstractNumId w:val="11"/>
  </w:num>
  <w:num w:numId="7" w16cid:durableId="1889560667">
    <w:abstractNumId w:val="7"/>
  </w:num>
  <w:num w:numId="8" w16cid:durableId="639270045">
    <w:abstractNumId w:val="5"/>
  </w:num>
  <w:num w:numId="9" w16cid:durableId="1399939026">
    <w:abstractNumId w:val="10"/>
  </w:num>
  <w:num w:numId="10" w16cid:durableId="1453331033">
    <w:abstractNumId w:val="2"/>
  </w:num>
  <w:num w:numId="11" w16cid:durableId="1047293568">
    <w:abstractNumId w:val="4"/>
  </w:num>
  <w:num w:numId="12" w16cid:durableId="4117064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6437439">
    <w:abstractNumId w:val="16"/>
  </w:num>
  <w:num w:numId="14" w16cid:durableId="1673336035">
    <w:abstractNumId w:val="15"/>
  </w:num>
  <w:num w:numId="15" w16cid:durableId="1268611447">
    <w:abstractNumId w:val="0"/>
  </w:num>
  <w:num w:numId="16" w16cid:durableId="2141070874">
    <w:abstractNumId w:val="3"/>
  </w:num>
  <w:num w:numId="17" w16cid:durableId="187507058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61"/>
    <w:rsid w:val="00000644"/>
    <w:rsid w:val="00002C17"/>
    <w:rsid w:val="00004F3C"/>
    <w:rsid w:val="00014106"/>
    <w:rsid w:val="00015F18"/>
    <w:rsid w:val="00016008"/>
    <w:rsid w:val="00024BF5"/>
    <w:rsid w:val="00024CCF"/>
    <w:rsid w:val="00025959"/>
    <w:rsid w:val="00025FA0"/>
    <w:rsid w:val="00031492"/>
    <w:rsid w:val="00033C22"/>
    <w:rsid w:val="00034D4B"/>
    <w:rsid w:val="00037347"/>
    <w:rsid w:val="000412BC"/>
    <w:rsid w:val="00045F7B"/>
    <w:rsid w:val="00046777"/>
    <w:rsid w:val="00050A1D"/>
    <w:rsid w:val="00051F02"/>
    <w:rsid w:val="000524B4"/>
    <w:rsid w:val="000525F7"/>
    <w:rsid w:val="0005564F"/>
    <w:rsid w:val="000560D3"/>
    <w:rsid w:val="00060FCA"/>
    <w:rsid w:val="00062572"/>
    <w:rsid w:val="000627A2"/>
    <w:rsid w:val="00064BBF"/>
    <w:rsid w:val="00066780"/>
    <w:rsid w:val="00066D74"/>
    <w:rsid w:val="00067102"/>
    <w:rsid w:val="0007049D"/>
    <w:rsid w:val="00070626"/>
    <w:rsid w:val="000735F6"/>
    <w:rsid w:val="00074656"/>
    <w:rsid w:val="00075587"/>
    <w:rsid w:val="00077E93"/>
    <w:rsid w:val="00080A62"/>
    <w:rsid w:val="00083156"/>
    <w:rsid w:val="000834B4"/>
    <w:rsid w:val="00084BDD"/>
    <w:rsid w:val="00085D53"/>
    <w:rsid w:val="000877E3"/>
    <w:rsid w:val="00087A19"/>
    <w:rsid w:val="00091835"/>
    <w:rsid w:val="000928C5"/>
    <w:rsid w:val="00093FAB"/>
    <w:rsid w:val="00094368"/>
    <w:rsid w:val="000A0649"/>
    <w:rsid w:val="000A1796"/>
    <w:rsid w:val="000A2D12"/>
    <w:rsid w:val="000A34A5"/>
    <w:rsid w:val="000A3A5F"/>
    <w:rsid w:val="000A7A7B"/>
    <w:rsid w:val="000B3567"/>
    <w:rsid w:val="000B3F3E"/>
    <w:rsid w:val="000B657F"/>
    <w:rsid w:val="000C10AE"/>
    <w:rsid w:val="000C1F04"/>
    <w:rsid w:val="000C5FE5"/>
    <w:rsid w:val="000C66C8"/>
    <w:rsid w:val="000C6CF0"/>
    <w:rsid w:val="000C6D73"/>
    <w:rsid w:val="000D133D"/>
    <w:rsid w:val="000D4194"/>
    <w:rsid w:val="000D65D8"/>
    <w:rsid w:val="000D7252"/>
    <w:rsid w:val="000E01A0"/>
    <w:rsid w:val="000E03EB"/>
    <w:rsid w:val="000E223A"/>
    <w:rsid w:val="000E4BFD"/>
    <w:rsid w:val="000E5842"/>
    <w:rsid w:val="000E66EB"/>
    <w:rsid w:val="000F049D"/>
    <w:rsid w:val="000F08F8"/>
    <w:rsid w:val="000F192A"/>
    <w:rsid w:val="000F2393"/>
    <w:rsid w:val="000F29C1"/>
    <w:rsid w:val="000F52EA"/>
    <w:rsid w:val="00100B0D"/>
    <w:rsid w:val="00105A5A"/>
    <w:rsid w:val="0010652A"/>
    <w:rsid w:val="00107053"/>
    <w:rsid w:val="001104BE"/>
    <w:rsid w:val="00111466"/>
    <w:rsid w:val="00113A33"/>
    <w:rsid w:val="0011630E"/>
    <w:rsid w:val="001170B6"/>
    <w:rsid w:val="001174F0"/>
    <w:rsid w:val="001177FA"/>
    <w:rsid w:val="001178C0"/>
    <w:rsid w:val="0011797D"/>
    <w:rsid w:val="00117BDE"/>
    <w:rsid w:val="001209B7"/>
    <w:rsid w:val="00122B5F"/>
    <w:rsid w:val="00125080"/>
    <w:rsid w:val="00131D08"/>
    <w:rsid w:val="00132484"/>
    <w:rsid w:val="001346A0"/>
    <w:rsid w:val="0013478E"/>
    <w:rsid w:val="00134958"/>
    <w:rsid w:val="0013616F"/>
    <w:rsid w:val="00143B1F"/>
    <w:rsid w:val="001477B1"/>
    <w:rsid w:val="00152459"/>
    <w:rsid w:val="0015264C"/>
    <w:rsid w:val="00153C15"/>
    <w:rsid w:val="00156745"/>
    <w:rsid w:val="0016152A"/>
    <w:rsid w:val="00161894"/>
    <w:rsid w:val="00161947"/>
    <w:rsid w:val="00162E7E"/>
    <w:rsid w:val="00163F2A"/>
    <w:rsid w:val="001664E2"/>
    <w:rsid w:val="00166F61"/>
    <w:rsid w:val="001727FF"/>
    <w:rsid w:val="001740FC"/>
    <w:rsid w:val="0017559A"/>
    <w:rsid w:val="00181A99"/>
    <w:rsid w:val="001845B9"/>
    <w:rsid w:val="0018574A"/>
    <w:rsid w:val="00186E96"/>
    <w:rsid w:val="0019163A"/>
    <w:rsid w:val="001917FB"/>
    <w:rsid w:val="00195B93"/>
    <w:rsid w:val="00195D81"/>
    <w:rsid w:val="00195DE5"/>
    <w:rsid w:val="001A6067"/>
    <w:rsid w:val="001B1587"/>
    <w:rsid w:val="001B4E0E"/>
    <w:rsid w:val="001B6D84"/>
    <w:rsid w:val="001C08BC"/>
    <w:rsid w:val="001C11EA"/>
    <w:rsid w:val="001C245F"/>
    <w:rsid w:val="001C24C7"/>
    <w:rsid w:val="001C251C"/>
    <w:rsid w:val="001C404A"/>
    <w:rsid w:val="001C4B7F"/>
    <w:rsid w:val="001C562C"/>
    <w:rsid w:val="001C6A85"/>
    <w:rsid w:val="001D0F46"/>
    <w:rsid w:val="001D4EFC"/>
    <w:rsid w:val="001D5B0F"/>
    <w:rsid w:val="001D6E5A"/>
    <w:rsid w:val="001E15C6"/>
    <w:rsid w:val="001E3FF0"/>
    <w:rsid w:val="001F01D8"/>
    <w:rsid w:val="001F0529"/>
    <w:rsid w:val="001F3B04"/>
    <w:rsid w:val="001F3E50"/>
    <w:rsid w:val="001F6D6C"/>
    <w:rsid w:val="001F7574"/>
    <w:rsid w:val="00200B2A"/>
    <w:rsid w:val="00200D5C"/>
    <w:rsid w:val="00202110"/>
    <w:rsid w:val="002051FA"/>
    <w:rsid w:val="00210F3C"/>
    <w:rsid w:val="0021219C"/>
    <w:rsid w:val="00215944"/>
    <w:rsid w:val="002174ED"/>
    <w:rsid w:val="00222286"/>
    <w:rsid w:val="00223EB9"/>
    <w:rsid w:val="0022563F"/>
    <w:rsid w:val="0022633B"/>
    <w:rsid w:val="00226FDB"/>
    <w:rsid w:val="00227FC4"/>
    <w:rsid w:val="0023373E"/>
    <w:rsid w:val="0023403F"/>
    <w:rsid w:val="002347B4"/>
    <w:rsid w:val="0023500E"/>
    <w:rsid w:val="00236646"/>
    <w:rsid w:val="002410CE"/>
    <w:rsid w:val="00246A18"/>
    <w:rsid w:val="00247187"/>
    <w:rsid w:val="002471EB"/>
    <w:rsid w:val="002504CE"/>
    <w:rsid w:val="00251433"/>
    <w:rsid w:val="00251715"/>
    <w:rsid w:val="002542D9"/>
    <w:rsid w:val="00256231"/>
    <w:rsid w:val="00257910"/>
    <w:rsid w:val="00257D03"/>
    <w:rsid w:val="00260B51"/>
    <w:rsid w:val="00262682"/>
    <w:rsid w:val="00262F00"/>
    <w:rsid w:val="00263580"/>
    <w:rsid w:val="00266B8A"/>
    <w:rsid w:val="00270825"/>
    <w:rsid w:val="0027279E"/>
    <w:rsid w:val="002748DE"/>
    <w:rsid w:val="002760A5"/>
    <w:rsid w:val="00276882"/>
    <w:rsid w:val="002800BB"/>
    <w:rsid w:val="00285190"/>
    <w:rsid w:val="002857C6"/>
    <w:rsid w:val="00285A47"/>
    <w:rsid w:val="00286727"/>
    <w:rsid w:val="00290C62"/>
    <w:rsid w:val="00295493"/>
    <w:rsid w:val="002A2BD3"/>
    <w:rsid w:val="002A364A"/>
    <w:rsid w:val="002A571F"/>
    <w:rsid w:val="002A7E19"/>
    <w:rsid w:val="002B0554"/>
    <w:rsid w:val="002B18C5"/>
    <w:rsid w:val="002B38CA"/>
    <w:rsid w:val="002B4560"/>
    <w:rsid w:val="002B47C1"/>
    <w:rsid w:val="002B76A8"/>
    <w:rsid w:val="002C0C07"/>
    <w:rsid w:val="002C235D"/>
    <w:rsid w:val="002C2FCD"/>
    <w:rsid w:val="002C6575"/>
    <w:rsid w:val="002C70BF"/>
    <w:rsid w:val="002D05A9"/>
    <w:rsid w:val="002D0848"/>
    <w:rsid w:val="002D1CE8"/>
    <w:rsid w:val="002D1F43"/>
    <w:rsid w:val="002D2773"/>
    <w:rsid w:val="002D3CD1"/>
    <w:rsid w:val="002D55B8"/>
    <w:rsid w:val="002D73BC"/>
    <w:rsid w:val="002E5D46"/>
    <w:rsid w:val="002E7469"/>
    <w:rsid w:val="002F193C"/>
    <w:rsid w:val="002F3AA6"/>
    <w:rsid w:val="002F75CD"/>
    <w:rsid w:val="002F7B53"/>
    <w:rsid w:val="0030009C"/>
    <w:rsid w:val="00300EBF"/>
    <w:rsid w:val="00303749"/>
    <w:rsid w:val="003055E0"/>
    <w:rsid w:val="00305C8E"/>
    <w:rsid w:val="00310D06"/>
    <w:rsid w:val="00312B1D"/>
    <w:rsid w:val="003132F8"/>
    <w:rsid w:val="00313F99"/>
    <w:rsid w:val="0031478D"/>
    <w:rsid w:val="0031706A"/>
    <w:rsid w:val="00321936"/>
    <w:rsid w:val="00322DAF"/>
    <w:rsid w:val="00323DE2"/>
    <w:rsid w:val="00324217"/>
    <w:rsid w:val="00324352"/>
    <w:rsid w:val="00324548"/>
    <w:rsid w:val="00333245"/>
    <w:rsid w:val="00337031"/>
    <w:rsid w:val="0035074A"/>
    <w:rsid w:val="003510B6"/>
    <w:rsid w:val="003510D1"/>
    <w:rsid w:val="00351F41"/>
    <w:rsid w:val="00353C24"/>
    <w:rsid w:val="00354AB5"/>
    <w:rsid w:val="0035507B"/>
    <w:rsid w:val="003556CB"/>
    <w:rsid w:val="003579B6"/>
    <w:rsid w:val="00361CFF"/>
    <w:rsid w:val="00362675"/>
    <w:rsid w:val="00364C16"/>
    <w:rsid w:val="0036549E"/>
    <w:rsid w:val="003655AE"/>
    <w:rsid w:val="00366D72"/>
    <w:rsid w:val="003701B2"/>
    <w:rsid w:val="00370337"/>
    <w:rsid w:val="00371D75"/>
    <w:rsid w:val="003726CC"/>
    <w:rsid w:val="00372C8E"/>
    <w:rsid w:val="00373D1C"/>
    <w:rsid w:val="00373E4D"/>
    <w:rsid w:val="00375A4C"/>
    <w:rsid w:val="003768E7"/>
    <w:rsid w:val="00376C0F"/>
    <w:rsid w:val="00377270"/>
    <w:rsid w:val="00380736"/>
    <w:rsid w:val="00380DB0"/>
    <w:rsid w:val="003820BE"/>
    <w:rsid w:val="003824D0"/>
    <w:rsid w:val="00382973"/>
    <w:rsid w:val="00382C59"/>
    <w:rsid w:val="003833D0"/>
    <w:rsid w:val="00385F4A"/>
    <w:rsid w:val="00386302"/>
    <w:rsid w:val="00386E09"/>
    <w:rsid w:val="00391AD5"/>
    <w:rsid w:val="00393FDB"/>
    <w:rsid w:val="003A222C"/>
    <w:rsid w:val="003A38A4"/>
    <w:rsid w:val="003A649A"/>
    <w:rsid w:val="003B4CDE"/>
    <w:rsid w:val="003C217C"/>
    <w:rsid w:val="003C22B5"/>
    <w:rsid w:val="003C284A"/>
    <w:rsid w:val="003C46E5"/>
    <w:rsid w:val="003C4FEE"/>
    <w:rsid w:val="003D005D"/>
    <w:rsid w:val="003D1E62"/>
    <w:rsid w:val="003D30E2"/>
    <w:rsid w:val="003D530A"/>
    <w:rsid w:val="003D60E5"/>
    <w:rsid w:val="003E2173"/>
    <w:rsid w:val="003E5465"/>
    <w:rsid w:val="003E7A73"/>
    <w:rsid w:val="003F23FF"/>
    <w:rsid w:val="003F2AED"/>
    <w:rsid w:val="003F2CA3"/>
    <w:rsid w:val="003F3BD5"/>
    <w:rsid w:val="003F412C"/>
    <w:rsid w:val="00401E65"/>
    <w:rsid w:val="00402ABE"/>
    <w:rsid w:val="004046B1"/>
    <w:rsid w:val="00405B9A"/>
    <w:rsid w:val="00407151"/>
    <w:rsid w:val="0041212A"/>
    <w:rsid w:val="00412853"/>
    <w:rsid w:val="0041372B"/>
    <w:rsid w:val="004139E2"/>
    <w:rsid w:val="004154DD"/>
    <w:rsid w:val="0042084A"/>
    <w:rsid w:val="00421412"/>
    <w:rsid w:val="00422C39"/>
    <w:rsid w:val="00422C53"/>
    <w:rsid w:val="00425E94"/>
    <w:rsid w:val="00426F63"/>
    <w:rsid w:val="0043126D"/>
    <w:rsid w:val="00432856"/>
    <w:rsid w:val="00432B27"/>
    <w:rsid w:val="00434AD0"/>
    <w:rsid w:val="00435F29"/>
    <w:rsid w:val="00442ECF"/>
    <w:rsid w:val="00444FED"/>
    <w:rsid w:val="00447372"/>
    <w:rsid w:val="00451AA5"/>
    <w:rsid w:val="00453C6C"/>
    <w:rsid w:val="00456EE5"/>
    <w:rsid w:val="0046242A"/>
    <w:rsid w:val="00464DBB"/>
    <w:rsid w:val="004715EB"/>
    <w:rsid w:val="004717D5"/>
    <w:rsid w:val="004718EB"/>
    <w:rsid w:val="00471F17"/>
    <w:rsid w:val="004735E7"/>
    <w:rsid w:val="0047364D"/>
    <w:rsid w:val="00475A7E"/>
    <w:rsid w:val="00477512"/>
    <w:rsid w:val="00477E92"/>
    <w:rsid w:val="004876BD"/>
    <w:rsid w:val="004902B8"/>
    <w:rsid w:val="00491642"/>
    <w:rsid w:val="00492D7D"/>
    <w:rsid w:val="00493DE7"/>
    <w:rsid w:val="004953F1"/>
    <w:rsid w:val="00495C88"/>
    <w:rsid w:val="00496D45"/>
    <w:rsid w:val="004A189B"/>
    <w:rsid w:val="004A1EDB"/>
    <w:rsid w:val="004A38F1"/>
    <w:rsid w:val="004A6C6E"/>
    <w:rsid w:val="004A6E11"/>
    <w:rsid w:val="004A7E49"/>
    <w:rsid w:val="004B156B"/>
    <w:rsid w:val="004B5DD2"/>
    <w:rsid w:val="004B6FE5"/>
    <w:rsid w:val="004B75CE"/>
    <w:rsid w:val="004C09B5"/>
    <w:rsid w:val="004C2B13"/>
    <w:rsid w:val="004C303A"/>
    <w:rsid w:val="004C457A"/>
    <w:rsid w:val="004C5B36"/>
    <w:rsid w:val="004C7C4A"/>
    <w:rsid w:val="004D04FE"/>
    <w:rsid w:val="004D0510"/>
    <w:rsid w:val="004D3236"/>
    <w:rsid w:val="004D4383"/>
    <w:rsid w:val="004D487A"/>
    <w:rsid w:val="004D5748"/>
    <w:rsid w:val="004D5EE2"/>
    <w:rsid w:val="004E5CE9"/>
    <w:rsid w:val="004F305B"/>
    <w:rsid w:val="004F4D47"/>
    <w:rsid w:val="004F7E57"/>
    <w:rsid w:val="0050274A"/>
    <w:rsid w:val="005031E3"/>
    <w:rsid w:val="0050612F"/>
    <w:rsid w:val="00514D54"/>
    <w:rsid w:val="00514E56"/>
    <w:rsid w:val="0052136F"/>
    <w:rsid w:val="0052170C"/>
    <w:rsid w:val="00524F1B"/>
    <w:rsid w:val="005253E0"/>
    <w:rsid w:val="00525F1B"/>
    <w:rsid w:val="00526830"/>
    <w:rsid w:val="00526843"/>
    <w:rsid w:val="005311F0"/>
    <w:rsid w:val="00531979"/>
    <w:rsid w:val="0053255E"/>
    <w:rsid w:val="005347C1"/>
    <w:rsid w:val="00536C3D"/>
    <w:rsid w:val="0054006F"/>
    <w:rsid w:val="00540300"/>
    <w:rsid w:val="00541289"/>
    <w:rsid w:val="00541651"/>
    <w:rsid w:val="005455EE"/>
    <w:rsid w:val="00547D36"/>
    <w:rsid w:val="00547ED6"/>
    <w:rsid w:val="00550A60"/>
    <w:rsid w:val="00551F7D"/>
    <w:rsid w:val="0055282A"/>
    <w:rsid w:val="005545F8"/>
    <w:rsid w:val="00556CE2"/>
    <w:rsid w:val="00556D34"/>
    <w:rsid w:val="00560946"/>
    <w:rsid w:val="00561000"/>
    <w:rsid w:val="005645CF"/>
    <w:rsid w:val="00565513"/>
    <w:rsid w:val="00567D22"/>
    <w:rsid w:val="00567D74"/>
    <w:rsid w:val="0057218A"/>
    <w:rsid w:val="00572D81"/>
    <w:rsid w:val="00573C54"/>
    <w:rsid w:val="0057459B"/>
    <w:rsid w:val="0057557D"/>
    <w:rsid w:val="00576F7D"/>
    <w:rsid w:val="005811BA"/>
    <w:rsid w:val="00581C87"/>
    <w:rsid w:val="00582EAC"/>
    <w:rsid w:val="005842A8"/>
    <w:rsid w:val="00584645"/>
    <w:rsid w:val="00585AEE"/>
    <w:rsid w:val="0058713A"/>
    <w:rsid w:val="00587DFC"/>
    <w:rsid w:val="00591A95"/>
    <w:rsid w:val="00591EB5"/>
    <w:rsid w:val="005924F0"/>
    <w:rsid w:val="00592C0C"/>
    <w:rsid w:val="00593C87"/>
    <w:rsid w:val="0059433E"/>
    <w:rsid w:val="005945CA"/>
    <w:rsid w:val="00597A5E"/>
    <w:rsid w:val="005A0C5F"/>
    <w:rsid w:val="005A1B7F"/>
    <w:rsid w:val="005A2B3A"/>
    <w:rsid w:val="005A337F"/>
    <w:rsid w:val="005A7D86"/>
    <w:rsid w:val="005B0D72"/>
    <w:rsid w:val="005B44A0"/>
    <w:rsid w:val="005B6900"/>
    <w:rsid w:val="005C065B"/>
    <w:rsid w:val="005C37DE"/>
    <w:rsid w:val="005C42CD"/>
    <w:rsid w:val="005C52A2"/>
    <w:rsid w:val="005C72D0"/>
    <w:rsid w:val="005C7991"/>
    <w:rsid w:val="005C7F80"/>
    <w:rsid w:val="005D074C"/>
    <w:rsid w:val="005D27F8"/>
    <w:rsid w:val="005D3424"/>
    <w:rsid w:val="005D5F34"/>
    <w:rsid w:val="005E1180"/>
    <w:rsid w:val="005E3400"/>
    <w:rsid w:val="005E39E2"/>
    <w:rsid w:val="005E5242"/>
    <w:rsid w:val="005E6160"/>
    <w:rsid w:val="005E6CB2"/>
    <w:rsid w:val="005E7845"/>
    <w:rsid w:val="005F30C6"/>
    <w:rsid w:val="005F3614"/>
    <w:rsid w:val="005F3D89"/>
    <w:rsid w:val="005F6805"/>
    <w:rsid w:val="005F7051"/>
    <w:rsid w:val="00602C75"/>
    <w:rsid w:val="00603CFC"/>
    <w:rsid w:val="00604838"/>
    <w:rsid w:val="0060495E"/>
    <w:rsid w:val="006065B0"/>
    <w:rsid w:val="0061002F"/>
    <w:rsid w:val="006100C6"/>
    <w:rsid w:val="006102A3"/>
    <w:rsid w:val="00610EF0"/>
    <w:rsid w:val="0061217D"/>
    <w:rsid w:val="00612E27"/>
    <w:rsid w:val="006140D8"/>
    <w:rsid w:val="0062061C"/>
    <w:rsid w:val="00621F9E"/>
    <w:rsid w:val="00622673"/>
    <w:rsid w:val="00625EB6"/>
    <w:rsid w:val="00630753"/>
    <w:rsid w:val="00631C47"/>
    <w:rsid w:val="0063235E"/>
    <w:rsid w:val="0063376C"/>
    <w:rsid w:val="00634661"/>
    <w:rsid w:val="00634D09"/>
    <w:rsid w:val="00634FC2"/>
    <w:rsid w:val="0063528D"/>
    <w:rsid w:val="00637329"/>
    <w:rsid w:val="006376B2"/>
    <w:rsid w:val="006378CB"/>
    <w:rsid w:val="006425B8"/>
    <w:rsid w:val="006427FB"/>
    <w:rsid w:val="00642ECD"/>
    <w:rsid w:val="00642F77"/>
    <w:rsid w:val="00643780"/>
    <w:rsid w:val="00645265"/>
    <w:rsid w:val="00647424"/>
    <w:rsid w:val="006505BE"/>
    <w:rsid w:val="00651C34"/>
    <w:rsid w:val="0065398C"/>
    <w:rsid w:val="006551C8"/>
    <w:rsid w:val="006559CD"/>
    <w:rsid w:val="00655E91"/>
    <w:rsid w:val="006562C7"/>
    <w:rsid w:val="00663223"/>
    <w:rsid w:val="00663273"/>
    <w:rsid w:val="00673749"/>
    <w:rsid w:val="0067413A"/>
    <w:rsid w:val="00674350"/>
    <w:rsid w:val="006767DB"/>
    <w:rsid w:val="00682A00"/>
    <w:rsid w:val="00683C8E"/>
    <w:rsid w:val="00684F11"/>
    <w:rsid w:val="0069003F"/>
    <w:rsid w:val="006902CF"/>
    <w:rsid w:val="00690AFE"/>
    <w:rsid w:val="00691151"/>
    <w:rsid w:val="006914D9"/>
    <w:rsid w:val="00693BC2"/>
    <w:rsid w:val="00693C47"/>
    <w:rsid w:val="006957A1"/>
    <w:rsid w:val="006964B5"/>
    <w:rsid w:val="00697F4C"/>
    <w:rsid w:val="006A1998"/>
    <w:rsid w:val="006A1F0F"/>
    <w:rsid w:val="006A20C9"/>
    <w:rsid w:val="006A22A8"/>
    <w:rsid w:val="006A3484"/>
    <w:rsid w:val="006B29BB"/>
    <w:rsid w:val="006B2BFA"/>
    <w:rsid w:val="006B7BDF"/>
    <w:rsid w:val="006C0A70"/>
    <w:rsid w:val="006C0CC9"/>
    <w:rsid w:val="006C456A"/>
    <w:rsid w:val="006D0203"/>
    <w:rsid w:val="006D06F4"/>
    <w:rsid w:val="006D073D"/>
    <w:rsid w:val="006D1F01"/>
    <w:rsid w:val="006D2CCF"/>
    <w:rsid w:val="006E029F"/>
    <w:rsid w:val="006F277F"/>
    <w:rsid w:val="006F2E6F"/>
    <w:rsid w:val="006F336B"/>
    <w:rsid w:val="006F3600"/>
    <w:rsid w:val="006F42DA"/>
    <w:rsid w:val="006F4FFB"/>
    <w:rsid w:val="006F6AEF"/>
    <w:rsid w:val="00702303"/>
    <w:rsid w:val="00704A3D"/>
    <w:rsid w:val="00705698"/>
    <w:rsid w:val="00707201"/>
    <w:rsid w:val="00711E2C"/>
    <w:rsid w:val="007167A6"/>
    <w:rsid w:val="00723A47"/>
    <w:rsid w:val="00726CD7"/>
    <w:rsid w:val="00727594"/>
    <w:rsid w:val="00727665"/>
    <w:rsid w:val="00730294"/>
    <w:rsid w:val="007302AF"/>
    <w:rsid w:val="00734B36"/>
    <w:rsid w:val="007361FD"/>
    <w:rsid w:val="00737687"/>
    <w:rsid w:val="00737C2A"/>
    <w:rsid w:val="00737DEE"/>
    <w:rsid w:val="00740CFC"/>
    <w:rsid w:val="0074134C"/>
    <w:rsid w:val="00743452"/>
    <w:rsid w:val="007445D7"/>
    <w:rsid w:val="00744A76"/>
    <w:rsid w:val="00746038"/>
    <w:rsid w:val="0074725E"/>
    <w:rsid w:val="007474F1"/>
    <w:rsid w:val="00750DE2"/>
    <w:rsid w:val="00751F9F"/>
    <w:rsid w:val="0075311E"/>
    <w:rsid w:val="007563CD"/>
    <w:rsid w:val="007601CB"/>
    <w:rsid w:val="00761931"/>
    <w:rsid w:val="00761E5A"/>
    <w:rsid w:val="007642D2"/>
    <w:rsid w:val="007655E7"/>
    <w:rsid w:val="007657D4"/>
    <w:rsid w:val="0076595E"/>
    <w:rsid w:val="00765E4A"/>
    <w:rsid w:val="007660AA"/>
    <w:rsid w:val="007668DD"/>
    <w:rsid w:val="007679FB"/>
    <w:rsid w:val="00767F38"/>
    <w:rsid w:val="00770177"/>
    <w:rsid w:val="00771265"/>
    <w:rsid w:val="007720F9"/>
    <w:rsid w:val="00773B9D"/>
    <w:rsid w:val="0077583F"/>
    <w:rsid w:val="00781C83"/>
    <w:rsid w:val="007824F5"/>
    <w:rsid w:val="00782A23"/>
    <w:rsid w:val="00782EAA"/>
    <w:rsid w:val="00783C17"/>
    <w:rsid w:val="00783C1A"/>
    <w:rsid w:val="00790393"/>
    <w:rsid w:val="00791423"/>
    <w:rsid w:val="007915E8"/>
    <w:rsid w:val="00794DAB"/>
    <w:rsid w:val="00795563"/>
    <w:rsid w:val="007A0D61"/>
    <w:rsid w:val="007A2F2D"/>
    <w:rsid w:val="007A3E13"/>
    <w:rsid w:val="007A7098"/>
    <w:rsid w:val="007B4576"/>
    <w:rsid w:val="007B4AC5"/>
    <w:rsid w:val="007B4C1B"/>
    <w:rsid w:val="007B55B1"/>
    <w:rsid w:val="007B71A4"/>
    <w:rsid w:val="007B7ADD"/>
    <w:rsid w:val="007C09CD"/>
    <w:rsid w:val="007C13D5"/>
    <w:rsid w:val="007C1413"/>
    <w:rsid w:val="007C1B8B"/>
    <w:rsid w:val="007D14C4"/>
    <w:rsid w:val="007D29A2"/>
    <w:rsid w:val="007D4CE5"/>
    <w:rsid w:val="007D4DBF"/>
    <w:rsid w:val="007D5830"/>
    <w:rsid w:val="007D6962"/>
    <w:rsid w:val="007E0C4B"/>
    <w:rsid w:val="007E13B6"/>
    <w:rsid w:val="007E2F75"/>
    <w:rsid w:val="007E3FCD"/>
    <w:rsid w:val="007E7BC2"/>
    <w:rsid w:val="007F1DED"/>
    <w:rsid w:val="007F2648"/>
    <w:rsid w:val="007F2D69"/>
    <w:rsid w:val="007F6758"/>
    <w:rsid w:val="007F7447"/>
    <w:rsid w:val="00802262"/>
    <w:rsid w:val="00804CA7"/>
    <w:rsid w:val="0080555B"/>
    <w:rsid w:val="00805746"/>
    <w:rsid w:val="00806B9D"/>
    <w:rsid w:val="00807C4A"/>
    <w:rsid w:val="0081216B"/>
    <w:rsid w:val="00812E78"/>
    <w:rsid w:val="00814C9B"/>
    <w:rsid w:val="0081680E"/>
    <w:rsid w:val="008179C3"/>
    <w:rsid w:val="0082008C"/>
    <w:rsid w:val="008219BB"/>
    <w:rsid w:val="00821BDA"/>
    <w:rsid w:val="008243F8"/>
    <w:rsid w:val="00824FB4"/>
    <w:rsid w:val="008262A9"/>
    <w:rsid w:val="00830494"/>
    <w:rsid w:val="00830757"/>
    <w:rsid w:val="008324E6"/>
    <w:rsid w:val="008351A3"/>
    <w:rsid w:val="00835787"/>
    <w:rsid w:val="00840825"/>
    <w:rsid w:val="00846B34"/>
    <w:rsid w:val="008507B0"/>
    <w:rsid w:val="00852654"/>
    <w:rsid w:val="0085484D"/>
    <w:rsid w:val="00855263"/>
    <w:rsid w:val="00856F05"/>
    <w:rsid w:val="00860E74"/>
    <w:rsid w:val="008614C0"/>
    <w:rsid w:val="00863C91"/>
    <w:rsid w:val="00863E2D"/>
    <w:rsid w:val="008657C8"/>
    <w:rsid w:val="0086668E"/>
    <w:rsid w:val="00867C2B"/>
    <w:rsid w:val="00871DD5"/>
    <w:rsid w:val="00873D30"/>
    <w:rsid w:val="0087442A"/>
    <w:rsid w:val="008750E0"/>
    <w:rsid w:val="008751FB"/>
    <w:rsid w:val="00876BB6"/>
    <w:rsid w:val="00877184"/>
    <w:rsid w:val="00877430"/>
    <w:rsid w:val="00877740"/>
    <w:rsid w:val="00880858"/>
    <w:rsid w:val="008836E1"/>
    <w:rsid w:val="0088599A"/>
    <w:rsid w:val="00894325"/>
    <w:rsid w:val="00896D0E"/>
    <w:rsid w:val="008A200C"/>
    <w:rsid w:val="008A5B30"/>
    <w:rsid w:val="008B07C4"/>
    <w:rsid w:val="008B131C"/>
    <w:rsid w:val="008B27F7"/>
    <w:rsid w:val="008B32A4"/>
    <w:rsid w:val="008B4BCD"/>
    <w:rsid w:val="008B4D3A"/>
    <w:rsid w:val="008B64C7"/>
    <w:rsid w:val="008C06C2"/>
    <w:rsid w:val="008C132E"/>
    <w:rsid w:val="008C1492"/>
    <w:rsid w:val="008C1F9C"/>
    <w:rsid w:val="008C2538"/>
    <w:rsid w:val="008C2C85"/>
    <w:rsid w:val="008C440C"/>
    <w:rsid w:val="008C4598"/>
    <w:rsid w:val="008C7D94"/>
    <w:rsid w:val="008D4EE5"/>
    <w:rsid w:val="008E02C6"/>
    <w:rsid w:val="008E3B34"/>
    <w:rsid w:val="008E3D66"/>
    <w:rsid w:val="008E6D05"/>
    <w:rsid w:val="008F31BF"/>
    <w:rsid w:val="008F3F24"/>
    <w:rsid w:val="008F4C51"/>
    <w:rsid w:val="008F62CD"/>
    <w:rsid w:val="0090036C"/>
    <w:rsid w:val="00901427"/>
    <w:rsid w:val="00907CD6"/>
    <w:rsid w:val="009106EC"/>
    <w:rsid w:val="009110C6"/>
    <w:rsid w:val="009134AC"/>
    <w:rsid w:val="00913835"/>
    <w:rsid w:val="0091412B"/>
    <w:rsid w:val="0091697B"/>
    <w:rsid w:val="00920CC3"/>
    <w:rsid w:val="00921FEC"/>
    <w:rsid w:val="0092299C"/>
    <w:rsid w:val="009234D1"/>
    <w:rsid w:val="00924354"/>
    <w:rsid w:val="00925079"/>
    <w:rsid w:val="009260C8"/>
    <w:rsid w:val="00927389"/>
    <w:rsid w:val="00927FA6"/>
    <w:rsid w:val="00932799"/>
    <w:rsid w:val="009333E0"/>
    <w:rsid w:val="0093385E"/>
    <w:rsid w:val="00933A75"/>
    <w:rsid w:val="009376FB"/>
    <w:rsid w:val="009378A7"/>
    <w:rsid w:val="0094154C"/>
    <w:rsid w:val="00941743"/>
    <w:rsid w:val="00942BCF"/>
    <w:rsid w:val="00950DAF"/>
    <w:rsid w:val="009512BF"/>
    <w:rsid w:val="00952C74"/>
    <w:rsid w:val="009535C4"/>
    <w:rsid w:val="00954745"/>
    <w:rsid w:val="009573A6"/>
    <w:rsid w:val="0096003B"/>
    <w:rsid w:val="009614A6"/>
    <w:rsid w:val="009616EA"/>
    <w:rsid w:val="00963D6B"/>
    <w:rsid w:val="00965093"/>
    <w:rsid w:val="00966396"/>
    <w:rsid w:val="009726B1"/>
    <w:rsid w:val="00973160"/>
    <w:rsid w:val="00973FC8"/>
    <w:rsid w:val="0097428D"/>
    <w:rsid w:val="00974CEC"/>
    <w:rsid w:val="00975A69"/>
    <w:rsid w:val="00976CB0"/>
    <w:rsid w:val="0098164A"/>
    <w:rsid w:val="009820CB"/>
    <w:rsid w:val="00982733"/>
    <w:rsid w:val="0098392F"/>
    <w:rsid w:val="009848ED"/>
    <w:rsid w:val="009874DC"/>
    <w:rsid w:val="00990AFD"/>
    <w:rsid w:val="00990FF5"/>
    <w:rsid w:val="0099185F"/>
    <w:rsid w:val="009943CD"/>
    <w:rsid w:val="009944C5"/>
    <w:rsid w:val="00995C6F"/>
    <w:rsid w:val="009969B8"/>
    <w:rsid w:val="00996A82"/>
    <w:rsid w:val="009A2278"/>
    <w:rsid w:val="009A385B"/>
    <w:rsid w:val="009C5959"/>
    <w:rsid w:val="009D00DC"/>
    <w:rsid w:val="009D07AF"/>
    <w:rsid w:val="009D1266"/>
    <w:rsid w:val="009D2022"/>
    <w:rsid w:val="009D32D0"/>
    <w:rsid w:val="009D4570"/>
    <w:rsid w:val="009D518C"/>
    <w:rsid w:val="009D5D49"/>
    <w:rsid w:val="009D7740"/>
    <w:rsid w:val="009E0014"/>
    <w:rsid w:val="009E0B37"/>
    <w:rsid w:val="009E20A9"/>
    <w:rsid w:val="009E40AB"/>
    <w:rsid w:val="009F03D4"/>
    <w:rsid w:val="009F699C"/>
    <w:rsid w:val="00A00EB8"/>
    <w:rsid w:val="00A11053"/>
    <w:rsid w:val="00A1266D"/>
    <w:rsid w:val="00A141BF"/>
    <w:rsid w:val="00A15CCE"/>
    <w:rsid w:val="00A167E3"/>
    <w:rsid w:val="00A16E9D"/>
    <w:rsid w:val="00A16F44"/>
    <w:rsid w:val="00A23CCD"/>
    <w:rsid w:val="00A25167"/>
    <w:rsid w:val="00A25B83"/>
    <w:rsid w:val="00A27DEA"/>
    <w:rsid w:val="00A30734"/>
    <w:rsid w:val="00A307AD"/>
    <w:rsid w:val="00A307C8"/>
    <w:rsid w:val="00A31E88"/>
    <w:rsid w:val="00A321E9"/>
    <w:rsid w:val="00A3477D"/>
    <w:rsid w:val="00A347AC"/>
    <w:rsid w:val="00A355C9"/>
    <w:rsid w:val="00A40E64"/>
    <w:rsid w:val="00A41371"/>
    <w:rsid w:val="00A41C3C"/>
    <w:rsid w:val="00A43FA9"/>
    <w:rsid w:val="00A45DBB"/>
    <w:rsid w:val="00A50140"/>
    <w:rsid w:val="00A5024B"/>
    <w:rsid w:val="00A50F73"/>
    <w:rsid w:val="00A53926"/>
    <w:rsid w:val="00A5510A"/>
    <w:rsid w:val="00A55F33"/>
    <w:rsid w:val="00A573CC"/>
    <w:rsid w:val="00A57CBC"/>
    <w:rsid w:val="00A645A2"/>
    <w:rsid w:val="00A662EC"/>
    <w:rsid w:val="00A663BE"/>
    <w:rsid w:val="00A67DD8"/>
    <w:rsid w:val="00A715EA"/>
    <w:rsid w:val="00A72153"/>
    <w:rsid w:val="00A73C76"/>
    <w:rsid w:val="00A768B7"/>
    <w:rsid w:val="00A76D96"/>
    <w:rsid w:val="00A81181"/>
    <w:rsid w:val="00A81ECD"/>
    <w:rsid w:val="00A8462A"/>
    <w:rsid w:val="00A85336"/>
    <w:rsid w:val="00A8665E"/>
    <w:rsid w:val="00A86DEF"/>
    <w:rsid w:val="00A90698"/>
    <w:rsid w:val="00A94F2F"/>
    <w:rsid w:val="00AA2D7D"/>
    <w:rsid w:val="00AA40ED"/>
    <w:rsid w:val="00AA5678"/>
    <w:rsid w:val="00AB3DB3"/>
    <w:rsid w:val="00AB3EA7"/>
    <w:rsid w:val="00AB4C9F"/>
    <w:rsid w:val="00AB4FD3"/>
    <w:rsid w:val="00AB6BE8"/>
    <w:rsid w:val="00AB7AFC"/>
    <w:rsid w:val="00AC07ED"/>
    <w:rsid w:val="00AC4314"/>
    <w:rsid w:val="00AC4D28"/>
    <w:rsid w:val="00AC4E06"/>
    <w:rsid w:val="00AC5223"/>
    <w:rsid w:val="00AD1176"/>
    <w:rsid w:val="00AD422E"/>
    <w:rsid w:val="00AD6A30"/>
    <w:rsid w:val="00AE0374"/>
    <w:rsid w:val="00AE17EB"/>
    <w:rsid w:val="00AE19B8"/>
    <w:rsid w:val="00AE2BB1"/>
    <w:rsid w:val="00AE4FC6"/>
    <w:rsid w:val="00AE6587"/>
    <w:rsid w:val="00AF0B8F"/>
    <w:rsid w:val="00AF1A31"/>
    <w:rsid w:val="00AF3366"/>
    <w:rsid w:val="00AF36FA"/>
    <w:rsid w:val="00AF55A1"/>
    <w:rsid w:val="00B0163F"/>
    <w:rsid w:val="00B13028"/>
    <w:rsid w:val="00B16950"/>
    <w:rsid w:val="00B2147E"/>
    <w:rsid w:val="00B23099"/>
    <w:rsid w:val="00B23B32"/>
    <w:rsid w:val="00B24BAF"/>
    <w:rsid w:val="00B25F7E"/>
    <w:rsid w:val="00B26E46"/>
    <w:rsid w:val="00B30ED0"/>
    <w:rsid w:val="00B3163D"/>
    <w:rsid w:val="00B31920"/>
    <w:rsid w:val="00B330FE"/>
    <w:rsid w:val="00B41501"/>
    <w:rsid w:val="00B464B9"/>
    <w:rsid w:val="00B5255C"/>
    <w:rsid w:val="00B5345B"/>
    <w:rsid w:val="00B56463"/>
    <w:rsid w:val="00B6009E"/>
    <w:rsid w:val="00B608EA"/>
    <w:rsid w:val="00B631BF"/>
    <w:rsid w:val="00B64A33"/>
    <w:rsid w:val="00B6563A"/>
    <w:rsid w:val="00B67263"/>
    <w:rsid w:val="00B67B65"/>
    <w:rsid w:val="00B709D8"/>
    <w:rsid w:val="00B728FD"/>
    <w:rsid w:val="00B8051D"/>
    <w:rsid w:val="00B82BDD"/>
    <w:rsid w:val="00B8385E"/>
    <w:rsid w:val="00B83BF0"/>
    <w:rsid w:val="00B84266"/>
    <w:rsid w:val="00B865D4"/>
    <w:rsid w:val="00B866B5"/>
    <w:rsid w:val="00B92225"/>
    <w:rsid w:val="00B92C53"/>
    <w:rsid w:val="00B93A74"/>
    <w:rsid w:val="00B94220"/>
    <w:rsid w:val="00BA633B"/>
    <w:rsid w:val="00BB0C62"/>
    <w:rsid w:val="00BB18EA"/>
    <w:rsid w:val="00BB6D18"/>
    <w:rsid w:val="00BB6D46"/>
    <w:rsid w:val="00BB6E8E"/>
    <w:rsid w:val="00BB7346"/>
    <w:rsid w:val="00BC337F"/>
    <w:rsid w:val="00BC5CFC"/>
    <w:rsid w:val="00BC786D"/>
    <w:rsid w:val="00BC7E6C"/>
    <w:rsid w:val="00BD1240"/>
    <w:rsid w:val="00BD509B"/>
    <w:rsid w:val="00BD60EC"/>
    <w:rsid w:val="00BD6AD5"/>
    <w:rsid w:val="00BD6BCE"/>
    <w:rsid w:val="00BE12DE"/>
    <w:rsid w:val="00BE20A3"/>
    <w:rsid w:val="00BE40A9"/>
    <w:rsid w:val="00BE4518"/>
    <w:rsid w:val="00BE661A"/>
    <w:rsid w:val="00BE6D48"/>
    <w:rsid w:val="00BE76C5"/>
    <w:rsid w:val="00BE796E"/>
    <w:rsid w:val="00BF02D2"/>
    <w:rsid w:val="00BF1CF3"/>
    <w:rsid w:val="00BF1FA1"/>
    <w:rsid w:val="00BF4B66"/>
    <w:rsid w:val="00BF51CA"/>
    <w:rsid w:val="00C0002C"/>
    <w:rsid w:val="00C068B4"/>
    <w:rsid w:val="00C06960"/>
    <w:rsid w:val="00C07B29"/>
    <w:rsid w:val="00C1108D"/>
    <w:rsid w:val="00C11F23"/>
    <w:rsid w:val="00C137AF"/>
    <w:rsid w:val="00C14D50"/>
    <w:rsid w:val="00C177D4"/>
    <w:rsid w:val="00C20634"/>
    <w:rsid w:val="00C21375"/>
    <w:rsid w:val="00C21886"/>
    <w:rsid w:val="00C219A6"/>
    <w:rsid w:val="00C22C73"/>
    <w:rsid w:val="00C25B2D"/>
    <w:rsid w:val="00C268D5"/>
    <w:rsid w:val="00C270B0"/>
    <w:rsid w:val="00C279BC"/>
    <w:rsid w:val="00C3066F"/>
    <w:rsid w:val="00C31BCE"/>
    <w:rsid w:val="00C33BDF"/>
    <w:rsid w:val="00C36011"/>
    <w:rsid w:val="00C36C89"/>
    <w:rsid w:val="00C36F5D"/>
    <w:rsid w:val="00C4119F"/>
    <w:rsid w:val="00C4172B"/>
    <w:rsid w:val="00C42B4A"/>
    <w:rsid w:val="00C442F0"/>
    <w:rsid w:val="00C443F1"/>
    <w:rsid w:val="00C444EA"/>
    <w:rsid w:val="00C44500"/>
    <w:rsid w:val="00C47596"/>
    <w:rsid w:val="00C54505"/>
    <w:rsid w:val="00C554DB"/>
    <w:rsid w:val="00C60E05"/>
    <w:rsid w:val="00C64207"/>
    <w:rsid w:val="00C66106"/>
    <w:rsid w:val="00C661E1"/>
    <w:rsid w:val="00C700FE"/>
    <w:rsid w:val="00C70E6D"/>
    <w:rsid w:val="00C72C20"/>
    <w:rsid w:val="00C73197"/>
    <w:rsid w:val="00C7511B"/>
    <w:rsid w:val="00C77519"/>
    <w:rsid w:val="00C8051C"/>
    <w:rsid w:val="00C80DB2"/>
    <w:rsid w:val="00C83AC8"/>
    <w:rsid w:val="00C8640C"/>
    <w:rsid w:val="00C8734A"/>
    <w:rsid w:val="00C91D4E"/>
    <w:rsid w:val="00C91DA0"/>
    <w:rsid w:val="00C925C1"/>
    <w:rsid w:val="00C92DE1"/>
    <w:rsid w:val="00C95E9C"/>
    <w:rsid w:val="00C97398"/>
    <w:rsid w:val="00C979E2"/>
    <w:rsid w:val="00CA299A"/>
    <w:rsid w:val="00CA2F2E"/>
    <w:rsid w:val="00CA444D"/>
    <w:rsid w:val="00CA5C86"/>
    <w:rsid w:val="00CA7D12"/>
    <w:rsid w:val="00CB076C"/>
    <w:rsid w:val="00CB0B78"/>
    <w:rsid w:val="00CB1383"/>
    <w:rsid w:val="00CB2283"/>
    <w:rsid w:val="00CB26EE"/>
    <w:rsid w:val="00CB3B22"/>
    <w:rsid w:val="00CB4010"/>
    <w:rsid w:val="00CB533E"/>
    <w:rsid w:val="00CC03DE"/>
    <w:rsid w:val="00CC1168"/>
    <w:rsid w:val="00CC2F90"/>
    <w:rsid w:val="00CC380D"/>
    <w:rsid w:val="00CC3DB8"/>
    <w:rsid w:val="00CC4F5F"/>
    <w:rsid w:val="00CC622E"/>
    <w:rsid w:val="00CC6C79"/>
    <w:rsid w:val="00CC7ADF"/>
    <w:rsid w:val="00CD0474"/>
    <w:rsid w:val="00CD297A"/>
    <w:rsid w:val="00CD4168"/>
    <w:rsid w:val="00CD6B6B"/>
    <w:rsid w:val="00CE09AE"/>
    <w:rsid w:val="00CE21E8"/>
    <w:rsid w:val="00CE2E79"/>
    <w:rsid w:val="00CE4508"/>
    <w:rsid w:val="00CE5C00"/>
    <w:rsid w:val="00CE7D65"/>
    <w:rsid w:val="00CF0CA1"/>
    <w:rsid w:val="00CF31D1"/>
    <w:rsid w:val="00CF4619"/>
    <w:rsid w:val="00CF5316"/>
    <w:rsid w:val="00CF563F"/>
    <w:rsid w:val="00CF694F"/>
    <w:rsid w:val="00D00C26"/>
    <w:rsid w:val="00D01499"/>
    <w:rsid w:val="00D02D35"/>
    <w:rsid w:val="00D0329C"/>
    <w:rsid w:val="00D042BE"/>
    <w:rsid w:val="00D04694"/>
    <w:rsid w:val="00D05637"/>
    <w:rsid w:val="00D063ED"/>
    <w:rsid w:val="00D0764D"/>
    <w:rsid w:val="00D107E0"/>
    <w:rsid w:val="00D116D7"/>
    <w:rsid w:val="00D11ADE"/>
    <w:rsid w:val="00D12010"/>
    <w:rsid w:val="00D17058"/>
    <w:rsid w:val="00D20847"/>
    <w:rsid w:val="00D22C90"/>
    <w:rsid w:val="00D23AF3"/>
    <w:rsid w:val="00D23CC3"/>
    <w:rsid w:val="00D24A71"/>
    <w:rsid w:val="00D24CFB"/>
    <w:rsid w:val="00D25692"/>
    <w:rsid w:val="00D303EC"/>
    <w:rsid w:val="00D32A42"/>
    <w:rsid w:val="00D34B2B"/>
    <w:rsid w:val="00D358DC"/>
    <w:rsid w:val="00D40A6F"/>
    <w:rsid w:val="00D4124F"/>
    <w:rsid w:val="00D41D44"/>
    <w:rsid w:val="00D4302A"/>
    <w:rsid w:val="00D4322F"/>
    <w:rsid w:val="00D44D5F"/>
    <w:rsid w:val="00D45192"/>
    <w:rsid w:val="00D459F3"/>
    <w:rsid w:val="00D5016A"/>
    <w:rsid w:val="00D50D41"/>
    <w:rsid w:val="00D53F9C"/>
    <w:rsid w:val="00D5413B"/>
    <w:rsid w:val="00D546F5"/>
    <w:rsid w:val="00D55E26"/>
    <w:rsid w:val="00D5619D"/>
    <w:rsid w:val="00D62961"/>
    <w:rsid w:val="00D65449"/>
    <w:rsid w:val="00D66270"/>
    <w:rsid w:val="00D6679C"/>
    <w:rsid w:val="00D7341A"/>
    <w:rsid w:val="00D77E89"/>
    <w:rsid w:val="00D80773"/>
    <w:rsid w:val="00D82426"/>
    <w:rsid w:val="00D85CE6"/>
    <w:rsid w:val="00D8603A"/>
    <w:rsid w:val="00D86A84"/>
    <w:rsid w:val="00D87937"/>
    <w:rsid w:val="00D909F9"/>
    <w:rsid w:val="00D90C52"/>
    <w:rsid w:val="00D91BAD"/>
    <w:rsid w:val="00D92667"/>
    <w:rsid w:val="00D941CA"/>
    <w:rsid w:val="00D95749"/>
    <w:rsid w:val="00D95BF3"/>
    <w:rsid w:val="00D96C1B"/>
    <w:rsid w:val="00D977BC"/>
    <w:rsid w:val="00DA0F8E"/>
    <w:rsid w:val="00DA65D0"/>
    <w:rsid w:val="00DA7531"/>
    <w:rsid w:val="00DA7FA6"/>
    <w:rsid w:val="00DB1D7B"/>
    <w:rsid w:val="00DB4A46"/>
    <w:rsid w:val="00DB5E37"/>
    <w:rsid w:val="00DB6344"/>
    <w:rsid w:val="00DC03B5"/>
    <w:rsid w:val="00DC1193"/>
    <w:rsid w:val="00DC1559"/>
    <w:rsid w:val="00DC30C9"/>
    <w:rsid w:val="00DC4BF0"/>
    <w:rsid w:val="00DC50E8"/>
    <w:rsid w:val="00DC5A57"/>
    <w:rsid w:val="00DC6CA7"/>
    <w:rsid w:val="00DD3323"/>
    <w:rsid w:val="00DD43B8"/>
    <w:rsid w:val="00DD494F"/>
    <w:rsid w:val="00DE2326"/>
    <w:rsid w:val="00DE2A84"/>
    <w:rsid w:val="00DE30D8"/>
    <w:rsid w:val="00DF12F2"/>
    <w:rsid w:val="00DF1CE5"/>
    <w:rsid w:val="00DF2226"/>
    <w:rsid w:val="00DF2B5E"/>
    <w:rsid w:val="00DF2D96"/>
    <w:rsid w:val="00DF34C0"/>
    <w:rsid w:val="00DF6E69"/>
    <w:rsid w:val="00DF7F91"/>
    <w:rsid w:val="00E05923"/>
    <w:rsid w:val="00E06CA6"/>
    <w:rsid w:val="00E072CE"/>
    <w:rsid w:val="00E10818"/>
    <w:rsid w:val="00E122A1"/>
    <w:rsid w:val="00E126D6"/>
    <w:rsid w:val="00E12CC5"/>
    <w:rsid w:val="00E14254"/>
    <w:rsid w:val="00E15CC7"/>
    <w:rsid w:val="00E170DE"/>
    <w:rsid w:val="00E20BB9"/>
    <w:rsid w:val="00E21100"/>
    <w:rsid w:val="00E23F11"/>
    <w:rsid w:val="00E23F70"/>
    <w:rsid w:val="00E24CB1"/>
    <w:rsid w:val="00E25319"/>
    <w:rsid w:val="00E259A8"/>
    <w:rsid w:val="00E32720"/>
    <w:rsid w:val="00E362D7"/>
    <w:rsid w:val="00E377ED"/>
    <w:rsid w:val="00E403F4"/>
    <w:rsid w:val="00E42384"/>
    <w:rsid w:val="00E45966"/>
    <w:rsid w:val="00E45D4F"/>
    <w:rsid w:val="00E46E8B"/>
    <w:rsid w:val="00E46FD1"/>
    <w:rsid w:val="00E47745"/>
    <w:rsid w:val="00E47F60"/>
    <w:rsid w:val="00E503FF"/>
    <w:rsid w:val="00E53FFD"/>
    <w:rsid w:val="00E55BEE"/>
    <w:rsid w:val="00E57AE1"/>
    <w:rsid w:val="00E62797"/>
    <w:rsid w:val="00E65B96"/>
    <w:rsid w:val="00E700AF"/>
    <w:rsid w:val="00E70980"/>
    <w:rsid w:val="00E715CE"/>
    <w:rsid w:val="00E71BBB"/>
    <w:rsid w:val="00E72AB9"/>
    <w:rsid w:val="00E735B3"/>
    <w:rsid w:val="00E76ED7"/>
    <w:rsid w:val="00E807B4"/>
    <w:rsid w:val="00E80A93"/>
    <w:rsid w:val="00E8226A"/>
    <w:rsid w:val="00E84742"/>
    <w:rsid w:val="00E87CBA"/>
    <w:rsid w:val="00E912B0"/>
    <w:rsid w:val="00E9164C"/>
    <w:rsid w:val="00E9240F"/>
    <w:rsid w:val="00E944BC"/>
    <w:rsid w:val="00E960ED"/>
    <w:rsid w:val="00E972C6"/>
    <w:rsid w:val="00E97E6B"/>
    <w:rsid w:val="00EA03BC"/>
    <w:rsid w:val="00EA0889"/>
    <w:rsid w:val="00EA244C"/>
    <w:rsid w:val="00EA44FC"/>
    <w:rsid w:val="00EA4AE1"/>
    <w:rsid w:val="00EA53CF"/>
    <w:rsid w:val="00EA7389"/>
    <w:rsid w:val="00EA7817"/>
    <w:rsid w:val="00EA7FC0"/>
    <w:rsid w:val="00EB079F"/>
    <w:rsid w:val="00EB169B"/>
    <w:rsid w:val="00EB39F2"/>
    <w:rsid w:val="00EB3BFF"/>
    <w:rsid w:val="00EC13B7"/>
    <w:rsid w:val="00EC3367"/>
    <w:rsid w:val="00EC3FD8"/>
    <w:rsid w:val="00ED36AF"/>
    <w:rsid w:val="00ED43F5"/>
    <w:rsid w:val="00ED46D2"/>
    <w:rsid w:val="00ED5EEC"/>
    <w:rsid w:val="00EE0138"/>
    <w:rsid w:val="00EE1ACB"/>
    <w:rsid w:val="00EE3E63"/>
    <w:rsid w:val="00EE4847"/>
    <w:rsid w:val="00EE54FE"/>
    <w:rsid w:val="00EF062B"/>
    <w:rsid w:val="00EF0B0D"/>
    <w:rsid w:val="00EF1493"/>
    <w:rsid w:val="00EF2DDF"/>
    <w:rsid w:val="00EF368D"/>
    <w:rsid w:val="00EF3D4A"/>
    <w:rsid w:val="00EF4F82"/>
    <w:rsid w:val="00EF50FA"/>
    <w:rsid w:val="00EF53BC"/>
    <w:rsid w:val="00EF5AC6"/>
    <w:rsid w:val="00EF7EF1"/>
    <w:rsid w:val="00F03492"/>
    <w:rsid w:val="00F04922"/>
    <w:rsid w:val="00F05DEF"/>
    <w:rsid w:val="00F11D92"/>
    <w:rsid w:val="00F1365B"/>
    <w:rsid w:val="00F1682F"/>
    <w:rsid w:val="00F20070"/>
    <w:rsid w:val="00F23D7C"/>
    <w:rsid w:val="00F24999"/>
    <w:rsid w:val="00F24E32"/>
    <w:rsid w:val="00F26221"/>
    <w:rsid w:val="00F27CF7"/>
    <w:rsid w:val="00F27E6A"/>
    <w:rsid w:val="00F311FE"/>
    <w:rsid w:val="00F3206D"/>
    <w:rsid w:val="00F3744B"/>
    <w:rsid w:val="00F37675"/>
    <w:rsid w:val="00F40528"/>
    <w:rsid w:val="00F41C43"/>
    <w:rsid w:val="00F4352E"/>
    <w:rsid w:val="00F43F89"/>
    <w:rsid w:val="00F464E5"/>
    <w:rsid w:val="00F52D19"/>
    <w:rsid w:val="00F52E6C"/>
    <w:rsid w:val="00F5314A"/>
    <w:rsid w:val="00F54054"/>
    <w:rsid w:val="00F54D23"/>
    <w:rsid w:val="00F55EBC"/>
    <w:rsid w:val="00F57D0F"/>
    <w:rsid w:val="00F64BFB"/>
    <w:rsid w:val="00F666AB"/>
    <w:rsid w:val="00F678C3"/>
    <w:rsid w:val="00F72384"/>
    <w:rsid w:val="00F72D50"/>
    <w:rsid w:val="00F743EF"/>
    <w:rsid w:val="00F80F6F"/>
    <w:rsid w:val="00F81195"/>
    <w:rsid w:val="00F83AA3"/>
    <w:rsid w:val="00F83B00"/>
    <w:rsid w:val="00F83E1A"/>
    <w:rsid w:val="00F8458A"/>
    <w:rsid w:val="00F855CE"/>
    <w:rsid w:val="00F85C4A"/>
    <w:rsid w:val="00F85F9F"/>
    <w:rsid w:val="00F86612"/>
    <w:rsid w:val="00F86C3A"/>
    <w:rsid w:val="00F91BB4"/>
    <w:rsid w:val="00F94035"/>
    <w:rsid w:val="00F94F66"/>
    <w:rsid w:val="00F96417"/>
    <w:rsid w:val="00FA515F"/>
    <w:rsid w:val="00FA5C24"/>
    <w:rsid w:val="00FB092F"/>
    <w:rsid w:val="00FB0DEE"/>
    <w:rsid w:val="00FB12C5"/>
    <w:rsid w:val="00FB1EF0"/>
    <w:rsid w:val="00FB2F4A"/>
    <w:rsid w:val="00FB7450"/>
    <w:rsid w:val="00FC0224"/>
    <w:rsid w:val="00FC0A57"/>
    <w:rsid w:val="00FC1373"/>
    <w:rsid w:val="00FC27D8"/>
    <w:rsid w:val="00FC4C7E"/>
    <w:rsid w:val="00FC4F80"/>
    <w:rsid w:val="00FC542B"/>
    <w:rsid w:val="00FC6E68"/>
    <w:rsid w:val="00FC77AD"/>
    <w:rsid w:val="00FC7F8F"/>
    <w:rsid w:val="00FD0684"/>
    <w:rsid w:val="00FD2545"/>
    <w:rsid w:val="00FD32DB"/>
    <w:rsid w:val="00FD40C6"/>
    <w:rsid w:val="00FD48A5"/>
    <w:rsid w:val="00FD6D58"/>
    <w:rsid w:val="00FD72C7"/>
    <w:rsid w:val="00FD7CB1"/>
    <w:rsid w:val="00FE0081"/>
    <w:rsid w:val="00FE1425"/>
    <w:rsid w:val="00FE23AD"/>
    <w:rsid w:val="00FE2DE0"/>
    <w:rsid w:val="00FE3358"/>
    <w:rsid w:val="00FE3BA2"/>
    <w:rsid w:val="00FE4202"/>
    <w:rsid w:val="00FE50C6"/>
    <w:rsid w:val="00FE5449"/>
    <w:rsid w:val="00FE703E"/>
    <w:rsid w:val="00FE7E1F"/>
    <w:rsid w:val="00FF117C"/>
    <w:rsid w:val="00FF24E2"/>
    <w:rsid w:val="00FF3828"/>
    <w:rsid w:val="00FF4043"/>
    <w:rsid w:val="00FF60DC"/>
    <w:rsid w:val="00FF7D54"/>
    <w:rsid w:val="0B4F9372"/>
    <w:rsid w:val="0BD74E19"/>
    <w:rsid w:val="12C175D6"/>
    <w:rsid w:val="13873F76"/>
    <w:rsid w:val="154B91EC"/>
    <w:rsid w:val="17F59998"/>
    <w:rsid w:val="234934D2"/>
    <w:rsid w:val="24FD0630"/>
    <w:rsid w:val="2653606A"/>
    <w:rsid w:val="28E6B3D8"/>
    <w:rsid w:val="2AD4B776"/>
    <w:rsid w:val="2AFD594B"/>
    <w:rsid w:val="2C0F5032"/>
    <w:rsid w:val="390A6BB8"/>
    <w:rsid w:val="3A052539"/>
    <w:rsid w:val="3CA098B9"/>
    <w:rsid w:val="3F2D5399"/>
    <w:rsid w:val="3F45AD0A"/>
    <w:rsid w:val="45339E86"/>
    <w:rsid w:val="48FF9529"/>
    <w:rsid w:val="50A4A753"/>
    <w:rsid w:val="5246E644"/>
    <w:rsid w:val="533E0A66"/>
    <w:rsid w:val="536C58F8"/>
    <w:rsid w:val="55AD9864"/>
    <w:rsid w:val="58AAE2B9"/>
    <w:rsid w:val="609FAF12"/>
    <w:rsid w:val="623641B2"/>
    <w:rsid w:val="6AA7A0C4"/>
    <w:rsid w:val="6F41323A"/>
    <w:rsid w:val="70E7C5F7"/>
    <w:rsid w:val="71DB0954"/>
    <w:rsid w:val="7262F8BD"/>
    <w:rsid w:val="772F57C7"/>
    <w:rsid w:val="774D1B01"/>
    <w:rsid w:val="7858CCF3"/>
    <w:rsid w:val="7A7D5927"/>
    <w:rsid w:val="7E15BC77"/>
    <w:rsid w:val="7E29DA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32D1D6F0-8456-44A1-B05D-1348AE6C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961"/>
    <w:rPr>
      <w:rFonts w:ascii="Times New Roman" w:hAnsi="Times New Roman" w:cs="Times New Roman"/>
      <w:lang w:val="en-GB" w:eastAsia="en-GB"/>
    </w:rPr>
  </w:style>
  <w:style w:type="paragraph" w:styleId="Heading1">
    <w:name w:val="heading 1"/>
    <w:basedOn w:val="Normal"/>
    <w:next w:val="Normal"/>
    <w:link w:val="Heading1Char"/>
    <w:uiPriority w:val="9"/>
    <w:qFormat/>
    <w:rsid w:val="00D0329C"/>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2">
    <w:name w:val="heading 2"/>
    <w:basedOn w:val="Normal"/>
    <w:next w:val="Normal"/>
    <w:link w:val="Heading2Char"/>
    <w:uiPriority w:val="9"/>
    <w:unhideWhenUsed/>
    <w:qFormat/>
    <w:rsid w:val="00D0329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VARNELES"/>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paragraph" w:styleId="Revision">
    <w:name w:val="Revision"/>
    <w:hidden/>
    <w:uiPriority w:val="99"/>
    <w:semiHidden/>
    <w:rsid w:val="00046777"/>
    <w:rPr>
      <w:rFonts w:ascii="Times New Roman" w:hAnsi="Times New Roman" w:cs="Times New Roman"/>
      <w:lang w:val="en-GB" w:eastAsia="en-GB"/>
    </w:rPr>
  </w:style>
  <w:style w:type="table" w:styleId="TableGrid">
    <w:name w:val="Table Grid"/>
    <w:basedOn w:val="TableNormal"/>
    <w:uiPriority w:val="39"/>
    <w:rsid w:val="00370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23FF"/>
    <w:rPr>
      <w:color w:val="0563C1" w:themeColor="hyperlink"/>
      <w:u w:val="single"/>
    </w:rPr>
  </w:style>
  <w:style w:type="character" w:styleId="UnresolvedMention">
    <w:name w:val="Unresolved Mention"/>
    <w:basedOn w:val="DefaultParagraphFont"/>
    <w:uiPriority w:val="99"/>
    <w:semiHidden/>
    <w:unhideWhenUsed/>
    <w:rsid w:val="003F23FF"/>
    <w:rPr>
      <w:color w:val="605E5C"/>
      <w:shd w:val="clear" w:color="auto" w:fill="E1DFDD"/>
    </w:rPr>
  </w:style>
  <w:style w:type="character" w:customStyle="1" w:styleId="BodyTextChar1">
    <w:name w:val="Body Text Char1"/>
    <w:uiPriority w:val="99"/>
    <w:locked/>
    <w:rsid w:val="00310D06"/>
    <w:rPr>
      <w:rFonts w:ascii="Calibri" w:eastAsia="Calibri" w:hAnsi="Calibri" w:cs="font238"/>
      <w:kern w:val="2"/>
      <w:sz w:val="24"/>
      <w:lang w:eastAsia="ar-SA"/>
    </w:rPr>
  </w:style>
  <w:style w:type="paragraph" w:styleId="NoSpacing">
    <w:name w:val="No Spacing"/>
    <w:uiPriority w:val="1"/>
    <w:qFormat/>
    <w:rsid w:val="008751FB"/>
    <w:rPr>
      <w:sz w:val="22"/>
      <w:szCs w:val="22"/>
      <w:lang w:val="lt-LT"/>
    </w:rPr>
  </w:style>
  <w:style w:type="character" w:customStyle="1" w:styleId="normaltextrun">
    <w:name w:val="normaltextrun"/>
    <w:basedOn w:val="DefaultParagraphFont"/>
    <w:rsid w:val="008B07C4"/>
  </w:style>
  <w:style w:type="character" w:customStyle="1" w:styleId="Heading1Char">
    <w:name w:val="Heading 1 Char"/>
    <w:basedOn w:val="DefaultParagraphFont"/>
    <w:link w:val="Heading1"/>
    <w:uiPriority w:val="9"/>
    <w:rsid w:val="00D0329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0329C"/>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D0329C"/>
    <w:pPr>
      <w:outlineLvl w:val="9"/>
    </w:pPr>
  </w:style>
  <w:style w:type="paragraph" w:styleId="TOC1">
    <w:name w:val="toc 1"/>
    <w:basedOn w:val="Normal"/>
    <w:next w:val="Normal"/>
    <w:autoRedefine/>
    <w:uiPriority w:val="39"/>
    <w:unhideWhenUsed/>
    <w:rsid w:val="00D0329C"/>
    <w:pPr>
      <w:spacing w:after="100" w:line="259" w:lineRule="auto"/>
    </w:pPr>
    <w:rPr>
      <w:rFonts w:asciiTheme="minorHAnsi" w:hAnsiTheme="minorHAnsi" w:cstheme="minorBidi"/>
      <w:sz w:val="22"/>
      <w:szCs w:val="22"/>
      <w:lang w:val="en-US" w:eastAsia="en-US"/>
    </w:rPr>
  </w:style>
  <w:style w:type="paragraph" w:styleId="Title">
    <w:name w:val="Title"/>
    <w:basedOn w:val="Normal"/>
    <w:next w:val="Normal"/>
    <w:link w:val="TitleChar"/>
    <w:uiPriority w:val="10"/>
    <w:qFormat/>
    <w:rsid w:val="00D0329C"/>
    <w:pPr>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D0329C"/>
    <w:rPr>
      <w:rFonts w:asciiTheme="majorHAnsi" w:eastAsiaTheme="majorEastAsia" w:hAnsiTheme="majorHAnsi" w:cstheme="majorBidi"/>
      <w:spacing w:val="-10"/>
      <w:kern w:val="28"/>
      <w:sz w:val="56"/>
      <w:szCs w:val="56"/>
    </w:rPr>
  </w:style>
  <w:style w:type="paragraph" w:styleId="TOC2">
    <w:name w:val="toc 2"/>
    <w:basedOn w:val="Normal"/>
    <w:next w:val="Normal"/>
    <w:autoRedefine/>
    <w:uiPriority w:val="39"/>
    <w:unhideWhenUsed/>
    <w:rsid w:val="00D0329C"/>
    <w:pPr>
      <w:spacing w:after="100" w:line="259" w:lineRule="auto"/>
      <w:ind w:left="220"/>
    </w:pPr>
    <w:rPr>
      <w:rFonts w:asciiTheme="minorHAnsi" w:hAnsiTheme="minorHAnsi" w:cstheme="minorBidi"/>
      <w:sz w:val="22"/>
      <w:szCs w:val="22"/>
      <w:lang w:val="en-US" w:eastAsia="en-US"/>
    </w:rPr>
  </w:style>
  <w:style w:type="paragraph" w:customStyle="1" w:styleId="Normall">
    <w:name w:val="Normal_l"/>
    <w:basedOn w:val="Normal"/>
    <w:rsid w:val="00D0329C"/>
    <w:rPr>
      <w:rFonts w:ascii="TimesLT" w:eastAsia="Times New Roman" w:hAnsi="TimesLT"/>
      <w:sz w:val="20"/>
      <w:szCs w:val="20"/>
      <w:lang w:eastAsia="en-US"/>
    </w:rPr>
  </w:style>
  <w:style w:type="table" w:customStyle="1" w:styleId="TableGrid1">
    <w:name w:val="Table Grid1"/>
    <w:basedOn w:val="TableNormal"/>
    <w:next w:val="TableGrid"/>
    <w:uiPriority w:val="39"/>
    <w:rsid w:val="00D032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032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775905">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ec.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pe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50D9C8195E6244395D0DF62B11AF700" ma:contentTypeVersion="3" ma:contentTypeDescription="Kurkite naują dokumentą." ma:contentTypeScope="" ma:versionID="30114c6fadbca51c5379e0b2afb2a8de">
  <xsd:schema xmlns:xsd="http://www.w3.org/2001/XMLSchema" xmlns:xs="http://www.w3.org/2001/XMLSchema" xmlns:p="http://schemas.microsoft.com/office/2006/metadata/properties" xmlns:ns2="0a9877be-acbe-48fc-92cf-582b2cfaa824" targetNamespace="http://schemas.microsoft.com/office/2006/metadata/properties" ma:root="true" ma:fieldsID="069640c96bb8f275d6253a606d862c7c" ns2:_="">
    <xsd:import namespace="0a9877be-acbe-48fc-92cf-582b2cfaa82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877be-acbe-48fc-92cf-582b2cfaa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FDE48-78B3-44CB-A084-BDC9C8031AD4}">
  <ds:schemaRefs>
    <ds:schemaRef ds:uri="http://purl.org/dc/terms/"/>
    <ds:schemaRef ds:uri="http://schemas.microsoft.com/office/2006/metadata/properties"/>
    <ds:schemaRef ds:uri="http://schemas.microsoft.com/office/2006/documentManagement/types"/>
    <ds:schemaRef ds:uri="http://purl.org/dc/dcmitype/"/>
    <ds:schemaRef ds:uri="0a9877be-acbe-48fc-92cf-582b2cfaa824"/>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23FD7CF-8ECA-4F44-8E87-C05A6C12D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877be-acbe-48fc-92cf-582b2cfaa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F808EC-E6E8-477C-870A-F6F49195EC2A}">
  <ds:schemaRefs>
    <ds:schemaRef ds:uri="http://schemas.openxmlformats.org/officeDocument/2006/bibliography"/>
  </ds:schemaRefs>
</ds:datastoreItem>
</file>

<file path=customXml/itemProps4.xml><?xml version="1.0" encoding="utf-8"?>
<ds:datastoreItem xmlns:ds="http://schemas.openxmlformats.org/officeDocument/2006/customXml" ds:itemID="{F4627AF4-CA6F-4A97-A685-D9307B71E722}">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21309</Words>
  <Characters>12147</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33390</CharactersWithSpaces>
  <SharedDoc>false</SharedDoc>
  <HLinks>
    <vt:vector size="12" baseType="variant">
      <vt:variant>
        <vt:i4>5111883</vt:i4>
      </vt:variant>
      <vt:variant>
        <vt:i4>6</vt:i4>
      </vt:variant>
      <vt:variant>
        <vt:i4>0</vt:i4>
      </vt:variant>
      <vt:variant>
        <vt:i4>5</vt:i4>
      </vt:variant>
      <vt:variant>
        <vt:lpwstr>http://www.spec.org/</vt:lpwstr>
      </vt:variant>
      <vt:variant>
        <vt:lpwstr/>
      </vt:variant>
      <vt:variant>
        <vt:i4>5111883</vt:i4>
      </vt:variant>
      <vt:variant>
        <vt:i4>3</vt:i4>
      </vt:variant>
      <vt:variant>
        <vt:i4>0</vt:i4>
      </vt:variant>
      <vt:variant>
        <vt:i4>5</vt:i4>
      </vt:variant>
      <vt:variant>
        <vt:lpwstr>http://www.spec.org/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Eglė Navickė</cp:lastModifiedBy>
  <cp:revision>3</cp:revision>
  <dcterms:created xsi:type="dcterms:W3CDTF">2025-07-17T11:15:00Z</dcterms:created>
  <dcterms:modified xsi:type="dcterms:W3CDTF">2025-07-17T11:15:00Z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ccb624-e665-4bbf-9e4b-8e8d5aaf5718_Enabled">
    <vt:lpwstr>true</vt:lpwstr>
  </property>
  <property fmtid="{D5CDD505-2E9C-101B-9397-08002B2CF9AE}" pid="3" name="MSIP_Label_a0ccb624-e665-4bbf-9e4b-8e8d5aaf5718_SetDate">
    <vt:lpwstr>2023-03-01T10:55:51Z</vt:lpwstr>
  </property>
  <property fmtid="{D5CDD505-2E9C-101B-9397-08002B2CF9AE}" pid="4" name="MSIP_Label_a0ccb624-e665-4bbf-9e4b-8e8d5aaf5718_Method">
    <vt:lpwstr>Standard</vt:lpwstr>
  </property>
  <property fmtid="{D5CDD505-2E9C-101B-9397-08002B2CF9AE}" pid="5" name="MSIP_Label_a0ccb624-e665-4bbf-9e4b-8e8d5aaf5718_Name">
    <vt:lpwstr>Bendras</vt:lpwstr>
  </property>
  <property fmtid="{D5CDD505-2E9C-101B-9397-08002B2CF9AE}" pid="6" name="MSIP_Label_a0ccb624-e665-4bbf-9e4b-8e8d5aaf5718_SiteId">
    <vt:lpwstr>d8967df1-82fd-49ae-8495-bfd989f50b97</vt:lpwstr>
  </property>
  <property fmtid="{D5CDD505-2E9C-101B-9397-08002B2CF9AE}" pid="7" name="MSIP_Label_a0ccb624-e665-4bbf-9e4b-8e8d5aaf5718_ActionId">
    <vt:lpwstr>88fb05be-323f-46dd-bca9-856b59796f35</vt:lpwstr>
  </property>
  <property fmtid="{D5CDD505-2E9C-101B-9397-08002B2CF9AE}" pid="8" name="MSIP_Label_a0ccb624-e665-4bbf-9e4b-8e8d5aaf5718_ContentBits">
    <vt:lpwstr>0</vt:lpwstr>
  </property>
  <property fmtid="{D5CDD505-2E9C-101B-9397-08002B2CF9AE}" pid="9" name="ContentTypeId">
    <vt:lpwstr>0x010100350D9C8195E6244395D0DF62B11AF700</vt:lpwstr>
  </property>
</Properties>
</file>