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FF78FF" w14:paraId="4DCDF7A2" w14:textId="77777777" w:rsidTr="00C228A9">
        <w:trPr>
          <w:trHeight w:val="267"/>
        </w:trPr>
        <w:tc>
          <w:tcPr>
            <w:tcW w:w="3118" w:type="dxa"/>
          </w:tcPr>
          <w:p w14:paraId="36574A66" w14:textId="1579ADF6" w:rsidR="00FF78FF" w:rsidRPr="002B30D8" w:rsidRDefault="00FF78FF" w:rsidP="00FF78FF">
            <w:pPr>
              <w:widowControl w:val="0"/>
            </w:pPr>
            <w:r w:rsidRPr="00261004">
              <w:t xml:space="preserve">Pirkimo sąlygų </w:t>
            </w:r>
            <w:r>
              <w:t>3</w:t>
            </w:r>
            <w:r w:rsidRPr="00261004">
              <w:t xml:space="preserve"> priedas „</w:t>
            </w:r>
            <w:r w:rsidRPr="00FF78FF">
              <w:t>Pasiūlymo forma</w:t>
            </w:r>
            <w:r w:rsidRPr="00261004">
              <w:t>“</w:t>
            </w:r>
          </w:p>
        </w:tc>
      </w:tr>
      <w:tr w:rsidR="00FF78FF" w14:paraId="675F3F06" w14:textId="77777777" w:rsidTr="00C228A9">
        <w:trPr>
          <w:trHeight w:val="258"/>
        </w:trPr>
        <w:tc>
          <w:tcPr>
            <w:tcW w:w="3118" w:type="dxa"/>
          </w:tcPr>
          <w:p w14:paraId="71A1CDC0" w14:textId="2B5063DD" w:rsidR="00FF78FF" w:rsidRPr="002B30D8" w:rsidRDefault="00FF78FF" w:rsidP="00FF78FF">
            <w:pPr>
              <w:widowControl w:val="0"/>
            </w:pPr>
          </w:p>
        </w:tc>
      </w:tr>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565981F" w14:textId="77777777" w:rsidR="00011EC0" w:rsidRPr="00031EB2" w:rsidRDefault="00011EC0" w:rsidP="00011EC0">
      <w:pPr>
        <w:widowControl w:val="0"/>
        <w:tabs>
          <w:tab w:val="center" w:pos="2520"/>
        </w:tabs>
        <w:jc w:val="both"/>
        <w:rPr>
          <w:sz w:val="20"/>
          <w:szCs w:val="20"/>
        </w:rPr>
      </w:pPr>
      <w:r w:rsidRPr="00031EB2">
        <w:rPr>
          <w:sz w:val="20"/>
          <w:szCs w:val="20"/>
        </w:rPr>
        <w:t xml:space="preserve"> (Adresatas (perkančioji organizacija))</w:t>
      </w:r>
    </w:p>
    <w:p w14:paraId="1589A08D" w14:textId="77777777" w:rsidR="00011EC0" w:rsidRPr="00031EB2" w:rsidRDefault="00011EC0" w:rsidP="00011EC0">
      <w:pPr>
        <w:ind w:left="5400"/>
        <w:jc w:val="both"/>
      </w:pPr>
    </w:p>
    <w:p w14:paraId="6792C666" w14:textId="04D22341" w:rsidR="00962244" w:rsidRDefault="00261ED3" w:rsidP="00261ED3">
      <w:pPr>
        <w:jc w:val="center"/>
        <w:rPr>
          <w:b/>
          <w:lang w:eastAsia="lt-LT"/>
        </w:rPr>
      </w:pPr>
      <w:r w:rsidRPr="00261ED3">
        <w:rPr>
          <w:b/>
          <w:lang w:eastAsia="lt-LT"/>
        </w:rPr>
        <w:t xml:space="preserve">SKELBIAMOS APKLAUSOS </w:t>
      </w:r>
      <w:r>
        <w:rPr>
          <w:b/>
          <w:lang w:eastAsia="lt-LT"/>
        </w:rPr>
        <w:t xml:space="preserve">BŪDU ATLIEKAMO </w:t>
      </w:r>
      <w:r w:rsidRPr="00261ED3">
        <w:rPr>
          <w:b/>
          <w:lang w:eastAsia="lt-LT"/>
        </w:rPr>
        <w:t xml:space="preserve">MAŽOS VERTĖS </w:t>
      </w:r>
      <w:r w:rsidRPr="00962244">
        <w:rPr>
          <w:b/>
          <w:lang w:eastAsia="lt-LT"/>
        </w:rPr>
        <w:t>VIEŠOJO PIRKIMO „</w:t>
      </w:r>
      <w:r w:rsidR="00962244" w:rsidRPr="00962244">
        <w:rPr>
          <w:b/>
          <w:lang w:eastAsia="lt-LT"/>
        </w:rPr>
        <w:t>KLAIPĖDOS ADMINISTRACINĖS PASKIRTIES PASTATO VYTAUTO G. 13 ŠILUMOS PUNKTO REMONTO DARBŲ SU PROJEKTAVIMU</w:t>
      </w:r>
      <w:r w:rsidRPr="00962244">
        <w:rPr>
          <w:b/>
          <w:lang w:eastAsia="lt-LT"/>
        </w:rPr>
        <w:t>“</w:t>
      </w:r>
      <w:r w:rsidR="00962244" w:rsidRPr="00962244">
        <w:rPr>
          <w:b/>
          <w:lang w:eastAsia="lt-LT"/>
        </w:rPr>
        <w:t xml:space="preserve"> </w:t>
      </w:r>
    </w:p>
    <w:p w14:paraId="3C30BE0A" w14:textId="40110251" w:rsidR="00261ED3" w:rsidRPr="00031EB2" w:rsidRDefault="00261ED3" w:rsidP="00261ED3">
      <w:pPr>
        <w:jc w:val="center"/>
        <w:rPr>
          <w:b/>
        </w:rPr>
      </w:pPr>
      <w:r w:rsidRPr="00962244">
        <w:rPr>
          <w:b/>
        </w:rPr>
        <w:t>PASIŪLYMAS</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011EC0" w:rsidRPr="00031EB2" w14:paraId="138D61A2" w14:textId="77777777" w:rsidTr="00D21285">
        <w:tc>
          <w:tcPr>
            <w:tcW w:w="3381"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D21285">
        <w:tc>
          <w:tcPr>
            <w:tcW w:w="3381"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19" w:type="pct"/>
          </w:tcPr>
          <w:p w14:paraId="0F5936A5" w14:textId="77777777" w:rsidR="00011EC0" w:rsidRPr="00031EB2" w:rsidRDefault="00011EC0" w:rsidP="00D21285">
            <w:pPr>
              <w:widowControl w:val="0"/>
              <w:jc w:val="both"/>
            </w:pPr>
          </w:p>
        </w:tc>
      </w:tr>
      <w:tr w:rsidR="00011EC0" w:rsidRPr="00031EB2" w14:paraId="3AE61791" w14:textId="77777777" w:rsidTr="00D21285">
        <w:tc>
          <w:tcPr>
            <w:tcW w:w="3381"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19" w:type="pct"/>
          </w:tcPr>
          <w:p w14:paraId="5CCCE124" w14:textId="77777777" w:rsidR="00011EC0" w:rsidRPr="00031EB2" w:rsidRDefault="00011EC0" w:rsidP="00D21285">
            <w:pPr>
              <w:widowControl w:val="0"/>
              <w:jc w:val="both"/>
            </w:pPr>
          </w:p>
        </w:tc>
      </w:tr>
      <w:tr w:rsidR="00011EC0" w:rsidRPr="00031EB2" w14:paraId="112B5A04" w14:textId="77777777" w:rsidTr="00D21285">
        <w:tc>
          <w:tcPr>
            <w:tcW w:w="3381"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19" w:type="pct"/>
          </w:tcPr>
          <w:p w14:paraId="5E37790A" w14:textId="77777777" w:rsidR="00011EC0" w:rsidRPr="00031EB2" w:rsidRDefault="00011EC0" w:rsidP="00D21285">
            <w:pPr>
              <w:widowControl w:val="0"/>
              <w:jc w:val="both"/>
            </w:pPr>
          </w:p>
        </w:tc>
      </w:tr>
    </w:tbl>
    <w:p w14:paraId="4728F5B6" w14:textId="77777777" w:rsidR="00011EC0" w:rsidRPr="00031EB2" w:rsidRDefault="00011EC0" w:rsidP="00011EC0">
      <w:pPr>
        <w:ind w:left="-142" w:firstLine="709"/>
        <w:jc w:val="both"/>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011EC0" w:rsidRPr="00031EB2" w14:paraId="71A39D4E" w14:textId="77777777" w:rsidTr="00D21285">
        <w:tc>
          <w:tcPr>
            <w:tcW w:w="6521" w:type="dxa"/>
            <w:shd w:val="clear" w:color="auto" w:fill="F2F2F2" w:themeFill="background1" w:themeFillShade="F2"/>
            <w:tcMar>
              <w:top w:w="0" w:type="dxa"/>
              <w:left w:w="108" w:type="dxa"/>
              <w:bottom w:w="0" w:type="dxa"/>
              <w:right w:w="108" w:type="dxa"/>
            </w:tcMar>
            <w:hideMark/>
          </w:tcPr>
          <w:p w14:paraId="0967320B" w14:textId="766110E4" w:rsidR="00011EC0" w:rsidRPr="00031EB2" w:rsidRDefault="00011EC0" w:rsidP="00D21285">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p>
        </w:tc>
        <w:tc>
          <w:tcPr>
            <w:tcW w:w="3118" w:type="dxa"/>
            <w:shd w:val="clear" w:color="auto" w:fill="auto"/>
            <w:tcMar>
              <w:top w:w="0" w:type="dxa"/>
              <w:left w:w="108" w:type="dxa"/>
              <w:bottom w:w="0" w:type="dxa"/>
              <w:right w:w="108" w:type="dxa"/>
            </w:tcMar>
          </w:tcPr>
          <w:p w14:paraId="56F78B30" w14:textId="77777777" w:rsidR="00011EC0" w:rsidRPr="00031EB2" w:rsidRDefault="00011EC0" w:rsidP="00D21285">
            <w:pPr>
              <w:ind w:left="-142" w:firstLine="720"/>
              <w:jc w:val="both"/>
              <w:rPr>
                <w:color w:val="000000" w:themeColor="text1"/>
              </w:rPr>
            </w:pPr>
          </w:p>
        </w:tc>
      </w:tr>
      <w:tr w:rsidR="00011EC0" w:rsidRPr="00031EB2" w14:paraId="64A2FA7D" w14:textId="77777777" w:rsidTr="00D21285">
        <w:tc>
          <w:tcPr>
            <w:tcW w:w="6521" w:type="dxa"/>
            <w:shd w:val="clear" w:color="auto" w:fill="F2F2F2" w:themeFill="background1" w:themeFillShade="F2"/>
            <w:tcMar>
              <w:top w:w="0" w:type="dxa"/>
              <w:left w:w="108" w:type="dxa"/>
              <w:bottom w:w="0" w:type="dxa"/>
              <w:right w:w="108" w:type="dxa"/>
            </w:tcMar>
            <w:hideMark/>
          </w:tcPr>
          <w:p w14:paraId="2CD6B69E" w14:textId="77777777" w:rsidR="00011EC0" w:rsidRPr="005E018B" w:rsidRDefault="00011EC0" w:rsidP="00D21285">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442899D9" w14:textId="77777777" w:rsidR="00011EC0" w:rsidRPr="00031EB2" w:rsidRDefault="00011EC0" w:rsidP="00D21285">
            <w:pPr>
              <w:ind w:left="-142" w:firstLine="720"/>
              <w:jc w:val="both"/>
              <w:rPr>
                <w:color w:val="000000" w:themeColor="text1"/>
              </w:rPr>
            </w:pPr>
          </w:p>
        </w:tc>
      </w:tr>
      <w:tr w:rsidR="00011EC0" w:rsidRPr="00031EB2" w14:paraId="2E9EE06A" w14:textId="77777777" w:rsidTr="00D21285">
        <w:tc>
          <w:tcPr>
            <w:tcW w:w="6521" w:type="dxa"/>
            <w:shd w:val="clear" w:color="auto" w:fill="F2F2F2" w:themeFill="background1" w:themeFillShade="F2"/>
            <w:tcMar>
              <w:top w:w="0" w:type="dxa"/>
              <w:left w:w="108" w:type="dxa"/>
              <w:bottom w:w="0" w:type="dxa"/>
              <w:right w:w="108" w:type="dxa"/>
            </w:tcMar>
            <w:hideMark/>
          </w:tcPr>
          <w:p w14:paraId="5B707363" w14:textId="77777777" w:rsidR="00011EC0" w:rsidRPr="005E018B" w:rsidRDefault="00011EC0" w:rsidP="00D21285">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04077EFA" w14:textId="77777777" w:rsidR="00011EC0" w:rsidRPr="00031EB2" w:rsidRDefault="00011EC0" w:rsidP="00D21285">
            <w:pPr>
              <w:ind w:left="-142" w:firstLine="720"/>
              <w:jc w:val="both"/>
              <w:rPr>
                <w:color w:val="000000" w:themeColor="text1"/>
              </w:rPr>
            </w:pPr>
          </w:p>
        </w:tc>
      </w:tr>
      <w:tr w:rsidR="00011EC0" w:rsidRPr="00031EB2" w14:paraId="3A6BA3BA" w14:textId="77777777" w:rsidTr="00D21285">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201400B3" w14:textId="4B5085AC" w:rsidR="00011EC0" w:rsidRPr="00031EB2" w:rsidRDefault="00011EC0" w:rsidP="00D21285">
            <w:pPr>
              <w:jc w:val="both"/>
              <w:rPr>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jei pasiūlymas bus pripažintas laimėjusiu</w:t>
            </w:r>
            <w:r>
              <w:rPr>
                <w:shd w:val="clear" w:color="auto" w:fill="F2F2F2" w:themeFill="background1" w:themeFillShade="F2"/>
              </w:rPr>
              <w:t>:</w:t>
            </w:r>
          </w:p>
        </w:tc>
      </w:tr>
      <w:tr w:rsidR="00011EC0" w:rsidRPr="00031EB2" w14:paraId="69F0D332" w14:textId="77777777" w:rsidTr="00962244">
        <w:trPr>
          <w:trHeight w:val="20"/>
        </w:trPr>
        <w:tc>
          <w:tcPr>
            <w:tcW w:w="6521" w:type="dxa"/>
            <w:shd w:val="clear" w:color="auto" w:fill="auto"/>
            <w:tcMar>
              <w:top w:w="0" w:type="dxa"/>
              <w:left w:w="108" w:type="dxa"/>
              <w:bottom w:w="0" w:type="dxa"/>
              <w:right w:w="108" w:type="dxa"/>
            </w:tcMar>
          </w:tcPr>
          <w:p w14:paraId="4E74E219" w14:textId="02C1CD17" w:rsidR="00011EC0" w:rsidRPr="00341A84" w:rsidRDefault="00962244" w:rsidP="00D21285">
            <w:pPr>
              <w:autoSpaceDE w:val="0"/>
              <w:autoSpaceDN w:val="0"/>
              <w:adjustRightInd w:val="0"/>
              <w:jc w:val="both"/>
              <w:rPr>
                <w:bCs/>
              </w:rPr>
            </w:pPr>
            <w:r w:rsidRPr="007F61C4">
              <w:rPr>
                <w:rFonts w:eastAsiaTheme="minorHAnsi"/>
                <w:shd w:val="clear" w:color="auto" w:fill="FFFFFF"/>
              </w:rPr>
              <w:t>Kvalifikuotas statinio projekto dalies vadovas, turintį teisę eiti ypatingojo statinio projekto dalies vadovo pareigas (statinių paskirties tipas - negyvenamieji pastatai, pastatų paskirties grupė – administracinių, pastatų paskirtis - administracinių). Projekto dalis: šildymo;</w:t>
            </w:r>
          </w:p>
        </w:tc>
        <w:tc>
          <w:tcPr>
            <w:tcW w:w="3118" w:type="dxa"/>
            <w:shd w:val="clear" w:color="auto" w:fill="auto"/>
            <w:tcMar>
              <w:top w:w="0" w:type="dxa"/>
              <w:left w:w="108" w:type="dxa"/>
              <w:bottom w:w="0" w:type="dxa"/>
              <w:right w:w="108" w:type="dxa"/>
            </w:tcMar>
          </w:tcPr>
          <w:p w14:paraId="7512B684" w14:textId="77777777" w:rsidR="00011EC0" w:rsidRPr="00031EB2" w:rsidRDefault="00011EC0" w:rsidP="00D21285">
            <w:pPr>
              <w:jc w:val="both"/>
              <w:rPr>
                <w:color w:val="000000" w:themeColor="text1"/>
              </w:rPr>
            </w:pPr>
          </w:p>
        </w:tc>
      </w:tr>
      <w:tr w:rsidR="00962244" w:rsidRPr="00031EB2" w14:paraId="41039A12" w14:textId="77777777" w:rsidTr="00962244">
        <w:trPr>
          <w:trHeight w:val="20"/>
        </w:trPr>
        <w:tc>
          <w:tcPr>
            <w:tcW w:w="6521" w:type="dxa"/>
            <w:shd w:val="clear" w:color="auto" w:fill="auto"/>
            <w:tcMar>
              <w:top w:w="0" w:type="dxa"/>
              <w:left w:w="108" w:type="dxa"/>
              <w:bottom w:w="0" w:type="dxa"/>
              <w:right w:w="108" w:type="dxa"/>
            </w:tcMar>
          </w:tcPr>
          <w:p w14:paraId="0E3409CF" w14:textId="4549DC7A" w:rsidR="00962244" w:rsidRPr="007F61C4" w:rsidRDefault="00962244" w:rsidP="00D21285">
            <w:pPr>
              <w:autoSpaceDE w:val="0"/>
              <w:autoSpaceDN w:val="0"/>
              <w:adjustRightInd w:val="0"/>
              <w:jc w:val="both"/>
              <w:rPr>
                <w:rFonts w:eastAsiaTheme="minorHAnsi"/>
                <w:shd w:val="clear" w:color="auto" w:fill="FFFFFF"/>
              </w:rPr>
            </w:pPr>
            <w:r w:rsidRPr="00962244">
              <w:rPr>
                <w:rFonts w:eastAsiaTheme="minorHAnsi"/>
                <w:shd w:val="clear" w:color="auto" w:fill="FFFFFF"/>
              </w:rPr>
              <w:t>Kvalifikuotas statinio specialiųjų statybos darbų vadovas, turinti teisę eiti ypatingojo statinio specialiųjų statybos darbų vadovo pareigas (statinių paskirties tipas - negyvenamieji pastatai, pastatų paskirties grupė – administracinių, pastatų paskirtis - administracinių). Darbo sritis: statinio šildymo sistemų įrengimas.</w:t>
            </w:r>
          </w:p>
        </w:tc>
        <w:tc>
          <w:tcPr>
            <w:tcW w:w="3118" w:type="dxa"/>
            <w:shd w:val="clear" w:color="auto" w:fill="auto"/>
            <w:tcMar>
              <w:top w:w="0" w:type="dxa"/>
              <w:left w:w="108" w:type="dxa"/>
              <w:bottom w:w="0" w:type="dxa"/>
              <w:right w:w="108" w:type="dxa"/>
            </w:tcMar>
          </w:tcPr>
          <w:p w14:paraId="7D690577" w14:textId="77777777" w:rsidR="00962244" w:rsidRPr="00031EB2" w:rsidRDefault="00962244" w:rsidP="00D21285">
            <w:pPr>
              <w:jc w:val="both"/>
              <w:rPr>
                <w:color w:val="000000" w:themeColor="text1"/>
              </w:rPr>
            </w:pPr>
          </w:p>
        </w:tc>
      </w:tr>
    </w:tbl>
    <w:p w14:paraId="56E31F12" w14:textId="77777777" w:rsidR="00011EC0" w:rsidRDefault="00011EC0" w:rsidP="00011EC0">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622BE3AF" w14:textId="77777777" w:rsidR="00011EC0" w:rsidRDefault="00011EC0" w:rsidP="00011EC0">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011EC0" w:rsidRPr="00031EB2" w14:paraId="1F6CA0E4" w14:textId="77777777" w:rsidTr="00D21285">
        <w:tc>
          <w:tcPr>
            <w:tcW w:w="6516" w:type="dxa"/>
            <w:shd w:val="clear" w:color="auto" w:fill="F2F2F2" w:themeFill="background1" w:themeFillShade="F2"/>
            <w:tcMar>
              <w:top w:w="0" w:type="dxa"/>
              <w:left w:w="108" w:type="dxa"/>
              <w:bottom w:w="0" w:type="dxa"/>
              <w:right w:w="108" w:type="dxa"/>
            </w:tcMar>
            <w:hideMark/>
          </w:tcPr>
          <w:p w14:paraId="48CA8ADD" w14:textId="77777777" w:rsidR="00011EC0" w:rsidRDefault="00011EC0" w:rsidP="00D21285">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1D3E1568" w14:textId="04D2015E" w:rsidR="00011EC0" w:rsidRPr="00031EB2" w:rsidRDefault="00011EC0" w:rsidP="00D21285">
            <w:pPr>
              <w:jc w:val="both"/>
              <w:rPr>
                <w:i/>
                <w:iCs/>
                <w:color w:val="000000" w:themeColor="text1"/>
              </w:rPr>
            </w:pPr>
            <w:r>
              <w:rPr>
                <w:bCs/>
                <w:i/>
              </w:rPr>
              <w:lastRenderedPageBreak/>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71C7F771" w14:textId="77777777" w:rsidR="00011EC0" w:rsidRPr="00031EB2" w:rsidRDefault="00011EC0" w:rsidP="00D21285">
            <w:pPr>
              <w:jc w:val="both"/>
              <w:rPr>
                <w:color w:val="000000" w:themeColor="text1"/>
              </w:rPr>
            </w:pPr>
          </w:p>
        </w:tc>
      </w:tr>
      <w:tr w:rsidR="00011EC0" w:rsidRPr="00031EB2" w14:paraId="782C014D" w14:textId="77777777" w:rsidTr="00D21285">
        <w:tc>
          <w:tcPr>
            <w:tcW w:w="6516" w:type="dxa"/>
            <w:shd w:val="clear" w:color="auto" w:fill="F2F2F2" w:themeFill="background1" w:themeFillShade="F2"/>
            <w:tcMar>
              <w:top w:w="0" w:type="dxa"/>
              <w:left w:w="108" w:type="dxa"/>
              <w:bottom w:w="0" w:type="dxa"/>
              <w:right w:w="108" w:type="dxa"/>
            </w:tcMar>
          </w:tcPr>
          <w:p w14:paraId="2565019A" w14:textId="77777777" w:rsidR="00011EC0" w:rsidRPr="00031EB2" w:rsidRDefault="00011EC0" w:rsidP="00D21285">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2EFB4252" w14:textId="77777777" w:rsidR="00011EC0" w:rsidRPr="00031EB2" w:rsidRDefault="00011EC0" w:rsidP="00D21285">
            <w:pPr>
              <w:jc w:val="both"/>
              <w:rPr>
                <w:color w:val="000000" w:themeColor="text1"/>
              </w:rPr>
            </w:pPr>
          </w:p>
        </w:tc>
      </w:tr>
      <w:tr w:rsidR="00011EC0" w:rsidRPr="00031EB2" w14:paraId="3F342B19" w14:textId="77777777" w:rsidTr="00D21285">
        <w:tc>
          <w:tcPr>
            <w:tcW w:w="6516" w:type="dxa"/>
            <w:shd w:val="clear" w:color="auto" w:fill="F2F2F2" w:themeFill="background1" w:themeFillShade="F2"/>
            <w:tcMar>
              <w:top w:w="0" w:type="dxa"/>
              <w:left w:w="108" w:type="dxa"/>
              <w:bottom w:w="0" w:type="dxa"/>
              <w:right w:w="108" w:type="dxa"/>
            </w:tcMar>
            <w:hideMark/>
          </w:tcPr>
          <w:p w14:paraId="4B3AEC0C" w14:textId="77777777" w:rsidR="00011EC0" w:rsidRPr="00031EB2" w:rsidRDefault="00011EC0" w:rsidP="00D21285">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118" w:type="dxa"/>
            <w:tcMar>
              <w:top w:w="0" w:type="dxa"/>
              <w:left w:w="108" w:type="dxa"/>
              <w:bottom w:w="0" w:type="dxa"/>
              <w:right w:w="108" w:type="dxa"/>
            </w:tcMar>
          </w:tcPr>
          <w:p w14:paraId="2E7E529D" w14:textId="77777777" w:rsidR="00011EC0" w:rsidRPr="00031EB2" w:rsidRDefault="00011EC0" w:rsidP="00D21285">
            <w:pPr>
              <w:jc w:val="both"/>
              <w:rPr>
                <w:color w:val="000000" w:themeColor="text1"/>
              </w:rPr>
            </w:pPr>
          </w:p>
        </w:tc>
      </w:tr>
    </w:tbl>
    <w:p w14:paraId="4F6644A9" w14:textId="77777777" w:rsidR="00011EC0" w:rsidRPr="00031EB2" w:rsidRDefault="00011EC0" w:rsidP="00011EC0">
      <w:pPr>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53A1D88D" w14:textId="77777777" w:rsidR="00011EC0" w:rsidRDefault="00011EC0" w:rsidP="00011EC0">
      <w:pPr>
        <w:widowControl w:val="0"/>
        <w:ind w:firstLine="709"/>
        <w:jc w:val="both"/>
      </w:pPr>
      <w:r w:rsidRPr="00C07237">
        <w:t>Mes siūlome</w:t>
      </w:r>
      <w:r>
        <w:t>:</w:t>
      </w:r>
    </w:p>
    <w:tbl>
      <w:tblPr>
        <w:tblStyle w:val="Lentelstinklelis"/>
        <w:tblW w:w="9634" w:type="dxa"/>
        <w:tblLook w:val="04A0" w:firstRow="1" w:lastRow="0" w:firstColumn="1" w:lastColumn="0" w:noHBand="0" w:noVBand="1"/>
      </w:tblPr>
      <w:tblGrid>
        <w:gridCol w:w="846"/>
        <w:gridCol w:w="5812"/>
        <w:gridCol w:w="2976"/>
      </w:tblGrid>
      <w:tr w:rsidR="00962244" w14:paraId="4F428959" w14:textId="2AFFC273" w:rsidTr="003E0A75">
        <w:trPr>
          <w:trHeight w:val="562"/>
        </w:trPr>
        <w:tc>
          <w:tcPr>
            <w:tcW w:w="846" w:type="dxa"/>
            <w:shd w:val="clear" w:color="auto" w:fill="F2F2F2" w:themeFill="background1" w:themeFillShade="F2"/>
            <w:vAlign w:val="center"/>
          </w:tcPr>
          <w:p w14:paraId="02FD6CC6" w14:textId="4FF5C2A9" w:rsidR="00962244" w:rsidRDefault="00962244" w:rsidP="00962244">
            <w:pPr>
              <w:jc w:val="center"/>
              <w:rPr>
                <w:b/>
                <w:bCs/>
              </w:rPr>
            </w:pPr>
            <w:r>
              <w:rPr>
                <w:b/>
                <w:bCs/>
              </w:rPr>
              <w:t>Eil.</w:t>
            </w:r>
            <w:r w:rsidR="003E0A75">
              <w:rPr>
                <w:b/>
                <w:bCs/>
              </w:rPr>
              <w:t xml:space="preserve"> </w:t>
            </w:r>
            <w:r>
              <w:rPr>
                <w:b/>
                <w:bCs/>
              </w:rPr>
              <w:t>Nr.</w:t>
            </w:r>
          </w:p>
        </w:tc>
        <w:tc>
          <w:tcPr>
            <w:tcW w:w="5812" w:type="dxa"/>
            <w:shd w:val="clear" w:color="auto" w:fill="F2F2F2" w:themeFill="background1" w:themeFillShade="F2"/>
            <w:vAlign w:val="center"/>
          </w:tcPr>
          <w:p w14:paraId="67D63F76" w14:textId="77777777" w:rsidR="00962244" w:rsidRDefault="00962244" w:rsidP="00D21285">
            <w:pPr>
              <w:jc w:val="center"/>
              <w:rPr>
                <w:b/>
                <w:bCs/>
              </w:rPr>
            </w:pPr>
            <w:r>
              <w:rPr>
                <w:b/>
                <w:bCs/>
              </w:rPr>
              <w:t>Pavadinimas</w:t>
            </w:r>
          </w:p>
        </w:tc>
        <w:tc>
          <w:tcPr>
            <w:tcW w:w="2976" w:type="dxa"/>
            <w:shd w:val="clear" w:color="auto" w:fill="F2F2F2" w:themeFill="background1" w:themeFillShade="F2"/>
            <w:vAlign w:val="center"/>
          </w:tcPr>
          <w:p w14:paraId="4FE756FE" w14:textId="77777777" w:rsidR="00962244" w:rsidRDefault="00962244" w:rsidP="00962244">
            <w:pPr>
              <w:jc w:val="center"/>
              <w:rPr>
                <w:b/>
                <w:bCs/>
              </w:rPr>
            </w:pPr>
            <w:r>
              <w:rPr>
                <w:b/>
                <w:bCs/>
              </w:rPr>
              <w:t>Kaina</w:t>
            </w:r>
          </w:p>
          <w:p w14:paraId="30D38BDF" w14:textId="79013A9E" w:rsidR="00962244" w:rsidRDefault="00962244" w:rsidP="00962244">
            <w:pPr>
              <w:jc w:val="center"/>
              <w:rPr>
                <w:b/>
                <w:bCs/>
              </w:rPr>
            </w:pPr>
            <w:r>
              <w:rPr>
                <w:b/>
                <w:bCs/>
              </w:rPr>
              <w:t>Eur be PVM</w:t>
            </w:r>
          </w:p>
        </w:tc>
      </w:tr>
    </w:tbl>
    <w:tbl>
      <w:tblPr>
        <w:tblStyle w:val="Lentelstinklelis1"/>
        <w:tblW w:w="9634" w:type="dxa"/>
        <w:tblLook w:val="04A0" w:firstRow="1" w:lastRow="0" w:firstColumn="1" w:lastColumn="0" w:noHBand="0" w:noVBand="1"/>
      </w:tblPr>
      <w:tblGrid>
        <w:gridCol w:w="846"/>
        <w:gridCol w:w="5812"/>
        <w:gridCol w:w="2976"/>
      </w:tblGrid>
      <w:tr w:rsidR="00962244" w:rsidRPr="00832DCA" w14:paraId="6527601A" w14:textId="77777777" w:rsidTr="00962244">
        <w:tc>
          <w:tcPr>
            <w:tcW w:w="846" w:type="dxa"/>
            <w:vAlign w:val="center"/>
          </w:tcPr>
          <w:p w14:paraId="587F9F23" w14:textId="77777777" w:rsidR="00962244" w:rsidRPr="00832DCA" w:rsidRDefault="00962244" w:rsidP="00D814B0">
            <w:pPr>
              <w:jc w:val="center"/>
            </w:pPr>
            <w:r w:rsidRPr="00832DCA">
              <w:t>1.</w:t>
            </w:r>
          </w:p>
        </w:tc>
        <w:tc>
          <w:tcPr>
            <w:tcW w:w="5812" w:type="dxa"/>
            <w:vAlign w:val="center"/>
          </w:tcPr>
          <w:p w14:paraId="3308E346" w14:textId="77777777" w:rsidR="00962244" w:rsidRPr="00511473" w:rsidRDefault="00962244" w:rsidP="00D814B0">
            <w:pPr>
              <w:jc w:val="both"/>
            </w:pPr>
            <w:r w:rsidRPr="00511473">
              <w:t>Techninio darbo projekto parengimas</w:t>
            </w:r>
            <w:r w:rsidRPr="00822925">
              <w:t xml:space="preserve"> </w:t>
            </w:r>
          </w:p>
        </w:tc>
        <w:tc>
          <w:tcPr>
            <w:tcW w:w="2976" w:type="dxa"/>
            <w:vAlign w:val="center"/>
          </w:tcPr>
          <w:p w14:paraId="7703BAEF" w14:textId="77777777" w:rsidR="00962244" w:rsidRPr="00832DCA" w:rsidRDefault="00962244" w:rsidP="00D814B0">
            <w:pPr>
              <w:jc w:val="both"/>
            </w:pPr>
          </w:p>
        </w:tc>
      </w:tr>
      <w:tr w:rsidR="00962244" w:rsidRPr="001F3941" w14:paraId="18332906" w14:textId="77777777" w:rsidTr="00962244">
        <w:tc>
          <w:tcPr>
            <w:tcW w:w="846" w:type="dxa"/>
            <w:vAlign w:val="center"/>
          </w:tcPr>
          <w:p w14:paraId="329EBA42" w14:textId="77777777" w:rsidR="00962244" w:rsidRPr="00832DCA" w:rsidRDefault="00962244" w:rsidP="00D814B0">
            <w:pPr>
              <w:jc w:val="center"/>
            </w:pPr>
            <w:r>
              <w:t xml:space="preserve">2. </w:t>
            </w:r>
          </w:p>
        </w:tc>
        <w:tc>
          <w:tcPr>
            <w:tcW w:w="5812" w:type="dxa"/>
            <w:vAlign w:val="center"/>
          </w:tcPr>
          <w:p w14:paraId="0E5C56A3" w14:textId="77777777" w:rsidR="00962244" w:rsidRPr="00511473" w:rsidRDefault="00962244" w:rsidP="00D814B0">
            <w:pPr>
              <w:widowControl w:val="0"/>
            </w:pPr>
            <w:r w:rsidRPr="004E0786">
              <w:rPr>
                <w:bCs/>
              </w:rPr>
              <w:t xml:space="preserve">Klaipėdos administracinės paskirties pastato Vytauto g. 13 šilumos punkto </w:t>
            </w:r>
            <w:r w:rsidRPr="004E0786">
              <w:t>remonto darbai</w:t>
            </w:r>
          </w:p>
        </w:tc>
        <w:tc>
          <w:tcPr>
            <w:tcW w:w="2976" w:type="dxa"/>
            <w:vAlign w:val="center"/>
          </w:tcPr>
          <w:p w14:paraId="07746AD5" w14:textId="77777777" w:rsidR="00962244" w:rsidRPr="001F3941" w:rsidRDefault="00962244" w:rsidP="00D814B0">
            <w:pPr>
              <w:jc w:val="both"/>
            </w:pPr>
          </w:p>
        </w:tc>
      </w:tr>
    </w:tbl>
    <w:tbl>
      <w:tblPr>
        <w:tblStyle w:val="Lentelstinklelis"/>
        <w:tblW w:w="9634" w:type="dxa"/>
        <w:tblLook w:val="04A0" w:firstRow="1" w:lastRow="0" w:firstColumn="1" w:lastColumn="0" w:noHBand="0" w:noVBand="1"/>
      </w:tblPr>
      <w:tblGrid>
        <w:gridCol w:w="6658"/>
        <w:gridCol w:w="2976"/>
      </w:tblGrid>
      <w:tr w:rsidR="00011EC0" w14:paraId="7D156614" w14:textId="77777777" w:rsidTr="00D21285">
        <w:tc>
          <w:tcPr>
            <w:tcW w:w="6658" w:type="dxa"/>
            <w:shd w:val="clear" w:color="auto" w:fill="F2F2F2" w:themeFill="background1" w:themeFillShade="F2"/>
          </w:tcPr>
          <w:p w14:paraId="4B367C10" w14:textId="77777777" w:rsidR="00011EC0" w:rsidRPr="0062511A" w:rsidRDefault="00011EC0" w:rsidP="00D21285">
            <w:pPr>
              <w:jc w:val="right"/>
              <w:rPr>
                <w:b/>
              </w:rPr>
            </w:pPr>
            <w:r>
              <w:rPr>
                <w:b/>
              </w:rPr>
              <w:t xml:space="preserve">Pasiūlymo </w:t>
            </w:r>
            <w:r w:rsidRPr="0062511A">
              <w:rPr>
                <w:b/>
              </w:rPr>
              <w:t>kaina</w:t>
            </w:r>
            <w:r>
              <w:rPr>
                <w:b/>
              </w:rPr>
              <w:t xml:space="preserve"> </w:t>
            </w:r>
            <w:r w:rsidRPr="0062511A">
              <w:rPr>
                <w:b/>
              </w:rPr>
              <w:t>Eur be PVM:</w:t>
            </w:r>
          </w:p>
        </w:tc>
        <w:tc>
          <w:tcPr>
            <w:tcW w:w="2976" w:type="dxa"/>
          </w:tcPr>
          <w:p w14:paraId="0442431D" w14:textId="77777777" w:rsidR="00011EC0" w:rsidRDefault="00011EC0" w:rsidP="00D21285">
            <w:pPr>
              <w:jc w:val="center"/>
              <w:rPr>
                <w:i/>
                <w:iCs/>
                <w:highlight w:val="lightGray"/>
              </w:rPr>
            </w:pPr>
            <w:r>
              <w:rPr>
                <w:i/>
                <w:iCs/>
                <w:highlight w:val="lightGray"/>
              </w:rPr>
              <w:t>(įrašyti skaičiais ir žodžiais</w:t>
            </w:r>
            <w:r>
              <w:rPr>
                <w:highlight w:val="lightGray"/>
              </w:rPr>
              <w:t>)</w:t>
            </w:r>
          </w:p>
        </w:tc>
      </w:tr>
      <w:tr w:rsidR="00011EC0" w14:paraId="43A73AD8" w14:textId="77777777" w:rsidTr="00D21285">
        <w:tc>
          <w:tcPr>
            <w:tcW w:w="6658" w:type="dxa"/>
            <w:shd w:val="clear" w:color="auto" w:fill="F2F2F2" w:themeFill="background1" w:themeFillShade="F2"/>
          </w:tcPr>
          <w:p w14:paraId="38FA1676" w14:textId="77777777" w:rsidR="00011EC0" w:rsidRPr="0062511A" w:rsidRDefault="00011EC0" w:rsidP="00D21285">
            <w:pPr>
              <w:jc w:val="right"/>
              <w:rPr>
                <w:b/>
              </w:rPr>
            </w:pPr>
            <w:r w:rsidRPr="00962244">
              <w:rPr>
                <w:b/>
              </w:rPr>
              <w:t>PVM (21 proc.)</w:t>
            </w:r>
            <w:r w:rsidRPr="00962244">
              <w:t xml:space="preserve"> </w:t>
            </w:r>
            <w:r w:rsidRPr="00962244">
              <w:rPr>
                <w:b/>
              </w:rPr>
              <w:t>Eur</w:t>
            </w:r>
            <w:r w:rsidRPr="006E4DCF">
              <w:rPr>
                <w:b/>
              </w:rPr>
              <w:t>:</w:t>
            </w:r>
          </w:p>
        </w:tc>
        <w:tc>
          <w:tcPr>
            <w:tcW w:w="2976" w:type="dxa"/>
          </w:tcPr>
          <w:p w14:paraId="6D3C76D2" w14:textId="77777777" w:rsidR="00011EC0" w:rsidRDefault="00011EC0" w:rsidP="00D21285">
            <w:pPr>
              <w:jc w:val="center"/>
              <w:rPr>
                <w:i/>
                <w:iCs/>
                <w:highlight w:val="lightGray"/>
              </w:rPr>
            </w:pPr>
            <w:r>
              <w:rPr>
                <w:i/>
                <w:iCs/>
                <w:highlight w:val="lightGray"/>
              </w:rPr>
              <w:t>(įrašyti skaičiais</w:t>
            </w:r>
            <w:r>
              <w:rPr>
                <w:highlight w:val="lightGray"/>
              </w:rPr>
              <w:t>)</w:t>
            </w:r>
          </w:p>
        </w:tc>
      </w:tr>
      <w:tr w:rsidR="00011EC0" w14:paraId="316B9506" w14:textId="77777777" w:rsidTr="00D21285">
        <w:tc>
          <w:tcPr>
            <w:tcW w:w="6658" w:type="dxa"/>
            <w:shd w:val="clear" w:color="auto" w:fill="F2F2F2" w:themeFill="background1" w:themeFillShade="F2"/>
          </w:tcPr>
          <w:p w14:paraId="01894152" w14:textId="3514EE1F" w:rsidR="00011EC0" w:rsidRPr="0062511A" w:rsidRDefault="00962244" w:rsidP="00D21285">
            <w:pPr>
              <w:jc w:val="right"/>
              <w:rPr>
                <w:b/>
              </w:rPr>
            </w:pPr>
            <w:r w:rsidRPr="00832DCA">
              <w:rPr>
                <w:b/>
              </w:rPr>
              <w:t>Pasiūlymo kaina</w:t>
            </w:r>
            <w:r>
              <w:rPr>
                <w:b/>
              </w:rPr>
              <w:t xml:space="preserve"> </w:t>
            </w:r>
            <w:r w:rsidRPr="00511473">
              <w:rPr>
                <w:b/>
              </w:rPr>
              <w:t xml:space="preserve">(1-2 eil. suma) </w:t>
            </w:r>
            <w:r w:rsidR="00011EC0">
              <w:rPr>
                <w:b/>
              </w:rPr>
              <w:t xml:space="preserve">Pasiūlymo </w:t>
            </w:r>
            <w:r w:rsidR="00011EC0" w:rsidRPr="0062511A">
              <w:rPr>
                <w:b/>
              </w:rPr>
              <w:t>kaina</w:t>
            </w:r>
            <w:r w:rsidR="00011EC0">
              <w:rPr>
                <w:b/>
              </w:rPr>
              <w:t xml:space="preserve"> </w:t>
            </w:r>
            <w:r w:rsidR="00011EC0" w:rsidRPr="0062511A">
              <w:rPr>
                <w:b/>
              </w:rPr>
              <w:t>Eur su PVM:</w:t>
            </w:r>
          </w:p>
        </w:tc>
        <w:tc>
          <w:tcPr>
            <w:tcW w:w="2976" w:type="dxa"/>
          </w:tcPr>
          <w:p w14:paraId="099B99E5" w14:textId="77777777" w:rsidR="00011EC0" w:rsidRDefault="00011EC0" w:rsidP="00D21285">
            <w:pPr>
              <w:jc w:val="center"/>
              <w:rPr>
                <w:i/>
                <w:iCs/>
                <w:highlight w:val="lightGray"/>
              </w:rPr>
            </w:pPr>
            <w:r>
              <w:rPr>
                <w:i/>
                <w:iCs/>
                <w:highlight w:val="lightGray"/>
              </w:rPr>
              <w:t>(įrašyti skaičiais ir žodžiais</w:t>
            </w:r>
            <w:r>
              <w:rPr>
                <w:highlight w:val="lightGray"/>
              </w:rPr>
              <w:t>)</w:t>
            </w:r>
          </w:p>
        </w:tc>
      </w:tr>
    </w:tbl>
    <w:p w14:paraId="0740DA51" w14:textId="77777777" w:rsidR="00011EC0" w:rsidRDefault="00011EC0" w:rsidP="00011EC0">
      <w:pPr>
        <w:widowControl w:val="0"/>
        <w:ind w:firstLine="709"/>
        <w:rPr>
          <w:i/>
        </w:rPr>
      </w:pPr>
    </w:p>
    <w:p w14:paraId="692E59A2" w14:textId="77777777" w:rsidR="00011EC0" w:rsidRDefault="00011EC0" w:rsidP="00011EC0">
      <w:pPr>
        <w:widowControl w:val="0"/>
        <w:ind w:firstLine="709"/>
        <w:jc w:val="both"/>
        <w:rPr>
          <w:i/>
        </w:rPr>
      </w:pPr>
      <w:r w:rsidRPr="004E6D13">
        <w:rPr>
          <w:i/>
        </w:rPr>
        <w:t>Pastab</w:t>
      </w:r>
      <w:r>
        <w:rPr>
          <w:i/>
        </w:rPr>
        <w:t>os</w:t>
      </w:r>
      <w:r w:rsidRPr="004E6D13">
        <w:rPr>
          <w:i/>
        </w:rPr>
        <w:t>:</w:t>
      </w:r>
    </w:p>
    <w:p w14:paraId="34311747" w14:textId="322C8B6B" w:rsidR="00011EC0" w:rsidRPr="004E6D13" w:rsidRDefault="00011EC0" w:rsidP="00011EC0">
      <w:pPr>
        <w:widowControl w:val="0"/>
        <w:ind w:firstLine="709"/>
        <w:jc w:val="both"/>
        <w:rPr>
          <w:i/>
        </w:rPr>
      </w:pPr>
      <w:bookmarkStart w:id="0" w:name="_Hlk127263941"/>
      <w:r>
        <w:rPr>
          <w:i/>
        </w:rPr>
        <w:t xml:space="preserve">- </w:t>
      </w:r>
      <w:bookmarkEnd w:id="0"/>
      <w:r w:rsidR="00A007D6">
        <w:rPr>
          <w:i/>
        </w:rPr>
        <w:t xml:space="preserve">bendra </w:t>
      </w:r>
      <w:r w:rsidR="00C50CCB" w:rsidRPr="00C50CCB">
        <w:rPr>
          <w:i/>
        </w:rPr>
        <w:t>pasiūlymo kaina (sąnaudos) su PVM  turi būti nurodoma dviejų skaitmenų po kablelio tikslumu. Šią kainą sudarančios kainos sudedamosios dalys ar įkainiai gali būti išreikšti neribojant skaitmenų po kablelio kiekio</w:t>
      </w:r>
      <w:r w:rsidRPr="004E6D13">
        <w:rPr>
          <w:i/>
        </w:rPr>
        <w:t>;</w:t>
      </w:r>
    </w:p>
    <w:p w14:paraId="5A56C24D" w14:textId="42FD36ED" w:rsidR="00011EC0" w:rsidRPr="004E6D13" w:rsidRDefault="00011EC0" w:rsidP="00011EC0">
      <w:pPr>
        <w:widowControl w:val="0"/>
        <w:ind w:firstLine="709"/>
        <w:jc w:val="both"/>
        <w:rPr>
          <w:i/>
        </w:rPr>
      </w:pPr>
      <w:r w:rsidRPr="004E6D13">
        <w:rPr>
          <w:i/>
        </w:rPr>
        <w:t xml:space="preserve">- </w:t>
      </w:r>
      <w:r w:rsidR="00A007D6">
        <w:rPr>
          <w:i/>
        </w:rPr>
        <w:t>j</w:t>
      </w:r>
      <w:r w:rsidR="00A007D6" w:rsidRPr="00A007D6">
        <w:rPr>
          <w:i/>
        </w:rPr>
        <w:t>ei tiekėjas yra ne PVM mokėtojas, turi apie tai nurodyti pasiūlyme, nurodant teisinį pagrindą</w:t>
      </w:r>
      <w:r>
        <w:rPr>
          <w:i/>
        </w:rPr>
        <w:t>;</w:t>
      </w:r>
    </w:p>
    <w:p w14:paraId="4D68F710" w14:textId="2248FE7F" w:rsidR="00011EC0" w:rsidRPr="00854C7E" w:rsidRDefault="00011EC0" w:rsidP="00011EC0">
      <w:pPr>
        <w:widowControl w:val="0"/>
        <w:ind w:firstLine="709"/>
        <w:jc w:val="both"/>
        <w:rPr>
          <w:i/>
          <w:iCs/>
        </w:rPr>
      </w:pPr>
      <w:r w:rsidRPr="004E6D13">
        <w:rPr>
          <w:i/>
        </w:rPr>
        <w:t xml:space="preserve">- </w:t>
      </w:r>
      <w:r w:rsidR="00A007D6">
        <w:rPr>
          <w:i/>
        </w:rPr>
        <w:t>t</w:t>
      </w:r>
      <w:r w:rsidR="00A007D6" w:rsidRPr="00A007D6">
        <w:rPr>
          <w:i/>
        </w:rPr>
        <w:t>iekėjas turi įvertinti, ar sutarties vykdymo metu netaps PVM mokėtoju. Jei tiekėjas vykdydamas sutartį taps PVM mokėtoju, pasiūlyme turi nurodyti kainą su PVM.</w:t>
      </w:r>
    </w:p>
    <w:p w14:paraId="4EDAFAA7" w14:textId="77777777" w:rsidR="00011EC0" w:rsidRDefault="00011EC0" w:rsidP="00011EC0">
      <w:pPr>
        <w:widowControl w:val="0"/>
        <w:ind w:firstLine="709"/>
        <w:jc w:val="both"/>
        <w:rPr>
          <w:i/>
        </w:rPr>
      </w:pP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t>Nurodytos konfidencialios informacijos pagrindimas (paaiškinimas, kuo remiantis 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292149" w:rsidRDefault="00011EC0" w:rsidP="00011EC0">
      <w:pPr>
        <w:widowControl w:val="0"/>
        <w:ind w:firstLine="709"/>
        <w:jc w:val="both"/>
      </w:pPr>
    </w:p>
    <w:p w14:paraId="38AD3BC5" w14:textId="26763FF6" w:rsidR="003E0A75" w:rsidRPr="00292149" w:rsidRDefault="003E0A75" w:rsidP="00011EC0">
      <w:pPr>
        <w:widowControl w:val="0"/>
        <w:ind w:firstLine="709"/>
        <w:jc w:val="both"/>
        <w:rPr>
          <w:b/>
        </w:rPr>
      </w:pPr>
      <w:r w:rsidRPr="00292149">
        <w:rPr>
          <w:b/>
        </w:rPr>
        <w:t>Patvirtinu, kad Tiekėjui, jo pasitelkiamiems ūkio subjektams (jeigu pasitelkiami) nėra paskirta baudžiamojo poveikio priemonė – uždraudimas juridiniam asmeniui dalyvauti viešuosiuose pirkimuose.</w:t>
      </w:r>
    </w:p>
    <w:p w14:paraId="2CD70156" w14:textId="77777777" w:rsidR="003E0A75" w:rsidRPr="00292149" w:rsidRDefault="003E0A75" w:rsidP="00011EC0">
      <w:pPr>
        <w:widowControl w:val="0"/>
        <w:ind w:firstLine="709"/>
        <w:jc w:val="both"/>
        <w:rPr>
          <w:b/>
        </w:rPr>
      </w:pPr>
    </w:p>
    <w:p w14:paraId="446236CD" w14:textId="68DACC28" w:rsidR="00011EC0" w:rsidRPr="00292149" w:rsidRDefault="00011EC0" w:rsidP="00011EC0">
      <w:pPr>
        <w:widowControl w:val="0"/>
        <w:ind w:firstLine="709"/>
        <w:jc w:val="both"/>
        <w:rPr>
          <w:b/>
        </w:rPr>
      </w:pPr>
      <w:r w:rsidRPr="00292149">
        <w:rPr>
          <w:b/>
        </w:rPr>
        <w:t xml:space="preserve">Pasiūlymas galioja Perkančiosios organizacijos </w:t>
      </w:r>
      <w:r w:rsidRPr="00292149">
        <w:rPr>
          <w:b/>
          <w:bCs/>
        </w:rPr>
        <w:t>pirkimo dokumentuose nurodytą terminą</w:t>
      </w:r>
      <w:r w:rsidRPr="00292149">
        <w:rPr>
          <w:bCs/>
        </w:rPr>
        <w:t>.</w:t>
      </w:r>
    </w:p>
    <w:p w14:paraId="06DD26E0" w14:textId="77777777" w:rsidR="00011EC0" w:rsidRPr="00292149" w:rsidRDefault="00011EC0" w:rsidP="00011EC0">
      <w:pPr>
        <w:widowControl w:val="0"/>
        <w:ind w:firstLine="709"/>
        <w:jc w:val="both"/>
      </w:pPr>
    </w:p>
    <w:p w14:paraId="6D290F07" w14:textId="77777777" w:rsidR="00011EC0" w:rsidRPr="00292149" w:rsidRDefault="00011EC0" w:rsidP="00011EC0">
      <w:pPr>
        <w:widowControl w:val="0"/>
        <w:ind w:firstLine="709"/>
        <w:jc w:val="both"/>
      </w:pPr>
      <w:r w:rsidRPr="00292149">
        <w:t>Pateikdami CVP IS priemonėmis pateiktą pasiūlymą, patvirtiname, kad dokumentų skaitmeninės kopijos ir elektroninėmis priemonėmis pateikti duomenys yra tikri.</w:t>
      </w:r>
    </w:p>
    <w:p w14:paraId="5B326D76" w14:textId="77777777" w:rsidR="00011EC0" w:rsidRPr="00292149" w:rsidRDefault="00011EC0" w:rsidP="00011EC0">
      <w:pPr>
        <w:jc w:val="both"/>
        <w:rPr>
          <w:b/>
        </w:rPr>
      </w:pPr>
    </w:p>
    <w:p w14:paraId="389E33B1" w14:textId="77777777" w:rsidR="00011EC0" w:rsidRPr="00292149" w:rsidRDefault="00011EC0" w:rsidP="00011EC0">
      <w:pPr>
        <w:jc w:val="both"/>
        <w:rPr>
          <w:b/>
        </w:rPr>
      </w:pPr>
    </w:p>
    <w:p w14:paraId="2831CF64" w14:textId="069256C9" w:rsidR="00011EC0" w:rsidRPr="00292149" w:rsidRDefault="003E0A75" w:rsidP="00011EC0">
      <w:pPr>
        <w:jc w:val="center"/>
        <w:rPr>
          <w:b/>
        </w:rPr>
      </w:pPr>
      <w:r w:rsidRPr="00292149">
        <w:rPr>
          <w:b/>
        </w:rPr>
        <w:t>Perkančioji organizacija nereikalauja, kad pasiūlymas (pagal šią formą) būtų pasirašytas. Tiekėjui pateikus pasirašytą pasiūlymą, jo pasirašymas nebus vertinamas.</w:t>
      </w:r>
    </w:p>
    <w:p w14:paraId="0AC1AE1B" w14:textId="77777777" w:rsidR="0011217F" w:rsidRPr="003E0A75" w:rsidRDefault="0011217F">
      <w:pPr>
        <w:rPr>
          <w:color w:val="FF0000"/>
        </w:rPr>
      </w:pPr>
    </w:p>
    <w:sectPr w:rsidR="0011217F" w:rsidRPr="003E0A75"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11217F"/>
    <w:rsid w:val="00130581"/>
    <w:rsid w:val="001D1CA1"/>
    <w:rsid w:val="00261ED3"/>
    <w:rsid w:val="00292149"/>
    <w:rsid w:val="003E0A75"/>
    <w:rsid w:val="007079B9"/>
    <w:rsid w:val="00962244"/>
    <w:rsid w:val="00A007D6"/>
    <w:rsid w:val="00C228A9"/>
    <w:rsid w:val="00C50CCB"/>
    <w:rsid w:val="00FF78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table" w:customStyle="1" w:styleId="Lentelstinklelis1">
    <w:name w:val="Lentelės tinklelis1"/>
    <w:basedOn w:val="prastojilentel"/>
    <w:next w:val="Lentelstinklelis"/>
    <w:uiPriority w:val="59"/>
    <w:rsid w:val="0096224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3346</Words>
  <Characters>1908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Deimantė Butenienė</cp:lastModifiedBy>
  <cp:revision>6</cp:revision>
  <dcterms:created xsi:type="dcterms:W3CDTF">2025-06-05T10:57:00Z</dcterms:created>
  <dcterms:modified xsi:type="dcterms:W3CDTF">2025-07-10T10:16:00Z</dcterms:modified>
</cp:coreProperties>
</file>