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F927D" w14:textId="2C137D80" w:rsidR="005271A5" w:rsidRPr="000529B9" w:rsidRDefault="00CA59C4" w:rsidP="00CA59C4">
      <w:pPr>
        <w:jc w:val="right"/>
        <w:rPr>
          <w:b/>
          <w:sz w:val="20"/>
          <w:szCs w:val="20"/>
        </w:rPr>
      </w:pPr>
      <w:r w:rsidRPr="000529B9">
        <w:rPr>
          <w:noProof/>
          <w:sz w:val="20"/>
          <w:szCs w:val="20"/>
        </w:rPr>
        <mc:AlternateContent>
          <mc:Choice Requires="wps">
            <w:drawing>
              <wp:anchor distT="45720" distB="45720" distL="114300" distR="114300" simplePos="0" relativeHeight="251661312" behindDoc="0" locked="0" layoutInCell="1" allowOverlap="1" wp14:anchorId="36626D6D" wp14:editId="60B91A42">
                <wp:simplePos x="0" y="0"/>
                <wp:positionH relativeFrom="column">
                  <wp:posOffset>3819525</wp:posOffset>
                </wp:positionH>
                <wp:positionV relativeFrom="paragraph">
                  <wp:posOffset>-94615</wp:posOffset>
                </wp:positionV>
                <wp:extent cx="2623981" cy="1404620"/>
                <wp:effectExtent l="0" t="0" r="2413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981" cy="1404620"/>
                        </a:xfrm>
                        <a:prstGeom prst="rect">
                          <a:avLst/>
                        </a:prstGeom>
                        <a:solidFill>
                          <a:schemeClr val="bg1">
                            <a:lumMod val="95000"/>
                          </a:schemeClr>
                        </a:solidFill>
                        <a:ln w="25400">
                          <a:solidFill>
                            <a:srgbClr val="C00000"/>
                          </a:solidFill>
                          <a:miter lim="800000"/>
                          <a:headEnd/>
                          <a:tailEnd/>
                        </a:ln>
                      </wps:spPr>
                      <wps:txbx>
                        <w:txbxContent>
                          <w:p w14:paraId="69977979" w14:textId="63A4B7CD" w:rsidR="002F1B98" w:rsidRPr="000529B9" w:rsidRDefault="005B32C8" w:rsidP="002F1B98">
                            <w:pPr>
                              <w:jc w:val="center"/>
                              <w:rPr>
                                <w:b/>
                                <w:bCs/>
                                <w:sz w:val="18"/>
                                <w:szCs w:val="18"/>
                              </w:rPr>
                            </w:pPr>
                            <w:r w:rsidRPr="000529B9">
                              <w:rPr>
                                <w:b/>
                                <w:bCs/>
                                <w:sz w:val="18"/>
                                <w:szCs w:val="18"/>
                              </w:rPr>
                              <w:t>Nurodytos pagrindinės s</w:t>
                            </w:r>
                            <w:r w:rsidR="002F1B98" w:rsidRPr="000529B9">
                              <w:rPr>
                                <w:b/>
                                <w:bCs/>
                                <w:sz w:val="18"/>
                                <w:szCs w:val="18"/>
                              </w:rPr>
                              <w:t xml:space="preserve">utarties sąlygos yra preliminarios ir gali būti keičiamos </w:t>
                            </w:r>
                            <w:r w:rsidR="00C30D5B" w:rsidRPr="000529B9">
                              <w:rPr>
                                <w:b/>
                                <w:bCs/>
                                <w:sz w:val="18"/>
                                <w:szCs w:val="18"/>
                              </w:rPr>
                              <w:t xml:space="preserve">ar papildomos </w:t>
                            </w:r>
                            <w:r w:rsidR="002F1B98" w:rsidRPr="000529B9">
                              <w:rPr>
                                <w:b/>
                                <w:bCs/>
                                <w:sz w:val="18"/>
                                <w:szCs w:val="18"/>
                              </w:rPr>
                              <w:t>vykdant konkre</w:t>
                            </w:r>
                            <w:r w:rsidR="00767C4A" w:rsidRPr="000529B9">
                              <w:rPr>
                                <w:b/>
                                <w:bCs/>
                                <w:sz w:val="18"/>
                                <w:szCs w:val="18"/>
                              </w:rPr>
                              <w:t>čius</w:t>
                            </w:r>
                            <w:r w:rsidR="002F1B98" w:rsidRPr="000529B9">
                              <w:rPr>
                                <w:b/>
                                <w:bCs/>
                                <w:sz w:val="18"/>
                                <w:szCs w:val="18"/>
                              </w:rPr>
                              <w:t xml:space="preserve"> pirkim</w:t>
                            </w:r>
                            <w:r w:rsidR="00767C4A" w:rsidRPr="000529B9">
                              <w:rPr>
                                <w:b/>
                                <w:bCs/>
                                <w:sz w:val="18"/>
                                <w:szCs w:val="18"/>
                              </w:rPr>
                              <w:t>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26D6D" id="_x0000_t202" coordsize="21600,21600" o:spt="202" path="m,l,21600r21600,l21600,xe">
                <v:stroke joinstyle="miter"/>
                <v:path gradientshapeok="t" o:connecttype="rect"/>
              </v:shapetype>
              <v:shape id="Text Box 2" o:spid="_x0000_s1026" type="#_x0000_t202" style="position:absolute;left:0;text-align:left;margin-left:300.75pt;margin-top:-7.45pt;width:206.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wJAIAAEQEAAAOAAAAZHJzL2Uyb0RvYy54bWysU9uO0zAQfUfiHyy/06QlLW3UdLV0KUJa&#10;LtLCBziOk1g4HmO7TcrX79jpDfYN8WKNPeMzc87MrO+GTpGDsE6CLuh0klIiNIdK6qagP77v3iwp&#10;cZ7piinQoqBH4ejd5vWrdW9yMYMWVCUsQRDt8t4UtPXe5EnieCs65iZghEZnDbZjHq+2SSrLekTv&#10;VDJL00XSg62MBS6cw9eH0Uk3Eb+uBfdf69oJT1RBsTYfTxvPMpzJZs3yxjLTSn4qg/1DFR2TGpNe&#10;oB6YZ2Rv5QuoTnILDmo/4dAlUNeSi8gB2UzTv9g8tcyIyAXFceYik/t/sPzL4cl8s8QP72HABkYS&#10;zjwC/+mIhm3LdCPurYW+FazCxNMgWdIbl5++Bqld7gJI2X+GCpvM9h4i0FDbLqiCPAmiYwOOF9HF&#10;4AnHx9li9na1nFLC0TfN0mwxi21JWH7+bqzzHwV0JBgFtdjVCM8Oj86Hclh+DgnZHChZ7aRS8RIm&#10;SWyVJQeGM1A2I0W177DW8W01T9Nzyjh4ITyi/oGkNOmx3HmGwS/T2Ka8JNki3hXxtppOehx3JbuC&#10;Li9BLA/aftBVHEbPpBptpKX0Seyg76i0H8oBA4PoJVRHlN3CONa4hmi0YH9T0uNIF9T92jMrKFGf&#10;NLZuNc2ysAPxks3foc7E3nrKWw/THKEK6ikZza2PexOpm3ts8U5G8a+VnGrFUY3qndYq7MLtPUZd&#10;l3/zDAAA//8DAFBLAwQUAAYACAAAACEAgb19uuEAAAAMAQAADwAAAGRycy9kb3ducmV2LnhtbEyP&#10;wU7DMBBE70j8g7VIXFBru6SBpnEqhITEEVoOOTrxNomI1yF20/D3uCd6XM3TzNt8N9ueTTj6zpEC&#10;uRTAkGpnOmoUfB3eFs/AfNBkdO8IFfyih11xe5PrzLgzfeK0Dw2LJeQzraANYcg493WLVvulG5Bi&#10;dnSj1SGeY8PNqM+x3PZ8JUTKre4oLrR6wNcW6+/9ySqofkpK1tOD3ti0/+je5+RQylKp+7v5ZQss&#10;4Bz+YbjoR3UoolPlTmQ86xWkQq4jqmAhkw2wCyFk8gSsUrAS6SPwIufXTxR/AAAA//8DAFBLAQIt&#10;ABQABgAIAAAAIQC2gziS/gAAAOEBAAATAAAAAAAAAAAAAAAAAAAAAABbQ29udGVudF9UeXBlc10u&#10;eG1sUEsBAi0AFAAGAAgAAAAhADj9If/WAAAAlAEAAAsAAAAAAAAAAAAAAAAALwEAAF9yZWxzLy5y&#10;ZWxzUEsBAi0AFAAGAAgAAAAhAB+G/7AkAgAARAQAAA4AAAAAAAAAAAAAAAAALgIAAGRycy9lMm9E&#10;b2MueG1sUEsBAi0AFAAGAAgAAAAhAIG9fbrhAAAADAEAAA8AAAAAAAAAAAAAAAAAfgQAAGRycy9k&#10;b3ducmV2LnhtbFBLBQYAAAAABAAEAPMAAACMBQAAAAA=&#10;" fillcolor="#f2f2f2 [3052]" strokecolor="#c00000" strokeweight="2pt">
                <v:textbox style="mso-fit-shape-to-text:t">
                  <w:txbxContent>
                    <w:p w14:paraId="69977979" w14:textId="63A4B7CD" w:rsidR="002F1B98" w:rsidRPr="000529B9" w:rsidRDefault="005B32C8" w:rsidP="002F1B98">
                      <w:pPr>
                        <w:jc w:val="center"/>
                        <w:rPr>
                          <w:b/>
                          <w:bCs/>
                          <w:sz w:val="18"/>
                          <w:szCs w:val="18"/>
                        </w:rPr>
                      </w:pPr>
                      <w:r w:rsidRPr="000529B9">
                        <w:rPr>
                          <w:b/>
                          <w:bCs/>
                          <w:sz w:val="18"/>
                          <w:szCs w:val="18"/>
                        </w:rPr>
                        <w:t>Nurodytos pagrindinės s</w:t>
                      </w:r>
                      <w:r w:rsidR="002F1B98" w:rsidRPr="000529B9">
                        <w:rPr>
                          <w:b/>
                          <w:bCs/>
                          <w:sz w:val="18"/>
                          <w:szCs w:val="18"/>
                        </w:rPr>
                        <w:t xml:space="preserve">utarties sąlygos yra preliminarios ir gali būti keičiamos </w:t>
                      </w:r>
                      <w:r w:rsidR="00C30D5B" w:rsidRPr="000529B9">
                        <w:rPr>
                          <w:b/>
                          <w:bCs/>
                          <w:sz w:val="18"/>
                          <w:szCs w:val="18"/>
                        </w:rPr>
                        <w:t xml:space="preserve">ar papildomos </w:t>
                      </w:r>
                      <w:r w:rsidR="002F1B98" w:rsidRPr="000529B9">
                        <w:rPr>
                          <w:b/>
                          <w:bCs/>
                          <w:sz w:val="18"/>
                          <w:szCs w:val="18"/>
                        </w:rPr>
                        <w:t>vykdant konkre</w:t>
                      </w:r>
                      <w:r w:rsidR="00767C4A" w:rsidRPr="000529B9">
                        <w:rPr>
                          <w:b/>
                          <w:bCs/>
                          <w:sz w:val="18"/>
                          <w:szCs w:val="18"/>
                        </w:rPr>
                        <w:t>čius</w:t>
                      </w:r>
                      <w:r w:rsidR="002F1B98" w:rsidRPr="000529B9">
                        <w:rPr>
                          <w:b/>
                          <w:bCs/>
                          <w:sz w:val="18"/>
                          <w:szCs w:val="18"/>
                        </w:rPr>
                        <w:t xml:space="preserve"> pirkim</w:t>
                      </w:r>
                      <w:r w:rsidR="00767C4A" w:rsidRPr="000529B9">
                        <w:rPr>
                          <w:b/>
                          <w:bCs/>
                          <w:sz w:val="18"/>
                          <w:szCs w:val="18"/>
                        </w:rPr>
                        <w:t>us</w:t>
                      </w:r>
                    </w:p>
                  </w:txbxContent>
                </v:textbox>
              </v:shape>
            </w:pict>
          </mc:Fallback>
        </mc:AlternateContent>
      </w:r>
      <w:r w:rsidR="00440748" w:rsidRPr="000529B9">
        <w:rPr>
          <w:noProof/>
          <w:sz w:val="20"/>
          <w:szCs w:val="20"/>
        </w:rPr>
        <w:drawing>
          <wp:anchor distT="0" distB="0" distL="114300" distR="114300" simplePos="0" relativeHeight="251659264" behindDoc="0" locked="0" layoutInCell="1" allowOverlap="1" wp14:anchorId="2A1F3789" wp14:editId="6222220A">
            <wp:simplePos x="0" y="0"/>
            <wp:positionH relativeFrom="column">
              <wp:posOffset>-33655</wp:posOffset>
            </wp:positionH>
            <wp:positionV relativeFrom="page">
              <wp:posOffset>286699</wp:posOffset>
            </wp:positionV>
            <wp:extent cx="575172" cy="1098550"/>
            <wp:effectExtent l="0" t="0" r="0" b="6350"/>
            <wp:wrapNone/>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172" cy="1098550"/>
                    </a:xfrm>
                    <a:prstGeom prst="rect">
                      <a:avLst/>
                    </a:prstGeom>
                    <a:noFill/>
                  </pic:spPr>
                </pic:pic>
              </a:graphicData>
            </a:graphic>
            <wp14:sizeRelH relativeFrom="margin">
              <wp14:pctWidth>0</wp14:pctWidth>
            </wp14:sizeRelH>
            <wp14:sizeRelV relativeFrom="margin">
              <wp14:pctHeight>0</wp14:pctHeight>
            </wp14:sizeRelV>
          </wp:anchor>
        </w:drawing>
      </w:r>
    </w:p>
    <w:p w14:paraId="74EBAA7D" w14:textId="556AB245" w:rsidR="00F953F1" w:rsidRPr="000529B9" w:rsidRDefault="00F953F1" w:rsidP="004754CA">
      <w:pPr>
        <w:jc w:val="center"/>
        <w:rPr>
          <w:b/>
          <w:sz w:val="20"/>
          <w:szCs w:val="20"/>
        </w:rPr>
      </w:pPr>
    </w:p>
    <w:p w14:paraId="43BFC4BF" w14:textId="449BE7AC" w:rsidR="00BF2A40" w:rsidRPr="000529B9" w:rsidRDefault="00BF2A40" w:rsidP="004754CA">
      <w:pPr>
        <w:jc w:val="center"/>
        <w:rPr>
          <w:b/>
          <w:sz w:val="20"/>
          <w:szCs w:val="20"/>
        </w:rPr>
      </w:pPr>
    </w:p>
    <w:p w14:paraId="3C84233A" w14:textId="542D421F" w:rsidR="00BF2A40" w:rsidRPr="000529B9" w:rsidRDefault="00BF2A40" w:rsidP="004754CA">
      <w:pPr>
        <w:jc w:val="center"/>
        <w:rPr>
          <w:b/>
          <w:sz w:val="20"/>
          <w:szCs w:val="20"/>
        </w:rPr>
      </w:pPr>
    </w:p>
    <w:p w14:paraId="2D96E695" w14:textId="77777777" w:rsidR="00650B5C" w:rsidRPr="000529B9" w:rsidRDefault="00650B5C" w:rsidP="004754CA">
      <w:pPr>
        <w:jc w:val="center"/>
        <w:rPr>
          <w:b/>
          <w:sz w:val="20"/>
          <w:szCs w:val="20"/>
        </w:rPr>
      </w:pPr>
    </w:p>
    <w:p w14:paraId="48B03BF6" w14:textId="427C5420" w:rsidR="00F953F1" w:rsidRPr="000529B9" w:rsidRDefault="00BF2A40" w:rsidP="004754CA">
      <w:pPr>
        <w:jc w:val="center"/>
        <w:rPr>
          <w:b/>
          <w:sz w:val="20"/>
          <w:szCs w:val="20"/>
        </w:rPr>
      </w:pPr>
      <w:r w:rsidRPr="000529B9">
        <w:rPr>
          <w:b/>
          <w:sz w:val="20"/>
          <w:szCs w:val="20"/>
        </w:rPr>
        <w:t>PAGRINDINĖS SUTARTIES SĄLYGOS</w:t>
      </w:r>
    </w:p>
    <w:p w14:paraId="6B062E2C" w14:textId="2E112207" w:rsidR="00977673" w:rsidRPr="000529B9" w:rsidRDefault="00977673" w:rsidP="004754CA">
      <w:pPr>
        <w:jc w:val="center"/>
        <w:rPr>
          <w:b/>
          <w:sz w:val="20"/>
          <w:szCs w:val="20"/>
        </w:rPr>
      </w:pPr>
    </w:p>
    <w:tbl>
      <w:tblPr>
        <w:tblStyle w:val="Lentelstinklelis"/>
        <w:tblW w:w="103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2552"/>
        <w:gridCol w:w="7229"/>
      </w:tblGrid>
      <w:tr w:rsidR="00303DF5" w:rsidRPr="000529B9" w14:paraId="50C673A2" w14:textId="77777777" w:rsidTr="000529B9">
        <w:tc>
          <w:tcPr>
            <w:tcW w:w="562" w:type="dxa"/>
            <w:shd w:val="clear" w:color="auto" w:fill="F2F2F2" w:themeFill="background1" w:themeFillShade="F2"/>
            <w:tcMar>
              <w:top w:w="57" w:type="dxa"/>
              <w:bottom w:w="57" w:type="dxa"/>
            </w:tcMar>
          </w:tcPr>
          <w:p w14:paraId="0652CD6D" w14:textId="4A5AD463" w:rsidR="00303DF5" w:rsidRPr="000529B9" w:rsidRDefault="00303DF5" w:rsidP="004D3AC3">
            <w:pPr>
              <w:pStyle w:val="Sraopastraipa"/>
              <w:numPr>
                <w:ilvl w:val="0"/>
                <w:numId w:val="10"/>
              </w:numPr>
              <w:rPr>
                <w:rFonts w:ascii="Times New Roman" w:hAnsi="Times New Roman"/>
                <w:sz w:val="20"/>
                <w:szCs w:val="20"/>
              </w:rPr>
            </w:pPr>
          </w:p>
        </w:tc>
        <w:tc>
          <w:tcPr>
            <w:tcW w:w="2552" w:type="dxa"/>
            <w:shd w:val="clear" w:color="auto" w:fill="F2F2F2" w:themeFill="background1" w:themeFillShade="F2"/>
          </w:tcPr>
          <w:p w14:paraId="308DB67F" w14:textId="77777777" w:rsidR="00303DF5" w:rsidRPr="000529B9" w:rsidRDefault="00303DF5" w:rsidP="000D0FF5">
            <w:pPr>
              <w:rPr>
                <w:sz w:val="20"/>
                <w:szCs w:val="20"/>
              </w:rPr>
            </w:pPr>
            <w:r w:rsidRPr="000529B9">
              <w:rPr>
                <w:sz w:val="20"/>
                <w:szCs w:val="20"/>
              </w:rPr>
              <w:t>Sutarties objektas</w:t>
            </w:r>
          </w:p>
          <w:p w14:paraId="7A30F137" w14:textId="77777777" w:rsidR="00303DF5" w:rsidRPr="000529B9" w:rsidRDefault="00303DF5" w:rsidP="000D0FF5">
            <w:pPr>
              <w:rPr>
                <w:sz w:val="20"/>
                <w:szCs w:val="20"/>
              </w:rPr>
            </w:pPr>
          </w:p>
        </w:tc>
        <w:tc>
          <w:tcPr>
            <w:tcW w:w="7229" w:type="dxa"/>
            <w:tcMar>
              <w:top w:w="57" w:type="dxa"/>
              <w:bottom w:w="57" w:type="dxa"/>
            </w:tcMar>
          </w:tcPr>
          <w:p w14:paraId="319F8BE4" w14:textId="4A8203BC" w:rsidR="000D0FF5" w:rsidRPr="000529B9" w:rsidRDefault="00FC7996" w:rsidP="000D0FF5">
            <w:pPr>
              <w:spacing w:after="60"/>
              <w:jc w:val="both"/>
              <w:rPr>
                <w:sz w:val="20"/>
                <w:szCs w:val="20"/>
              </w:rPr>
            </w:pPr>
            <w:r w:rsidRPr="000529B9">
              <w:rPr>
                <w:sz w:val="20"/>
                <w:szCs w:val="20"/>
              </w:rPr>
              <w:t>Konkrečiame pirkime nurodytų inžinerinių sistemų projektavimo ir/arba įrengimo arba</w:t>
            </w:r>
            <w:r w:rsidR="00965098" w:rsidRPr="000529B9">
              <w:rPr>
                <w:sz w:val="20"/>
                <w:szCs w:val="20"/>
              </w:rPr>
              <w:t xml:space="preserve"> diagnostikos arba</w:t>
            </w:r>
            <w:r w:rsidRPr="000529B9">
              <w:rPr>
                <w:sz w:val="20"/>
                <w:szCs w:val="20"/>
              </w:rPr>
              <w:t xml:space="preserve"> remonto darbai (toliau bendrai – Darbai). </w:t>
            </w:r>
          </w:p>
        </w:tc>
      </w:tr>
      <w:tr w:rsidR="00303DF5" w:rsidRPr="000529B9" w14:paraId="22AF32E5" w14:textId="77777777" w:rsidTr="000529B9">
        <w:tc>
          <w:tcPr>
            <w:tcW w:w="562" w:type="dxa"/>
            <w:shd w:val="clear" w:color="auto" w:fill="F2F2F2" w:themeFill="background1" w:themeFillShade="F2"/>
            <w:tcMar>
              <w:top w:w="57" w:type="dxa"/>
              <w:bottom w:w="57" w:type="dxa"/>
            </w:tcMar>
          </w:tcPr>
          <w:p w14:paraId="39CB9157" w14:textId="22E29B3C" w:rsidR="00303DF5" w:rsidRPr="000529B9" w:rsidRDefault="00303DF5" w:rsidP="004D3AC3">
            <w:pPr>
              <w:pStyle w:val="Sraopastraipa"/>
              <w:numPr>
                <w:ilvl w:val="0"/>
                <w:numId w:val="10"/>
              </w:numPr>
              <w:jc w:val="center"/>
              <w:rPr>
                <w:rFonts w:ascii="Times New Roman" w:hAnsi="Times New Roman"/>
                <w:sz w:val="20"/>
                <w:szCs w:val="20"/>
                <w:lang w:val="lt-LT"/>
              </w:rPr>
            </w:pPr>
          </w:p>
        </w:tc>
        <w:tc>
          <w:tcPr>
            <w:tcW w:w="2552" w:type="dxa"/>
            <w:shd w:val="clear" w:color="auto" w:fill="F2F2F2" w:themeFill="background1" w:themeFillShade="F2"/>
          </w:tcPr>
          <w:p w14:paraId="37A70453" w14:textId="77777777" w:rsidR="00303DF5" w:rsidRPr="000529B9" w:rsidRDefault="00303DF5" w:rsidP="000D0FF5">
            <w:pPr>
              <w:rPr>
                <w:sz w:val="20"/>
                <w:szCs w:val="20"/>
              </w:rPr>
            </w:pPr>
            <w:r w:rsidRPr="000529B9">
              <w:rPr>
                <w:sz w:val="20"/>
                <w:szCs w:val="20"/>
              </w:rPr>
              <w:t>Sutarties kainodara</w:t>
            </w:r>
          </w:p>
          <w:p w14:paraId="65A98318" w14:textId="77777777" w:rsidR="00303DF5" w:rsidRPr="000529B9" w:rsidRDefault="00303DF5" w:rsidP="000D0FF5">
            <w:pPr>
              <w:rPr>
                <w:sz w:val="20"/>
                <w:szCs w:val="20"/>
              </w:rPr>
            </w:pPr>
          </w:p>
        </w:tc>
        <w:tc>
          <w:tcPr>
            <w:tcW w:w="7229" w:type="dxa"/>
            <w:tcMar>
              <w:top w:w="57" w:type="dxa"/>
              <w:bottom w:w="57" w:type="dxa"/>
            </w:tcMar>
          </w:tcPr>
          <w:p w14:paraId="7BFC3FEB" w14:textId="2DCB6260" w:rsidR="00303DF5" w:rsidRPr="000529B9" w:rsidRDefault="0021476E" w:rsidP="000D0FF5">
            <w:pPr>
              <w:spacing w:after="60"/>
              <w:rPr>
                <w:sz w:val="20"/>
                <w:szCs w:val="20"/>
              </w:rPr>
            </w:pPr>
            <w:r w:rsidRPr="000529B9">
              <w:rPr>
                <w:sz w:val="20"/>
                <w:szCs w:val="20"/>
              </w:rPr>
              <w:t>F</w:t>
            </w:r>
            <w:r w:rsidR="00303DF5" w:rsidRPr="000529B9">
              <w:rPr>
                <w:sz w:val="20"/>
                <w:szCs w:val="20"/>
              </w:rPr>
              <w:t xml:space="preserve">iksuotos kainos </w:t>
            </w:r>
            <w:r w:rsidRPr="000529B9">
              <w:rPr>
                <w:sz w:val="20"/>
                <w:szCs w:val="20"/>
              </w:rPr>
              <w:t>(</w:t>
            </w:r>
            <w:r w:rsidR="00E97034" w:rsidRPr="000529B9">
              <w:rPr>
                <w:sz w:val="20"/>
                <w:szCs w:val="20"/>
              </w:rPr>
              <w:t xml:space="preserve">arba </w:t>
            </w:r>
            <w:r w:rsidR="003438B5" w:rsidRPr="000529B9">
              <w:rPr>
                <w:sz w:val="20"/>
                <w:szCs w:val="20"/>
              </w:rPr>
              <w:t xml:space="preserve">fiksuoto </w:t>
            </w:r>
            <w:r w:rsidRPr="000529B9">
              <w:rPr>
                <w:sz w:val="20"/>
                <w:szCs w:val="20"/>
              </w:rPr>
              <w:t xml:space="preserve">įkainio) </w:t>
            </w:r>
            <w:r w:rsidR="00303DF5" w:rsidRPr="000529B9">
              <w:rPr>
                <w:sz w:val="20"/>
                <w:szCs w:val="20"/>
              </w:rPr>
              <w:t>kainodara</w:t>
            </w:r>
            <w:r w:rsidR="00FA753C" w:rsidRPr="000529B9">
              <w:rPr>
                <w:sz w:val="20"/>
                <w:szCs w:val="20"/>
              </w:rPr>
              <w:t>.</w:t>
            </w:r>
          </w:p>
          <w:p w14:paraId="0F423DAB" w14:textId="68505887" w:rsidR="00FA753C" w:rsidRPr="000529B9" w:rsidRDefault="00FA753C" w:rsidP="000D0FF5">
            <w:pPr>
              <w:spacing w:after="60"/>
              <w:jc w:val="both"/>
              <w:rPr>
                <w:sz w:val="20"/>
                <w:szCs w:val="20"/>
              </w:rPr>
            </w:pPr>
            <w:r w:rsidRPr="000529B9">
              <w:rPr>
                <w:sz w:val="20"/>
                <w:szCs w:val="20"/>
              </w:rPr>
              <w:t>Jei taikoma fiksuotos kainos kainodara, Užsakovas už visą pirkimo objektą (Darbus) sumoka Sutart</w:t>
            </w:r>
            <w:r w:rsidR="00F74E53" w:rsidRPr="000529B9">
              <w:rPr>
                <w:sz w:val="20"/>
                <w:szCs w:val="20"/>
              </w:rPr>
              <w:t>yje (Rangovo</w:t>
            </w:r>
            <w:r w:rsidR="00FC7996" w:rsidRPr="000529B9">
              <w:rPr>
                <w:sz w:val="20"/>
                <w:szCs w:val="20"/>
              </w:rPr>
              <w:t xml:space="preserve"> konkrečiam pirkimui pateiktame</w:t>
            </w:r>
            <w:r w:rsidR="00F74E53" w:rsidRPr="000529B9">
              <w:rPr>
                <w:sz w:val="20"/>
                <w:szCs w:val="20"/>
              </w:rPr>
              <w:t xml:space="preserve"> pasiūlyme) </w:t>
            </w:r>
            <w:r w:rsidRPr="000529B9">
              <w:rPr>
                <w:sz w:val="20"/>
                <w:szCs w:val="20"/>
              </w:rPr>
              <w:t>nurodytą Darbų kainą.</w:t>
            </w:r>
          </w:p>
          <w:p w14:paraId="51938056" w14:textId="6D612A07" w:rsidR="00FA753C" w:rsidRPr="000529B9" w:rsidRDefault="00FA753C" w:rsidP="000D0FF5">
            <w:pPr>
              <w:spacing w:after="60"/>
              <w:jc w:val="both"/>
              <w:rPr>
                <w:sz w:val="20"/>
                <w:szCs w:val="20"/>
              </w:rPr>
            </w:pPr>
            <w:r w:rsidRPr="000529B9">
              <w:rPr>
                <w:sz w:val="20"/>
                <w:szCs w:val="20"/>
              </w:rPr>
              <w:t xml:space="preserve">Jei taikoma fiksuoto įkainio kainodara, Rangovui mokėtinos sumos už tinkamai pagal Sutartį atliktus Darbus turi būti apskaičiuojamos nustačius faktinį atliktų Darbų kiekį. </w:t>
            </w:r>
          </w:p>
        </w:tc>
      </w:tr>
      <w:tr w:rsidR="00303DF5" w:rsidRPr="000529B9" w14:paraId="7F16396E" w14:textId="77777777" w:rsidTr="000529B9">
        <w:tc>
          <w:tcPr>
            <w:tcW w:w="562" w:type="dxa"/>
            <w:shd w:val="clear" w:color="auto" w:fill="F2F2F2" w:themeFill="background1" w:themeFillShade="F2"/>
            <w:tcMar>
              <w:top w:w="57" w:type="dxa"/>
              <w:bottom w:w="57" w:type="dxa"/>
            </w:tcMar>
          </w:tcPr>
          <w:p w14:paraId="364031E4" w14:textId="6A6A110E" w:rsidR="00303DF5" w:rsidRPr="000529B9" w:rsidRDefault="00303DF5" w:rsidP="004D3AC3">
            <w:pPr>
              <w:pStyle w:val="Sraopastraipa"/>
              <w:numPr>
                <w:ilvl w:val="0"/>
                <w:numId w:val="10"/>
              </w:numPr>
              <w:jc w:val="center"/>
              <w:rPr>
                <w:rFonts w:ascii="Times New Roman" w:hAnsi="Times New Roman"/>
                <w:sz w:val="20"/>
                <w:szCs w:val="20"/>
                <w:lang w:val="lt-LT"/>
              </w:rPr>
            </w:pPr>
          </w:p>
        </w:tc>
        <w:tc>
          <w:tcPr>
            <w:tcW w:w="2552" w:type="dxa"/>
            <w:shd w:val="clear" w:color="auto" w:fill="F2F2F2" w:themeFill="background1" w:themeFillShade="F2"/>
          </w:tcPr>
          <w:p w14:paraId="1D5DAF28" w14:textId="77777777" w:rsidR="00303DF5" w:rsidRPr="000529B9" w:rsidRDefault="00303DF5" w:rsidP="000D0FF5">
            <w:pPr>
              <w:rPr>
                <w:sz w:val="20"/>
                <w:szCs w:val="20"/>
              </w:rPr>
            </w:pPr>
            <w:r w:rsidRPr="000529B9">
              <w:rPr>
                <w:sz w:val="20"/>
                <w:szCs w:val="20"/>
              </w:rPr>
              <w:t>Sutarties kaina</w:t>
            </w:r>
          </w:p>
          <w:p w14:paraId="19547C67" w14:textId="77777777" w:rsidR="00303DF5" w:rsidRPr="000529B9" w:rsidRDefault="00303DF5" w:rsidP="000D0FF5">
            <w:pPr>
              <w:rPr>
                <w:sz w:val="20"/>
                <w:szCs w:val="20"/>
              </w:rPr>
            </w:pPr>
          </w:p>
        </w:tc>
        <w:tc>
          <w:tcPr>
            <w:tcW w:w="7229" w:type="dxa"/>
            <w:tcMar>
              <w:top w:w="57" w:type="dxa"/>
              <w:bottom w:w="57" w:type="dxa"/>
            </w:tcMar>
          </w:tcPr>
          <w:p w14:paraId="30C2778A" w14:textId="36AC6DC9" w:rsidR="00303DF5" w:rsidRPr="000529B9" w:rsidRDefault="00640A32" w:rsidP="00BF0BBC">
            <w:pPr>
              <w:jc w:val="both"/>
              <w:rPr>
                <w:sz w:val="20"/>
                <w:szCs w:val="20"/>
              </w:rPr>
            </w:pPr>
            <w:r w:rsidRPr="000529B9">
              <w:rPr>
                <w:sz w:val="20"/>
                <w:szCs w:val="20"/>
              </w:rPr>
              <w:t>Pradinės Sutarties vertė (Darbų kaina be PVM, nurodyta Rangovo</w:t>
            </w:r>
            <w:r w:rsidR="00FC7996" w:rsidRPr="000529B9">
              <w:rPr>
                <w:sz w:val="20"/>
                <w:szCs w:val="20"/>
              </w:rPr>
              <w:t xml:space="preserve"> konkrečiam pirkimui pateiktame</w:t>
            </w:r>
            <w:r w:rsidRPr="000529B9">
              <w:rPr>
                <w:sz w:val="20"/>
                <w:szCs w:val="20"/>
              </w:rPr>
              <w:t xml:space="preserve"> pasiūlyme) </w:t>
            </w:r>
            <w:r w:rsidR="003438B5" w:rsidRPr="000529B9">
              <w:rPr>
                <w:sz w:val="20"/>
                <w:szCs w:val="20"/>
              </w:rPr>
              <w:t>–</w:t>
            </w:r>
            <w:r w:rsidRPr="000529B9">
              <w:rPr>
                <w:sz w:val="20"/>
                <w:szCs w:val="20"/>
              </w:rPr>
              <w:t xml:space="preserve"> </w:t>
            </w:r>
            <w:r w:rsidR="003A61F7" w:rsidRPr="000529B9">
              <w:rPr>
                <w:sz w:val="20"/>
                <w:szCs w:val="20"/>
              </w:rPr>
              <w:t>---------</w:t>
            </w:r>
            <w:r w:rsidRPr="000529B9">
              <w:rPr>
                <w:sz w:val="20"/>
                <w:szCs w:val="20"/>
              </w:rPr>
              <w:t xml:space="preserve"> Eur</w:t>
            </w:r>
            <w:r w:rsidR="003438B5" w:rsidRPr="000529B9">
              <w:rPr>
                <w:sz w:val="20"/>
                <w:szCs w:val="20"/>
              </w:rPr>
              <w:t>;</w:t>
            </w:r>
          </w:p>
          <w:p w14:paraId="432C9532" w14:textId="11D52B75" w:rsidR="00640A32" w:rsidRPr="000529B9" w:rsidRDefault="00640A32" w:rsidP="000D0FF5">
            <w:pPr>
              <w:rPr>
                <w:sz w:val="20"/>
                <w:szCs w:val="20"/>
              </w:rPr>
            </w:pPr>
            <w:r w:rsidRPr="000529B9">
              <w:rPr>
                <w:sz w:val="20"/>
                <w:szCs w:val="20"/>
              </w:rPr>
              <w:t>PVM</w:t>
            </w:r>
            <w:r w:rsidR="003438B5" w:rsidRPr="000529B9">
              <w:rPr>
                <w:sz w:val="20"/>
                <w:szCs w:val="20"/>
              </w:rPr>
              <w:t xml:space="preserve"> suma</w:t>
            </w:r>
            <w:r w:rsidRPr="000529B9">
              <w:rPr>
                <w:sz w:val="20"/>
                <w:szCs w:val="20"/>
              </w:rPr>
              <w:t xml:space="preserve"> </w:t>
            </w:r>
            <w:r w:rsidR="003438B5" w:rsidRPr="000529B9">
              <w:rPr>
                <w:sz w:val="20"/>
                <w:szCs w:val="20"/>
              </w:rPr>
              <w:t>–</w:t>
            </w:r>
            <w:r w:rsidRPr="000529B9">
              <w:rPr>
                <w:sz w:val="20"/>
                <w:szCs w:val="20"/>
              </w:rPr>
              <w:t xml:space="preserve"> </w:t>
            </w:r>
            <w:r w:rsidR="003A61F7" w:rsidRPr="000529B9">
              <w:rPr>
                <w:sz w:val="20"/>
                <w:szCs w:val="20"/>
              </w:rPr>
              <w:t>-------</w:t>
            </w:r>
            <w:r w:rsidRPr="000529B9">
              <w:rPr>
                <w:sz w:val="20"/>
                <w:szCs w:val="20"/>
              </w:rPr>
              <w:t xml:space="preserve"> Eur</w:t>
            </w:r>
          </w:p>
          <w:p w14:paraId="57C6C23B" w14:textId="51EEEA1A" w:rsidR="00FC7996" w:rsidRPr="000529B9" w:rsidRDefault="00640A32" w:rsidP="000D0FF5">
            <w:pPr>
              <w:rPr>
                <w:sz w:val="20"/>
                <w:szCs w:val="20"/>
              </w:rPr>
            </w:pPr>
            <w:r w:rsidRPr="000529B9">
              <w:rPr>
                <w:sz w:val="20"/>
                <w:szCs w:val="20"/>
              </w:rPr>
              <w:t xml:space="preserve">Sutarties kaina su PVM – </w:t>
            </w:r>
            <w:r w:rsidR="003A61F7" w:rsidRPr="000529B9">
              <w:rPr>
                <w:sz w:val="20"/>
                <w:szCs w:val="20"/>
              </w:rPr>
              <w:t>--------</w:t>
            </w:r>
            <w:r w:rsidRPr="000529B9">
              <w:rPr>
                <w:sz w:val="20"/>
                <w:szCs w:val="20"/>
              </w:rPr>
              <w:t xml:space="preserve"> Eur</w:t>
            </w:r>
          </w:p>
        </w:tc>
      </w:tr>
      <w:tr w:rsidR="00943C85" w:rsidRPr="000529B9" w14:paraId="58C842C0" w14:textId="77777777" w:rsidTr="000529B9">
        <w:tc>
          <w:tcPr>
            <w:tcW w:w="562" w:type="dxa"/>
            <w:shd w:val="clear" w:color="auto" w:fill="F2F2F2" w:themeFill="background1" w:themeFillShade="F2"/>
            <w:tcMar>
              <w:top w:w="57" w:type="dxa"/>
              <w:bottom w:w="57" w:type="dxa"/>
            </w:tcMar>
          </w:tcPr>
          <w:p w14:paraId="564A09B5" w14:textId="021D3223" w:rsidR="00943C85" w:rsidRPr="000529B9" w:rsidRDefault="00943C85" w:rsidP="004D3AC3">
            <w:pPr>
              <w:pStyle w:val="Sraopastraipa"/>
              <w:numPr>
                <w:ilvl w:val="0"/>
                <w:numId w:val="10"/>
              </w:numPr>
              <w:jc w:val="center"/>
              <w:rPr>
                <w:rFonts w:ascii="Times New Roman" w:hAnsi="Times New Roman"/>
                <w:sz w:val="20"/>
                <w:szCs w:val="20"/>
                <w:lang w:val="it-IT"/>
              </w:rPr>
            </w:pPr>
          </w:p>
        </w:tc>
        <w:tc>
          <w:tcPr>
            <w:tcW w:w="2552" w:type="dxa"/>
            <w:shd w:val="clear" w:color="auto" w:fill="F2F2F2" w:themeFill="background1" w:themeFillShade="F2"/>
          </w:tcPr>
          <w:p w14:paraId="71634EC6" w14:textId="1527679D" w:rsidR="00943C85" w:rsidRPr="000529B9" w:rsidRDefault="00943C85" w:rsidP="000D0FF5">
            <w:pPr>
              <w:rPr>
                <w:sz w:val="20"/>
                <w:szCs w:val="20"/>
              </w:rPr>
            </w:pPr>
            <w:r w:rsidRPr="000529B9">
              <w:rPr>
                <w:sz w:val="20"/>
                <w:szCs w:val="20"/>
              </w:rPr>
              <w:t>Kainos peržiūra</w:t>
            </w:r>
          </w:p>
        </w:tc>
        <w:tc>
          <w:tcPr>
            <w:tcW w:w="7229" w:type="dxa"/>
            <w:tcMar>
              <w:top w:w="57" w:type="dxa"/>
              <w:bottom w:w="57" w:type="dxa"/>
            </w:tcMar>
          </w:tcPr>
          <w:p w14:paraId="2C68BF08" w14:textId="77777777" w:rsidR="00FC7996" w:rsidRPr="000529B9" w:rsidRDefault="007E25E8" w:rsidP="00FC7996">
            <w:pPr>
              <w:jc w:val="both"/>
              <w:rPr>
                <w:sz w:val="20"/>
                <w:szCs w:val="20"/>
              </w:rPr>
            </w:pPr>
            <w:r w:rsidRPr="000529B9">
              <w:rPr>
                <w:sz w:val="20"/>
                <w:szCs w:val="20"/>
              </w:rPr>
              <w:t xml:space="preserve">Kainos peržiūra (indeksavimas) dėl kainų lygio pokyčio nenumatoma, jeigu </w:t>
            </w:r>
            <w:r w:rsidR="001C2D8F" w:rsidRPr="000529B9">
              <w:rPr>
                <w:sz w:val="20"/>
                <w:szCs w:val="20"/>
              </w:rPr>
              <w:t xml:space="preserve">Darbų atlikimo trukmė su galimais pratęsimais </w:t>
            </w:r>
            <w:r w:rsidRPr="000529B9">
              <w:rPr>
                <w:sz w:val="20"/>
                <w:szCs w:val="20"/>
              </w:rPr>
              <w:t>nesiekia 6 mėn</w:t>
            </w:r>
            <w:r w:rsidR="001C2D8F" w:rsidRPr="000529B9">
              <w:rPr>
                <w:sz w:val="20"/>
                <w:szCs w:val="20"/>
              </w:rPr>
              <w:t>.</w:t>
            </w:r>
          </w:p>
          <w:p w14:paraId="09D202F6" w14:textId="416B6AC2" w:rsidR="00840007" w:rsidRPr="000529B9" w:rsidRDefault="00FC7996" w:rsidP="00FC7996">
            <w:pPr>
              <w:jc w:val="both"/>
              <w:rPr>
                <w:sz w:val="20"/>
                <w:szCs w:val="20"/>
              </w:rPr>
            </w:pPr>
            <w:r w:rsidRPr="000529B9">
              <w:rPr>
                <w:sz w:val="20"/>
                <w:szCs w:val="20"/>
              </w:rPr>
              <w:t>Tuo atveju, kai Darbų atlikimo trukmė yra 6 mėnesiai ir ilgesnė, kaina peržiūrima dėl kainų lygio pokyčio bet kurios iš šalių rašytiniu prašymu pagal konkrečioje sutartyje nurodytas kainos peržiūrėjimo taisykles.</w:t>
            </w:r>
            <w:r w:rsidR="007E25E8" w:rsidRPr="000529B9">
              <w:rPr>
                <w:sz w:val="20"/>
                <w:szCs w:val="20"/>
              </w:rPr>
              <w:t xml:space="preserve">  </w:t>
            </w:r>
          </w:p>
        </w:tc>
      </w:tr>
      <w:tr w:rsidR="00303DF5" w:rsidRPr="000529B9" w14:paraId="0576DA2A" w14:textId="77777777" w:rsidTr="000529B9">
        <w:tc>
          <w:tcPr>
            <w:tcW w:w="562" w:type="dxa"/>
            <w:shd w:val="clear" w:color="auto" w:fill="F2F2F2" w:themeFill="background1" w:themeFillShade="F2"/>
            <w:tcMar>
              <w:top w:w="57" w:type="dxa"/>
              <w:bottom w:w="57" w:type="dxa"/>
            </w:tcMar>
          </w:tcPr>
          <w:p w14:paraId="12A635A9" w14:textId="35191958" w:rsidR="00303DF5" w:rsidRPr="000529B9" w:rsidRDefault="00303DF5" w:rsidP="004D3AC3">
            <w:pPr>
              <w:pStyle w:val="Sraopastraipa"/>
              <w:numPr>
                <w:ilvl w:val="0"/>
                <w:numId w:val="10"/>
              </w:numPr>
              <w:jc w:val="center"/>
              <w:rPr>
                <w:rFonts w:ascii="Times New Roman" w:hAnsi="Times New Roman"/>
                <w:sz w:val="20"/>
                <w:szCs w:val="20"/>
                <w:lang w:val="lt-LT"/>
              </w:rPr>
            </w:pPr>
          </w:p>
        </w:tc>
        <w:tc>
          <w:tcPr>
            <w:tcW w:w="2552" w:type="dxa"/>
            <w:shd w:val="clear" w:color="auto" w:fill="F2F2F2" w:themeFill="background1" w:themeFillShade="F2"/>
          </w:tcPr>
          <w:p w14:paraId="2E15648E" w14:textId="30081687" w:rsidR="00303DF5" w:rsidRPr="000529B9" w:rsidRDefault="00303DF5" w:rsidP="000D0FF5">
            <w:pPr>
              <w:rPr>
                <w:sz w:val="20"/>
                <w:szCs w:val="20"/>
              </w:rPr>
            </w:pPr>
            <w:r w:rsidRPr="000529B9">
              <w:rPr>
                <w:sz w:val="20"/>
                <w:szCs w:val="20"/>
              </w:rPr>
              <w:t xml:space="preserve">Atsiskaitymo </w:t>
            </w:r>
            <w:r w:rsidR="00E363E5" w:rsidRPr="000529B9">
              <w:rPr>
                <w:sz w:val="20"/>
                <w:szCs w:val="20"/>
              </w:rPr>
              <w:t xml:space="preserve">terminas ir kitos mokėjimo </w:t>
            </w:r>
            <w:r w:rsidRPr="000529B9">
              <w:rPr>
                <w:sz w:val="20"/>
                <w:szCs w:val="20"/>
              </w:rPr>
              <w:t>sąlygos</w:t>
            </w:r>
          </w:p>
          <w:p w14:paraId="6BAA9273" w14:textId="77777777" w:rsidR="00303DF5" w:rsidRPr="000529B9" w:rsidRDefault="00303DF5" w:rsidP="000D0FF5">
            <w:pPr>
              <w:rPr>
                <w:sz w:val="20"/>
                <w:szCs w:val="20"/>
              </w:rPr>
            </w:pPr>
          </w:p>
        </w:tc>
        <w:tc>
          <w:tcPr>
            <w:tcW w:w="7229" w:type="dxa"/>
            <w:tcMar>
              <w:top w:w="57" w:type="dxa"/>
              <w:bottom w:w="57" w:type="dxa"/>
            </w:tcMar>
          </w:tcPr>
          <w:p w14:paraId="20C6302E" w14:textId="1873B056" w:rsidR="00074E24" w:rsidRPr="000529B9" w:rsidRDefault="001C2D8F" w:rsidP="000D0FF5">
            <w:pPr>
              <w:jc w:val="both"/>
              <w:rPr>
                <w:sz w:val="20"/>
                <w:szCs w:val="20"/>
              </w:rPr>
            </w:pPr>
            <w:r w:rsidRPr="000529B9">
              <w:rPr>
                <w:sz w:val="20"/>
                <w:szCs w:val="20"/>
              </w:rPr>
              <w:t>N</w:t>
            </w:r>
            <w:r w:rsidR="00074E24" w:rsidRPr="000529B9">
              <w:rPr>
                <w:sz w:val="20"/>
                <w:szCs w:val="20"/>
              </w:rPr>
              <w:t>e vėliau kaip p</w:t>
            </w:r>
            <w:r w:rsidR="00271124" w:rsidRPr="000529B9">
              <w:rPr>
                <w:sz w:val="20"/>
                <w:szCs w:val="20"/>
              </w:rPr>
              <w:t xml:space="preserve">er </w:t>
            </w:r>
            <w:r w:rsidRPr="000529B9">
              <w:rPr>
                <w:sz w:val="20"/>
                <w:szCs w:val="20"/>
              </w:rPr>
              <w:t>3</w:t>
            </w:r>
            <w:r w:rsidR="000D0FF5" w:rsidRPr="000529B9">
              <w:rPr>
                <w:sz w:val="20"/>
                <w:szCs w:val="20"/>
              </w:rPr>
              <w:t>0</w:t>
            </w:r>
            <w:r w:rsidR="00271124" w:rsidRPr="000529B9">
              <w:rPr>
                <w:sz w:val="20"/>
                <w:szCs w:val="20"/>
              </w:rPr>
              <w:t xml:space="preserve"> dienų nuo PVM sąskaitos faktūros</w:t>
            </w:r>
            <w:r w:rsidRPr="000529B9">
              <w:rPr>
                <w:sz w:val="20"/>
                <w:szCs w:val="20"/>
              </w:rPr>
              <w:t xml:space="preserve"> ir šalių pasirašyto atliktų darbų akto</w:t>
            </w:r>
            <w:r w:rsidR="00271124" w:rsidRPr="000529B9">
              <w:rPr>
                <w:sz w:val="20"/>
                <w:szCs w:val="20"/>
              </w:rPr>
              <w:t xml:space="preserve"> gavimo dienos</w:t>
            </w:r>
            <w:r w:rsidR="00074E24" w:rsidRPr="000529B9">
              <w:rPr>
                <w:sz w:val="20"/>
                <w:szCs w:val="20"/>
              </w:rPr>
              <w:t>.</w:t>
            </w:r>
          </w:p>
          <w:p w14:paraId="0D656240" w14:textId="483D4758" w:rsidR="00840007" w:rsidRPr="000529B9" w:rsidRDefault="00FC7996" w:rsidP="000D0FF5">
            <w:pPr>
              <w:jc w:val="both"/>
              <w:rPr>
                <w:sz w:val="20"/>
                <w:szCs w:val="20"/>
              </w:rPr>
            </w:pPr>
            <w:r w:rsidRPr="000529B9">
              <w:rPr>
                <w:sz w:val="20"/>
                <w:szCs w:val="20"/>
              </w:rPr>
              <w:t>Vykdant sutartį, sąskaitos faktūros teikiamos tik elektroniniu būdu, per Sutarties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informacinės sistemos „E. sąskaita“ priemonėmis.</w:t>
            </w:r>
          </w:p>
        </w:tc>
      </w:tr>
      <w:tr w:rsidR="00952936" w:rsidRPr="000529B9" w14:paraId="0CFB4A4C" w14:textId="77777777" w:rsidTr="000529B9">
        <w:tc>
          <w:tcPr>
            <w:tcW w:w="562" w:type="dxa"/>
            <w:shd w:val="clear" w:color="auto" w:fill="F2F2F2" w:themeFill="background1" w:themeFillShade="F2"/>
            <w:tcMar>
              <w:top w:w="57" w:type="dxa"/>
              <w:bottom w:w="57" w:type="dxa"/>
            </w:tcMar>
          </w:tcPr>
          <w:p w14:paraId="66335066" w14:textId="1EEE1A64" w:rsidR="00952936" w:rsidRPr="000529B9" w:rsidRDefault="00952936" w:rsidP="004D3AC3">
            <w:pPr>
              <w:pStyle w:val="Sraopastraipa"/>
              <w:numPr>
                <w:ilvl w:val="0"/>
                <w:numId w:val="10"/>
              </w:numPr>
              <w:jc w:val="center"/>
              <w:rPr>
                <w:rFonts w:ascii="Times New Roman" w:hAnsi="Times New Roman"/>
                <w:sz w:val="20"/>
                <w:szCs w:val="20"/>
                <w:lang w:val="lt-LT"/>
              </w:rPr>
            </w:pPr>
          </w:p>
        </w:tc>
        <w:tc>
          <w:tcPr>
            <w:tcW w:w="2552" w:type="dxa"/>
            <w:shd w:val="clear" w:color="auto" w:fill="F2F2F2" w:themeFill="background1" w:themeFillShade="F2"/>
          </w:tcPr>
          <w:p w14:paraId="59A04866" w14:textId="3B484CF7" w:rsidR="00952936" w:rsidRPr="000529B9" w:rsidRDefault="00952936" w:rsidP="000D0FF5">
            <w:pPr>
              <w:rPr>
                <w:sz w:val="20"/>
                <w:szCs w:val="20"/>
              </w:rPr>
            </w:pPr>
            <w:r w:rsidRPr="000529B9">
              <w:rPr>
                <w:sz w:val="20"/>
                <w:szCs w:val="20"/>
              </w:rPr>
              <w:t>Darbų perdavimas - priėmimas</w:t>
            </w:r>
          </w:p>
        </w:tc>
        <w:tc>
          <w:tcPr>
            <w:tcW w:w="7229" w:type="dxa"/>
            <w:tcMar>
              <w:top w:w="57" w:type="dxa"/>
              <w:bottom w:w="57" w:type="dxa"/>
            </w:tcMar>
          </w:tcPr>
          <w:p w14:paraId="750647BE" w14:textId="62133C0E" w:rsidR="00FC7996" w:rsidRPr="000529B9" w:rsidRDefault="00034827" w:rsidP="00FC7996">
            <w:pPr>
              <w:jc w:val="both"/>
              <w:rPr>
                <w:sz w:val="20"/>
                <w:szCs w:val="20"/>
              </w:rPr>
            </w:pPr>
            <w:r w:rsidRPr="000529B9">
              <w:rPr>
                <w:sz w:val="20"/>
                <w:szCs w:val="20"/>
              </w:rPr>
              <w:t>Atsižvelgiant į Darbų atlikimo terminą ir apimtį, gali būti n</w:t>
            </w:r>
            <w:r w:rsidR="00423278" w:rsidRPr="000529B9">
              <w:rPr>
                <w:sz w:val="20"/>
                <w:szCs w:val="20"/>
              </w:rPr>
              <w:t>umat</w:t>
            </w:r>
            <w:r w:rsidRPr="000529B9">
              <w:rPr>
                <w:sz w:val="20"/>
                <w:szCs w:val="20"/>
              </w:rPr>
              <w:t>ytas</w:t>
            </w:r>
            <w:r w:rsidR="00423278" w:rsidRPr="000529B9">
              <w:rPr>
                <w:sz w:val="20"/>
                <w:szCs w:val="20"/>
              </w:rPr>
              <w:t xml:space="preserve"> t</w:t>
            </w:r>
            <w:r w:rsidR="00D350A6" w:rsidRPr="000529B9">
              <w:rPr>
                <w:sz w:val="20"/>
                <w:szCs w:val="20"/>
              </w:rPr>
              <w:t>arpinis (dalinis)</w:t>
            </w:r>
            <w:r w:rsidR="00423278" w:rsidRPr="000529B9">
              <w:rPr>
                <w:sz w:val="20"/>
                <w:szCs w:val="20"/>
              </w:rPr>
              <w:t xml:space="preserve"> atliktų</w:t>
            </w:r>
            <w:r w:rsidR="00D350A6" w:rsidRPr="000529B9">
              <w:rPr>
                <w:sz w:val="20"/>
                <w:szCs w:val="20"/>
              </w:rPr>
              <w:t xml:space="preserve"> darbų </w:t>
            </w:r>
            <w:r w:rsidR="00423278" w:rsidRPr="000529B9">
              <w:rPr>
                <w:sz w:val="20"/>
                <w:szCs w:val="20"/>
              </w:rPr>
              <w:t>perdavimas</w:t>
            </w:r>
            <w:r w:rsidR="00D350A6" w:rsidRPr="000529B9">
              <w:rPr>
                <w:sz w:val="20"/>
                <w:szCs w:val="20"/>
              </w:rPr>
              <w:t xml:space="preserve"> </w:t>
            </w:r>
            <w:r w:rsidR="00423278" w:rsidRPr="000529B9">
              <w:rPr>
                <w:sz w:val="20"/>
                <w:szCs w:val="20"/>
              </w:rPr>
              <w:t xml:space="preserve">ir atsiskaitymas </w:t>
            </w:r>
            <w:r w:rsidR="00D350A6" w:rsidRPr="000529B9">
              <w:rPr>
                <w:sz w:val="20"/>
                <w:szCs w:val="20"/>
              </w:rPr>
              <w:t>kiekvieną kalendorinį mėnesį.</w:t>
            </w:r>
          </w:p>
        </w:tc>
      </w:tr>
      <w:tr w:rsidR="00952936" w:rsidRPr="000529B9" w14:paraId="0B9F0D0E" w14:textId="77777777" w:rsidTr="000529B9">
        <w:tc>
          <w:tcPr>
            <w:tcW w:w="562" w:type="dxa"/>
            <w:shd w:val="clear" w:color="auto" w:fill="F2F2F2" w:themeFill="background1" w:themeFillShade="F2"/>
            <w:tcMar>
              <w:top w:w="57" w:type="dxa"/>
              <w:bottom w:w="57" w:type="dxa"/>
            </w:tcMar>
          </w:tcPr>
          <w:p w14:paraId="3E9CE2B7" w14:textId="2F773B81" w:rsidR="00952936" w:rsidRPr="000529B9" w:rsidRDefault="00952936" w:rsidP="004D3AC3">
            <w:pPr>
              <w:pStyle w:val="Sraopastraipa"/>
              <w:numPr>
                <w:ilvl w:val="0"/>
                <w:numId w:val="10"/>
              </w:numPr>
              <w:jc w:val="center"/>
              <w:rPr>
                <w:rFonts w:ascii="Times New Roman" w:hAnsi="Times New Roman"/>
                <w:sz w:val="20"/>
                <w:szCs w:val="20"/>
                <w:lang w:val="lt-LT"/>
              </w:rPr>
            </w:pPr>
          </w:p>
        </w:tc>
        <w:tc>
          <w:tcPr>
            <w:tcW w:w="2552" w:type="dxa"/>
            <w:shd w:val="clear" w:color="auto" w:fill="F2F2F2" w:themeFill="background1" w:themeFillShade="F2"/>
          </w:tcPr>
          <w:p w14:paraId="18C4596B" w14:textId="77777777" w:rsidR="00952936" w:rsidRPr="000529B9" w:rsidRDefault="00952936" w:rsidP="000D0FF5">
            <w:pPr>
              <w:rPr>
                <w:sz w:val="20"/>
                <w:szCs w:val="20"/>
              </w:rPr>
            </w:pPr>
            <w:r w:rsidRPr="000529B9">
              <w:rPr>
                <w:sz w:val="20"/>
                <w:szCs w:val="20"/>
              </w:rPr>
              <w:t>Darbų atlikimo terminai</w:t>
            </w:r>
          </w:p>
          <w:p w14:paraId="61DEFE00" w14:textId="77777777" w:rsidR="00952936" w:rsidRPr="000529B9" w:rsidRDefault="00952936" w:rsidP="000D0FF5">
            <w:pPr>
              <w:rPr>
                <w:sz w:val="20"/>
                <w:szCs w:val="20"/>
              </w:rPr>
            </w:pPr>
          </w:p>
        </w:tc>
        <w:tc>
          <w:tcPr>
            <w:tcW w:w="7229" w:type="dxa"/>
            <w:tcMar>
              <w:top w:w="57" w:type="dxa"/>
              <w:bottom w:w="57" w:type="dxa"/>
            </w:tcMar>
          </w:tcPr>
          <w:p w14:paraId="23B25622" w14:textId="7B13EBFE" w:rsidR="00EA41A0" w:rsidRPr="000529B9" w:rsidRDefault="00381C19" w:rsidP="00333B55">
            <w:pPr>
              <w:jc w:val="both"/>
              <w:rPr>
                <w:sz w:val="20"/>
                <w:szCs w:val="20"/>
              </w:rPr>
            </w:pPr>
            <w:r w:rsidRPr="000529B9">
              <w:rPr>
                <w:sz w:val="20"/>
                <w:szCs w:val="20"/>
              </w:rPr>
              <w:t>--</w:t>
            </w:r>
            <w:r w:rsidR="00EA41A0" w:rsidRPr="000529B9">
              <w:rPr>
                <w:sz w:val="20"/>
                <w:szCs w:val="20"/>
              </w:rPr>
              <w:t xml:space="preserve"> (</w:t>
            </w:r>
            <w:r w:rsidRPr="000529B9">
              <w:rPr>
                <w:sz w:val="20"/>
                <w:szCs w:val="20"/>
              </w:rPr>
              <w:t>------------</w:t>
            </w:r>
            <w:r w:rsidR="00EA41A0" w:rsidRPr="000529B9">
              <w:rPr>
                <w:sz w:val="20"/>
                <w:szCs w:val="20"/>
              </w:rPr>
              <w:t>) mėnesių nuo Darbų pradžios</w:t>
            </w:r>
            <w:r w:rsidR="001C2D8F" w:rsidRPr="000529B9">
              <w:rPr>
                <w:sz w:val="20"/>
                <w:szCs w:val="20"/>
              </w:rPr>
              <w:t>. Darbų pradžia – Sutarties įsigaliojimo diena, Objekto perdavimo diena arba Užsakovo pranešime</w:t>
            </w:r>
            <w:r w:rsidR="00FC7996" w:rsidRPr="000529B9">
              <w:rPr>
                <w:sz w:val="20"/>
                <w:szCs w:val="20"/>
              </w:rPr>
              <w:t>, teikiamame pagal konkrečią Sutartį,</w:t>
            </w:r>
            <w:r w:rsidR="001C2D8F" w:rsidRPr="000529B9">
              <w:rPr>
                <w:sz w:val="20"/>
                <w:szCs w:val="20"/>
              </w:rPr>
              <w:t xml:space="preserve"> nurodyta diena.</w:t>
            </w:r>
            <w:r w:rsidR="00BF0BBC" w:rsidRPr="000529B9">
              <w:rPr>
                <w:sz w:val="20"/>
                <w:szCs w:val="20"/>
              </w:rPr>
              <w:t xml:space="preserve"> Sutartinių įsipareigojimų įvykdymo terminas bus numatytas konkretaus pirkimo techninėje specifikacijoje</w:t>
            </w:r>
            <w:r w:rsidR="003F56EA" w:rsidRPr="000529B9">
              <w:rPr>
                <w:sz w:val="20"/>
                <w:szCs w:val="20"/>
              </w:rPr>
              <w:t xml:space="preserve"> arba sutarties projekte</w:t>
            </w:r>
            <w:r w:rsidR="00BF0BBC" w:rsidRPr="000529B9">
              <w:rPr>
                <w:sz w:val="20"/>
                <w:szCs w:val="20"/>
              </w:rPr>
              <w:t>.</w:t>
            </w:r>
          </w:p>
        </w:tc>
      </w:tr>
      <w:tr w:rsidR="00122715" w:rsidRPr="000529B9" w14:paraId="7BCB95C7" w14:textId="77777777" w:rsidTr="000529B9">
        <w:tc>
          <w:tcPr>
            <w:tcW w:w="562" w:type="dxa"/>
            <w:shd w:val="clear" w:color="auto" w:fill="F2F2F2" w:themeFill="background1" w:themeFillShade="F2"/>
            <w:tcMar>
              <w:top w:w="57" w:type="dxa"/>
              <w:bottom w:w="57" w:type="dxa"/>
            </w:tcMar>
          </w:tcPr>
          <w:p w14:paraId="0A5D6A41" w14:textId="0C32A127" w:rsidR="00122715" w:rsidRPr="000529B9" w:rsidRDefault="00122715" w:rsidP="00122715">
            <w:pPr>
              <w:pStyle w:val="Sraopastraipa"/>
              <w:numPr>
                <w:ilvl w:val="0"/>
                <w:numId w:val="10"/>
              </w:numPr>
              <w:jc w:val="center"/>
              <w:rPr>
                <w:rFonts w:ascii="Times New Roman" w:hAnsi="Times New Roman"/>
                <w:sz w:val="20"/>
                <w:szCs w:val="20"/>
                <w:lang w:val="lt-LT"/>
              </w:rPr>
            </w:pPr>
          </w:p>
        </w:tc>
        <w:tc>
          <w:tcPr>
            <w:tcW w:w="2552" w:type="dxa"/>
            <w:shd w:val="clear" w:color="auto" w:fill="F2F2F2" w:themeFill="background1" w:themeFillShade="F2"/>
          </w:tcPr>
          <w:p w14:paraId="3CC1FABB" w14:textId="1A7BB2F2" w:rsidR="00122715" w:rsidRPr="000529B9" w:rsidRDefault="00122715" w:rsidP="00122715">
            <w:pPr>
              <w:rPr>
                <w:sz w:val="20"/>
                <w:szCs w:val="20"/>
              </w:rPr>
            </w:pPr>
            <w:r w:rsidRPr="000529B9">
              <w:rPr>
                <w:sz w:val="20"/>
                <w:szCs w:val="20"/>
              </w:rPr>
              <w:t>Sutarties keitimas, vykdymo sustabdymas ir nutraukimas</w:t>
            </w:r>
          </w:p>
        </w:tc>
        <w:tc>
          <w:tcPr>
            <w:tcW w:w="7229" w:type="dxa"/>
            <w:tcMar>
              <w:top w:w="57" w:type="dxa"/>
              <w:bottom w:w="57" w:type="dxa"/>
            </w:tcMar>
          </w:tcPr>
          <w:p w14:paraId="78BCBDD5" w14:textId="168CB181" w:rsidR="00122715" w:rsidRPr="000529B9" w:rsidRDefault="00122715" w:rsidP="00122715">
            <w:pPr>
              <w:jc w:val="both"/>
              <w:rPr>
                <w:sz w:val="20"/>
                <w:szCs w:val="20"/>
              </w:rPr>
            </w:pPr>
            <w:r w:rsidRPr="000529B9">
              <w:rPr>
                <w:sz w:val="20"/>
                <w:szCs w:val="20"/>
              </w:rPr>
              <w:t xml:space="preserve">Lietuvos Respublikos viešųjų pirkimų įstatymo 89 str., 90 str. ir konkrečioje sutartyje nustatytomis sąlygomis. </w:t>
            </w:r>
          </w:p>
        </w:tc>
      </w:tr>
      <w:tr w:rsidR="00122715" w:rsidRPr="000529B9" w14:paraId="0C16B437" w14:textId="77777777" w:rsidTr="000529B9">
        <w:tc>
          <w:tcPr>
            <w:tcW w:w="562" w:type="dxa"/>
            <w:shd w:val="clear" w:color="auto" w:fill="F2F2F2" w:themeFill="background1" w:themeFillShade="F2"/>
            <w:tcMar>
              <w:top w:w="57" w:type="dxa"/>
              <w:bottom w:w="57" w:type="dxa"/>
            </w:tcMar>
          </w:tcPr>
          <w:p w14:paraId="75368377" w14:textId="0D5D0E1E" w:rsidR="00122715" w:rsidRPr="000529B9" w:rsidRDefault="00122715" w:rsidP="00122715">
            <w:pPr>
              <w:pStyle w:val="Sraopastraipa"/>
              <w:numPr>
                <w:ilvl w:val="0"/>
                <w:numId w:val="10"/>
              </w:numPr>
              <w:jc w:val="center"/>
              <w:rPr>
                <w:rFonts w:ascii="Times New Roman" w:hAnsi="Times New Roman"/>
                <w:sz w:val="20"/>
                <w:szCs w:val="20"/>
                <w:lang w:val="lt-LT"/>
              </w:rPr>
            </w:pPr>
          </w:p>
        </w:tc>
        <w:tc>
          <w:tcPr>
            <w:tcW w:w="2552" w:type="dxa"/>
            <w:shd w:val="clear" w:color="auto" w:fill="F2F2F2" w:themeFill="background1" w:themeFillShade="F2"/>
          </w:tcPr>
          <w:p w14:paraId="3FA70A01" w14:textId="77777777" w:rsidR="00122715" w:rsidRPr="000529B9" w:rsidRDefault="00122715" w:rsidP="00122715">
            <w:pPr>
              <w:rPr>
                <w:sz w:val="20"/>
                <w:szCs w:val="20"/>
              </w:rPr>
            </w:pPr>
            <w:r w:rsidRPr="000529B9">
              <w:rPr>
                <w:sz w:val="20"/>
                <w:szCs w:val="20"/>
              </w:rPr>
              <w:t>Sutarties įsigaliojimas</w:t>
            </w:r>
          </w:p>
          <w:p w14:paraId="56B6FE17" w14:textId="77777777" w:rsidR="00122715" w:rsidRPr="000529B9" w:rsidRDefault="00122715" w:rsidP="00122715">
            <w:pPr>
              <w:rPr>
                <w:sz w:val="20"/>
                <w:szCs w:val="20"/>
              </w:rPr>
            </w:pPr>
          </w:p>
        </w:tc>
        <w:tc>
          <w:tcPr>
            <w:tcW w:w="7229" w:type="dxa"/>
            <w:tcMar>
              <w:top w:w="57" w:type="dxa"/>
              <w:bottom w:w="57" w:type="dxa"/>
            </w:tcMar>
          </w:tcPr>
          <w:p w14:paraId="475E6A09" w14:textId="742124DB" w:rsidR="00122715" w:rsidRPr="000529B9" w:rsidRDefault="00122715" w:rsidP="00122715">
            <w:pPr>
              <w:jc w:val="both"/>
              <w:rPr>
                <w:sz w:val="20"/>
                <w:szCs w:val="20"/>
              </w:rPr>
            </w:pPr>
            <w:r w:rsidRPr="000529B9">
              <w:rPr>
                <w:sz w:val="20"/>
                <w:szCs w:val="20"/>
              </w:rPr>
              <w:t xml:space="preserve">Sutartis įsigalioja nuo sutarties pasirašymo dienos arba kitos konkrečiame pirkime nurodytos aplinkybės ir galioja iki visiškų sutartinių įsipareigojimų įvykdymo dienos. </w:t>
            </w:r>
          </w:p>
        </w:tc>
      </w:tr>
      <w:tr w:rsidR="00122715" w:rsidRPr="000529B9" w14:paraId="39EE8EBC" w14:textId="77777777" w:rsidTr="000529B9">
        <w:tc>
          <w:tcPr>
            <w:tcW w:w="562" w:type="dxa"/>
            <w:shd w:val="clear" w:color="auto" w:fill="F2F2F2" w:themeFill="background1" w:themeFillShade="F2"/>
            <w:tcMar>
              <w:top w:w="57" w:type="dxa"/>
              <w:bottom w:w="57" w:type="dxa"/>
            </w:tcMar>
          </w:tcPr>
          <w:p w14:paraId="5C03853A" w14:textId="45F34A2C" w:rsidR="00122715" w:rsidRPr="000529B9" w:rsidRDefault="00122715" w:rsidP="00122715">
            <w:pPr>
              <w:pStyle w:val="Sraopastraipa"/>
              <w:numPr>
                <w:ilvl w:val="0"/>
                <w:numId w:val="10"/>
              </w:numPr>
              <w:jc w:val="center"/>
              <w:rPr>
                <w:rFonts w:ascii="Times New Roman" w:hAnsi="Times New Roman"/>
                <w:sz w:val="20"/>
                <w:szCs w:val="20"/>
                <w:lang w:val="lt-LT"/>
              </w:rPr>
            </w:pPr>
          </w:p>
        </w:tc>
        <w:tc>
          <w:tcPr>
            <w:tcW w:w="2552" w:type="dxa"/>
            <w:shd w:val="clear" w:color="auto" w:fill="F2F2F2" w:themeFill="background1" w:themeFillShade="F2"/>
          </w:tcPr>
          <w:p w14:paraId="0637A1AF" w14:textId="77777777" w:rsidR="00122715" w:rsidRPr="000529B9" w:rsidRDefault="00122715" w:rsidP="00122715">
            <w:pPr>
              <w:rPr>
                <w:sz w:val="20"/>
                <w:szCs w:val="20"/>
              </w:rPr>
            </w:pPr>
            <w:r w:rsidRPr="000529B9">
              <w:rPr>
                <w:sz w:val="20"/>
                <w:szCs w:val="20"/>
              </w:rPr>
              <w:t>Sutarties įvykdymo užtikrinimas</w:t>
            </w:r>
          </w:p>
          <w:p w14:paraId="0DAEEC00" w14:textId="77777777" w:rsidR="00122715" w:rsidRPr="000529B9" w:rsidRDefault="00122715" w:rsidP="00122715">
            <w:pPr>
              <w:rPr>
                <w:sz w:val="20"/>
                <w:szCs w:val="20"/>
              </w:rPr>
            </w:pPr>
          </w:p>
        </w:tc>
        <w:tc>
          <w:tcPr>
            <w:tcW w:w="7229" w:type="dxa"/>
            <w:tcMar>
              <w:top w:w="57" w:type="dxa"/>
              <w:bottom w:w="57" w:type="dxa"/>
            </w:tcMar>
          </w:tcPr>
          <w:p w14:paraId="3089D405" w14:textId="5A944BC8" w:rsidR="00122715" w:rsidRPr="000529B9" w:rsidRDefault="00122715" w:rsidP="00122715">
            <w:pPr>
              <w:jc w:val="both"/>
              <w:rPr>
                <w:sz w:val="20"/>
                <w:szCs w:val="20"/>
              </w:rPr>
            </w:pPr>
            <w:r w:rsidRPr="000529B9">
              <w:rPr>
                <w:sz w:val="20"/>
                <w:szCs w:val="20"/>
              </w:rPr>
              <w:t>Sutarties įvykdymas užtikrinamas netesybomis.</w:t>
            </w:r>
          </w:p>
          <w:p w14:paraId="0E1AEC79" w14:textId="31FD9B5A" w:rsidR="00122715" w:rsidRPr="000529B9" w:rsidRDefault="00122715" w:rsidP="00122715">
            <w:pPr>
              <w:jc w:val="both"/>
              <w:rPr>
                <w:sz w:val="20"/>
                <w:szCs w:val="20"/>
              </w:rPr>
            </w:pPr>
            <w:r w:rsidRPr="000529B9">
              <w:rPr>
                <w:sz w:val="20"/>
                <w:szCs w:val="20"/>
              </w:rPr>
              <w:t>Atsižvelgiant į Darbų pobūdį ir pirkimo vertę, konkretaus pirkimo atveju gali būti prašoma pateikti Sutarties įvykdymo užtikrinimo dokumentą (banko garantiją ar laidavimo draudimo raštą).</w:t>
            </w:r>
          </w:p>
        </w:tc>
      </w:tr>
      <w:tr w:rsidR="00122715" w:rsidRPr="000529B9" w14:paraId="2009FED6" w14:textId="77777777" w:rsidTr="000529B9">
        <w:tc>
          <w:tcPr>
            <w:tcW w:w="562" w:type="dxa"/>
            <w:shd w:val="clear" w:color="auto" w:fill="F2F2F2" w:themeFill="background1" w:themeFillShade="F2"/>
            <w:tcMar>
              <w:top w:w="57" w:type="dxa"/>
              <w:bottom w:w="57" w:type="dxa"/>
            </w:tcMar>
          </w:tcPr>
          <w:p w14:paraId="36F88B40" w14:textId="21715972" w:rsidR="00122715" w:rsidRPr="000529B9" w:rsidRDefault="00122715" w:rsidP="00122715">
            <w:pPr>
              <w:pStyle w:val="Sraopastraipa"/>
              <w:numPr>
                <w:ilvl w:val="0"/>
                <w:numId w:val="10"/>
              </w:numPr>
              <w:jc w:val="center"/>
              <w:rPr>
                <w:rFonts w:ascii="Times New Roman" w:hAnsi="Times New Roman"/>
                <w:sz w:val="20"/>
                <w:szCs w:val="20"/>
                <w:lang w:val="lt-LT"/>
              </w:rPr>
            </w:pPr>
          </w:p>
        </w:tc>
        <w:tc>
          <w:tcPr>
            <w:tcW w:w="2552" w:type="dxa"/>
            <w:shd w:val="clear" w:color="auto" w:fill="F2F2F2" w:themeFill="background1" w:themeFillShade="F2"/>
          </w:tcPr>
          <w:p w14:paraId="25F26BB8" w14:textId="77777777" w:rsidR="00122715" w:rsidRPr="000529B9" w:rsidRDefault="00122715" w:rsidP="00122715">
            <w:pPr>
              <w:rPr>
                <w:sz w:val="20"/>
                <w:szCs w:val="20"/>
              </w:rPr>
            </w:pPr>
            <w:r w:rsidRPr="000529B9">
              <w:rPr>
                <w:sz w:val="20"/>
                <w:szCs w:val="20"/>
              </w:rPr>
              <w:t xml:space="preserve">Atsakomybė </w:t>
            </w:r>
          </w:p>
          <w:p w14:paraId="4AB8AC46" w14:textId="601B2F49" w:rsidR="00122715" w:rsidRPr="000529B9" w:rsidRDefault="00122715" w:rsidP="00122715">
            <w:pPr>
              <w:rPr>
                <w:sz w:val="20"/>
                <w:szCs w:val="20"/>
              </w:rPr>
            </w:pPr>
            <w:r w:rsidRPr="000529B9">
              <w:rPr>
                <w:sz w:val="20"/>
                <w:szCs w:val="20"/>
              </w:rPr>
              <w:t>(baudos, delspinigiai)</w:t>
            </w:r>
          </w:p>
        </w:tc>
        <w:tc>
          <w:tcPr>
            <w:tcW w:w="7229" w:type="dxa"/>
            <w:tcMar>
              <w:top w:w="57" w:type="dxa"/>
              <w:bottom w:w="57" w:type="dxa"/>
            </w:tcMar>
          </w:tcPr>
          <w:p w14:paraId="7802D749" w14:textId="7B6C9F8A" w:rsidR="00122715" w:rsidRPr="000529B9" w:rsidRDefault="00122715" w:rsidP="00122715">
            <w:pPr>
              <w:jc w:val="both"/>
              <w:rPr>
                <w:sz w:val="20"/>
                <w:szCs w:val="20"/>
              </w:rPr>
            </w:pPr>
            <w:r w:rsidRPr="000529B9">
              <w:rPr>
                <w:sz w:val="20"/>
                <w:szCs w:val="20"/>
              </w:rPr>
              <w:t>Rangovui laiku neatlikus visų Darbų laiku, Rangovas už kiekvieną uždelstą kalendorinę dieną moka konkrečioje sutartyje nurodyto dydžio baudą arba delspinigius.</w:t>
            </w:r>
          </w:p>
        </w:tc>
      </w:tr>
      <w:tr w:rsidR="00122715" w:rsidRPr="000529B9" w14:paraId="366B9704" w14:textId="77777777" w:rsidTr="000529B9">
        <w:tc>
          <w:tcPr>
            <w:tcW w:w="562" w:type="dxa"/>
            <w:shd w:val="clear" w:color="auto" w:fill="F2F2F2" w:themeFill="background1" w:themeFillShade="F2"/>
            <w:tcMar>
              <w:top w:w="57" w:type="dxa"/>
              <w:bottom w:w="57" w:type="dxa"/>
            </w:tcMar>
          </w:tcPr>
          <w:p w14:paraId="6781B5F2" w14:textId="14812DA1" w:rsidR="00122715" w:rsidRPr="000529B9" w:rsidRDefault="00122715" w:rsidP="00122715">
            <w:pPr>
              <w:pStyle w:val="Sraopastraipa"/>
              <w:numPr>
                <w:ilvl w:val="0"/>
                <w:numId w:val="10"/>
              </w:numPr>
              <w:jc w:val="center"/>
              <w:rPr>
                <w:rFonts w:ascii="Times New Roman" w:hAnsi="Times New Roman"/>
                <w:sz w:val="20"/>
                <w:szCs w:val="20"/>
                <w:lang w:val="lt-LT"/>
              </w:rPr>
            </w:pPr>
          </w:p>
        </w:tc>
        <w:tc>
          <w:tcPr>
            <w:tcW w:w="2552" w:type="dxa"/>
            <w:shd w:val="clear" w:color="auto" w:fill="F2F2F2" w:themeFill="background1" w:themeFillShade="F2"/>
          </w:tcPr>
          <w:p w14:paraId="762E0005" w14:textId="45545F51" w:rsidR="00122715" w:rsidRPr="000529B9" w:rsidRDefault="00122715" w:rsidP="00122715">
            <w:pPr>
              <w:rPr>
                <w:sz w:val="20"/>
                <w:szCs w:val="20"/>
              </w:rPr>
            </w:pPr>
            <w:r w:rsidRPr="000529B9">
              <w:rPr>
                <w:sz w:val="20"/>
                <w:szCs w:val="20"/>
              </w:rPr>
              <w:t>Taikytina teisė</w:t>
            </w:r>
          </w:p>
        </w:tc>
        <w:tc>
          <w:tcPr>
            <w:tcW w:w="7229" w:type="dxa"/>
            <w:tcMar>
              <w:top w:w="57" w:type="dxa"/>
              <w:bottom w:w="57" w:type="dxa"/>
            </w:tcMar>
          </w:tcPr>
          <w:p w14:paraId="5DC3AA5D" w14:textId="3ACB8B4C" w:rsidR="00122715" w:rsidRPr="000529B9" w:rsidRDefault="00122715" w:rsidP="00122715">
            <w:pPr>
              <w:rPr>
                <w:sz w:val="20"/>
                <w:szCs w:val="20"/>
              </w:rPr>
            </w:pPr>
            <w:r w:rsidRPr="000529B9">
              <w:rPr>
                <w:sz w:val="20"/>
                <w:szCs w:val="20"/>
              </w:rPr>
              <w:t>Sutarties vykdymui ir aiškinimui taikytina Lietuvos teisė</w:t>
            </w:r>
          </w:p>
        </w:tc>
      </w:tr>
      <w:tr w:rsidR="00122715" w:rsidRPr="000529B9" w14:paraId="10DBB9F0" w14:textId="77777777" w:rsidTr="000529B9">
        <w:tc>
          <w:tcPr>
            <w:tcW w:w="562" w:type="dxa"/>
            <w:shd w:val="clear" w:color="auto" w:fill="F2F2F2" w:themeFill="background1" w:themeFillShade="F2"/>
            <w:tcMar>
              <w:top w:w="57" w:type="dxa"/>
              <w:bottom w:w="57" w:type="dxa"/>
            </w:tcMar>
          </w:tcPr>
          <w:p w14:paraId="01503E3F" w14:textId="3AC02A58" w:rsidR="00122715" w:rsidRPr="000529B9" w:rsidRDefault="00122715" w:rsidP="00122715">
            <w:pPr>
              <w:pStyle w:val="Sraopastraipa"/>
              <w:numPr>
                <w:ilvl w:val="0"/>
                <w:numId w:val="10"/>
              </w:numPr>
              <w:jc w:val="center"/>
              <w:rPr>
                <w:rFonts w:ascii="Times New Roman" w:hAnsi="Times New Roman"/>
                <w:sz w:val="20"/>
                <w:szCs w:val="20"/>
                <w:lang w:val="lt-LT"/>
              </w:rPr>
            </w:pPr>
          </w:p>
        </w:tc>
        <w:tc>
          <w:tcPr>
            <w:tcW w:w="2552" w:type="dxa"/>
            <w:shd w:val="clear" w:color="auto" w:fill="F2F2F2" w:themeFill="background1" w:themeFillShade="F2"/>
          </w:tcPr>
          <w:p w14:paraId="7E70B18D" w14:textId="717F5B25" w:rsidR="00122715" w:rsidRPr="000529B9" w:rsidRDefault="00122715" w:rsidP="00122715">
            <w:pPr>
              <w:rPr>
                <w:sz w:val="20"/>
                <w:szCs w:val="20"/>
              </w:rPr>
            </w:pPr>
            <w:r w:rsidRPr="000529B9">
              <w:rPr>
                <w:sz w:val="20"/>
                <w:szCs w:val="20"/>
              </w:rPr>
              <w:t>Ginčų nagrinėjimas</w:t>
            </w:r>
          </w:p>
        </w:tc>
        <w:tc>
          <w:tcPr>
            <w:tcW w:w="7229" w:type="dxa"/>
            <w:tcMar>
              <w:top w:w="57" w:type="dxa"/>
              <w:bottom w:w="57" w:type="dxa"/>
            </w:tcMar>
          </w:tcPr>
          <w:p w14:paraId="4458770B" w14:textId="30D641FD" w:rsidR="00122715" w:rsidRPr="000529B9" w:rsidRDefault="00122715" w:rsidP="00122715">
            <w:pPr>
              <w:jc w:val="both"/>
              <w:rPr>
                <w:sz w:val="20"/>
                <w:szCs w:val="20"/>
              </w:rPr>
            </w:pPr>
            <w:r w:rsidRPr="000529B9">
              <w:rPr>
                <w:sz w:val="20"/>
                <w:szCs w:val="20"/>
              </w:rPr>
              <w:t xml:space="preserve">Kiekvieną ginčą, nesutarimą ar reikalavimą, kylantį iš Sutarties ar susijusį su Sutartimi, jos sudarymu, galiojimu, vykdymu, pažeidimu, nutraukimu, šalys spręs derybomis. Ginčo, nesutarimo ar reikalavimo nepavykus išspręsti derybomis, ginčas bus sprendžiamas teisme pagal </w:t>
            </w:r>
            <w:r w:rsidRPr="000529B9">
              <w:rPr>
                <w:bCs/>
                <w:sz w:val="20"/>
                <w:szCs w:val="20"/>
              </w:rPr>
              <w:t>Užsakov</w:t>
            </w:r>
            <w:r w:rsidRPr="000529B9">
              <w:rPr>
                <w:sz w:val="20"/>
                <w:szCs w:val="20"/>
              </w:rPr>
              <w:t>o buveinės vietą Vilniuje</w:t>
            </w:r>
          </w:p>
        </w:tc>
      </w:tr>
    </w:tbl>
    <w:p w14:paraId="1421A4A7" w14:textId="69DD6567" w:rsidR="00091397" w:rsidRPr="000529B9" w:rsidRDefault="00F74E53" w:rsidP="00F74E53">
      <w:pPr>
        <w:jc w:val="center"/>
        <w:rPr>
          <w:sz w:val="20"/>
          <w:szCs w:val="20"/>
        </w:rPr>
        <w:sectPr w:rsidR="00091397" w:rsidRPr="000529B9" w:rsidSect="000529B9">
          <w:pgSz w:w="11906" w:h="16838"/>
          <w:pgMar w:top="851" w:right="737" w:bottom="284" w:left="992" w:header="567" w:footer="567" w:gutter="0"/>
          <w:cols w:space="1296"/>
          <w:docGrid w:linePitch="360"/>
        </w:sectPr>
      </w:pPr>
      <w:r w:rsidRPr="000529B9">
        <w:rPr>
          <w:sz w:val="20"/>
          <w:szCs w:val="20"/>
        </w:rPr>
        <w:t>___</w:t>
      </w:r>
      <w:r w:rsidR="00091397" w:rsidRPr="000529B9">
        <w:rPr>
          <w:sz w:val="20"/>
          <w:szCs w:val="20"/>
        </w:rPr>
        <w:t>_______</w:t>
      </w:r>
    </w:p>
    <w:p w14:paraId="217F9F38" w14:textId="77777777" w:rsidR="00091397" w:rsidRPr="000529B9" w:rsidRDefault="00091397" w:rsidP="000529B9">
      <w:pPr>
        <w:rPr>
          <w:sz w:val="20"/>
          <w:szCs w:val="20"/>
        </w:rPr>
        <w:sectPr w:rsidR="00091397" w:rsidRPr="000529B9" w:rsidSect="00A0177B">
          <w:type w:val="continuous"/>
          <w:pgSz w:w="11906" w:h="16838"/>
          <w:pgMar w:top="851" w:right="737" w:bottom="992" w:left="992" w:header="567" w:footer="567" w:gutter="0"/>
          <w:cols w:space="1296"/>
          <w:docGrid w:linePitch="360"/>
        </w:sectPr>
      </w:pPr>
    </w:p>
    <w:p w14:paraId="136E294D" w14:textId="62167F61" w:rsidR="00F74E53" w:rsidRPr="000529B9" w:rsidRDefault="00F74E53" w:rsidP="000529B9">
      <w:pPr>
        <w:rPr>
          <w:sz w:val="20"/>
          <w:szCs w:val="20"/>
        </w:rPr>
        <w:sectPr w:rsidR="00F74E53" w:rsidRPr="000529B9" w:rsidSect="00A0177B">
          <w:type w:val="continuous"/>
          <w:pgSz w:w="11906" w:h="16838"/>
          <w:pgMar w:top="851" w:right="737" w:bottom="992" w:left="992" w:header="567" w:footer="567" w:gutter="0"/>
          <w:cols w:space="1296"/>
          <w:docGrid w:linePitch="360"/>
        </w:sectPr>
      </w:pPr>
    </w:p>
    <w:p w14:paraId="45CD6676" w14:textId="0BAD1090" w:rsidR="005271A5" w:rsidRPr="000529B9" w:rsidRDefault="005271A5" w:rsidP="000529B9">
      <w:pPr>
        <w:rPr>
          <w:sz w:val="20"/>
          <w:szCs w:val="20"/>
        </w:rPr>
      </w:pPr>
    </w:p>
    <w:sectPr w:rsidR="005271A5" w:rsidRPr="000529B9" w:rsidSect="00A0177B">
      <w:type w:val="continuous"/>
      <w:pgSz w:w="11906" w:h="16838"/>
      <w:pgMar w:top="851" w:right="737" w:bottom="992"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7CB0B" w14:textId="77777777" w:rsidR="00736E41" w:rsidRDefault="00736E41" w:rsidP="005271A5">
      <w:r>
        <w:separator/>
      </w:r>
    </w:p>
  </w:endnote>
  <w:endnote w:type="continuationSeparator" w:id="0">
    <w:p w14:paraId="2247FD97" w14:textId="77777777" w:rsidR="00736E41" w:rsidRDefault="00736E41" w:rsidP="0052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F3C45" w14:textId="77777777" w:rsidR="00736E41" w:rsidRDefault="00736E41" w:rsidP="005271A5">
      <w:r>
        <w:separator/>
      </w:r>
    </w:p>
  </w:footnote>
  <w:footnote w:type="continuationSeparator" w:id="0">
    <w:p w14:paraId="3A4278DD" w14:textId="77777777" w:rsidR="00736E41" w:rsidRDefault="00736E41" w:rsidP="00527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5F4C"/>
    <w:multiLevelType w:val="hybridMultilevel"/>
    <w:tmpl w:val="C75807BA"/>
    <w:lvl w:ilvl="0" w:tplc="AC50E79C">
      <w:start w:val="1"/>
      <w:numFmt w:val="decimal"/>
      <w:lvlText w:val="%1."/>
      <w:lvlJc w:val="left"/>
      <w:pPr>
        <w:ind w:left="720" w:hanging="360"/>
      </w:pPr>
      <w:rPr>
        <w:rFonts w:ascii="Arial" w:hAnsi="Arial" w:cs="Arial" w:hint="default"/>
        <w:b w:val="0"/>
        <w:bCs/>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CB517E"/>
    <w:multiLevelType w:val="hybridMultilevel"/>
    <w:tmpl w:val="B0482AD6"/>
    <w:lvl w:ilvl="0" w:tplc="C39A680E">
      <w:start w:val="1"/>
      <w:numFmt w:val="decimal"/>
      <w:lvlText w:val="%1."/>
      <w:lvlJc w:val="left"/>
      <w:pPr>
        <w:ind w:left="720" w:hanging="36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4F744D"/>
    <w:multiLevelType w:val="multilevel"/>
    <w:tmpl w:val="215E5908"/>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3055" w:hanging="504"/>
      </w:pPr>
      <w:rPr>
        <w:b w:val="0"/>
        <w:i w:val="0"/>
        <w:iCs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25186"/>
    <w:multiLevelType w:val="hybridMultilevel"/>
    <w:tmpl w:val="C96A9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876A59"/>
    <w:multiLevelType w:val="hybridMultilevel"/>
    <w:tmpl w:val="27566164"/>
    <w:lvl w:ilvl="0" w:tplc="04270001">
      <w:start w:val="1"/>
      <w:numFmt w:val="decimal"/>
      <w:lvlText w:val="8.2.%1."/>
      <w:lvlJc w:val="left"/>
      <w:pPr>
        <w:ind w:left="-1509" w:hanging="360"/>
      </w:pPr>
      <w:rPr>
        <w:rFonts w:cs="Times New Roman"/>
      </w:rPr>
    </w:lvl>
    <w:lvl w:ilvl="1" w:tplc="04270003">
      <w:start w:val="1"/>
      <w:numFmt w:val="lowerLetter"/>
      <w:lvlText w:val="%2."/>
      <w:lvlJc w:val="left"/>
      <w:pPr>
        <w:ind w:left="-789" w:hanging="360"/>
      </w:pPr>
      <w:rPr>
        <w:rFonts w:cs="Times New Roman"/>
      </w:rPr>
    </w:lvl>
    <w:lvl w:ilvl="2" w:tplc="04270005">
      <w:start w:val="1"/>
      <w:numFmt w:val="lowerRoman"/>
      <w:lvlText w:val="%3."/>
      <w:lvlJc w:val="right"/>
      <w:pPr>
        <w:ind w:left="-69" w:hanging="180"/>
      </w:pPr>
      <w:rPr>
        <w:rFonts w:cs="Times New Roman"/>
      </w:rPr>
    </w:lvl>
    <w:lvl w:ilvl="3" w:tplc="04270001">
      <w:start w:val="1"/>
      <w:numFmt w:val="decimal"/>
      <w:lvlText w:val="%4."/>
      <w:lvlJc w:val="left"/>
      <w:pPr>
        <w:ind w:left="651" w:hanging="360"/>
      </w:pPr>
      <w:rPr>
        <w:rFonts w:cs="Times New Roman"/>
      </w:rPr>
    </w:lvl>
    <w:lvl w:ilvl="4" w:tplc="04270003">
      <w:start w:val="1"/>
      <w:numFmt w:val="lowerLetter"/>
      <w:lvlText w:val="%5."/>
      <w:lvlJc w:val="left"/>
      <w:pPr>
        <w:ind w:left="1371" w:hanging="360"/>
      </w:pPr>
      <w:rPr>
        <w:rFonts w:cs="Times New Roman"/>
      </w:rPr>
    </w:lvl>
    <w:lvl w:ilvl="5" w:tplc="04270005">
      <w:start w:val="1"/>
      <w:numFmt w:val="lowerRoman"/>
      <w:lvlText w:val="%6."/>
      <w:lvlJc w:val="right"/>
      <w:pPr>
        <w:ind w:left="2091" w:hanging="180"/>
      </w:pPr>
      <w:rPr>
        <w:rFonts w:cs="Times New Roman"/>
      </w:rPr>
    </w:lvl>
    <w:lvl w:ilvl="6" w:tplc="04270001">
      <w:start w:val="1"/>
      <w:numFmt w:val="decimal"/>
      <w:lvlText w:val="%7."/>
      <w:lvlJc w:val="left"/>
      <w:pPr>
        <w:ind w:left="2811" w:hanging="360"/>
      </w:pPr>
      <w:rPr>
        <w:rFonts w:cs="Times New Roman"/>
      </w:rPr>
    </w:lvl>
    <w:lvl w:ilvl="7" w:tplc="04270003">
      <w:start w:val="1"/>
      <w:numFmt w:val="lowerLetter"/>
      <w:lvlText w:val="%8."/>
      <w:lvlJc w:val="left"/>
      <w:pPr>
        <w:ind w:left="3531" w:hanging="360"/>
      </w:pPr>
      <w:rPr>
        <w:rFonts w:cs="Times New Roman"/>
      </w:rPr>
    </w:lvl>
    <w:lvl w:ilvl="8" w:tplc="04270005">
      <w:start w:val="1"/>
      <w:numFmt w:val="lowerRoman"/>
      <w:lvlText w:val="%9."/>
      <w:lvlJc w:val="right"/>
      <w:pPr>
        <w:ind w:left="4251" w:hanging="180"/>
      </w:pPr>
      <w:rPr>
        <w:rFonts w:cs="Times New Roman"/>
      </w:rPr>
    </w:lvl>
  </w:abstractNum>
  <w:abstractNum w:abstractNumId="5" w15:restartNumberingAfterBreak="0">
    <w:nsid w:val="59BD64B0"/>
    <w:multiLevelType w:val="hybridMultilevel"/>
    <w:tmpl w:val="5BD2165C"/>
    <w:lvl w:ilvl="0" w:tplc="C9D8E546">
      <w:start w:val="18"/>
      <w:numFmt w:val="decimal"/>
      <w:lvlText w:val="%1."/>
      <w:lvlJc w:val="left"/>
      <w:pPr>
        <w:ind w:left="1003" w:hanging="360"/>
      </w:pPr>
      <w:rPr>
        <w:rFonts w:ascii="Arial" w:eastAsia="Times New Roman" w:hAnsi="Arial" w:cs="Arial"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6" w15:restartNumberingAfterBreak="0">
    <w:nsid w:val="63A61FF7"/>
    <w:multiLevelType w:val="hybridMultilevel"/>
    <w:tmpl w:val="6C8C9C58"/>
    <w:lvl w:ilvl="0" w:tplc="ADF07426">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90C24AF"/>
    <w:multiLevelType w:val="hybridMultilevel"/>
    <w:tmpl w:val="BBC88DB8"/>
    <w:lvl w:ilvl="0" w:tplc="C8E6D96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6A0987"/>
    <w:multiLevelType w:val="hybridMultilevel"/>
    <w:tmpl w:val="4C328E70"/>
    <w:lvl w:ilvl="0" w:tplc="5C72F6F0">
      <w:start w:val="1"/>
      <w:numFmt w:val="decimal"/>
      <w:lvlText w:val="%1."/>
      <w:lvlJc w:val="center"/>
      <w:pPr>
        <w:ind w:left="0" w:firstLine="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404830">
    <w:abstractNumId w:val="2"/>
  </w:num>
  <w:num w:numId="2" w16cid:durableId="16020581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4544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949073">
    <w:abstractNumId w:val="1"/>
  </w:num>
  <w:num w:numId="5" w16cid:durableId="1655834956">
    <w:abstractNumId w:val="3"/>
  </w:num>
  <w:num w:numId="6" w16cid:durableId="1424257179">
    <w:abstractNumId w:val="0"/>
  </w:num>
  <w:num w:numId="7" w16cid:durableId="551384528">
    <w:abstractNumId w:val="4"/>
  </w:num>
  <w:num w:numId="8" w16cid:durableId="34669761">
    <w:abstractNumId w:val="5"/>
  </w:num>
  <w:num w:numId="9" w16cid:durableId="1035734986">
    <w:abstractNumId w:val="7"/>
  </w:num>
  <w:num w:numId="10" w16cid:durableId="949892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5"/>
    <w:rsid w:val="00000837"/>
    <w:rsid w:val="000056D9"/>
    <w:rsid w:val="0000663A"/>
    <w:rsid w:val="00006BE3"/>
    <w:rsid w:val="000101B1"/>
    <w:rsid w:val="00014314"/>
    <w:rsid w:val="00014990"/>
    <w:rsid w:val="00017FC6"/>
    <w:rsid w:val="0002007F"/>
    <w:rsid w:val="00022003"/>
    <w:rsid w:val="0002286C"/>
    <w:rsid w:val="00022C42"/>
    <w:rsid w:val="00023892"/>
    <w:rsid w:val="00030EB6"/>
    <w:rsid w:val="00033E00"/>
    <w:rsid w:val="00034827"/>
    <w:rsid w:val="000354D4"/>
    <w:rsid w:val="000356BD"/>
    <w:rsid w:val="00040257"/>
    <w:rsid w:val="00040509"/>
    <w:rsid w:val="00043629"/>
    <w:rsid w:val="000439E7"/>
    <w:rsid w:val="00045ED4"/>
    <w:rsid w:val="000526EF"/>
    <w:rsid w:val="000529B9"/>
    <w:rsid w:val="00064D91"/>
    <w:rsid w:val="00065B7D"/>
    <w:rsid w:val="00074E24"/>
    <w:rsid w:val="000752DA"/>
    <w:rsid w:val="00076D13"/>
    <w:rsid w:val="000777D4"/>
    <w:rsid w:val="000831BF"/>
    <w:rsid w:val="00083684"/>
    <w:rsid w:val="00083EBA"/>
    <w:rsid w:val="0008422E"/>
    <w:rsid w:val="000870D9"/>
    <w:rsid w:val="00087CD3"/>
    <w:rsid w:val="0009129D"/>
    <w:rsid w:val="00091397"/>
    <w:rsid w:val="000926D4"/>
    <w:rsid w:val="00097317"/>
    <w:rsid w:val="000A16E7"/>
    <w:rsid w:val="000A4B79"/>
    <w:rsid w:val="000A7199"/>
    <w:rsid w:val="000B311E"/>
    <w:rsid w:val="000C032E"/>
    <w:rsid w:val="000C2134"/>
    <w:rsid w:val="000C6293"/>
    <w:rsid w:val="000D0FF5"/>
    <w:rsid w:val="000D6CF0"/>
    <w:rsid w:val="000E55E8"/>
    <w:rsid w:val="000F20AA"/>
    <w:rsid w:val="000F2D9B"/>
    <w:rsid w:val="000F3838"/>
    <w:rsid w:val="000F6395"/>
    <w:rsid w:val="000F6527"/>
    <w:rsid w:val="000F6930"/>
    <w:rsid w:val="000F6A20"/>
    <w:rsid w:val="001051D2"/>
    <w:rsid w:val="001061FC"/>
    <w:rsid w:val="00113846"/>
    <w:rsid w:val="00122715"/>
    <w:rsid w:val="00123CB8"/>
    <w:rsid w:val="001254B3"/>
    <w:rsid w:val="0012643F"/>
    <w:rsid w:val="001267B2"/>
    <w:rsid w:val="00133033"/>
    <w:rsid w:val="00135DD0"/>
    <w:rsid w:val="001372D0"/>
    <w:rsid w:val="001432B2"/>
    <w:rsid w:val="0014454A"/>
    <w:rsid w:val="001511EB"/>
    <w:rsid w:val="00151799"/>
    <w:rsid w:val="001623E5"/>
    <w:rsid w:val="00164B99"/>
    <w:rsid w:val="001745B2"/>
    <w:rsid w:val="00175BC8"/>
    <w:rsid w:val="00176221"/>
    <w:rsid w:val="001821FC"/>
    <w:rsid w:val="0018471E"/>
    <w:rsid w:val="0018541E"/>
    <w:rsid w:val="00186A59"/>
    <w:rsid w:val="0019367C"/>
    <w:rsid w:val="0019379D"/>
    <w:rsid w:val="001952B5"/>
    <w:rsid w:val="001A2675"/>
    <w:rsid w:val="001A299B"/>
    <w:rsid w:val="001B4EA0"/>
    <w:rsid w:val="001B6ADC"/>
    <w:rsid w:val="001C2D8F"/>
    <w:rsid w:val="001D0900"/>
    <w:rsid w:val="001D0D07"/>
    <w:rsid w:val="001D596D"/>
    <w:rsid w:val="001D6D7D"/>
    <w:rsid w:val="001D7606"/>
    <w:rsid w:val="001E19AC"/>
    <w:rsid w:val="001F269C"/>
    <w:rsid w:val="001F333E"/>
    <w:rsid w:val="001F5463"/>
    <w:rsid w:val="001F7359"/>
    <w:rsid w:val="0020292F"/>
    <w:rsid w:val="00203B80"/>
    <w:rsid w:val="002064E3"/>
    <w:rsid w:val="00207FCD"/>
    <w:rsid w:val="00211449"/>
    <w:rsid w:val="0021476E"/>
    <w:rsid w:val="00231E7D"/>
    <w:rsid w:val="00232B38"/>
    <w:rsid w:val="00234730"/>
    <w:rsid w:val="00235F58"/>
    <w:rsid w:val="00236945"/>
    <w:rsid w:val="00242CE4"/>
    <w:rsid w:val="00244234"/>
    <w:rsid w:val="00271124"/>
    <w:rsid w:val="00271DD9"/>
    <w:rsid w:val="00281323"/>
    <w:rsid w:val="0028140E"/>
    <w:rsid w:val="002829B4"/>
    <w:rsid w:val="00294262"/>
    <w:rsid w:val="002A2BE8"/>
    <w:rsid w:val="002A48CF"/>
    <w:rsid w:val="002B1EC1"/>
    <w:rsid w:val="002B35E3"/>
    <w:rsid w:val="002B4449"/>
    <w:rsid w:val="002B6E37"/>
    <w:rsid w:val="002C0AAD"/>
    <w:rsid w:val="002C1BFB"/>
    <w:rsid w:val="002C23BE"/>
    <w:rsid w:val="002C45E9"/>
    <w:rsid w:val="002D36B3"/>
    <w:rsid w:val="002D42F8"/>
    <w:rsid w:val="002E1185"/>
    <w:rsid w:val="002E31C7"/>
    <w:rsid w:val="002E4017"/>
    <w:rsid w:val="002E4B65"/>
    <w:rsid w:val="002F1B98"/>
    <w:rsid w:val="002F7836"/>
    <w:rsid w:val="003019F8"/>
    <w:rsid w:val="00303DF5"/>
    <w:rsid w:val="0030420E"/>
    <w:rsid w:val="00306CAA"/>
    <w:rsid w:val="0031769F"/>
    <w:rsid w:val="00322798"/>
    <w:rsid w:val="00323371"/>
    <w:rsid w:val="00326DE4"/>
    <w:rsid w:val="00332A2D"/>
    <w:rsid w:val="00333B55"/>
    <w:rsid w:val="003414A6"/>
    <w:rsid w:val="00341856"/>
    <w:rsid w:val="003438B5"/>
    <w:rsid w:val="00346588"/>
    <w:rsid w:val="0035047E"/>
    <w:rsid w:val="00352FE4"/>
    <w:rsid w:val="0035338B"/>
    <w:rsid w:val="00355EE2"/>
    <w:rsid w:val="003573A1"/>
    <w:rsid w:val="00357C75"/>
    <w:rsid w:val="00363DB0"/>
    <w:rsid w:val="0036411B"/>
    <w:rsid w:val="00364CAF"/>
    <w:rsid w:val="00366E7F"/>
    <w:rsid w:val="003731C4"/>
    <w:rsid w:val="0037534A"/>
    <w:rsid w:val="00381C19"/>
    <w:rsid w:val="0038560B"/>
    <w:rsid w:val="00387E19"/>
    <w:rsid w:val="00391893"/>
    <w:rsid w:val="00392716"/>
    <w:rsid w:val="00396DD8"/>
    <w:rsid w:val="00396E8D"/>
    <w:rsid w:val="003A03A6"/>
    <w:rsid w:val="003A1AE2"/>
    <w:rsid w:val="003A24FC"/>
    <w:rsid w:val="003A3597"/>
    <w:rsid w:val="003A61F7"/>
    <w:rsid w:val="003B1162"/>
    <w:rsid w:val="003B2C17"/>
    <w:rsid w:val="003B6AD9"/>
    <w:rsid w:val="003B6C49"/>
    <w:rsid w:val="003C0D7A"/>
    <w:rsid w:val="003C346D"/>
    <w:rsid w:val="003D28B7"/>
    <w:rsid w:val="003D363A"/>
    <w:rsid w:val="003D64F6"/>
    <w:rsid w:val="003D71FE"/>
    <w:rsid w:val="003D76A8"/>
    <w:rsid w:val="003D7BF3"/>
    <w:rsid w:val="003D7D12"/>
    <w:rsid w:val="003E13FC"/>
    <w:rsid w:val="003E360D"/>
    <w:rsid w:val="003F411A"/>
    <w:rsid w:val="003F56EA"/>
    <w:rsid w:val="003F73D7"/>
    <w:rsid w:val="004033D5"/>
    <w:rsid w:val="00407E02"/>
    <w:rsid w:val="00414E7C"/>
    <w:rsid w:val="004162CE"/>
    <w:rsid w:val="00417D83"/>
    <w:rsid w:val="00420EC0"/>
    <w:rsid w:val="0042158C"/>
    <w:rsid w:val="00423278"/>
    <w:rsid w:val="00423DCB"/>
    <w:rsid w:val="00431808"/>
    <w:rsid w:val="00431DC0"/>
    <w:rsid w:val="00433577"/>
    <w:rsid w:val="00436F20"/>
    <w:rsid w:val="00440748"/>
    <w:rsid w:val="00444409"/>
    <w:rsid w:val="004475A8"/>
    <w:rsid w:val="00450AE4"/>
    <w:rsid w:val="00454AA4"/>
    <w:rsid w:val="0045760A"/>
    <w:rsid w:val="00472E6B"/>
    <w:rsid w:val="0047462A"/>
    <w:rsid w:val="004754CA"/>
    <w:rsid w:val="00476054"/>
    <w:rsid w:val="004803B0"/>
    <w:rsid w:val="004853B5"/>
    <w:rsid w:val="00495860"/>
    <w:rsid w:val="0049621D"/>
    <w:rsid w:val="004A002B"/>
    <w:rsid w:val="004A0D83"/>
    <w:rsid w:val="004B26B4"/>
    <w:rsid w:val="004B564C"/>
    <w:rsid w:val="004C264D"/>
    <w:rsid w:val="004D1326"/>
    <w:rsid w:val="004D3AC3"/>
    <w:rsid w:val="004D676B"/>
    <w:rsid w:val="004D733F"/>
    <w:rsid w:val="004E094A"/>
    <w:rsid w:val="004E10C0"/>
    <w:rsid w:val="004E14FC"/>
    <w:rsid w:val="004E534B"/>
    <w:rsid w:val="004F4332"/>
    <w:rsid w:val="00500A1A"/>
    <w:rsid w:val="00502283"/>
    <w:rsid w:val="00504555"/>
    <w:rsid w:val="005107CF"/>
    <w:rsid w:val="00514018"/>
    <w:rsid w:val="0051449A"/>
    <w:rsid w:val="00523AFD"/>
    <w:rsid w:val="005271A5"/>
    <w:rsid w:val="00527896"/>
    <w:rsid w:val="0053124E"/>
    <w:rsid w:val="00540667"/>
    <w:rsid w:val="005415D0"/>
    <w:rsid w:val="00543113"/>
    <w:rsid w:val="00547489"/>
    <w:rsid w:val="00551F77"/>
    <w:rsid w:val="00553229"/>
    <w:rsid w:val="00556B58"/>
    <w:rsid w:val="00557D39"/>
    <w:rsid w:val="005604CC"/>
    <w:rsid w:val="00560F5D"/>
    <w:rsid w:val="00565220"/>
    <w:rsid w:val="00566216"/>
    <w:rsid w:val="00571D40"/>
    <w:rsid w:val="0057729F"/>
    <w:rsid w:val="00583B86"/>
    <w:rsid w:val="0058743D"/>
    <w:rsid w:val="00587BAC"/>
    <w:rsid w:val="005A1273"/>
    <w:rsid w:val="005A1F91"/>
    <w:rsid w:val="005B0C4D"/>
    <w:rsid w:val="005B32C8"/>
    <w:rsid w:val="005B3FFD"/>
    <w:rsid w:val="005B5EC9"/>
    <w:rsid w:val="005B645A"/>
    <w:rsid w:val="005B7C39"/>
    <w:rsid w:val="005C1BDE"/>
    <w:rsid w:val="005C1DB5"/>
    <w:rsid w:val="005C52A3"/>
    <w:rsid w:val="005C54BA"/>
    <w:rsid w:val="005C6525"/>
    <w:rsid w:val="005D707E"/>
    <w:rsid w:val="005E116F"/>
    <w:rsid w:val="005E1663"/>
    <w:rsid w:val="005E3B9A"/>
    <w:rsid w:val="005F0314"/>
    <w:rsid w:val="005F1136"/>
    <w:rsid w:val="005F12C3"/>
    <w:rsid w:val="005F7017"/>
    <w:rsid w:val="00603BF1"/>
    <w:rsid w:val="006056FA"/>
    <w:rsid w:val="00605C31"/>
    <w:rsid w:val="00610D9A"/>
    <w:rsid w:val="0062223B"/>
    <w:rsid w:val="00623F51"/>
    <w:rsid w:val="00630045"/>
    <w:rsid w:val="00632453"/>
    <w:rsid w:val="006365A0"/>
    <w:rsid w:val="00640A32"/>
    <w:rsid w:val="00641649"/>
    <w:rsid w:val="006436E9"/>
    <w:rsid w:val="006444EB"/>
    <w:rsid w:val="0064544E"/>
    <w:rsid w:val="00646AC4"/>
    <w:rsid w:val="00650B5C"/>
    <w:rsid w:val="00654FF3"/>
    <w:rsid w:val="00662467"/>
    <w:rsid w:val="0066425C"/>
    <w:rsid w:val="00667E1F"/>
    <w:rsid w:val="00670028"/>
    <w:rsid w:val="00672F0B"/>
    <w:rsid w:val="0067484A"/>
    <w:rsid w:val="006757BE"/>
    <w:rsid w:val="006763D8"/>
    <w:rsid w:val="00684C0D"/>
    <w:rsid w:val="006911BF"/>
    <w:rsid w:val="006916C8"/>
    <w:rsid w:val="00695509"/>
    <w:rsid w:val="00697495"/>
    <w:rsid w:val="006A4E84"/>
    <w:rsid w:val="006A542B"/>
    <w:rsid w:val="006B2F68"/>
    <w:rsid w:val="006C58BB"/>
    <w:rsid w:val="006C7E1B"/>
    <w:rsid w:val="006D1121"/>
    <w:rsid w:val="006E31A4"/>
    <w:rsid w:val="006F6650"/>
    <w:rsid w:val="00702AF6"/>
    <w:rsid w:val="007053F0"/>
    <w:rsid w:val="00705F10"/>
    <w:rsid w:val="00710CB9"/>
    <w:rsid w:val="00720437"/>
    <w:rsid w:val="0072203E"/>
    <w:rsid w:val="00722C9F"/>
    <w:rsid w:val="0072350B"/>
    <w:rsid w:val="00724608"/>
    <w:rsid w:val="00730D48"/>
    <w:rsid w:val="00732F06"/>
    <w:rsid w:val="00735007"/>
    <w:rsid w:val="007362B5"/>
    <w:rsid w:val="00736E41"/>
    <w:rsid w:val="0073745D"/>
    <w:rsid w:val="0073783D"/>
    <w:rsid w:val="00745D2B"/>
    <w:rsid w:val="007548F3"/>
    <w:rsid w:val="007553F8"/>
    <w:rsid w:val="00761260"/>
    <w:rsid w:val="00766F00"/>
    <w:rsid w:val="00767A7A"/>
    <w:rsid w:val="00767C4A"/>
    <w:rsid w:val="00775361"/>
    <w:rsid w:val="007771E2"/>
    <w:rsid w:val="00785294"/>
    <w:rsid w:val="00786F0A"/>
    <w:rsid w:val="0079074C"/>
    <w:rsid w:val="00790A20"/>
    <w:rsid w:val="007929A3"/>
    <w:rsid w:val="00793B77"/>
    <w:rsid w:val="007941C8"/>
    <w:rsid w:val="007A19F8"/>
    <w:rsid w:val="007A52D5"/>
    <w:rsid w:val="007A540C"/>
    <w:rsid w:val="007A7299"/>
    <w:rsid w:val="007A74C3"/>
    <w:rsid w:val="007B15C9"/>
    <w:rsid w:val="007C398B"/>
    <w:rsid w:val="007C5A05"/>
    <w:rsid w:val="007D0DD0"/>
    <w:rsid w:val="007D2BFC"/>
    <w:rsid w:val="007D33CB"/>
    <w:rsid w:val="007D643C"/>
    <w:rsid w:val="007E25E8"/>
    <w:rsid w:val="007E2D32"/>
    <w:rsid w:val="007E488D"/>
    <w:rsid w:val="007F41F7"/>
    <w:rsid w:val="008038C9"/>
    <w:rsid w:val="008040D0"/>
    <w:rsid w:val="008068C5"/>
    <w:rsid w:val="00811FC2"/>
    <w:rsid w:val="00812B28"/>
    <w:rsid w:val="00815EAA"/>
    <w:rsid w:val="00816FB6"/>
    <w:rsid w:val="00822F60"/>
    <w:rsid w:val="00823662"/>
    <w:rsid w:val="00834F97"/>
    <w:rsid w:val="008369AD"/>
    <w:rsid w:val="00837374"/>
    <w:rsid w:val="00840007"/>
    <w:rsid w:val="00840204"/>
    <w:rsid w:val="008669F3"/>
    <w:rsid w:val="008713F8"/>
    <w:rsid w:val="008727E1"/>
    <w:rsid w:val="00875027"/>
    <w:rsid w:val="008763A0"/>
    <w:rsid w:val="00880386"/>
    <w:rsid w:val="008804BB"/>
    <w:rsid w:val="00887340"/>
    <w:rsid w:val="00887AC5"/>
    <w:rsid w:val="00890478"/>
    <w:rsid w:val="00891ADF"/>
    <w:rsid w:val="00893614"/>
    <w:rsid w:val="0089682D"/>
    <w:rsid w:val="008A2438"/>
    <w:rsid w:val="008A5253"/>
    <w:rsid w:val="008A6881"/>
    <w:rsid w:val="008B0370"/>
    <w:rsid w:val="008B3CF6"/>
    <w:rsid w:val="008B4F02"/>
    <w:rsid w:val="008B5DDD"/>
    <w:rsid w:val="008B667D"/>
    <w:rsid w:val="008B7041"/>
    <w:rsid w:val="008C445D"/>
    <w:rsid w:val="008C4E84"/>
    <w:rsid w:val="008C6ACB"/>
    <w:rsid w:val="008E71F5"/>
    <w:rsid w:val="009062D3"/>
    <w:rsid w:val="009063F2"/>
    <w:rsid w:val="00907062"/>
    <w:rsid w:val="00910892"/>
    <w:rsid w:val="00911425"/>
    <w:rsid w:val="009124FD"/>
    <w:rsid w:val="0091447D"/>
    <w:rsid w:val="00916D69"/>
    <w:rsid w:val="00917B2F"/>
    <w:rsid w:val="00920D02"/>
    <w:rsid w:val="00933148"/>
    <w:rsid w:val="009347C2"/>
    <w:rsid w:val="00942ABF"/>
    <w:rsid w:val="009432B8"/>
    <w:rsid w:val="00943C85"/>
    <w:rsid w:val="00952936"/>
    <w:rsid w:val="00953A5A"/>
    <w:rsid w:val="009551C8"/>
    <w:rsid w:val="009615FE"/>
    <w:rsid w:val="009626D8"/>
    <w:rsid w:val="009639FE"/>
    <w:rsid w:val="00964215"/>
    <w:rsid w:val="00965098"/>
    <w:rsid w:val="0096516E"/>
    <w:rsid w:val="00977340"/>
    <w:rsid w:val="00977673"/>
    <w:rsid w:val="00977CA3"/>
    <w:rsid w:val="00983D07"/>
    <w:rsid w:val="00984C8F"/>
    <w:rsid w:val="00992650"/>
    <w:rsid w:val="0099686C"/>
    <w:rsid w:val="00996C3E"/>
    <w:rsid w:val="00996FA8"/>
    <w:rsid w:val="009A1D93"/>
    <w:rsid w:val="009A2FDD"/>
    <w:rsid w:val="009A3F53"/>
    <w:rsid w:val="009A56EF"/>
    <w:rsid w:val="009A7B16"/>
    <w:rsid w:val="009B3420"/>
    <w:rsid w:val="009B7530"/>
    <w:rsid w:val="009C056A"/>
    <w:rsid w:val="009C2B74"/>
    <w:rsid w:val="009C53D3"/>
    <w:rsid w:val="009C5BE3"/>
    <w:rsid w:val="009D2B6F"/>
    <w:rsid w:val="009D4518"/>
    <w:rsid w:val="009D4A88"/>
    <w:rsid w:val="009D5C5C"/>
    <w:rsid w:val="009D7F3D"/>
    <w:rsid w:val="009E5121"/>
    <w:rsid w:val="009E65A4"/>
    <w:rsid w:val="009E7A44"/>
    <w:rsid w:val="009F403C"/>
    <w:rsid w:val="00A0177B"/>
    <w:rsid w:val="00A2744A"/>
    <w:rsid w:val="00A27556"/>
    <w:rsid w:val="00A30CE0"/>
    <w:rsid w:val="00A31D06"/>
    <w:rsid w:val="00A36B61"/>
    <w:rsid w:val="00A37C25"/>
    <w:rsid w:val="00A4691F"/>
    <w:rsid w:val="00A52035"/>
    <w:rsid w:val="00A528AA"/>
    <w:rsid w:val="00A702E7"/>
    <w:rsid w:val="00A7561B"/>
    <w:rsid w:val="00A75F92"/>
    <w:rsid w:val="00A764AF"/>
    <w:rsid w:val="00A82637"/>
    <w:rsid w:val="00A84C1B"/>
    <w:rsid w:val="00A851B1"/>
    <w:rsid w:val="00A94951"/>
    <w:rsid w:val="00AA02A2"/>
    <w:rsid w:val="00AA31D7"/>
    <w:rsid w:val="00AA3BA2"/>
    <w:rsid w:val="00AA54E3"/>
    <w:rsid w:val="00AA5D88"/>
    <w:rsid w:val="00AA738E"/>
    <w:rsid w:val="00AB4275"/>
    <w:rsid w:val="00AB4604"/>
    <w:rsid w:val="00AB5768"/>
    <w:rsid w:val="00AB66FD"/>
    <w:rsid w:val="00AB70AC"/>
    <w:rsid w:val="00AC0870"/>
    <w:rsid w:val="00AC45D3"/>
    <w:rsid w:val="00AC45EA"/>
    <w:rsid w:val="00AD1D9E"/>
    <w:rsid w:val="00AE0702"/>
    <w:rsid w:val="00AE5F41"/>
    <w:rsid w:val="00B0119F"/>
    <w:rsid w:val="00B052F8"/>
    <w:rsid w:val="00B0621D"/>
    <w:rsid w:val="00B12B98"/>
    <w:rsid w:val="00B12F8D"/>
    <w:rsid w:val="00B16F8D"/>
    <w:rsid w:val="00B21064"/>
    <w:rsid w:val="00B226D7"/>
    <w:rsid w:val="00B24309"/>
    <w:rsid w:val="00B26C2E"/>
    <w:rsid w:val="00B31CAC"/>
    <w:rsid w:val="00B3439E"/>
    <w:rsid w:val="00B35B6C"/>
    <w:rsid w:val="00B40318"/>
    <w:rsid w:val="00B424B4"/>
    <w:rsid w:val="00B4369F"/>
    <w:rsid w:val="00B55A20"/>
    <w:rsid w:val="00B70233"/>
    <w:rsid w:val="00B70EAB"/>
    <w:rsid w:val="00B73F1F"/>
    <w:rsid w:val="00B76634"/>
    <w:rsid w:val="00B8168E"/>
    <w:rsid w:val="00B825F4"/>
    <w:rsid w:val="00B82D17"/>
    <w:rsid w:val="00B84B00"/>
    <w:rsid w:val="00B87EBD"/>
    <w:rsid w:val="00B96400"/>
    <w:rsid w:val="00BA0150"/>
    <w:rsid w:val="00BA053E"/>
    <w:rsid w:val="00BA0E0E"/>
    <w:rsid w:val="00BA7CF4"/>
    <w:rsid w:val="00BB520C"/>
    <w:rsid w:val="00BB631A"/>
    <w:rsid w:val="00BB7EC7"/>
    <w:rsid w:val="00BC5452"/>
    <w:rsid w:val="00BC5E30"/>
    <w:rsid w:val="00BD3574"/>
    <w:rsid w:val="00BE1CCB"/>
    <w:rsid w:val="00BE4CFA"/>
    <w:rsid w:val="00BE69B0"/>
    <w:rsid w:val="00BF0BBC"/>
    <w:rsid w:val="00BF1102"/>
    <w:rsid w:val="00BF2A40"/>
    <w:rsid w:val="00BF467A"/>
    <w:rsid w:val="00C014ED"/>
    <w:rsid w:val="00C05ADF"/>
    <w:rsid w:val="00C07024"/>
    <w:rsid w:val="00C17CAD"/>
    <w:rsid w:val="00C21373"/>
    <w:rsid w:val="00C21EDD"/>
    <w:rsid w:val="00C238B8"/>
    <w:rsid w:val="00C30D5B"/>
    <w:rsid w:val="00C33B7B"/>
    <w:rsid w:val="00C44254"/>
    <w:rsid w:val="00C459E9"/>
    <w:rsid w:val="00C530A0"/>
    <w:rsid w:val="00C535C6"/>
    <w:rsid w:val="00C558AA"/>
    <w:rsid w:val="00C55DED"/>
    <w:rsid w:val="00C65AA4"/>
    <w:rsid w:val="00C677EF"/>
    <w:rsid w:val="00C701AB"/>
    <w:rsid w:val="00C74BA6"/>
    <w:rsid w:val="00C74D03"/>
    <w:rsid w:val="00C768E2"/>
    <w:rsid w:val="00C85939"/>
    <w:rsid w:val="00C878D9"/>
    <w:rsid w:val="00C91337"/>
    <w:rsid w:val="00C97D2C"/>
    <w:rsid w:val="00CA59C4"/>
    <w:rsid w:val="00CB07DE"/>
    <w:rsid w:val="00CB10B9"/>
    <w:rsid w:val="00CB2104"/>
    <w:rsid w:val="00CB4645"/>
    <w:rsid w:val="00CC0439"/>
    <w:rsid w:val="00CC2B63"/>
    <w:rsid w:val="00CC5580"/>
    <w:rsid w:val="00CC56CA"/>
    <w:rsid w:val="00CD0B2E"/>
    <w:rsid w:val="00CD1498"/>
    <w:rsid w:val="00CD57F1"/>
    <w:rsid w:val="00CE0E8A"/>
    <w:rsid w:val="00CE5CBD"/>
    <w:rsid w:val="00CF60A8"/>
    <w:rsid w:val="00D0143D"/>
    <w:rsid w:val="00D021F2"/>
    <w:rsid w:val="00D0276B"/>
    <w:rsid w:val="00D032AD"/>
    <w:rsid w:val="00D03C38"/>
    <w:rsid w:val="00D03E3A"/>
    <w:rsid w:val="00D129B7"/>
    <w:rsid w:val="00D13E49"/>
    <w:rsid w:val="00D147E1"/>
    <w:rsid w:val="00D16B33"/>
    <w:rsid w:val="00D170DC"/>
    <w:rsid w:val="00D224CA"/>
    <w:rsid w:val="00D275A7"/>
    <w:rsid w:val="00D3222F"/>
    <w:rsid w:val="00D343A1"/>
    <w:rsid w:val="00D350A6"/>
    <w:rsid w:val="00D368AF"/>
    <w:rsid w:val="00D43FC2"/>
    <w:rsid w:val="00D51658"/>
    <w:rsid w:val="00D52A53"/>
    <w:rsid w:val="00D561E2"/>
    <w:rsid w:val="00D56791"/>
    <w:rsid w:val="00D624BD"/>
    <w:rsid w:val="00D6381A"/>
    <w:rsid w:val="00D717F0"/>
    <w:rsid w:val="00D73C33"/>
    <w:rsid w:val="00D73DAB"/>
    <w:rsid w:val="00D742C1"/>
    <w:rsid w:val="00D76E25"/>
    <w:rsid w:val="00D85ACC"/>
    <w:rsid w:val="00D86D0B"/>
    <w:rsid w:val="00D90959"/>
    <w:rsid w:val="00D90FAB"/>
    <w:rsid w:val="00D92AE7"/>
    <w:rsid w:val="00D939B2"/>
    <w:rsid w:val="00D94DA6"/>
    <w:rsid w:val="00D95AAC"/>
    <w:rsid w:val="00DA4134"/>
    <w:rsid w:val="00DB01DA"/>
    <w:rsid w:val="00DB1699"/>
    <w:rsid w:val="00DB1EA3"/>
    <w:rsid w:val="00DB414D"/>
    <w:rsid w:val="00DB4FA3"/>
    <w:rsid w:val="00DC14C3"/>
    <w:rsid w:val="00DC4C9D"/>
    <w:rsid w:val="00DC5D02"/>
    <w:rsid w:val="00DC7989"/>
    <w:rsid w:val="00DC7C8D"/>
    <w:rsid w:val="00DE1A04"/>
    <w:rsid w:val="00DE55FC"/>
    <w:rsid w:val="00DF1FB1"/>
    <w:rsid w:val="00DF357B"/>
    <w:rsid w:val="00DF5B5D"/>
    <w:rsid w:val="00DF65B7"/>
    <w:rsid w:val="00E00C4A"/>
    <w:rsid w:val="00E01069"/>
    <w:rsid w:val="00E01330"/>
    <w:rsid w:val="00E05695"/>
    <w:rsid w:val="00E05C0B"/>
    <w:rsid w:val="00E17F44"/>
    <w:rsid w:val="00E200AE"/>
    <w:rsid w:val="00E2011E"/>
    <w:rsid w:val="00E261CC"/>
    <w:rsid w:val="00E30D30"/>
    <w:rsid w:val="00E363E5"/>
    <w:rsid w:val="00E37398"/>
    <w:rsid w:val="00E44627"/>
    <w:rsid w:val="00E45398"/>
    <w:rsid w:val="00E46DEB"/>
    <w:rsid w:val="00E51C4D"/>
    <w:rsid w:val="00E528FE"/>
    <w:rsid w:val="00E62298"/>
    <w:rsid w:val="00E66161"/>
    <w:rsid w:val="00E66C54"/>
    <w:rsid w:val="00E676D5"/>
    <w:rsid w:val="00E7050A"/>
    <w:rsid w:val="00E74579"/>
    <w:rsid w:val="00E76897"/>
    <w:rsid w:val="00E771EC"/>
    <w:rsid w:val="00E80A1E"/>
    <w:rsid w:val="00E843CC"/>
    <w:rsid w:val="00E84B57"/>
    <w:rsid w:val="00E86E82"/>
    <w:rsid w:val="00E91972"/>
    <w:rsid w:val="00E92FB0"/>
    <w:rsid w:val="00E93891"/>
    <w:rsid w:val="00E959D6"/>
    <w:rsid w:val="00E95B6B"/>
    <w:rsid w:val="00E96A9D"/>
    <w:rsid w:val="00E97034"/>
    <w:rsid w:val="00EA30A1"/>
    <w:rsid w:val="00EA41A0"/>
    <w:rsid w:val="00EA6104"/>
    <w:rsid w:val="00EA6359"/>
    <w:rsid w:val="00EA7539"/>
    <w:rsid w:val="00EB6685"/>
    <w:rsid w:val="00EC22F6"/>
    <w:rsid w:val="00EC4E58"/>
    <w:rsid w:val="00ED23D2"/>
    <w:rsid w:val="00ED3746"/>
    <w:rsid w:val="00ED38BB"/>
    <w:rsid w:val="00ED4EE6"/>
    <w:rsid w:val="00ED7399"/>
    <w:rsid w:val="00EE137A"/>
    <w:rsid w:val="00EF59D2"/>
    <w:rsid w:val="00F03197"/>
    <w:rsid w:val="00F1180B"/>
    <w:rsid w:val="00F21243"/>
    <w:rsid w:val="00F226FA"/>
    <w:rsid w:val="00F26F16"/>
    <w:rsid w:val="00F27FF0"/>
    <w:rsid w:val="00F30667"/>
    <w:rsid w:val="00F30844"/>
    <w:rsid w:val="00F363B4"/>
    <w:rsid w:val="00F40344"/>
    <w:rsid w:val="00F466A4"/>
    <w:rsid w:val="00F46875"/>
    <w:rsid w:val="00F52DA6"/>
    <w:rsid w:val="00F554F9"/>
    <w:rsid w:val="00F67AFF"/>
    <w:rsid w:val="00F74E53"/>
    <w:rsid w:val="00F75321"/>
    <w:rsid w:val="00F87DF1"/>
    <w:rsid w:val="00F93F52"/>
    <w:rsid w:val="00F94B95"/>
    <w:rsid w:val="00F953F1"/>
    <w:rsid w:val="00F97A27"/>
    <w:rsid w:val="00FA3A81"/>
    <w:rsid w:val="00FA6EC4"/>
    <w:rsid w:val="00FA753C"/>
    <w:rsid w:val="00FB0D12"/>
    <w:rsid w:val="00FB6BF5"/>
    <w:rsid w:val="00FB7583"/>
    <w:rsid w:val="00FC1E4E"/>
    <w:rsid w:val="00FC441A"/>
    <w:rsid w:val="00FC4D38"/>
    <w:rsid w:val="00FC7996"/>
    <w:rsid w:val="00FD422E"/>
    <w:rsid w:val="00FD7A93"/>
    <w:rsid w:val="00FE07BE"/>
    <w:rsid w:val="00FE0ADF"/>
    <w:rsid w:val="00FE5D2F"/>
    <w:rsid w:val="00FE69AE"/>
    <w:rsid w:val="00FF6455"/>
    <w:rsid w:val="00FF6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939"/>
  <w15:chartTrackingRefBased/>
  <w15:docId w15:val="{FCFF2424-E203-4BDC-B1DD-8AD91765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577"/>
    <w:pPr>
      <w:spacing w:after="0" w:line="240" w:lineRule="auto"/>
    </w:pPr>
    <w:rPr>
      <w:rFonts w:ascii="Times New Roman" w:eastAsia="Times New Roman" w:hAnsi="Times New Roman" w:cs="Times New Roman"/>
      <w:sz w:val="24"/>
      <w:szCs w:val="24"/>
      <w:lang w:eastAsia="en-GB"/>
    </w:rPr>
  </w:style>
  <w:style w:type="paragraph" w:styleId="Antrat1">
    <w:name w:val="heading 1"/>
    <w:aliases w:val="VVK heading"/>
    <w:basedOn w:val="prastasis"/>
    <w:next w:val="prastasis"/>
    <w:link w:val="Antrat1Diagrama"/>
    <w:qFormat/>
    <w:rsid w:val="005271A5"/>
    <w:pPr>
      <w:keepNext/>
      <w:ind w:left="1440" w:hanging="720"/>
      <w:jc w:val="both"/>
      <w:outlineLvl w:val="0"/>
    </w:pPr>
    <w:rPr>
      <w:rFonts w:ascii="Arial" w:eastAsia="SimSun" w:hAnsi="Arial"/>
      <w:b/>
      <w:sz w:val="22"/>
      <w:szCs w:val="20"/>
      <w:lang w:val="en-US" w:eastAsia="zh-CN"/>
    </w:rPr>
  </w:style>
  <w:style w:type="paragraph" w:styleId="Antrat2">
    <w:name w:val="heading 2"/>
    <w:basedOn w:val="prastasis"/>
    <w:next w:val="prastasis"/>
    <w:link w:val="Antrat2Diagrama"/>
    <w:uiPriority w:val="9"/>
    <w:semiHidden/>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Antrat8">
    <w:name w:val="heading 8"/>
    <w:basedOn w:val="prastasis"/>
    <w:next w:val="prastasis"/>
    <w:link w:val="Antrat8Diagrama"/>
    <w:qFormat/>
    <w:rsid w:val="005271A5"/>
    <w:pPr>
      <w:spacing w:before="240" w:after="60"/>
      <w:ind w:left="1440" w:hanging="720"/>
      <w:jc w:val="both"/>
      <w:outlineLvl w:val="7"/>
    </w:pPr>
    <w:rPr>
      <w:rFonts w:ascii="Arial" w:eastAsia="SimSun" w:hAnsi="Arial"/>
      <w:i/>
      <w:iCs/>
      <w:lang w:val="ru-R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VVK heading Diagrama"/>
    <w:basedOn w:val="Numatytasispastraiposriftas"/>
    <w:link w:val="Antrat1"/>
    <w:rsid w:val="005271A5"/>
    <w:rPr>
      <w:rFonts w:ascii="Arial" w:eastAsia="SimSun" w:hAnsi="Arial" w:cs="Times New Roman"/>
      <w:b/>
      <w:szCs w:val="20"/>
      <w:lang w:val="en-US" w:eastAsia="zh-CN"/>
    </w:rPr>
  </w:style>
  <w:style w:type="character" w:customStyle="1" w:styleId="Antrat8Diagrama">
    <w:name w:val="Antraštė 8 Diagrama"/>
    <w:basedOn w:val="Numatytasispastraiposriftas"/>
    <w:link w:val="Antrat8"/>
    <w:rsid w:val="005271A5"/>
    <w:rPr>
      <w:rFonts w:ascii="Arial" w:eastAsia="SimSun" w:hAnsi="Arial" w:cs="Times New Roman"/>
      <w:i/>
      <w:iCs/>
      <w:sz w:val="24"/>
      <w:szCs w:val="24"/>
      <w:lang w:val="ru-RU" w:eastAsia="zh-CN"/>
    </w:rPr>
  </w:style>
  <w:style w:type="paragraph" w:styleId="Porat">
    <w:name w:val="footer"/>
    <w:aliases w:val=" Diagrama"/>
    <w:basedOn w:val="prastasis"/>
    <w:link w:val="PoratDiagrama"/>
    <w:uiPriority w:val="99"/>
    <w:unhideWhenUsed/>
    <w:rsid w:val="005271A5"/>
    <w:pPr>
      <w:tabs>
        <w:tab w:val="center" w:pos="4819"/>
        <w:tab w:val="right" w:pos="9638"/>
      </w:tabs>
      <w:ind w:left="1440" w:hanging="720"/>
      <w:jc w:val="both"/>
    </w:pPr>
    <w:rPr>
      <w:rFonts w:eastAsia="SimSun"/>
      <w:sz w:val="20"/>
      <w:szCs w:val="20"/>
      <w:lang w:val="ru-RU" w:eastAsia="zh-CN"/>
    </w:rPr>
  </w:style>
  <w:style w:type="character" w:customStyle="1" w:styleId="PoratDiagrama">
    <w:name w:val="Poraštė Diagrama"/>
    <w:aliases w:val=" Diagrama Diagrama"/>
    <w:basedOn w:val="Numatytasispastraiposriftas"/>
    <w:link w:val="Porat"/>
    <w:uiPriority w:val="99"/>
    <w:rsid w:val="005271A5"/>
    <w:rPr>
      <w:rFonts w:ascii="Times New Roman" w:eastAsia="SimSun" w:hAnsi="Times New Roman" w:cs="Times New Roman"/>
      <w:sz w:val="20"/>
      <w:szCs w:val="20"/>
      <w:lang w:val="ru-RU" w:eastAsia="zh-CN"/>
    </w:rPr>
  </w:style>
  <w:style w:type="paragraph" w:styleId="Antrats">
    <w:name w:val="header"/>
    <w:basedOn w:val="prastasis"/>
    <w:link w:val="AntratsDiagrama"/>
    <w:uiPriority w:val="99"/>
    <w:unhideWhenUsed/>
    <w:rsid w:val="005271A5"/>
    <w:pPr>
      <w:tabs>
        <w:tab w:val="center" w:pos="4819"/>
        <w:tab w:val="right" w:pos="9638"/>
      </w:tabs>
      <w:ind w:left="1440" w:hanging="720"/>
      <w:jc w:val="both"/>
    </w:pPr>
    <w:rPr>
      <w:sz w:val="20"/>
      <w:szCs w:val="20"/>
      <w:lang w:val="ru-RU" w:eastAsia="en-US"/>
    </w:rPr>
  </w:style>
  <w:style w:type="character" w:customStyle="1" w:styleId="AntratsDiagrama">
    <w:name w:val="Antraštės Diagrama"/>
    <w:basedOn w:val="Numatytasispastraiposriftas"/>
    <w:link w:val="Antrats"/>
    <w:uiPriority w:val="99"/>
    <w:rsid w:val="005271A5"/>
    <w:rPr>
      <w:rFonts w:ascii="Times New Roman" w:eastAsia="Times New Roman" w:hAnsi="Times New Roman" w:cs="Times New Roman"/>
      <w:sz w:val="20"/>
      <w:szCs w:val="20"/>
      <w:lang w:val="ru-RU"/>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5271A5"/>
    <w:pPr>
      <w:ind w:left="720" w:hanging="720"/>
      <w:contextualSpacing/>
      <w:jc w:val="both"/>
    </w:pPr>
    <w:rPr>
      <w:rFonts w:ascii="Arial" w:eastAsiaTheme="minorEastAsia" w:hAnsi="Arial"/>
      <w:sz w:val="22"/>
      <w:szCs w:val="22"/>
      <w:lang w:val="en-US" w:eastAsia="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5271A5"/>
    <w:rPr>
      <w:rFonts w:ascii="Arial" w:eastAsiaTheme="minorEastAsia" w:hAnsi="Arial" w:cs="Times New Roman"/>
      <w:lang w:val="en-US"/>
    </w:rPr>
  </w:style>
  <w:style w:type="paragraph" w:styleId="Pagrindinistekstas">
    <w:name w:val="Body Text"/>
    <w:basedOn w:val="prastasis"/>
    <w:link w:val="PagrindinistekstasDiagrama"/>
    <w:uiPriority w:val="99"/>
    <w:unhideWhenUsed/>
    <w:rsid w:val="005271A5"/>
    <w:pPr>
      <w:spacing w:after="120"/>
      <w:ind w:left="1440" w:hanging="720"/>
      <w:jc w:val="both"/>
    </w:pPr>
    <w:rPr>
      <w:rFonts w:ascii="Arial" w:eastAsiaTheme="minorEastAsia" w:hAnsi="Arial"/>
      <w:sz w:val="22"/>
      <w:szCs w:val="22"/>
      <w:lang w:val="en-US" w:eastAsia="en-US"/>
    </w:rPr>
  </w:style>
  <w:style w:type="character" w:customStyle="1" w:styleId="PagrindinistekstasDiagrama">
    <w:name w:val="Pagrindinis tekstas Diagrama"/>
    <w:basedOn w:val="Numatytasispastraiposriftas"/>
    <w:link w:val="Pagrindinistekstas"/>
    <w:uiPriority w:val="99"/>
    <w:rsid w:val="005271A5"/>
    <w:rPr>
      <w:rFonts w:ascii="Arial" w:eastAsiaTheme="minorEastAsia" w:hAnsi="Arial" w:cs="Times New Roman"/>
      <w:lang w:val="en-US"/>
    </w:rPr>
  </w:style>
  <w:style w:type="character" w:customStyle="1" w:styleId="FontStyle44">
    <w:name w:val="Font Style44"/>
    <w:basedOn w:val="Numatytasispastraiposriftas"/>
    <w:uiPriority w:val="99"/>
    <w:rsid w:val="005271A5"/>
    <w:rPr>
      <w:rFonts w:ascii="Times New Roman" w:hAnsi="Times New Roman" w:cs="Times New Roman"/>
      <w:sz w:val="20"/>
      <w:szCs w:val="20"/>
    </w:rPr>
  </w:style>
  <w:style w:type="character" w:customStyle="1" w:styleId="normal-h">
    <w:name w:val="normal-h"/>
    <w:basedOn w:val="Numatytasispastraiposriftas"/>
    <w:rsid w:val="005271A5"/>
  </w:style>
  <w:style w:type="character" w:customStyle="1" w:styleId="normaltextrun">
    <w:name w:val="normaltextrun"/>
    <w:basedOn w:val="Numatytasispastraiposriftas"/>
    <w:rsid w:val="005271A5"/>
  </w:style>
  <w:style w:type="character" w:styleId="Komentaronuoroda">
    <w:name w:val="annotation reference"/>
    <w:basedOn w:val="Numatytasispastraiposriftas"/>
    <w:uiPriority w:val="99"/>
    <w:unhideWhenUsed/>
    <w:rsid w:val="00E00C4A"/>
    <w:rPr>
      <w:sz w:val="16"/>
      <w:szCs w:val="16"/>
    </w:rPr>
  </w:style>
  <w:style w:type="paragraph" w:styleId="Komentarotekstas">
    <w:name w:val="annotation text"/>
    <w:basedOn w:val="prastasis"/>
    <w:link w:val="KomentarotekstasDiagrama"/>
    <w:uiPriority w:val="99"/>
    <w:unhideWhenUsed/>
    <w:rsid w:val="00E00C4A"/>
    <w:pPr>
      <w:ind w:left="1440" w:hanging="720"/>
      <w:jc w:val="both"/>
    </w:pPr>
    <w:rPr>
      <w:rFonts w:ascii="Arial" w:eastAsiaTheme="minorEastAsia" w:hAnsi="Arial"/>
      <w:sz w:val="20"/>
      <w:szCs w:val="20"/>
      <w:lang w:val="en-US" w:eastAsia="en-US"/>
    </w:rPr>
  </w:style>
  <w:style w:type="character" w:customStyle="1" w:styleId="KomentarotekstasDiagrama">
    <w:name w:val="Komentaro tekstas Diagrama"/>
    <w:basedOn w:val="Numatytasispastraiposriftas"/>
    <w:link w:val="Komentarotekstas"/>
    <w:uiPriority w:val="99"/>
    <w:rsid w:val="00E00C4A"/>
    <w:rPr>
      <w:rFonts w:ascii="Arial" w:eastAsiaTheme="minorEastAsia" w:hAnsi="Arial"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E00C4A"/>
    <w:rPr>
      <w:b/>
      <w:bCs/>
    </w:rPr>
  </w:style>
  <w:style w:type="character" w:customStyle="1" w:styleId="KomentarotemaDiagrama">
    <w:name w:val="Komentaro tema Diagrama"/>
    <w:basedOn w:val="KomentarotekstasDiagrama"/>
    <w:link w:val="Komentarotema"/>
    <w:uiPriority w:val="99"/>
    <w:semiHidden/>
    <w:rsid w:val="00E00C4A"/>
    <w:rPr>
      <w:rFonts w:ascii="Arial" w:eastAsiaTheme="minorEastAsia" w:hAnsi="Arial" w:cs="Times New Roman"/>
      <w:b/>
      <w:bCs/>
      <w:sz w:val="20"/>
      <w:szCs w:val="20"/>
      <w:lang w:val="en-US"/>
    </w:rPr>
  </w:style>
  <w:style w:type="character" w:customStyle="1" w:styleId="Stilius3Diagrama">
    <w:name w:val="Stilius3 Diagrama"/>
    <w:basedOn w:val="Numatytasispastraiposriftas"/>
    <w:link w:val="Stilius3"/>
    <w:locked/>
    <w:rsid w:val="0008422E"/>
  </w:style>
  <w:style w:type="paragraph" w:customStyle="1" w:styleId="Stilius3">
    <w:name w:val="Stilius3"/>
    <w:basedOn w:val="prastasis"/>
    <w:link w:val="Stilius3Diagrama"/>
    <w:rsid w:val="0008422E"/>
    <w:pPr>
      <w:spacing w:before="200"/>
      <w:jc w:val="both"/>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uiPriority w:val="99"/>
    <w:semiHidden/>
    <w:unhideWhenUsed/>
    <w:rsid w:val="00DC5D02"/>
    <w:pPr>
      <w:ind w:left="1440" w:hanging="720"/>
      <w:jc w:val="both"/>
    </w:pPr>
    <w:rPr>
      <w:rFonts w:ascii="Arial" w:eastAsiaTheme="minorEastAsia" w:hAnsi="Arial"/>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DC5D02"/>
    <w:rPr>
      <w:rFonts w:ascii="Arial" w:eastAsiaTheme="minorEastAsia" w:hAnsi="Arial" w:cs="Times New Roman"/>
      <w:sz w:val="20"/>
      <w:szCs w:val="20"/>
      <w:lang w:val="en-US"/>
    </w:rPr>
  </w:style>
  <w:style w:type="character" w:styleId="Puslapioinaosnuoroda">
    <w:name w:val="footnote reference"/>
    <w:basedOn w:val="Numatytasispastraiposriftas"/>
    <w:uiPriority w:val="99"/>
    <w:semiHidden/>
    <w:unhideWhenUsed/>
    <w:rsid w:val="00DC5D02"/>
    <w:rPr>
      <w:vertAlign w:val="superscript"/>
    </w:rPr>
  </w:style>
  <w:style w:type="paragraph" w:styleId="Pataisymai">
    <w:name w:val="Revision"/>
    <w:hidden/>
    <w:uiPriority w:val="99"/>
    <w:semiHidden/>
    <w:rsid w:val="00D43FC2"/>
    <w:pPr>
      <w:spacing w:after="0" w:line="240" w:lineRule="auto"/>
    </w:pPr>
    <w:rPr>
      <w:rFonts w:ascii="Times New Roman" w:eastAsia="Times New Roman" w:hAnsi="Times New Roman" w:cs="Times New Roman"/>
      <w:sz w:val="24"/>
      <w:szCs w:val="24"/>
      <w:lang w:eastAsia="en-GB"/>
    </w:rPr>
  </w:style>
  <w:style w:type="character" w:customStyle="1" w:styleId="Antrat2Diagrama">
    <w:name w:val="Antraštė 2 Diagrama"/>
    <w:basedOn w:val="Numatytasispastraiposriftas"/>
    <w:link w:val="Antrat2"/>
    <w:uiPriority w:val="9"/>
    <w:semiHidden/>
    <w:rsid w:val="00F953F1"/>
    <w:rPr>
      <w:rFonts w:asciiTheme="majorHAnsi" w:eastAsiaTheme="majorEastAsia" w:hAnsiTheme="majorHAnsi" w:cstheme="majorBidi"/>
      <w:color w:val="2F5496" w:themeColor="accent1" w:themeShade="BF"/>
      <w:sz w:val="26"/>
      <w:szCs w:val="26"/>
      <w:lang w:eastAsia="en-GB"/>
    </w:rPr>
  </w:style>
  <w:style w:type="character" w:customStyle="1" w:styleId="Antrat3Diagrama">
    <w:name w:val="Antraštė 3 Diagrama"/>
    <w:basedOn w:val="Numatytasispastraiposriftas"/>
    <w:link w:val="Antrat3"/>
    <w:uiPriority w:val="9"/>
    <w:semiHidden/>
    <w:rsid w:val="00F953F1"/>
    <w:rPr>
      <w:rFonts w:asciiTheme="majorHAnsi" w:eastAsiaTheme="majorEastAsia" w:hAnsiTheme="majorHAnsi" w:cstheme="majorBidi"/>
      <w:color w:val="1F3763" w:themeColor="accent1" w:themeShade="7F"/>
      <w:sz w:val="24"/>
      <w:szCs w:val="24"/>
      <w:lang w:eastAsia="en-GB"/>
    </w:rPr>
  </w:style>
  <w:style w:type="paragraph" w:styleId="Pavadinimas">
    <w:name w:val="Title"/>
    <w:basedOn w:val="prastasis"/>
    <w:next w:val="prastasis"/>
    <w:link w:val="PavadinimasDiagrama"/>
    <w:qFormat/>
    <w:rsid w:val="00F953F1"/>
    <w:pPr>
      <w:keepNext/>
      <w:spacing w:before="120" w:after="120"/>
      <w:jc w:val="center"/>
    </w:pPr>
    <w:rPr>
      <w:rFonts w:ascii="Arial Bold" w:eastAsiaTheme="majorEastAsia" w:hAnsi="Arial Bold" w:cstheme="majorBidi"/>
      <w:b/>
      <w:caps/>
      <w:kern w:val="28"/>
      <w:sz w:val="20"/>
      <w:szCs w:val="56"/>
      <w:lang w:eastAsia="lt-LT"/>
    </w:rPr>
  </w:style>
  <w:style w:type="character" w:customStyle="1" w:styleId="PavadinimasDiagrama">
    <w:name w:val="Pavadinimas Diagrama"/>
    <w:basedOn w:val="Numatytasispastraiposriftas"/>
    <w:link w:val="Pavadinimas"/>
    <w:rsid w:val="00F953F1"/>
    <w:rPr>
      <w:rFonts w:ascii="Arial Bold" w:eastAsiaTheme="majorEastAsia" w:hAnsi="Arial Bold" w:cstheme="majorBidi"/>
      <w:b/>
      <w:caps/>
      <w:kern w:val="28"/>
      <w:sz w:val="20"/>
      <w:szCs w:val="56"/>
      <w:lang w:eastAsia="lt-LT"/>
    </w:rPr>
  </w:style>
  <w:style w:type="character" w:styleId="Hipersaitas">
    <w:name w:val="Hyperlink"/>
    <w:aliases w:val="Alna,IVPK Hyperlink"/>
    <w:rsid w:val="00F953F1"/>
    <w:rPr>
      <w:color w:val="0000FF"/>
      <w:u w:val="single"/>
    </w:rPr>
  </w:style>
  <w:style w:type="table" w:styleId="Lentelstinklelis">
    <w:name w:val="Table Grid"/>
    <w:basedOn w:val="prastojilentel"/>
    <w:uiPriority w:val="39"/>
    <w:rsid w:val="00F9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2D9B"/>
    <w:rPr>
      <w:color w:val="605E5C"/>
      <w:shd w:val="clear" w:color="auto" w:fill="E1DFDD"/>
    </w:rPr>
  </w:style>
  <w:style w:type="paragraph" w:customStyle="1" w:styleId="Default">
    <w:name w:val="Default"/>
    <w:rsid w:val="004B564C"/>
    <w:pPr>
      <w:autoSpaceDE w:val="0"/>
      <w:autoSpaceDN w:val="0"/>
      <w:adjustRightInd w:val="0"/>
      <w:spacing w:after="0" w:line="240" w:lineRule="auto"/>
    </w:pPr>
    <w:rPr>
      <w:rFonts w:ascii="Calibri" w:hAnsi="Calibri" w:cs="Calibri"/>
      <w:color w:val="000000"/>
      <w:sz w:val="24"/>
      <w:szCs w:val="24"/>
    </w:rPr>
  </w:style>
  <w:style w:type="character" w:customStyle="1" w:styleId="BodytextBold">
    <w:name w:val="Body text + Bold"/>
    <w:basedOn w:val="Numatytasispastraiposriftas"/>
    <w:rsid w:val="004E10C0"/>
    <w:rPr>
      <w:rFonts w:ascii="Arial" w:eastAsia="Arial" w:hAnsi="Arial" w:cs="Arial"/>
      <w:b/>
      <w:bCs/>
      <w:i w:val="0"/>
      <w:iCs w:val="0"/>
      <w:smallCaps w:val="0"/>
      <w:strike w:val="0"/>
      <w:spacing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88422">
      <w:bodyDiv w:val="1"/>
      <w:marLeft w:val="0"/>
      <w:marRight w:val="0"/>
      <w:marTop w:val="0"/>
      <w:marBottom w:val="0"/>
      <w:divBdr>
        <w:top w:val="none" w:sz="0" w:space="0" w:color="auto"/>
        <w:left w:val="none" w:sz="0" w:space="0" w:color="auto"/>
        <w:bottom w:val="none" w:sz="0" w:space="0" w:color="auto"/>
        <w:right w:val="none" w:sz="0" w:space="0" w:color="auto"/>
      </w:divBdr>
    </w:div>
    <w:div w:id="377050641">
      <w:bodyDiv w:val="1"/>
      <w:marLeft w:val="0"/>
      <w:marRight w:val="0"/>
      <w:marTop w:val="0"/>
      <w:marBottom w:val="0"/>
      <w:divBdr>
        <w:top w:val="none" w:sz="0" w:space="0" w:color="auto"/>
        <w:left w:val="none" w:sz="0" w:space="0" w:color="auto"/>
        <w:bottom w:val="none" w:sz="0" w:space="0" w:color="auto"/>
        <w:right w:val="none" w:sz="0" w:space="0" w:color="auto"/>
      </w:divBdr>
    </w:div>
    <w:div w:id="1009405233">
      <w:bodyDiv w:val="1"/>
      <w:marLeft w:val="0"/>
      <w:marRight w:val="0"/>
      <w:marTop w:val="0"/>
      <w:marBottom w:val="0"/>
      <w:divBdr>
        <w:top w:val="none" w:sz="0" w:space="0" w:color="auto"/>
        <w:left w:val="none" w:sz="0" w:space="0" w:color="auto"/>
        <w:bottom w:val="none" w:sz="0" w:space="0" w:color="auto"/>
        <w:right w:val="none" w:sz="0" w:space="0" w:color="auto"/>
      </w:divBdr>
    </w:div>
    <w:div w:id="21044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55243-EE98-439F-89A5-CE4B9986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2484</Words>
  <Characters>1416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JABLONSKIS, Sigitas | Turto bankas</dc:creator>
  <cp:keywords/>
  <dc:description/>
  <cp:lastModifiedBy>LAVRINOVIČ, Liubov | Turto Bankas</cp:lastModifiedBy>
  <cp:revision>2</cp:revision>
  <dcterms:created xsi:type="dcterms:W3CDTF">2024-05-27T10:41:00Z</dcterms:created>
  <dcterms:modified xsi:type="dcterms:W3CDTF">2024-05-27T10:41:00Z</dcterms:modified>
</cp:coreProperties>
</file>