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448" w:type="pct"/>
        <w:tblInd w:w="-714" w:type="dxa"/>
        <w:tblLook w:val="04A0" w:firstRow="1" w:lastRow="0" w:firstColumn="1" w:lastColumn="0" w:noHBand="0" w:noVBand="1"/>
      </w:tblPr>
      <w:tblGrid>
        <w:gridCol w:w="10491"/>
      </w:tblGrid>
      <w:tr w:rsidR="008148A6" w:rsidRPr="000C4642" w14:paraId="5D5894DE" w14:textId="77777777" w:rsidTr="00E13DD6">
        <w:trPr>
          <w:trHeight w:val="142"/>
        </w:trPr>
        <w:tc>
          <w:tcPr>
            <w:tcW w:w="5000" w:type="pct"/>
            <w:shd w:val="clear" w:color="auto" w:fill="FFFFCC"/>
          </w:tcPr>
          <w:p w14:paraId="0AFB14C6" w14:textId="73D9FFE3" w:rsidR="008148A6" w:rsidRPr="00E13DD6" w:rsidRDefault="00DA31AC" w:rsidP="00E13DD6">
            <w:pPr>
              <w:ind w:right="-120"/>
              <w:jc w:val="center"/>
              <w:rPr>
                <w:rFonts w:ascii="Arial" w:hAnsi="Arial" w:cs="Arial"/>
                <w:bCs/>
                <w:sz w:val="22"/>
                <w:szCs w:val="22"/>
                <w:lang w:val="lt-LT"/>
              </w:rPr>
            </w:pPr>
            <w:bookmarkStart w:id="0" w:name="_Hlk52435102"/>
            <w:r w:rsidRPr="00DA31AC">
              <w:rPr>
                <w:rFonts w:ascii="Arial" w:hAnsi="Arial" w:cs="Arial"/>
                <w:b/>
                <w:sz w:val="22"/>
                <w:szCs w:val="22"/>
                <w:lang w:val="lt-LT"/>
              </w:rPr>
              <w:t>ID-3 formato asmens dokumentų blankų gamybos paslaugos (PPR-562)</w:t>
            </w:r>
          </w:p>
        </w:tc>
      </w:tr>
      <w:bookmarkEnd w:id="0"/>
    </w:tbl>
    <w:p w14:paraId="0FFB99D4" w14:textId="77777777" w:rsidR="008148A6" w:rsidRDefault="008148A6" w:rsidP="008148A6">
      <w:pPr>
        <w:rPr>
          <w:rFonts w:ascii="Arial" w:hAnsi="Arial" w:cs="Arial"/>
          <w:b/>
          <w:bCs/>
          <w:sz w:val="22"/>
          <w:szCs w:val="22"/>
          <w:lang w:val="lt-LT"/>
        </w:rPr>
      </w:pPr>
    </w:p>
    <w:p w14:paraId="0C779003" w14:textId="77777777" w:rsidR="00DA31AC" w:rsidRPr="00DA31AC" w:rsidRDefault="00DA31AC" w:rsidP="00DA31AC">
      <w:pPr>
        <w:keepNext/>
        <w:keepLines/>
        <w:tabs>
          <w:tab w:val="left" w:pos="9630"/>
        </w:tabs>
        <w:ind w:right="8"/>
        <w:jc w:val="center"/>
        <w:outlineLvl w:val="0"/>
        <w:rPr>
          <w:b/>
          <w:bCs/>
          <w:kern w:val="2"/>
          <w:lang w:val="lt-LT"/>
          <w14:ligatures w14:val="standardContextual"/>
        </w:rPr>
      </w:pPr>
      <w:r w:rsidRPr="00DA31AC">
        <w:rPr>
          <w:b/>
          <w:bCs/>
          <w:kern w:val="2"/>
          <w:lang w:val="lt-LT"/>
          <w14:ligatures w14:val="standardContextual"/>
        </w:rPr>
        <w:t>PASLAUGŲ TEIKIMO SUTARTIS</w:t>
      </w:r>
    </w:p>
    <w:p w14:paraId="61DC7105" w14:textId="77777777" w:rsidR="00DA31AC" w:rsidRPr="00DA31AC" w:rsidRDefault="00DA31AC" w:rsidP="00DA31AC">
      <w:pPr>
        <w:tabs>
          <w:tab w:val="left" w:pos="9630"/>
        </w:tabs>
        <w:ind w:right="8"/>
        <w:rPr>
          <w:rFonts w:eastAsia="Calibri"/>
          <w:kern w:val="2"/>
          <w:lang w:val="lt-LT"/>
          <w14:ligatures w14:val="standardContextual"/>
        </w:rPr>
      </w:pPr>
    </w:p>
    <w:p w14:paraId="60E8B3EB" w14:textId="77777777" w:rsidR="00DA31AC" w:rsidRPr="00DA31AC" w:rsidRDefault="00DA31AC" w:rsidP="00DA31AC">
      <w:pPr>
        <w:keepNext/>
        <w:keepLines/>
        <w:tabs>
          <w:tab w:val="left" w:pos="9630"/>
        </w:tabs>
        <w:ind w:right="8"/>
        <w:jc w:val="center"/>
        <w:outlineLvl w:val="4"/>
        <w:rPr>
          <w:kern w:val="2"/>
          <w:lang w:val="lt-LT"/>
          <w14:ligatures w14:val="standardContextual"/>
        </w:rPr>
      </w:pPr>
      <w:r w:rsidRPr="00DA31AC">
        <w:rPr>
          <w:kern w:val="2"/>
          <w:lang w:val="lt-LT"/>
          <w14:ligatures w14:val="standardContextual"/>
        </w:rPr>
        <w:t xml:space="preserve">2025 m. </w:t>
      </w:r>
      <w:r w:rsidRPr="00DA31AC">
        <w:rPr>
          <w:i/>
          <w:kern w:val="2"/>
          <w:lang w:val="lt-LT"/>
          <w14:ligatures w14:val="standardContextual"/>
        </w:rPr>
        <w:t xml:space="preserve">            </w:t>
      </w:r>
      <w:r w:rsidRPr="00DA31AC">
        <w:rPr>
          <w:kern w:val="2"/>
          <w:lang w:val="lt-LT"/>
          <w14:ligatures w14:val="standardContextual"/>
        </w:rPr>
        <w:t xml:space="preserve">       d. Nr.</w:t>
      </w:r>
    </w:p>
    <w:p w14:paraId="5A4B15D0" w14:textId="77777777" w:rsidR="00DA31AC" w:rsidRPr="00DA31AC" w:rsidRDefault="00DA31AC" w:rsidP="00DA31AC">
      <w:pPr>
        <w:tabs>
          <w:tab w:val="left" w:pos="9630"/>
        </w:tabs>
        <w:ind w:right="8"/>
        <w:jc w:val="center"/>
        <w:rPr>
          <w:rFonts w:eastAsia="Calibri"/>
          <w:kern w:val="2"/>
          <w:lang w:val="lt-LT"/>
          <w14:ligatures w14:val="standardContextual"/>
        </w:rPr>
      </w:pPr>
      <w:r w:rsidRPr="00DA31AC">
        <w:rPr>
          <w:rFonts w:eastAsia="Calibri"/>
          <w:kern w:val="2"/>
          <w:lang w:val="lt-LT"/>
          <w14:ligatures w14:val="standardContextual"/>
        </w:rPr>
        <w:t>Vilnius</w:t>
      </w:r>
    </w:p>
    <w:p w14:paraId="0D90A56E" w14:textId="77777777" w:rsidR="00DA31AC" w:rsidRPr="00DA31AC" w:rsidRDefault="00DA31AC" w:rsidP="00DA31AC">
      <w:pPr>
        <w:tabs>
          <w:tab w:val="left" w:pos="9630"/>
          <w:tab w:val="left" w:pos="9720"/>
        </w:tabs>
        <w:ind w:right="8" w:firstLine="360"/>
        <w:jc w:val="both"/>
        <w:rPr>
          <w:rFonts w:eastAsia="Calibri"/>
          <w:bCs/>
          <w:spacing w:val="-2"/>
          <w:kern w:val="2"/>
          <w:lang w:val="lt-LT"/>
          <w14:ligatures w14:val="standardContextual"/>
        </w:rPr>
      </w:pPr>
    </w:p>
    <w:p w14:paraId="012730C6" w14:textId="39D89626" w:rsidR="00DA31AC" w:rsidRPr="00DA31AC" w:rsidRDefault="00DA31AC" w:rsidP="00DA31AC">
      <w:pPr>
        <w:tabs>
          <w:tab w:val="left" w:pos="9630"/>
          <w:tab w:val="left" w:pos="9720"/>
        </w:tabs>
        <w:ind w:right="8" w:firstLine="567"/>
        <w:jc w:val="both"/>
        <w:rPr>
          <w:rFonts w:eastAsia="Calibri"/>
          <w:bCs/>
          <w:kern w:val="2"/>
          <w:lang w:val="lt-LT"/>
          <w14:ligatures w14:val="standardContextual"/>
        </w:rPr>
      </w:pPr>
      <w:r w:rsidRPr="00DA31AC">
        <w:rPr>
          <w:rFonts w:eastAsia="Calibri"/>
          <w:b/>
          <w:kern w:val="2"/>
          <w:lang w:val="lt-LT"/>
          <w14:ligatures w14:val="standardContextual"/>
        </w:rPr>
        <w:t>Migracijos departamentas prie Lietuvos Respublikos vidaus reikalų ministerijos (toliau – Klientas)</w:t>
      </w:r>
      <w:r w:rsidRPr="00DA31AC">
        <w:rPr>
          <w:rFonts w:eastAsia="Calibri"/>
          <w:kern w:val="2"/>
          <w:lang w:val="lt-LT"/>
          <w14:ligatures w14:val="standardContextual"/>
        </w:rPr>
        <w:t xml:space="preserve">, atstovaujamas direktorės </w:t>
      </w:r>
      <w:r w:rsidRPr="00DA31AC">
        <w:rPr>
          <w:rFonts w:eastAsia="Calibri"/>
          <w:b/>
          <w:kern w:val="2"/>
          <w:lang w:val="lt-LT"/>
          <w14:ligatures w14:val="standardContextual"/>
        </w:rPr>
        <w:t xml:space="preserve">Evelinos </w:t>
      </w:r>
      <w:proofErr w:type="spellStart"/>
      <w:r w:rsidRPr="00DA31AC">
        <w:rPr>
          <w:rFonts w:eastAsia="Calibri"/>
          <w:b/>
          <w:kern w:val="2"/>
          <w:lang w:val="lt-LT"/>
          <w14:ligatures w14:val="standardContextual"/>
        </w:rPr>
        <w:t>Gudzinskaitės</w:t>
      </w:r>
      <w:proofErr w:type="spellEnd"/>
      <w:r w:rsidRPr="00DA31AC">
        <w:rPr>
          <w:rFonts w:eastAsia="Calibri"/>
          <w:kern w:val="2"/>
          <w:lang w:val="lt-LT"/>
          <w14:ligatures w14:val="standardContextual"/>
        </w:rPr>
        <w:t xml:space="preserve">, ir </w:t>
      </w:r>
      <w:r w:rsidRPr="00DA31AC">
        <w:rPr>
          <w:rFonts w:eastAsia="Calibri"/>
          <w:kern w:val="2"/>
          <w:highlight w:val="lightGray"/>
          <w:lang w:val="lt-LT"/>
          <w14:ligatures w14:val="standardContextual"/>
        </w:rPr>
        <w:t>[Teikėjo pavadinimas]</w:t>
      </w:r>
      <w:r w:rsidRPr="00DA31AC">
        <w:rPr>
          <w:rFonts w:eastAsia="Calibri"/>
          <w:b/>
          <w:kern w:val="2"/>
          <w:lang w:val="lt-LT"/>
          <w14:ligatures w14:val="standardContextual"/>
        </w:rPr>
        <w:t xml:space="preserve"> </w:t>
      </w:r>
      <w:r w:rsidRPr="00DA31AC">
        <w:rPr>
          <w:rFonts w:eastAsia="Calibri"/>
          <w:kern w:val="2"/>
          <w:lang w:val="lt-LT"/>
          <w14:ligatures w14:val="standardContextual"/>
        </w:rPr>
        <w:t xml:space="preserve">(toliau – </w:t>
      </w:r>
      <w:r w:rsidRPr="00DA31AC">
        <w:rPr>
          <w:rFonts w:eastAsia="Calibri"/>
          <w:b/>
          <w:kern w:val="2"/>
          <w:lang w:val="lt-LT"/>
          <w14:ligatures w14:val="standardContextual"/>
        </w:rPr>
        <w:t>Paslaugų teikėjas, tiekėjas</w:t>
      </w:r>
      <w:r w:rsidRPr="00DA31AC">
        <w:rPr>
          <w:rFonts w:eastAsia="Calibri"/>
          <w:kern w:val="2"/>
          <w:lang w:val="lt-LT"/>
          <w14:ligatures w14:val="standardContextual"/>
        </w:rPr>
        <w:t xml:space="preserve">), atstovaujamas </w:t>
      </w:r>
      <w:r w:rsidRPr="00DA31AC">
        <w:rPr>
          <w:rFonts w:eastAsia="Calibri"/>
          <w:kern w:val="2"/>
          <w:highlight w:val="lightGray"/>
          <w:lang w:val="lt-LT"/>
          <w14:ligatures w14:val="standardContextual"/>
        </w:rPr>
        <w:t>[pareigos, vardas, pavardė]</w:t>
      </w:r>
      <w:r w:rsidRPr="00DA31AC">
        <w:rPr>
          <w:rFonts w:eastAsia="Calibri"/>
          <w:kern w:val="2"/>
          <w:lang w:val="lt-LT"/>
          <w14:ligatures w14:val="standardContextual"/>
        </w:rPr>
        <w:t xml:space="preserve">, toliau kartu ar atskirai vadinami Šalimis, vadovaudamiesi Išteklių agentūros prie Lietuvos Respublikos vidaus reikalų ministerijos </w:t>
      </w:r>
      <w:r w:rsidR="00C75F20" w:rsidRPr="00C75F20">
        <w:rPr>
          <w:rFonts w:eastAsia="Calibri"/>
          <w:kern w:val="2"/>
          <w:lang w:val="lt-LT"/>
          <w14:ligatures w14:val="standardContextual"/>
        </w:rPr>
        <w:t xml:space="preserve">viešųjų pirkimų, atliekamų gynybos ir saugumo srityje, </w:t>
      </w:r>
      <w:r w:rsidRPr="00DA31AC">
        <w:rPr>
          <w:rFonts w:eastAsia="Calibri"/>
          <w:kern w:val="2"/>
          <w:lang w:val="lt-LT"/>
          <w14:ligatures w14:val="standardContextual"/>
        </w:rPr>
        <w:t xml:space="preserve">komisijos </w:t>
      </w:r>
      <w:r w:rsidRPr="00DA31AC">
        <w:rPr>
          <w:rFonts w:eastAsia="Calibri"/>
          <w:kern w:val="2"/>
          <w:highlight w:val="lightGray"/>
          <w:lang w:val="lt-LT"/>
          <w14:ligatures w14:val="standardContextual"/>
        </w:rPr>
        <w:t>[data]</w:t>
      </w:r>
      <w:r w:rsidRPr="00DA31AC">
        <w:rPr>
          <w:rFonts w:eastAsia="Calibri"/>
          <w:b/>
          <w:kern w:val="2"/>
          <w:lang w:val="lt-LT"/>
          <w14:ligatures w14:val="standardContextual"/>
        </w:rPr>
        <w:t xml:space="preserve"> </w:t>
      </w:r>
      <w:r w:rsidRPr="00DA31AC">
        <w:rPr>
          <w:rFonts w:eastAsia="Calibri"/>
          <w:kern w:val="2"/>
          <w:lang w:val="lt-LT"/>
          <w14:ligatures w14:val="standardContextual"/>
        </w:rPr>
        <w:t xml:space="preserve">protokolu Nr.      </w:t>
      </w:r>
      <w:r w:rsidRPr="00DA31AC">
        <w:rPr>
          <w:rFonts w:eastAsia="Calibri"/>
          <w:kern w:val="2"/>
          <w:highlight w:val="lightGray"/>
          <w:lang w:val="lt-LT"/>
          <w14:ligatures w14:val="standardContextual"/>
        </w:rPr>
        <w:t>[numeris]</w:t>
      </w:r>
      <w:r w:rsidRPr="00DA31AC">
        <w:rPr>
          <w:rFonts w:eastAsia="Calibri"/>
          <w:kern w:val="2"/>
          <w:lang w:val="lt-LT"/>
          <w14:ligatures w14:val="standardContextual"/>
        </w:rPr>
        <w:t>, sudaro šią paslaugų teikimo sutartį (toliau – Sutartis).</w:t>
      </w:r>
    </w:p>
    <w:p w14:paraId="5786DE2A" w14:textId="77777777" w:rsidR="00DA31AC" w:rsidRPr="00DA31AC" w:rsidRDefault="00DA31AC" w:rsidP="00DA31AC">
      <w:pPr>
        <w:tabs>
          <w:tab w:val="left" w:pos="9630"/>
          <w:tab w:val="left" w:pos="9720"/>
        </w:tabs>
        <w:ind w:right="8" w:firstLine="567"/>
        <w:jc w:val="both"/>
        <w:rPr>
          <w:rFonts w:eastAsia="Calibri"/>
          <w:kern w:val="2"/>
          <w:lang w:val="lt-LT"/>
          <w14:ligatures w14:val="standardContextual"/>
        </w:rPr>
      </w:pPr>
    </w:p>
    <w:p w14:paraId="6C05E0FA"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I SKYRIUS</w:t>
      </w:r>
    </w:p>
    <w:p w14:paraId="3894B575"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SUTARTIES DALYKAS</w:t>
      </w:r>
    </w:p>
    <w:p w14:paraId="3C020CDD" w14:textId="77777777" w:rsidR="00DA31AC" w:rsidRPr="00DA31AC" w:rsidRDefault="00DA31AC" w:rsidP="00DA31AC">
      <w:pPr>
        <w:tabs>
          <w:tab w:val="left" w:pos="9630"/>
        </w:tabs>
        <w:ind w:left="720" w:right="8"/>
        <w:rPr>
          <w:rFonts w:eastAsia="Calibri"/>
          <w:kern w:val="2"/>
          <w:lang w:val="lt-LT"/>
          <w14:ligatures w14:val="standardContextual"/>
        </w:rPr>
      </w:pPr>
    </w:p>
    <w:p w14:paraId="35B45F70" w14:textId="77777777" w:rsidR="00DA31AC" w:rsidRPr="00DA31AC" w:rsidRDefault="00DA31AC" w:rsidP="00DA31AC">
      <w:pPr>
        <w:numPr>
          <w:ilvl w:val="1"/>
          <w:numId w:val="28"/>
        </w:numPr>
        <w:tabs>
          <w:tab w:val="left" w:pos="993"/>
          <w:tab w:val="left" w:pos="9630"/>
          <w:tab w:val="left" w:pos="9720"/>
        </w:tabs>
        <w:spacing w:after="160" w:line="259" w:lineRule="auto"/>
        <w:ind w:left="0" w:right="8" w:firstLine="567"/>
        <w:contextualSpacing/>
        <w:jc w:val="both"/>
        <w:rPr>
          <w:rFonts w:eastAsia="Calibri"/>
          <w:kern w:val="2"/>
          <w:lang w:val="lt-LT"/>
          <w14:ligatures w14:val="standardContextual"/>
        </w:rPr>
      </w:pPr>
      <w:r w:rsidRPr="00DA31AC">
        <w:rPr>
          <w:rFonts w:eastAsia="Calibri"/>
          <w:kern w:val="2"/>
          <w:lang w:val="lt-LT"/>
          <w14:ligatures w14:val="standardContextual"/>
        </w:rPr>
        <w:t>Paslaugų teikėjas įsipareigoja Sutartyje nustatyta tvarka ir sąlygomis teikti ID-3 formato asmens dokumentų blankų gamybos paslaugas</w:t>
      </w:r>
      <w:r w:rsidRPr="00DA31AC" w:rsidDel="00755E25">
        <w:rPr>
          <w:rFonts w:eastAsia="Calibri"/>
          <w:kern w:val="2"/>
          <w:lang w:val="lt-LT"/>
          <w14:ligatures w14:val="standardContextual"/>
        </w:rPr>
        <w:t xml:space="preserve"> </w:t>
      </w:r>
      <w:r w:rsidRPr="00DA31AC">
        <w:rPr>
          <w:rFonts w:eastAsia="Calibri"/>
          <w:kern w:val="2"/>
          <w:lang w:val="lt-LT"/>
          <w14:ligatures w14:val="standardContextual"/>
        </w:rPr>
        <w:t>(toliau – paslaugos), kurių specifikacija nurodyta Sutarties priede – Techninėje specifikacijoje (toliau – Sutarties priedas), o Klientas Sutartyje nustatyta tvarka ir sąlygomis įsipareigoja priimti tinkamai ir faktiškai suteiktas paslaugas ir sumokėti Paslaugų teikėjui už jas.</w:t>
      </w:r>
    </w:p>
    <w:p w14:paraId="63BE2DC4" w14:textId="77777777" w:rsidR="00DA31AC" w:rsidRPr="00DA31AC" w:rsidRDefault="00DA31AC" w:rsidP="00DA31AC">
      <w:pPr>
        <w:tabs>
          <w:tab w:val="left" w:pos="9630"/>
        </w:tabs>
        <w:ind w:right="8"/>
        <w:jc w:val="both"/>
        <w:rPr>
          <w:rFonts w:eastAsia="Calibri"/>
          <w:kern w:val="2"/>
          <w:lang w:val="lt-LT"/>
          <w14:ligatures w14:val="standardContextual"/>
        </w:rPr>
      </w:pPr>
    </w:p>
    <w:p w14:paraId="11EEAF7E"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II SKYRIUS</w:t>
      </w:r>
    </w:p>
    <w:p w14:paraId="0CCF2ED9"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SUTARTIES KAINA IR ATSISKAITYMO TVARKA</w:t>
      </w:r>
    </w:p>
    <w:p w14:paraId="0344E58C" w14:textId="77777777" w:rsidR="00DA31AC" w:rsidRPr="00DA31AC" w:rsidRDefault="00DA31AC" w:rsidP="00DA31AC">
      <w:pPr>
        <w:tabs>
          <w:tab w:val="left" w:pos="9630"/>
          <w:tab w:val="left" w:pos="9720"/>
        </w:tabs>
        <w:ind w:right="8" w:firstLine="360"/>
        <w:jc w:val="both"/>
        <w:rPr>
          <w:lang w:val="lt-LT"/>
        </w:rPr>
      </w:pPr>
    </w:p>
    <w:p w14:paraId="0526CD82"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2.1. Sutarties kaina – </w:t>
      </w:r>
      <w:r w:rsidRPr="00DA31AC">
        <w:rPr>
          <w:rFonts w:eastAsia="Calibri"/>
          <w:kern w:val="2"/>
          <w:highlight w:val="lightGray"/>
          <w:lang w:val="lt-LT"/>
          <w14:ligatures w14:val="standardContextual"/>
        </w:rPr>
        <w:t>[suma skaičiais]</w:t>
      </w:r>
      <w:r w:rsidRPr="00DA31AC">
        <w:rPr>
          <w:rFonts w:eastAsia="Calibri"/>
          <w:b/>
          <w:kern w:val="2"/>
          <w:lang w:val="lt-LT"/>
          <w14:ligatures w14:val="standardContextual"/>
        </w:rPr>
        <w:t xml:space="preserve"> Eur</w:t>
      </w:r>
      <w:r w:rsidRPr="00DA31AC">
        <w:rPr>
          <w:rFonts w:eastAsia="Calibri"/>
          <w:b/>
          <w:i/>
          <w:kern w:val="2"/>
          <w:lang w:val="lt-LT"/>
          <w14:ligatures w14:val="standardContextual"/>
        </w:rPr>
        <w:t xml:space="preserve"> </w:t>
      </w:r>
      <w:r w:rsidRPr="00DA31AC">
        <w:rPr>
          <w:rFonts w:eastAsia="Calibri"/>
          <w:kern w:val="2"/>
          <w:lang w:val="lt-LT"/>
          <w14:ligatures w14:val="standardContextual"/>
        </w:rPr>
        <w:t>(</w:t>
      </w:r>
      <w:r w:rsidRPr="00DA31AC">
        <w:rPr>
          <w:rFonts w:eastAsia="Calibri"/>
          <w:kern w:val="2"/>
          <w:highlight w:val="lightGray"/>
          <w:lang w:val="lt-LT"/>
          <w14:ligatures w14:val="standardContextual"/>
        </w:rPr>
        <w:t>[suma žodžiais]</w:t>
      </w:r>
      <w:r w:rsidRPr="00DA31AC">
        <w:rPr>
          <w:rFonts w:eastAsia="Calibri"/>
          <w:kern w:val="2"/>
          <w:lang w:val="lt-LT"/>
          <w14:ligatures w14:val="standardContextual"/>
        </w:rPr>
        <w:t xml:space="preserve"> </w:t>
      </w:r>
      <w:r w:rsidRPr="00DA31AC">
        <w:rPr>
          <w:rFonts w:eastAsia="Calibri"/>
          <w:b/>
          <w:kern w:val="2"/>
          <w:lang w:val="lt-LT"/>
          <w14:ligatures w14:val="standardContextual"/>
        </w:rPr>
        <w:t>eurų</w:t>
      </w:r>
      <w:r w:rsidRPr="00DA31AC">
        <w:rPr>
          <w:rFonts w:eastAsia="Calibri"/>
          <w:kern w:val="2"/>
          <w:lang w:val="lt-LT"/>
          <w14:ligatures w14:val="standardContextual"/>
        </w:rPr>
        <w:t>), įskaitant pridėtinės vertės mokestį (toliau – PVM). Detali paslaugos kaina (įkainis):</w:t>
      </w:r>
    </w:p>
    <w:tbl>
      <w:tblPr>
        <w:tblW w:w="9780" w:type="dxa"/>
        <w:tblInd w:w="-10" w:type="dxa"/>
        <w:tblLayout w:type="fixed"/>
        <w:tblLook w:val="04A0" w:firstRow="1" w:lastRow="0" w:firstColumn="1" w:lastColumn="0" w:noHBand="0" w:noVBand="1"/>
      </w:tblPr>
      <w:tblGrid>
        <w:gridCol w:w="534"/>
        <w:gridCol w:w="4288"/>
        <w:gridCol w:w="1700"/>
        <w:gridCol w:w="1558"/>
        <w:gridCol w:w="1700"/>
      </w:tblGrid>
      <w:tr w:rsidR="00DA31AC" w:rsidRPr="00DA31AC" w14:paraId="2FD563AE" w14:textId="77777777" w:rsidTr="00635FF9">
        <w:tc>
          <w:tcPr>
            <w:tcW w:w="534" w:type="dxa"/>
            <w:tcBorders>
              <w:top w:val="single" w:sz="4" w:space="0" w:color="000000"/>
              <w:left w:val="single" w:sz="4" w:space="0" w:color="000000"/>
              <w:bottom w:val="single" w:sz="4" w:space="0" w:color="000000"/>
              <w:right w:val="nil"/>
            </w:tcBorders>
            <w:hideMark/>
          </w:tcPr>
          <w:p w14:paraId="3CA696B2" w14:textId="77777777" w:rsidR="00DA31AC" w:rsidRPr="00DA31AC" w:rsidRDefault="00DA31AC" w:rsidP="00DA31AC">
            <w:pPr>
              <w:jc w:val="center"/>
              <w:rPr>
                <w:rFonts w:eastAsia="Calibri"/>
                <w:kern w:val="2"/>
                <w:lang w:val="lt-LT"/>
                <w14:ligatures w14:val="standardContextual"/>
              </w:rPr>
            </w:pPr>
            <w:proofErr w:type="spellStart"/>
            <w:r w:rsidRPr="00DA31AC">
              <w:rPr>
                <w:rFonts w:eastAsia="Calibri"/>
                <w:kern w:val="2"/>
                <w:lang w:val="lt-LT"/>
                <w14:ligatures w14:val="standardContextual"/>
              </w:rPr>
              <w:t>EilNr</w:t>
            </w:r>
            <w:proofErr w:type="spellEnd"/>
            <w:r w:rsidRPr="00DA31AC">
              <w:rPr>
                <w:rFonts w:eastAsia="Calibri"/>
                <w:kern w:val="2"/>
                <w:lang w:val="lt-LT"/>
                <w14:ligatures w14:val="standardContextual"/>
              </w:rPr>
              <w:t>.</w:t>
            </w:r>
          </w:p>
        </w:tc>
        <w:tc>
          <w:tcPr>
            <w:tcW w:w="4288" w:type="dxa"/>
            <w:tcBorders>
              <w:top w:val="single" w:sz="4" w:space="0" w:color="000000"/>
              <w:left w:val="single" w:sz="4" w:space="0" w:color="000000"/>
              <w:bottom w:val="single" w:sz="4" w:space="0" w:color="000000"/>
              <w:right w:val="nil"/>
            </w:tcBorders>
            <w:hideMark/>
          </w:tcPr>
          <w:p w14:paraId="5DF00A69" w14:textId="77777777" w:rsidR="00DA31AC" w:rsidRPr="00DA31AC" w:rsidRDefault="00DA31AC" w:rsidP="00DA31AC">
            <w:pPr>
              <w:jc w:val="center"/>
              <w:rPr>
                <w:rFonts w:eastAsia="Calibri"/>
                <w:kern w:val="2"/>
                <w:lang w:val="lt-LT"/>
                <w14:ligatures w14:val="standardContextual"/>
              </w:rPr>
            </w:pPr>
            <w:r w:rsidRPr="00DA31AC">
              <w:rPr>
                <w:rFonts w:eastAsia="Calibri"/>
                <w:spacing w:val="-4"/>
                <w:kern w:val="2"/>
                <w:lang w:val="lt-LT"/>
                <w14:ligatures w14:val="standardContextual"/>
              </w:rPr>
              <w:t>Paslaugų pavadinimas</w:t>
            </w:r>
            <w:r w:rsidRPr="00DA31AC">
              <w:rPr>
                <w:rFonts w:eastAsia="Calibri"/>
                <w:kern w:val="2"/>
                <w:lang w:val="lt-LT"/>
                <w14:ligatures w14:val="standardContextual"/>
              </w:rPr>
              <w:t xml:space="preserve"> </w:t>
            </w:r>
          </w:p>
        </w:tc>
        <w:tc>
          <w:tcPr>
            <w:tcW w:w="1700" w:type="dxa"/>
            <w:tcBorders>
              <w:top w:val="single" w:sz="4" w:space="0" w:color="000000"/>
              <w:left w:val="single" w:sz="4" w:space="0" w:color="000000"/>
              <w:bottom w:val="single" w:sz="4" w:space="0" w:color="000000"/>
              <w:right w:val="single" w:sz="4" w:space="0" w:color="000000"/>
            </w:tcBorders>
            <w:hideMark/>
          </w:tcPr>
          <w:p w14:paraId="5CCC544E"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 xml:space="preserve">Maksimalus blankų kiekis </w:t>
            </w:r>
          </w:p>
          <w:p w14:paraId="25CB1F56"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 xml:space="preserve">vnt. </w:t>
            </w:r>
          </w:p>
        </w:tc>
        <w:tc>
          <w:tcPr>
            <w:tcW w:w="1558" w:type="dxa"/>
            <w:tcBorders>
              <w:top w:val="single" w:sz="4" w:space="0" w:color="000000"/>
              <w:left w:val="single" w:sz="4" w:space="0" w:color="000000"/>
              <w:bottom w:val="single" w:sz="4" w:space="0" w:color="000000"/>
              <w:right w:val="nil"/>
            </w:tcBorders>
            <w:hideMark/>
          </w:tcPr>
          <w:p w14:paraId="7C7DE867" w14:textId="77777777" w:rsidR="00DA31AC" w:rsidRPr="00DA31AC" w:rsidRDefault="00DA31AC" w:rsidP="00DA31AC">
            <w:pPr>
              <w:jc w:val="center"/>
              <w:rPr>
                <w:rFonts w:eastAsia="Calibri"/>
                <w:kern w:val="2"/>
                <w:lang w:val="lt-LT"/>
                <w14:ligatures w14:val="standardContextual"/>
              </w:rPr>
            </w:pPr>
            <w:r w:rsidRPr="00DA31AC">
              <w:rPr>
                <w:rFonts w:eastAsia="Calibri"/>
                <w:color w:val="000000"/>
                <w:kern w:val="2"/>
                <w:lang w:val="lt-LT"/>
                <w14:ligatures w14:val="standardContextual"/>
              </w:rPr>
              <w:t>Vieneto kaina EUR be PVM</w:t>
            </w:r>
          </w:p>
        </w:tc>
        <w:tc>
          <w:tcPr>
            <w:tcW w:w="1700" w:type="dxa"/>
            <w:tcBorders>
              <w:top w:val="single" w:sz="4" w:space="0" w:color="000000"/>
              <w:left w:val="single" w:sz="4" w:space="0" w:color="000000"/>
              <w:bottom w:val="single" w:sz="4" w:space="0" w:color="000000"/>
              <w:right w:val="single" w:sz="4" w:space="0" w:color="000000"/>
            </w:tcBorders>
            <w:hideMark/>
          </w:tcPr>
          <w:p w14:paraId="0549A02C" w14:textId="77777777" w:rsidR="00DA31AC" w:rsidRPr="00DA31AC" w:rsidRDefault="00DA31AC" w:rsidP="00DA31AC">
            <w:pPr>
              <w:tabs>
                <w:tab w:val="left" w:pos="200"/>
              </w:tabs>
              <w:jc w:val="center"/>
              <w:rPr>
                <w:rFonts w:eastAsia="Calibri"/>
                <w:kern w:val="2"/>
                <w:lang w:val="lt-LT"/>
                <w14:ligatures w14:val="standardContextual"/>
              </w:rPr>
            </w:pPr>
            <w:r w:rsidRPr="00291CD4">
              <w:rPr>
                <w:rFonts w:eastAsia="Calibri"/>
                <w:kern w:val="2"/>
                <w:lang w:val="lt-LT"/>
                <w14:ligatures w14:val="standardContextual"/>
              </w:rPr>
              <w:t>Maksimali</w:t>
            </w:r>
            <w:r w:rsidRPr="00DA31AC">
              <w:rPr>
                <w:rFonts w:eastAsia="Calibri"/>
                <w:kern w:val="2"/>
                <w:lang w:val="lt-LT"/>
                <w14:ligatures w14:val="standardContextual"/>
              </w:rPr>
              <w:t xml:space="preserve"> paslaugų kaina,</w:t>
            </w:r>
          </w:p>
          <w:p w14:paraId="7492690F"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EUR be PVM</w:t>
            </w:r>
          </w:p>
        </w:tc>
      </w:tr>
      <w:tr w:rsidR="00DA31AC" w:rsidRPr="00DA31AC" w14:paraId="68F3505B" w14:textId="77777777" w:rsidTr="00635FF9">
        <w:trPr>
          <w:trHeight w:val="354"/>
        </w:trPr>
        <w:tc>
          <w:tcPr>
            <w:tcW w:w="534" w:type="dxa"/>
            <w:tcBorders>
              <w:top w:val="single" w:sz="4" w:space="0" w:color="000000"/>
              <w:left w:val="single" w:sz="4" w:space="0" w:color="000000"/>
              <w:bottom w:val="single" w:sz="4" w:space="0" w:color="000000"/>
              <w:right w:val="nil"/>
            </w:tcBorders>
            <w:hideMark/>
          </w:tcPr>
          <w:p w14:paraId="285DCE2C" w14:textId="77777777" w:rsidR="00DA31AC" w:rsidRPr="00DA31AC" w:rsidRDefault="00DA31AC" w:rsidP="00DA31AC">
            <w:pPr>
              <w:jc w:val="center"/>
              <w:rPr>
                <w:rFonts w:eastAsia="Calibri"/>
                <w:i/>
                <w:kern w:val="2"/>
                <w:lang w:val="lt-LT"/>
                <w14:ligatures w14:val="standardContextual"/>
              </w:rPr>
            </w:pPr>
            <w:r w:rsidRPr="00DA31AC">
              <w:rPr>
                <w:rFonts w:eastAsia="Calibri"/>
                <w:i/>
                <w:kern w:val="2"/>
                <w:lang w:val="lt-LT"/>
                <w14:ligatures w14:val="standardContextual"/>
              </w:rPr>
              <w:t>1</w:t>
            </w:r>
          </w:p>
        </w:tc>
        <w:tc>
          <w:tcPr>
            <w:tcW w:w="4288" w:type="dxa"/>
            <w:tcBorders>
              <w:top w:val="single" w:sz="4" w:space="0" w:color="000000"/>
              <w:left w:val="single" w:sz="4" w:space="0" w:color="000000"/>
              <w:bottom w:val="single" w:sz="4" w:space="0" w:color="000000"/>
              <w:right w:val="nil"/>
            </w:tcBorders>
            <w:hideMark/>
          </w:tcPr>
          <w:p w14:paraId="31BB3E29" w14:textId="77777777" w:rsidR="00DA31AC" w:rsidRPr="00DA31AC" w:rsidRDefault="00DA31AC" w:rsidP="00DA31AC">
            <w:pPr>
              <w:jc w:val="center"/>
              <w:rPr>
                <w:rFonts w:eastAsia="Calibri"/>
                <w:i/>
                <w:kern w:val="2"/>
                <w:lang w:val="lt-LT"/>
                <w14:ligatures w14:val="standardContextual"/>
              </w:rPr>
            </w:pPr>
            <w:r w:rsidRPr="00DA31AC">
              <w:rPr>
                <w:rFonts w:eastAsia="Calibri"/>
                <w:i/>
                <w:kern w:val="2"/>
                <w:lang w:val="lt-LT"/>
                <w14:ligatures w14:val="standardContextual"/>
              </w:rPr>
              <w:t>2</w:t>
            </w:r>
          </w:p>
        </w:tc>
        <w:tc>
          <w:tcPr>
            <w:tcW w:w="1700" w:type="dxa"/>
            <w:tcBorders>
              <w:top w:val="single" w:sz="4" w:space="0" w:color="000000"/>
              <w:left w:val="single" w:sz="4" w:space="0" w:color="000000"/>
              <w:bottom w:val="single" w:sz="4" w:space="0" w:color="000000"/>
              <w:right w:val="single" w:sz="4" w:space="0" w:color="000000"/>
            </w:tcBorders>
            <w:hideMark/>
          </w:tcPr>
          <w:p w14:paraId="774C6C01" w14:textId="77777777" w:rsidR="00DA31AC" w:rsidRPr="00DA31AC" w:rsidRDefault="00DA31AC" w:rsidP="00DA31AC">
            <w:pPr>
              <w:jc w:val="center"/>
              <w:rPr>
                <w:rFonts w:eastAsia="Calibri"/>
                <w:i/>
                <w:kern w:val="2"/>
                <w:lang w:val="lt-LT"/>
                <w14:ligatures w14:val="standardContextual"/>
              </w:rPr>
            </w:pPr>
            <w:r w:rsidRPr="00DA31AC">
              <w:rPr>
                <w:rFonts w:eastAsia="Calibri"/>
                <w:i/>
                <w:kern w:val="2"/>
                <w:lang w:val="lt-LT"/>
                <w14:ligatures w14:val="standardContextual"/>
              </w:rPr>
              <w:t>3</w:t>
            </w:r>
          </w:p>
        </w:tc>
        <w:tc>
          <w:tcPr>
            <w:tcW w:w="1558" w:type="dxa"/>
            <w:tcBorders>
              <w:top w:val="single" w:sz="4" w:space="0" w:color="000000"/>
              <w:left w:val="single" w:sz="4" w:space="0" w:color="000000"/>
              <w:bottom w:val="single" w:sz="4" w:space="0" w:color="000000"/>
              <w:right w:val="nil"/>
            </w:tcBorders>
            <w:hideMark/>
          </w:tcPr>
          <w:p w14:paraId="49D85CA5" w14:textId="77777777" w:rsidR="00DA31AC" w:rsidRPr="00DA31AC" w:rsidRDefault="00DA31AC" w:rsidP="00DA31AC">
            <w:pPr>
              <w:jc w:val="center"/>
              <w:rPr>
                <w:rFonts w:eastAsia="Calibri"/>
                <w:i/>
                <w:kern w:val="2"/>
                <w:lang w:val="lt-LT"/>
                <w14:ligatures w14:val="standardContextual"/>
              </w:rPr>
            </w:pPr>
            <w:r w:rsidRPr="00DA31AC">
              <w:rPr>
                <w:rFonts w:eastAsia="Calibri"/>
                <w:i/>
                <w:kern w:val="2"/>
                <w:lang w:val="lt-LT"/>
                <w14:ligatures w14:val="standardContextual"/>
              </w:rPr>
              <w:t>4</w:t>
            </w:r>
          </w:p>
        </w:tc>
        <w:tc>
          <w:tcPr>
            <w:tcW w:w="1700" w:type="dxa"/>
            <w:tcBorders>
              <w:top w:val="single" w:sz="4" w:space="0" w:color="000000"/>
              <w:left w:val="single" w:sz="4" w:space="0" w:color="000000"/>
              <w:bottom w:val="single" w:sz="4" w:space="0" w:color="000000"/>
              <w:right w:val="single" w:sz="4" w:space="0" w:color="000000"/>
            </w:tcBorders>
            <w:hideMark/>
          </w:tcPr>
          <w:p w14:paraId="0C671091" w14:textId="77777777" w:rsidR="00DA31AC" w:rsidRPr="00DA31AC" w:rsidRDefault="00DA31AC" w:rsidP="00DA31AC">
            <w:pPr>
              <w:jc w:val="center"/>
              <w:rPr>
                <w:rFonts w:eastAsia="Calibri"/>
                <w:i/>
                <w:kern w:val="2"/>
                <w:lang w:val="lt-LT"/>
                <w14:ligatures w14:val="standardContextual"/>
              </w:rPr>
            </w:pPr>
            <w:r w:rsidRPr="00DA31AC">
              <w:rPr>
                <w:rFonts w:eastAsia="Calibri"/>
                <w:i/>
                <w:kern w:val="2"/>
                <w:lang w:val="lt-LT"/>
                <w14:ligatures w14:val="standardContextual"/>
              </w:rPr>
              <w:t>5</w:t>
            </w:r>
          </w:p>
        </w:tc>
      </w:tr>
      <w:tr w:rsidR="00DA31AC" w:rsidRPr="00DA31AC" w14:paraId="41092FAA" w14:textId="77777777" w:rsidTr="00635FF9">
        <w:tc>
          <w:tcPr>
            <w:tcW w:w="534" w:type="dxa"/>
            <w:tcBorders>
              <w:top w:val="single" w:sz="4" w:space="0" w:color="000000"/>
              <w:left w:val="single" w:sz="4" w:space="0" w:color="000000"/>
              <w:bottom w:val="single" w:sz="4" w:space="0" w:color="000000"/>
              <w:right w:val="nil"/>
            </w:tcBorders>
            <w:hideMark/>
          </w:tcPr>
          <w:p w14:paraId="595EB06A"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1.</w:t>
            </w:r>
          </w:p>
        </w:tc>
        <w:tc>
          <w:tcPr>
            <w:tcW w:w="4288" w:type="dxa"/>
            <w:tcBorders>
              <w:top w:val="single" w:sz="4" w:space="0" w:color="000000"/>
              <w:left w:val="single" w:sz="4" w:space="0" w:color="000000"/>
              <w:bottom w:val="single" w:sz="4" w:space="0" w:color="000000"/>
              <w:right w:val="nil"/>
            </w:tcBorders>
            <w:vAlign w:val="center"/>
            <w:hideMark/>
          </w:tcPr>
          <w:p w14:paraId="20A2A7EE" w14:textId="77777777" w:rsidR="00DA31AC" w:rsidRPr="00DA31AC" w:rsidRDefault="00DA31AC" w:rsidP="00DA31AC">
            <w:pPr>
              <w:jc w:val="both"/>
              <w:rPr>
                <w:rFonts w:eastAsia="Calibri"/>
                <w:color w:val="000000"/>
                <w:kern w:val="2"/>
                <w:lang w:val="lt-LT"/>
                <w14:ligatures w14:val="standardContextual"/>
              </w:rPr>
            </w:pPr>
            <w:r w:rsidRPr="00DA31AC">
              <w:rPr>
                <w:rFonts w:eastAsia="Calibri"/>
                <w:color w:val="000000"/>
                <w:kern w:val="2"/>
                <w:lang w:val="lt-LT"/>
                <w14:ligatures w14:val="standardContextual"/>
              </w:rPr>
              <w:t xml:space="preserve">Lietuvos Respublikos paso blankas </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B110BA3"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en-US" w:eastAsia="lt-LT"/>
                <w14:ligatures w14:val="standardContextual"/>
              </w:rPr>
              <w:t>2 000 000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7F82C33"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06C4A561"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0F0BB323" w14:textId="77777777" w:rsidTr="00635FF9">
        <w:tc>
          <w:tcPr>
            <w:tcW w:w="534" w:type="dxa"/>
            <w:tcBorders>
              <w:top w:val="single" w:sz="4" w:space="0" w:color="000000"/>
              <w:left w:val="single" w:sz="4" w:space="0" w:color="000000"/>
              <w:bottom w:val="single" w:sz="4" w:space="0" w:color="000000"/>
              <w:right w:val="nil"/>
            </w:tcBorders>
          </w:tcPr>
          <w:p w14:paraId="187653CB"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2.</w:t>
            </w:r>
          </w:p>
        </w:tc>
        <w:tc>
          <w:tcPr>
            <w:tcW w:w="4288" w:type="dxa"/>
            <w:tcBorders>
              <w:top w:val="single" w:sz="4" w:space="0" w:color="000000"/>
              <w:left w:val="single" w:sz="4" w:space="0" w:color="000000"/>
              <w:bottom w:val="single" w:sz="4" w:space="0" w:color="000000"/>
              <w:right w:val="nil"/>
            </w:tcBorders>
            <w:vAlign w:val="center"/>
          </w:tcPr>
          <w:p w14:paraId="0E794DB8" w14:textId="77777777" w:rsidR="00DA31AC" w:rsidRPr="00DA31AC" w:rsidRDefault="00DA31AC" w:rsidP="00DA31AC">
            <w:pPr>
              <w:jc w:val="both"/>
              <w:rPr>
                <w:rFonts w:eastAsia="Calibri"/>
                <w:color w:val="000000"/>
                <w:kern w:val="2"/>
                <w:lang w:val="lt-LT"/>
                <w14:ligatures w14:val="standardContextual"/>
              </w:rPr>
            </w:pPr>
            <w:proofErr w:type="spellStart"/>
            <w:r w:rsidRPr="00DA31AC">
              <w:rPr>
                <w:rFonts w:eastAsia="Calibri"/>
                <w:color w:val="000000"/>
                <w:kern w:val="2"/>
                <w:lang w:val="en-US"/>
                <w14:ligatures w14:val="standardContextual"/>
              </w:rPr>
              <w:t>Tarnybinio</w:t>
            </w:r>
            <w:proofErr w:type="spellEnd"/>
            <w:r w:rsidRPr="00DA31AC">
              <w:rPr>
                <w:rFonts w:eastAsia="Calibri"/>
                <w:color w:val="000000"/>
                <w:kern w:val="2"/>
                <w:lang w:val="en-US"/>
                <w14:ligatures w14:val="standardContextual"/>
              </w:rPr>
              <w:t xml:space="preserve"> paso </w:t>
            </w:r>
            <w:proofErr w:type="spellStart"/>
            <w:r w:rsidRPr="00DA31AC">
              <w:rPr>
                <w:rFonts w:eastAsia="Calibri"/>
                <w:color w:val="000000"/>
                <w:kern w:val="2"/>
                <w:lang w:val="en-US"/>
                <w14:ligatures w14:val="standardContextual"/>
              </w:rPr>
              <w:t>blankas</w:t>
            </w:r>
            <w:proofErr w:type="spellEnd"/>
          </w:p>
        </w:tc>
        <w:tc>
          <w:tcPr>
            <w:tcW w:w="1700" w:type="dxa"/>
            <w:tcBorders>
              <w:top w:val="single" w:sz="4" w:space="0" w:color="000000"/>
              <w:left w:val="single" w:sz="4" w:space="0" w:color="000000"/>
              <w:bottom w:val="single" w:sz="4" w:space="0" w:color="000000"/>
              <w:right w:val="single" w:sz="4" w:space="0" w:color="000000"/>
            </w:tcBorders>
            <w:vAlign w:val="center"/>
          </w:tcPr>
          <w:p w14:paraId="5EA73D72" w14:textId="77777777" w:rsidR="00DA31AC" w:rsidRPr="00DA31AC" w:rsidRDefault="00DA31AC" w:rsidP="00DA31AC">
            <w:pPr>
              <w:jc w:val="center"/>
              <w:rPr>
                <w:rFonts w:eastAsia="Calibri"/>
                <w:kern w:val="2"/>
                <w:lang w:val="en-US" w:eastAsia="lt-LT"/>
                <w14:ligatures w14:val="standardContextual"/>
              </w:rPr>
            </w:pPr>
            <w:r w:rsidRPr="00DA31AC">
              <w:rPr>
                <w:rFonts w:eastAsia="Calibri"/>
                <w:kern w:val="2"/>
                <w:lang w:val="en-US" w:eastAsia="lt-LT"/>
                <w14:ligatures w14:val="standardContextual"/>
              </w:rPr>
              <w:t>2 000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50ED21B1"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343276FE"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2AEFF7D5" w14:textId="77777777" w:rsidTr="00635FF9">
        <w:tc>
          <w:tcPr>
            <w:tcW w:w="534" w:type="dxa"/>
            <w:tcBorders>
              <w:top w:val="single" w:sz="4" w:space="0" w:color="000000"/>
              <w:left w:val="single" w:sz="4" w:space="0" w:color="000000"/>
              <w:bottom w:val="single" w:sz="4" w:space="0" w:color="000000"/>
              <w:right w:val="nil"/>
            </w:tcBorders>
          </w:tcPr>
          <w:p w14:paraId="4EE3F66B"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3.</w:t>
            </w:r>
          </w:p>
        </w:tc>
        <w:tc>
          <w:tcPr>
            <w:tcW w:w="4288" w:type="dxa"/>
            <w:tcBorders>
              <w:top w:val="single" w:sz="4" w:space="0" w:color="000000"/>
              <w:left w:val="single" w:sz="4" w:space="0" w:color="000000"/>
              <w:bottom w:val="single" w:sz="4" w:space="0" w:color="000000"/>
              <w:right w:val="nil"/>
            </w:tcBorders>
            <w:vAlign w:val="center"/>
          </w:tcPr>
          <w:p w14:paraId="1A714343" w14:textId="77777777" w:rsidR="00DA31AC" w:rsidRPr="00DA31AC" w:rsidRDefault="00DA31AC" w:rsidP="00DA31AC">
            <w:pPr>
              <w:jc w:val="both"/>
              <w:rPr>
                <w:rFonts w:eastAsia="Calibri"/>
                <w:color w:val="000000"/>
                <w:kern w:val="2"/>
                <w:lang w:val="lt-LT"/>
                <w14:ligatures w14:val="standardContextual"/>
              </w:rPr>
            </w:pPr>
            <w:r w:rsidRPr="00DA31AC">
              <w:rPr>
                <w:rFonts w:eastAsia="Calibri"/>
                <w:color w:val="000000"/>
                <w:kern w:val="2"/>
                <w:lang w:val="en-US"/>
                <w14:ligatures w14:val="standardContextual"/>
              </w:rPr>
              <w:t>U</w:t>
            </w:r>
            <w:proofErr w:type="spellStart"/>
            <w:r w:rsidRPr="00DA31AC">
              <w:rPr>
                <w:rFonts w:eastAsia="Calibri"/>
                <w:color w:val="000000"/>
                <w:kern w:val="2"/>
                <w:lang w:val="lt-LT"/>
                <w14:ligatures w14:val="standardContextual"/>
              </w:rPr>
              <w:t>žsieniečio</w:t>
            </w:r>
            <w:proofErr w:type="spellEnd"/>
            <w:r w:rsidRPr="00DA31AC">
              <w:rPr>
                <w:rFonts w:eastAsia="Calibri"/>
                <w:color w:val="000000"/>
                <w:kern w:val="2"/>
                <w:lang w:val="lt-LT"/>
                <w14:ligatures w14:val="standardContextual"/>
              </w:rPr>
              <w:t xml:space="preserve"> paso blankas</w:t>
            </w:r>
          </w:p>
        </w:tc>
        <w:tc>
          <w:tcPr>
            <w:tcW w:w="1700" w:type="dxa"/>
            <w:tcBorders>
              <w:top w:val="single" w:sz="4" w:space="0" w:color="000000"/>
              <w:left w:val="single" w:sz="4" w:space="0" w:color="000000"/>
              <w:bottom w:val="single" w:sz="4" w:space="0" w:color="000000"/>
              <w:right w:val="single" w:sz="4" w:space="0" w:color="000000"/>
            </w:tcBorders>
            <w:vAlign w:val="center"/>
          </w:tcPr>
          <w:p w14:paraId="062E1365" w14:textId="77777777" w:rsidR="00DA31AC" w:rsidRPr="00DA31AC" w:rsidRDefault="00DA31AC" w:rsidP="00DA31AC">
            <w:pPr>
              <w:jc w:val="center"/>
              <w:rPr>
                <w:rFonts w:eastAsia="Calibri"/>
                <w:kern w:val="2"/>
                <w:lang w:val="en-US" w:eastAsia="lt-LT"/>
                <w14:ligatures w14:val="standardContextual"/>
              </w:rPr>
            </w:pPr>
            <w:r w:rsidRPr="00DA31AC">
              <w:rPr>
                <w:rFonts w:eastAsia="Calibri"/>
                <w:kern w:val="2"/>
                <w:lang w:val="en-US" w:eastAsia="lt-LT"/>
                <w14:ligatures w14:val="standardContextual"/>
              </w:rPr>
              <w:t>2 000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30AACA0E"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2316560D"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70684990" w14:textId="77777777" w:rsidTr="00635FF9">
        <w:tc>
          <w:tcPr>
            <w:tcW w:w="534" w:type="dxa"/>
            <w:tcBorders>
              <w:top w:val="single" w:sz="4" w:space="0" w:color="000000"/>
              <w:left w:val="single" w:sz="4" w:space="0" w:color="000000"/>
              <w:bottom w:val="single" w:sz="4" w:space="0" w:color="000000"/>
              <w:right w:val="nil"/>
            </w:tcBorders>
          </w:tcPr>
          <w:p w14:paraId="53036851"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4.</w:t>
            </w:r>
          </w:p>
        </w:tc>
        <w:tc>
          <w:tcPr>
            <w:tcW w:w="4288" w:type="dxa"/>
            <w:tcBorders>
              <w:top w:val="single" w:sz="4" w:space="0" w:color="000000"/>
              <w:left w:val="single" w:sz="4" w:space="0" w:color="000000"/>
              <w:bottom w:val="single" w:sz="4" w:space="0" w:color="000000"/>
              <w:right w:val="nil"/>
            </w:tcBorders>
            <w:vAlign w:val="center"/>
          </w:tcPr>
          <w:p w14:paraId="44C5BF45" w14:textId="77777777" w:rsidR="00DA31AC" w:rsidRPr="00DA31AC" w:rsidRDefault="00DA31AC" w:rsidP="00DA31AC">
            <w:pPr>
              <w:jc w:val="both"/>
              <w:rPr>
                <w:rFonts w:eastAsia="Calibri"/>
                <w:color w:val="000000"/>
                <w:kern w:val="2"/>
                <w:lang w:val="lt-LT"/>
                <w14:ligatures w14:val="standardContextual"/>
              </w:rPr>
            </w:pPr>
            <w:proofErr w:type="spellStart"/>
            <w:r w:rsidRPr="00DA31AC">
              <w:rPr>
                <w:rFonts w:eastAsia="Calibri"/>
                <w:color w:val="000000"/>
                <w:kern w:val="2"/>
                <w:lang w:val="en-US"/>
                <w14:ligatures w14:val="standardContextual"/>
              </w:rPr>
              <w:t>Asmens</w:t>
            </w:r>
            <w:proofErr w:type="spellEnd"/>
            <w:r w:rsidRPr="00DA31AC">
              <w:rPr>
                <w:rFonts w:eastAsia="Calibri"/>
                <w:color w:val="000000"/>
                <w:kern w:val="2"/>
                <w:lang w:val="en-US"/>
                <w14:ligatures w14:val="standardContextual"/>
              </w:rPr>
              <w:t xml:space="preserve"> be </w:t>
            </w:r>
            <w:proofErr w:type="spellStart"/>
            <w:r w:rsidRPr="00DA31AC">
              <w:rPr>
                <w:rFonts w:eastAsia="Calibri"/>
                <w:color w:val="000000"/>
                <w:kern w:val="2"/>
                <w:lang w:val="en-US"/>
                <w14:ligatures w14:val="standardContextual"/>
              </w:rPr>
              <w:t>pilietybės</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kelionės</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dokumento</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blankas</w:t>
            </w:r>
            <w:proofErr w:type="spellEnd"/>
          </w:p>
        </w:tc>
        <w:tc>
          <w:tcPr>
            <w:tcW w:w="1700" w:type="dxa"/>
            <w:tcBorders>
              <w:top w:val="single" w:sz="4" w:space="0" w:color="000000"/>
              <w:left w:val="single" w:sz="4" w:space="0" w:color="000000"/>
              <w:bottom w:val="single" w:sz="4" w:space="0" w:color="000000"/>
              <w:right w:val="single" w:sz="4" w:space="0" w:color="000000"/>
            </w:tcBorders>
            <w:vAlign w:val="center"/>
          </w:tcPr>
          <w:p w14:paraId="71479DB8" w14:textId="77777777" w:rsidR="00DA31AC" w:rsidRPr="00DA31AC" w:rsidRDefault="00DA31AC" w:rsidP="00DA31AC">
            <w:pPr>
              <w:jc w:val="center"/>
              <w:rPr>
                <w:rFonts w:eastAsia="Calibri"/>
                <w:kern w:val="2"/>
                <w:lang w:val="en-US" w:eastAsia="lt-LT"/>
                <w14:ligatures w14:val="standardContextual"/>
              </w:rPr>
            </w:pPr>
            <w:r w:rsidRPr="00DA31AC">
              <w:rPr>
                <w:rFonts w:eastAsia="Calibri"/>
                <w:kern w:val="2"/>
                <w:lang w:val="en-US" w:eastAsia="lt-LT"/>
                <w14:ligatures w14:val="standardContextual"/>
              </w:rPr>
              <w:t>2 000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637A8C02"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F5A25C8"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1D51C3CF" w14:textId="77777777" w:rsidTr="00635FF9">
        <w:tc>
          <w:tcPr>
            <w:tcW w:w="534" w:type="dxa"/>
            <w:tcBorders>
              <w:top w:val="single" w:sz="4" w:space="0" w:color="000000"/>
              <w:left w:val="single" w:sz="4" w:space="0" w:color="000000"/>
              <w:bottom w:val="single" w:sz="4" w:space="0" w:color="000000"/>
              <w:right w:val="nil"/>
            </w:tcBorders>
          </w:tcPr>
          <w:p w14:paraId="6BDB0655"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5.</w:t>
            </w:r>
          </w:p>
        </w:tc>
        <w:tc>
          <w:tcPr>
            <w:tcW w:w="4288" w:type="dxa"/>
            <w:tcBorders>
              <w:top w:val="single" w:sz="4" w:space="0" w:color="000000"/>
              <w:left w:val="single" w:sz="4" w:space="0" w:color="000000"/>
              <w:bottom w:val="single" w:sz="4" w:space="0" w:color="000000"/>
              <w:right w:val="nil"/>
            </w:tcBorders>
            <w:vAlign w:val="center"/>
          </w:tcPr>
          <w:p w14:paraId="4C8ECFCF" w14:textId="77777777" w:rsidR="00DA31AC" w:rsidRPr="00DA31AC" w:rsidRDefault="00DA31AC" w:rsidP="00DA31AC">
            <w:pPr>
              <w:jc w:val="both"/>
              <w:rPr>
                <w:rFonts w:eastAsia="Calibri"/>
                <w:color w:val="000000"/>
                <w:kern w:val="2"/>
                <w:lang w:val="lt-LT"/>
                <w14:ligatures w14:val="standardContextual"/>
              </w:rPr>
            </w:pPr>
            <w:proofErr w:type="spellStart"/>
            <w:r w:rsidRPr="00DA31AC">
              <w:rPr>
                <w:rFonts w:eastAsia="Calibri"/>
                <w:color w:val="000000"/>
                <w:kern w:val="2"/>
                <w:lang w:val="en-US"/>
                <w14:ligatures w14:val="standardContextual"/>
              </w:rPr>
              <w:t>Pabėgėlio</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kelionės</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dokumento</w:t>
            </w:r>
            <w:proofErr w:type="spellEnd"/>
            <w:r w:rsidRPr="00DA31AC">
              <w:rPr>
                <w:rFonts w:eastAsia="Calibri"/>
                <w:color w:val="000000"/>
                <w:kern w:val="2"/>
                <w:lang w:val="en-US"/>
                <w14:ligatures w14:val="standardContextual"/>
              </w:rPr>
              <w:t xml:space="preserve"> </w:t>
            </w:r>
            <w:proofErr w:type="spellStart"/>
            <w:r w:rsidRPr="00DA31AC">
              <w:rPr>
                <w:rFonts w:eastAsia="Calibri"/>
                <w:color w:val="000000"/>
                <w:kern w:val="2"/>
                <w:lang w:val="en-US"/>
                <w14:ligatures w14:val="standardContextual"/>
              </w:rPr>
              <w:t>blankas</w:t>
            </w:r>
            <w:proofErr w:type="spellEnd"/>
          </w:p>
        </w:tc>
        <w:tc>
          <w:tcPr>
            <w:tcW w:w="1700" w:type="dxa"/>
            <w:tcBorders>
              <w:top w:val="single" w:sz="4" w:space="0" w:color="000000"/>
              <w:left w:val="single" w:sz="4" w:space="0" w:color="000000"/>
              <w:bottom w:val="single" w:sz="4" w:space="0" w:color="000000"/>
              <w:right w:val="single" w:sz="4" w:space="0" w:color="000000"/>
            </w:tcBorders>
            <w:vAlign w:val="center"/>
          </w:tcPr>
          <w:p w14:paraId="1DC70574" w14:textId="77777777" w:rsidR="00DA31AC" w:rsidRPr="00DA31AC" w:rsidRDefault="00DA31AC" w:rsidP="00DA31AC">
            <w:pPr>
              <w:jc w:val="center"/>
              <w:rPr>
                <w:rFonts w:eastAsia="Calibri"/>
                <w:kern w:val="2"/>
                <w:lang w:val="en-US" w:eastAsia="lt-LT"/>
                <w14:ligatures w14:val="standardContextual"/>
              </w:rPr>
            </w:pPr>
            <w:r w:rsidRPr="00DA31AC">
              <w:rPr>
                <w:rFonts w:eastAsia="Calibri"/>
                <w:kern w:val="2"/>
                <w:lang w:val="en-US" w:eastAsia="lt-LT"/>
                <w14:ligatures w14:val="standardContextual"/>
              </w:rPr>
              <w:t>3 000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7728F107"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78B39B17"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2E32E6C1" w14:textId="77777777" w:rsidTr="00635FF9">
        <w:tc>
          <w:tcPr>
            <w:tcW w:w="534" w:type="dxa"/>
            <w:tcBorders>
              <w:top w:val="single" w:sz="4" w:space="0" w:color="000000"/>
              <w:left w:val="single" w:sz="4" w:space="0" w:color="000000"/>
              <w:bottom w:val="single" w:sz="4" w:space="0" w:color="000000"/>
              <w:right w:val="nil"/>
            </w:tcBorders>
          </w:tcPr>
          <w:p w14:paraId="64D198D0" w14:textId="77777777" w:rsidR="00DA31AC" w:rsidRPr="00DA31AC" w:rsidRDefault="00DA31AC" w:rsidP="00DA31AC">
            <w:pPr>
              <w:jc w:val="center"/>
              <w:rPr>
                <w:rFonts w:eastAsia="Calibri"/>
                <w:kern w:val="2"/>
                <w:lang w:val="lt-LT"/>
                <w14:ligatures w14:val="standardContextual"/>
              </w:rPr>
            </w:pPr>
            <w:r w:rsidRPr="00DA31AC">
              <w:rPr>
                <w:rFonts w:eastAsia="Calibri"/>
                <w:kern w:val="2"/>
                <w:lang w:val="lt-LT"/>
                <w14:ligatures w14:val="standardContextual"/>
              </w:rPr>
              <w:t>6.</w:t>
            </w:r>
          </w:p>
        </w:tc>
        <w:tc>
          <w:tcPr>
            <w:tcW w:w="4288" w:type="dxa"/>
            <w:tcBorders>
              <w:top w:val="single" w:sz="4" w:space="0" w:color="000000"/>
              <w:left w:val="single" w:sz="4" w:space="0" w:color="000000"/>
              <w:bottom w:val="single" w:sz="4" w:space="0" w:color="000000"/>
              <w:right w:val="nil"/>
            </w:tcBorders>
            <w:vAlign w:val="center"/>
          </w:tcPr>
          <w:p w14:paraId="57E061BE" w14:textId="77777777" w:rsidR="00DA31AC" w:rsidRPr="00DA31AC" w:rsidRDefault="00DA31AC" w:rsidP="00DA31AC">
            <w:pPr>
              <w:jc w:val="both"/>
              <w:rPr>
                <w:rFonts w:eastAsia="Calibri"/>
                <w:color w:val="000000"/>
                <w:kern w:val="2"/>
                <w:lang w:val="lt-LT"/>
                <w14:ligatures w14:val="standardContextual"/>
              </w:rPr>
            </w:pPr>
            <w:proofErr w:type="spellStart"/>
            <w:r w:rsidRPr="00DA31AC">
              <w:rPr>
                <w:rFonts w:eastAsia="Calibri"/>
                <w:color w:val="000000"/>
                <w:kern w:val="2"/>
                <w:lang w:val="en-US"/>
                <w14:ligatures w14:val="standardContextual"/>
              </w:rPr>
              <w:t>Diplomatinio</w:t>
            </w:r>
            <w:proofErr w:type="spellEnd"/>
            <w:r w:rsidRPr="00DA31AC">
              <w:rPr>
                <w:rFonts w:eastAsia="Calibri"/>
                <w:color w:val="000000"/>
                <w:kern w:val="2"/>
                <w:lang w:val="en-US"/>
                <w14:ligatures w14:val="standardContextual"/>
              </w:rPr>
              <w:t xml:space="preserve"> paso </w:t>
            </w:r>
            <w:proofErr w:type="spellStart"/>
            <w:r w:rsidRPr="00DA31AC">
              <w:rPr>
                <w:rFonts w:eastAsia="Calibri"/>
                <w:color w:val="000000"/>
                <w:kern w:val="2"/>
                <w:lang w:val="en-US"/>
                <w14:ligatures w14:val="standardContextual"/>
              </w:rPr>
              <w:t>blankas</w:t>
            </w:r>
            <w:proofErr w:type="spellEnd"/>
          </w:p>
        </w:tc>
        <w:tc>
          <w:tcPr>
            <w:tcW w:w="1700" w:type="dxa"/>
            <w:tcBorders>
              <w:top w:val="single" w:sz="4" w:space="0" w:color="000000"/>
              <w:left w:val="single" w:sz="4" w:space="0" w:color="000000"/>
              <w:bottom w:val="single" w:sz="4" w:space="0" w:color="000000"/>
              <w:right w:val="single" w:sz="4" w:space="0" w:color="000000"/>
            </w:tcBorders>
            <w:vAlign w:val="center"/>
          </w:tcPr>
          <w:p w14:paraId="56128B5E" w14:textId="77777777" w:rsidR="00DA31AC" w:rsidRPr="00DA31AC" w:rsidRDefault="00DA31AC" w:rsidP="00DA31AC">
            <w:pPr>
              <w:jc w:val="center"/>
              <w:rPr>
                <w:rFonts w:eastAsia="Calibri"/>
                <w:kern w:val="2"/>
                <w:lang w:val="en-US" w:eastAsia="lt-LT"/>
                <w14:ligatures w14:val="standardContextual"/>
              </w:rPr>
            </w:pPr>
            <w:r w:rsidRPr="00DA31AC">
              <w:rPr>
                <w:rFonts w:eastAsia="Calibri"/>
                <w:kern w:val="2"/>
                <w:lang w:val="en-US" w:eastAsia="lt-LT"/>
                <w14:ligatures w14:val="standardContextual"/>
              </w:rPr>
              <w:t>3 000</w:t>
            </w:r>
          </w:p>
        </w:tc>
        <w:tc>
          <w:tcPr>
            <w:tcW w:w="1558" w:type="dxa"/>
            <w:tcBorders>
              <w:top w:val="single" w:sz="4" w:space="0" w:color="000000"/>
              <w:left w:val="single" w:sz="4" w:space="0" w:color="000000"/>
              <w:bottom w:val="single" w:sz="4" w:space="0" w:color="000000"/>
              <w:right w:val="single" w:sz="4" w:space="0" w:color="000000"/>
            </w:tcBorders>
            <w:vAlign w:val="center"/>
          </w:tcPr>
          <w:p w14:paraId="20796AB8" w14:textId="77777777" w:rsidR="00DA31AC" w:rsidRPr="00DA31AC" w:rsidRDefault="00DA31AC" w:rsidP="00DA31AC">
            <w:pPr>
              <w:jc w:val="center"/>
              <w:rPr>
                <w:rFonts w:eastAsia="Calibri"/>
                <w:kern w:val="2"/>
                <w:lang w:val="lt-LT"/>
                <w14:ligatures w14:val="standardContextual"/>
              </w:rPr>
            </w:pPr>
          </w:p>
        </w:tc>
        <w:tc>
          <w:tcPr>
            <w:tcW w:w="1700" w:type="dxa"/>
            <w:tcBorders>
              <w:top w:val="single" w:sz="4" w:space="0" w:color="000000"/>
              <w:left w:val="single" w:sz="4" w:space="0" w:color="000000"/>
              <w:bottom w:val="single" w:sz="4" w:space="0" w:color="000000"/>
              <w:right w:val="single" w:sz="4" w:space="0" w:color="000000"/>
            </w:tcBorders>
            <w:vAlign w:val="center"/>
          </w:tcPr>
          <w:p w14:paraId="6CFFD8F3"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297A9BB6" w14:textId="77777777" w:rsidTr="00635FF9">
        <w:trPr>
          <w:trHeight w:val="130"/>
        </w:trPr>
        <w:tc>
          <w:tcPr>
            <w:tcW w:w="8080" w:type="dxa"/>
            <w:gridSpan w:val="4"/>
            <w:tcBorders>
              <w:top w:val="single" w:sz="4" w:space="0" w:color="000000"/>
              <w:left w:val="single" w:sz="4" w:space="0" w:color="000000"/>
              <w:bottom w:val="single" w:sz="4" w:space="0" w:color="000000"/>
              <w:right w:val="nil"/>
            </w:tcBorders>
            <w:hideMark/>
          </w:tcPr>
          <w:p w14:paraId="71CB32FB" w14:textId="77777777" w:rsidR="00DA31AC" w:rsidRPr="00DA31AC" w:rsidRDefault="00DA31AC" w:rsidP="00DA31AC">
            <w:pPr>
              <w:jc w:val="right"/>
              <w:rPr>
                <w:rFonts w:eastAsia="Calibri"/>
                <w:kern w:val="2"/>
                <w:lang w:val="lt-LT"/>
                <w14:ligatures w14:val="standardContextual"/>
              </w:rPr>
            </w:pPr>
            <w:r w:rsidRPr="00DA31AC">
              <w:rPr>
                <w:rFonts w:eastAsia="Calibri"/>
                <w:kern w:val="2"/>
                <w:lang w:val="lt-LT"/>
                <w14:ligatures w14:val="standardContextual"/>
              </w:rPr>
              <w:t>PVM</w:t>
            </w:r>
          </w:p>
        </w:tc>
        <w:tc>
          <w:tcPr>
            <w:tcW w:w="1700" w:type="dxa"/>
            <w:tcBorders>
              <w:top w:val="single" w:sz="4" w:space="0" w:color="000000"/>
              <w:left w:val="single" w:sz="4" w:space="0" w:color="000000"/>
              <w:bottom w:val="single" w:sz="4" w:space="0" w:color="000000"/>
              <w:right w:val="single" w:sz="4" w:space="0" w:color="000000"/>
            </w:tcBorders>
            <w:vAlign w:val="center"/>
          </w:tcPr>
          <w:p w14:paraId="1B6FC238" w14:textId="77777777" w:rsidR="00DA31AC" w:rsidRPr="00DA31AC" w:rsidRDefault="00DA31AC" w:rsidP="00DA31AC">
            <w:pPr>
              <w:snapToGrid w:val="0"/>
              <w:jc w:val="center"/>
              <w:rPr>
                <w:rFonts w:eastAsia="Calibri"/>
                <w:kern w:val="2"/>
                <w:lang w:val="lt-LT"/>
                <w14:ligatures w14:val="standardContextual"/>
              </w:rPr>
            </w:pPr>
          </w:p>
        </w:tc>
      </w:tr>
      <w:tr w:rsidR="00DA31AC" w:rsidRPr="00DA31AC" w14:paraId="22ED7F78" w14:textId="77777777" w:rsidTr="00635FF9">
        <w:trPr>
          <w:trHeight w:val="221"/>
        </w:trPr>
        <w:tc>
          <w:tcPr>
            <w:tcW w:w="8080" w:type="dxa"/>
            <w:gridSpan w:val="4"/>
            <w:tcBorders>
              <w:top w:val="single" w:sz="4" w:space="0" w:color="000000"/>
              <w:left w:val="single" w:sz="4" w:space="0" w:color="000000"/>
              <w:bottom w:val="single" w:sz="4" w:space="0" w:color="000000"/>
              <w:right w:val="nil"/>
            </w:tcBorders>
            <w:hideMark/>
          </w:tcPr>
          <w:p w14:paraId="5FB465E3" w14:textId="77777777" w:rsidR="00DA31AC" w:rsidRPr="00DA31AC" w:rsidRDefault="00DA31AC" w:rsidP="00DA31AC">
            <w:pPr>
              <w:jc w:val="right"/>
              <w:rPr>
                <w:rFonts w:eastAsia="Calibri"/>
                <w:kern w:val="2"/>
                <w:lang w:val="lt-LT"/>
                <w14:ligatures w14:val="standardContextual"/>
              </w:rPr>
            </w:pPr>
            <w:r w:rsidRPr="00DA31AC">
              <w:rPr>
                <w:rFonts w:eastAsia="Calibri"/>
                <w:kern w:val="2"/>
                <w:lang w:val="lt-LT"/>
                <w14:ligatures w14:val="standardContextual"/>
              </w:rPr>
              <w:t>Kaina, EUR su PVM</w:t>
            </w:r>
          </w:p>
        </w:tc>
        <w:tc>
          <w:tcPr>
            <w:tcW w:w="1700" w:type="dxa"/>
            <w:tcBorders>
              <w:top w:val="single" w:sz="4" w:space="0" w:color="000000"/>
              <w:left w:val="single" w:sz="4" w:space="0" w:color="000000"/>
              <w:bottom w:val="single" w:sz="4" w:space="0" w:color="000000"/>
              <w:right w:val="single" w:sz="4" w:space="0" w:color="000000"/>
            </w:tcBorders>
            <w:vAlign w:val="center"/>
          </w:tcPr>
          <w:p w14:paraId="26B5AE53" w14:textId="77777777" w:rsidR="00DA31AC" w:rsidRPr="00DA31AC" w:rsidRDefault="00DA31AC" w:rsidP="00DA31AC">
            <w:pPr>
              <w:snapToGrid w:val="0"/>
              <w:jc w:val="center"/>
              <w:rPr>
                <w:rFonts w:eastAsia="Calibri"/>
                <w:kern w:val="2"/>
                <w:lang w:val="lt-LT"/>
                <w14:ligatures w14:val="standardContextual"/>
              </w:rPr>
            </w:pPr>
          </w:p>
        </w:tc>
      </w:tr>
    </w:tbl>
    <w:p w14:paraId="0C3FE5DB" w14:textId="77777777" w:rsidR="00DA31AC" w:rsidRPr="00DA31AC" w:rsidRDefault="00DA31AC" w:rsidP="00DA31AC">
      <w:pPr>
        <w:tabs>
          <w:tab w:val="left" w:pos="9630"/>
          <w:tab w:val="left" w:pos="9720"/>
        </w:tabs>
        <w:ind w:right="8" w:firstLine="567"/>
        <w:jc w:val="both"/>
        <w:rPr>
          <w:kern w:val="2"/>
          <w:lang w:val="lt-LT"/>
          <w14:ligatures w14:val="standardContextual"/>
        </w:rPr>
      </w:pPr>
      <w:r w:rsidRPr="00DA31AC">
        <w:rPr>
          <w:rFonts w:eastAsia="Calibri"/>
          <w:kern w:val="2"/>
          <w:lang w:val="lt-LT"/>
          <w14:ligatures w14:val="standardContextual"/>
        </w:rPr>
        <w:t>2.2. Į Sutarties kainą / paslaugų kainas (įkainius) įskaitomi visi mokesčiai ir rinkliavos bei kitos išlaidos, susijusios su tinkamu Sutarties vykdymu (įskaitant ir PVM sąskaitų faktūrų / sąskaitų faktūrų teikimo elektroniniu būdu išlaidas).</w:t>
      </w:r>
    </w:p>
    <w:p w14:paraId="0A61AC13"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2.3. Klientas neįsipareigoja užsisakyti viso planuojamo blankų kiekio. Jeigu išnaudojami maksimalūs vienos rūšies blankų kiekiai, esant poreikiui, gali būti įsigyjama kitos rūšies blankų, tačiau neviršijant Sutarties kainos. Sutarties vykdymo metu, esant poreikiui, gali būti įsigyjama sąraše nenurodytų saugiųjų dokumentų blankų gamybos paslaugų, tačiau neviršijant 10 procentų pradinės Sutarties vertės. Už paslaugų sąraše nenurodytas saugiųjų dokumentų blankų gamybos paslaugas turi </w:t>
      </w:r>
      <w:r w:rsidRPr="00DA31AC">
        <w:rPr>
          <w:rFonts w:eastAsia="Calibri"/>
          <w:kern w:val="2"/>
          <w:lang w:val="lt-LT"/>
          <w14:ligatures w14:val="standardContextual"/>
        </w:rPr>
        <w:lastRenderedPageBreak/>
        <w:t xml:space="preserve">būti apmokama ne didesnėmis nei užsakymo dieną Paslaugų teikėjo pasiūlytomis, konkurencingomis ir rinką atitinkančiomis, kainomis. </w:t>
      </w:r>
    </w:p>
    <w:p w14:paraId="6012FA24" w14:textId="77777777" w:rsidR="00DA31AC" w:rsidRPr="00DA31AC" w:rsidRDefault="00DA31AC" w:rsidP="00DA31AC">
      <w:pPr>
        <w:tabs>
          <w:tab w:val="left" w:pos="1134"/>
          <w:tab w:val="left" w:pos="9630"/>
          <w:tab w:val="left" w:pos="9720"/>
        </w:tabs>
        <w:ind w:right="14" w:firstLine="562"/>
        <w:jc w:val="both"/>
        <w:rPr>
          <w:rFonts w:ascii="Calibri" w:eastAsia="Calibri" w:hAnsi="Calibri"/>
          <w:kern w:val="2"/>
          <w:sz w:val="22"/>
          <w:szCs w:val="22"/>
          <w:lang w:val="lt-LT"/>
          <w14:ligatures w14:val="standardContextual"/>
        </w:rPr>
      </w:pPr>
      <w:r w:rsidRPr="00DA31AC">
        <w:rPr>
          <w:rFonts w:eastAsia="Calibri"/>
          <w:kern w:val="2"/>
          <w:lang w:val="lt-LT"/>
          <w14:ligatures w14:val="standardContextual"/>
        </w:rPr>
        <w:t>2.4. Minimalus 1 (vieno) užsakymo blankų kiekis: paso blankų – 100 000 vnt., tarnybinio paso, diplomatinio paso, užsieniečio paso, asmens be pilietybės kelionės dokumento ir pabėgėlio kelionės dokumento – 1 000 vnt. Klientas raštu Paslaugų teikėjui pateikia prašymą pagaminti blankų siuntą prieš 6 mėnesius iki planuojamo pristatymo termino, patvirtinant blankų, užsakomų nekeičiant galiojančios specifikacijos, kiekį. Paslaugų teikėjas privalo patvirtinti užsakymo faktą atsakydamas Klientui raštu ir (ar) elektroniniu paštu per 3 (tris) darbo dienas nuo užsakymo gavimo dienos. Klientas, negavęs užsakymo patvirtinimo per 3 (tris) darbo dienas, kreipiasi į Paslaugų teikėją su užsakymu pakartotinai raštu ir telefonu ir (ar) elektroniniu paštu. Jeigu Paslaugų teikėjas susiduria su aplinkybėmis, trukdančiomis laiku pristatyti blankus, jis nedelsdamas praneša Klientui raštu apie vėlavimo faktą, numatomą vėlavimo trukmę ir vėlavimo priežastis. Blankų pristatymo terminas gali būti pratęsiamas, jeigu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blankų tiekimo terminą, jokiu būdu negali priklausyti nuo tiekėjo. Tiekėjo nurodytas aplinkybes vertina Klientas. Klientui sutikus, blankų pristatymo terminas gali būti pratęsiamas tik minėtų aplinkybių egzistavimo laikotarpiui, bet ne ilgiau nei 1 (vieno) mėnesio laikotarpiui.</w:t>
      </w:r>
    </w:p>
    <w:p w14:paraId="53131B7B" w14:textId="77777777" w:rsidR="00DA31AC" w:rsidRPr="00DA31AC" w:rsidRDefault="00DA31AC" w:rsidP="00DA31AC">
      <w:pPr>
        <w:tabs>
          <w:tab w:val="left" w:pos="1134"/>
          <w:tab w:val="left" w:pos="9630"/>
          <w:tab w:val="left" w:pos="9720"/>
        </w:tabs>
        <w:ind w:right="14" w:firstLine="562"/>
        <w:jc w:val="both"/>
        <w:rPr>
          <w:rFonts w:eastAsia="Calibri"/>
          <w:kern w:val="2"/>
          <w:lang w:val="lt-LT"/>
          <w14:ligatures w14:val="standardContextual"/>
        </w:rPr>
      </w:pPr>
      <w:r w:rsidRPr="00DA31AC">
        <w:rPr>
          <w:rFonts w:eastAsia="Calibri"/>
          <w:kern w:val="2"/>
          <w:lang w:val="lt-LT"/>
          <w14:ligatures w14:val="standardContextual"/>
        </w:rPr>
        <w:t>2.5. Sutarties kaina / paslaugų kainos (įkainiai) negali būti keičiama (-</w:t>
      </w:r>
      <w:proofErr w:type="spellStart"/>
      <w:r w:rsidRPr="00DA31AC">
        <w:rPr>
          <w:rFonts w:eastAsia="Calibri"/>
          <w:kern w:val="2"/>
          <w:lang w:val="lt-LT"/>
          <w14:ligatures w14:val="standardContextual"/>
        </w:rPr>
        <w:t>os</w:t>
      </w:r>
      <w:proofErr w:type="spellEnd"/>
      <w:r w:rsidRPr="00DA31AC">
        <w:rPr>
          <w:rFonts w:eastAsia="Calibri"/>
          <w:kern w:val="2"/>
          <w:lang w:val="lt-LT"/>
          <w14:ligatures w14:val="standardContextual"/>
        </w:rPr>
        <w:t>) per visą Sutarties galiojimo laiką, išskyrus Sutartyje numatytus atvejus.</w:t>
      </w:r>
    </w:p>
    <w:p w14:paraId="1F1226CF"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2.6. Tinkamai ir faktiškai suteiktų paslaugų perdavimas ir priėmimas įforminamas paslaugų perdavimo–priėmimo aktu, kuris Sutartyje nustatyta tvarka pasirašomas Paslaugų teikėjo ir Kliento ir tik dėl tokių paslaugų, kurios atitinka Sutartyje ir Sutarties priede nurodytus reikalavimus. Šalių pasirašytas paslaugų priėmimo-perdavimo aktas yra pagrindas PVM sąskaitai faktūrai išrašyti.</w:t>
      </w:r>
    </w:p>
    <w:p w14:paraId="1667A6F9"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 Blankų gamybos paslaugų kaina Sutarties galiojimo laikotarpiu gali būti perskaičiuojama didinama ar mažinama:</w:t>
      </w:r>
    </w:p>
    <w:p w14:paraId="217D54C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2.7.1. pasikeitus (padidėjus ar sumažėjus) PVM tarifui, kuris turėjo tiesioginės įtakos blankų kainai. Šalims raštu susitarus ir ne vėliau kaip iki paslaugų perdavimo–priėmimo akto pasirašymo dienos, perskaičiuojama tik ta blankų kainos dalis, kuriai turėjo įtakos PVM tarifas ir tik pasikeitusio mokesčio dydžiu. Blankų kainos perskaičiavimą dėl pasikeitusio (padidėjusio ar sumažėjusio) PVM tarifo inicijuoja Paslaugų teikėjas, kreipdamasis į Klientą raštu, pateikdamas konkrečius skaičiavimus dėl pasikeitusio mokesčio įtakos blankų kainai. Klientas taip pat turi teisę inicijuoti blankų kainos perskaičiavimą dėl pasikeitusio (padidėjusio ar sumažėjusio) PVM tarifo. Kaina perskaičiuojama tik tiems blankams, kuriuos ketinama parduoti Klientui po naujo PVM tarifo įsigaliojimo dienos. Blankų kainos perskaičiavimas įforminamas Šalių pasirašomu susitarimu, kuriame užfiksuojama perskaičiuota blankų kaina bei šio perskaičiavimo įsigaliojimo sąlygos;</w:t>
      </w:r>
    </w:p>
    <w:p w14:paraId="602A4A94"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2.7.2. jeigu po Sutarties sudarymo pasikeičia teisės aktai (imperatyvios teisės normos, išskyrus mokesčių pakeitimą reglamentuojančias teisės normas), kurių pasikeitimo Sutarties sudarymo metu nebuvo galimybės protingai numatyti bei kurie nustato didesnes Paslaugų teikėjo pareigas, vykdant Sutartį, ir dėl to padidėja Paslaugų teikėjo tiesioginės išlaidos, Klientas, esant Paslaugų teikėjo prašymui, privalo jas atlyginti šia tvarka:</w:t>
      </w:r>
    </w:p>
    <w:p w14:paraId="517C0C5F" w14:textId="77777777" w:rsidR="00DA31AC" w:rsidRPr="00DA31AC" w:rsidRDefault="00DA31AC" w:rsidP="00DA31AC">
      <w:pPr>
        <w:tabs>
          <w:tab w:val="left" w:pos="1134"/>
          <w:tab w:val="left" w:pos="9630"/>
          <w:tab w:val="left" w:pos="9720"/>
        </w:tabs>
        <w:ind w:right="8" w:firstLine="567"/>
        <w:jc w:val="both"/>
        <w:rPr>
          <w:rFonts w:eastAsia="Calibri"/>
          <w:kern w:val="2"/>
          <w:highlight w:val="lightGray"/>
          <w:lang w:val="lt-LT"/>
          <w14:ligatures w14:val="standardContextual"/>
        </w:rPr>
      </w:pPr>
      <w:r w:rsidRPr="00DA31AC">
        <w:rPr>
          <w:rFonts w:eastAsia="Calibri"/>
          <w:kern w:val="2"/>
          <w:lang w:val="lt-LT"/>
          <w14:ligatures w14:val="standardContextual"/>
        </w:rPr>
        <w:t>2.7.2.1. šis blankų kainos perskaičiavimo būdas taikomas tik tada, kai teisės aktų pasikeitimų sąlygotas Paslaugų teikėjo įsipareigojimų apimties pasikeitimas tiesiogiai lemia Paslaugų teikėjo išlaidų, skirtų išimtinai tik konkrečios Sutarties su Klientu vykdymui, pasikeitimą;</w:t>
      </w:r>
    </w:p>
    <w:p w14:paraId="1EF374FA"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2.7.2.2. Blankų kaina gali būti perskaičiuojama dėl teisės aktų pasikeitimo tik su sąlyga, kad teisės aktai arba jų pakeitimai buvo priimti po Sutarties sudarymo;</w:t>
      </w:r>
    </w:p>
    <w:p w14:paraId="7CDB53D6"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2.7.2.3. Paslaugų teikėjas privalo ne vėliau kaip per 15 (penkiolika) darbo dienų nuo sužinojimo apie aplinkybes, dėl kurių gali patirti papildomų tiesioginių išlaidų, pateikti Klientui detalius paaiškinimus, kokias papildomas išlaidas, tikėtina, Paslaugų teikėjas gali patirti; nurodyti išlaidų įkainius pagal blankų kainos detalizaciją (jeigu tokia numatyta) bei pateikti tokią kainą pagrindžiančius įrodymus; pateikti paaiškinimus, ar išlaidos yra vienkartinio, ar nuolatinio pobūdžio; </w:t>
      </w:r>
      <w:r w:rsidRPr="00DA31AC">
        <w:rPr>
          <w:rFonts w:eastAsia="Calibri"/>
          <w:kern w:val="2"/>
          <w:lang w:val="lt-LT"/>
          <w14:ligatures w14:val="standardContextual"/>
        </w:rPr>
        <w:lastRenderedPageBreak/>
        <w:t>pateikti paaiškinimus, kokie teisės aktai ar jų nuostatos lemia papildomų išlaidų atsiradimą ir kaip tai konkrečiai pasireiškia Sutarties vykdymo kontekste;</w:t>
      </w:r>
    </w:p>
    <w:p w14:paraId="052C41B7"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2.7.2.4. po to, kai Paslaugų teikėjas pateikia Klientui Sutarties 2.7.2.3 papunktyje nurodytą informaciją ir dokumentus, Šalys privalo sudaryti susitarimą dėl Sutarties keitimo (toliau – Susitarimas) ir jame numatyti Sutarties pakeitimo priežastis, naują blankų kainą bei kitas pakeitimo sąlygas. Paslaugų teikėjo tiesioginės išlaidos gali būti atlyginamos / mažinamos tik po Susitarimo sudarymo;</w:t>
      </w:r>
    </w:p>
    <w:p w14:paraId="0DE1BE75"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2.7.2.5. Paslaugų teikėjas turi teisę reikalauti atlyginti tik tokias išlaidas, dėl kurių atlyginimo sudarytas Susitarimas;</w:t>
      </w:r>
    </w:p>
    <w:p w14:paraId="28545217"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2.7.2.6. Paslaugų teikėjas privalo imtis protingų priemonių galimoms išlaidoms sumažinti.</w:t>
      </w:r>
    </w:p>
    <w:p w14:paraId="45DE100D"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2.7.3. jeigu po Sutarties sudarymo pasikeičia teisės aktai, dėl kurių mažėja Paslaugų teikėjo pareigų vykdant Sutartį apimtis ir dėl to sumažėja Paslaugų teikėjo tiesioginės išlaidos, tokio sumažėjimo apimtimi, Kliento prašymu, gali būti proporcingai mažinama blankų kaina. Tokiu atveju su atitinkamais pakeitimais (</w:t>
      </w:r>
      <w:proofErr w:type="spellStart"/>
      <w:r w:rsidRPr="00DA31AC">
        <w:rPr>
          <w:rFonts w:eastAsia="Calibri"/>
          <w:i/>
          <w:iCs/>
          <w:kern w:val="2"/>
          <w:lang w:val="lt-LT"/>
          <w14:ligatures w14:val="standardContextual"/>
        </w:rPr>
        <w:t>mutatis</w:t>
      </w:r>
      <w:proofErr w:type="spellEnd"/>
      <w:r w:rsidRPr="00DA31AC">
        <w:rPr>
          <w:rFonts w:eastAsia="Calibri"/>
          <w:i/>
          <w:iCs/>
          <w:kern w:val="2"/>
          <w:lang w:val="lt-LT"/>
          <w14:ligatures w14:val="standardContextual"/>
        </w:rPr>
        <w:t xml:space="preserve"> </w:t>
      </w:r>
      <w:proofErr w:type="spellStart"/>
      <w:r w:rsidRPr="00DA31AC">
        <w:rPr>
          <w:rFonts w:eastAsia="Calibri"/>
          <w:i/>
          <w:iCs/>
          <w:kern w:val="2"/>
          <w:lang w:val="lt-LT"/>
          <w14:ligatures w14:val="standardContextual"/>
        </w:rPr>
        <w:t>mutandis</w:t>
      </w:r>
      <w:proofErr w:type="spellEnd"/>
      <w:r w:rsidRPr="00DA31AC">
        <w:rPr>
          <w:rFonts w:eastAsia="Calibri"/>
          <w:kern w:val="2"/>
          <w:lang w:val="lt-LT"/>
          <w14:ligatures w14:val="standardContextual"/>
        </w:rPr>
        <w:t>) taikomos Sutarties 2.7.2 papunktyje įtvirtintos sąlygos.</w:t>
      </w:r>
    </w:p>
    <w:p w14:paraId="731A9870"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2.7.4. Blankų kainos perskaičiavimas dėl kitų mokesčių pasikeitimo nebus atliekamas.</w:t>
      </w:r>
    </w:p>
    <w:p w14:paraId="5E56F919"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2.8. Klientas už pagamintus blankus sumoka per 30 (trisdešimt) kalendorinių dienų, kiekvieną kartą Paslaugų teikėjui pristačius užsakytus blankus ir pateikus teisingą PVM sąskaitą faktūrą bei pasirašius blankų priėmimo–perdavimo aktą. Paslaugų teikėjas PVM sąskaitą faktūrą turi pateikti elektroniniu būdu, kaip numatyta Viešųjų pirkimų, atliekamų gynybos ir saugumo srityje, įstatymo 12 straipsnio 10 dalyje.</w:t>
      </w:r>
    </w:p>
    <w:p w14:paraId="499F0A06" w14:textId="77777777" w:rsidR="00DA31AC" w:rsidRPr="00DA31AC" w:rsidRDefault="00DA31AC" w:rsidP="00DA31AC">
      <w:pPr>
        <w:tabs>
          <w:tab w:val="left" w:pos="1134"/>
          <w:tab w:val="left" w:pos="9630"/>
          <w:tab w:val="left" w:pos="9720"/>
        </w:tabs>
        <w:ind w:right="8" w:firstLine="567"/>
        <w:jc w:val="both"/>
        <w:rPr>
          <w:rFonts w:eastAsia="Calibri"/>
          <w:i/>
          <w:kern w:val="2"/>
          <w:lang w:val="lt-LT"/>
          <w14:ligatures w14:val="standardContextual"/>
        </w:rPr>
      </w:pPr>
      <w:r w:rsidRPr="00DA31AC">
        <w:rPr>
          <w:rFonts w:eastAsia="Calibri"/>
          <w:kern w:val="2"/>
          <w:lang w:val="lt-LT"/>
          <w14:ligatures w14:val="standardContextual"/>
        </w:rPr>
        <w:t>2.9.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raštu apie tai informuoti Paslaugų teikėją. Esant valstybės piniginių išteklių išdavimo ribojimo situacijai ir Klientui atsisakius dar nesuteiktų paslaugų, Klientui nėra taikomos jokios sankcijos, kylančios iš sutartinių įsipareigojimų nevykdymo.</w:t>
      </w:r>
    </w:p>
    <w:p w14:paraId="75506F21" w14:textId="77777777" w:rsidR="00DA31AC" w:rsidRPr="00DA31AC" w:rsidRDefault="00DA31AC" w:rsidP="00DA31AC">
      <w:pPr>
        <w:tabs>
          <w:tab w:val="left" w:pos="1134"/>
          <w:tab w:val="left" w:pos="9630"/>
          <w:tab w:val="left" w:pos="9720"/>
        </w:tabs>
        <w:spacing w:line="360" w:lineRule="auto"/>
        <w:ind w:right="8" w:firstLine="567"/>
        <w:jc w:val="both"/>
        <w:rPr>
          <w:rFonts w:eastAsia="Calibri"/>
          <w:i/>
          <w:kern w:val="2"/>
          <w:lang w:val="lt-LT"/>
          <w14:ligatures w14:val="standardContextual"/>
        </w:rPr>
      </w:pPr>
      <w:r w:rsidRPr="00DA31AC">
        <w:rPr>
          <w:rFonts w:eastAsia="Calibri"/>
          <w:kern w:val="2"/>
          <w:lang w:val="lt-LT"/>
          <w14:ligatures w14:val="standardContextual"/>
        </w:rPr>
        <w:t>2.11. Sutarties kainai apskaičiuoti taikomas kainodaros būdas:</w:t>
      </w:r>
      <w:r w:rsidRPr="00DA31AC">
        <w:rPr>
          <w:rFonts w:eastAsia="Calibri"/>
          <w:i/>
          <w:kern w:val="2"/>
          <w:lang w:val="lt-LT"/>
          <w14:ligatures w14:val="standardContextual"/>
        </w:rPr>
        <w:t xml:space="preserve"> </w:t>
      </w:r>
      <w:r w:rsidRPr="00DA31AC">
        <w:rPr>
          <w:rFonts w:eastAsia="Calibri"/>
          <w:kern w:val="2"/>
          <w:lang w:val="lt-LT"/>
          <w14:ligatures w14:val="standardContextual"/>
        </w:rPr>
        <w:t>fiksuotas įkainis.</w:t>
      </w:r>
      <w:r w:rsidRPr="00DA31AC">
        <w:rPr>
          <w:rFonts w:eastAsia="Calibri"/>
          <w:i/>
          <w:kern w:val="2"/>
          <w:lang w:val="lt-LT"/>
          <w14:ligatures w14:val="standardContextual"/>
        </w:rPr>
        <w:t xml:space="preserve"> </w:t>
      </w:r>
    </w:p>
    <w:p w14:paraId="29C434DC"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p>
    <w:p w14:paraId="672C96BD"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III SKYRIUS</w:t>
      </w:r>
    </w:p>
    <w:p w14:paraId="349FC10E"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ŠALIŲ ĮSIPAREIGOJIMAI</w:t>
      </w:r>
    </w:p>
    <w:p w14:paraId="6FBDFB3E" w14:textId="77777777" w:rsidR="00DA31AC" w:rsidRPr="00DA31AC" w:rsidRDefault="00DA31AC" w:rsidP="00DA31AC">
      <w:pPr>
        <w:tabs>
          <w:tab w:val="left" w:pos="9630"/>
        </w:tabs>
        <w:ind w:right="8"/>
        <w:jc w:val="center"/>
        <w:rPr>
          <w:rFonts w:eastAsia="Calibri"/>
          <w:kern w:val="2"/>
          <w:lang w:val="lt-LT"/>
          <w14:ligatures w14:val="standardContextual"/>
        </w:rPr>
      </w:pPr>
    </w:p>
    <w:p w14:paraId="665C6C76"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3.1. Paslaugų teikėjas įsipareigoja:</w:t>
      </w:r>
    </w:p>
    <w:p w14:paraId="02B9DD49"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3.1.1. pagal Kliento faktinį poreikį Sutartyje ir Sutarties priede nustatyta tvarka, sąlygomis ir terminais teikti Sutarties ir Sutarties priedo reikalavimus atitinkančias paslaugas nuo Sutarties įsigaliojimo dienos iki kol bus išnaudota Sutarties 2.1 papunktyje nurodyta kaina, bet ne ilgiau kaip 36 (trisdešimt šešis) mėnesius. Paslaugų teikimo laikotarpis gali būti pratęstas 36 (trisdešimt šešiems) mėnesiams arba iki bus nupirktas maksimalus blankų kiekis, bet ne ilgiau kaip 72 (septyniasdešimt du) mėnesius. Teisė pratęsti ar nepratęsti sutartį priklauso nuo Kliento valios, kuris gali nepratęsti Sutarties net jei Paslaugų teikėjas tinkamai vykdė Sutartį;</w:t>
      </w:r>
    </w:p>
    <w:p w14:paraId="2F6AFB02"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3.1.2. pristatyti blankus adresu Žirmūnų g. 1D, 09239 Vilnius, Lietuva, pagal tarptautinių prekybos rūmų taisykles „</w:t>
      </w:r>
      <w:proofErr w:type="spellStart"/>
      <w:r w:rsidRPr="00DA31AC">
        <w:rPr>
          <w:lang w:val="lt-LT"/>
        </w:rPr>
        <w:t>Incoterms</w:t>
      </w:r>
      <w:proofErr w:type="spellEnd"/>
      <w:r w:rsidRPr="00DA31AC">
        <w:rPr>
          <w:lang w:val="lt-LT"/>
        </w:rPr>
        <w:t xml:space="preserve"> 2020“. Pristatymo sąlygos – DDP (pristatyta, muitas sumokėtas). Blankai pristatomi tiekėjo sąskaita ir rizika, jo pasirinkta transporto priemone, užtikrinant jų fizinę apsaugą;</w:t>
      </w:r>
    </w:p>
    <w:p w14:paraId="362C4C21"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3.1.3. raštu informuoti Klientą apie blankų pristatymo tikslią datą ne vėliau kaip prieš 3 (tris) kalendorines dienas iki blankų pristatymo dienos bei užtikrinti tikslų blankų pristatymo termino slaptumą;</w:t>
      </w:r>
    </w:p>
    <w:p w14:paraId="5C7154A5"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3.1.4. perduodant ir priimant blankus, Klientui pateikti Valstybės dokumentų technologinės apsaugos tarnybos prie Finansų ministerijos Atrankinio Prekių kokybės tikrinimo akto kopiją.</w:t>
      </w:r>
      <w:r w:rsidRPr="00DA31AC">
        <w:rPr>
          <w:color w:val="000000"/>
          <w:lang w:val="lt-LT"/>
        </w:rPr>
        <w:t xml:space="preserve"> Pagamintų saugiųjų dokumentų ar saugiųjų dokumentų blankų kokybės kontrolė atrankos būdu atliekama vadovaujantis </w:t>
      </w:r>
      <w:r w:rsidRPr="00DA31AC">
        <w:rPr>
          <w:lang w:val="lt-LT"/>
        </w:rPr>
        <w:t xml:space="preserve">Saugiųjų dokumentų ir saugiųjų dokumentų blankų kokybės tikrinimo taisyklėse, patvirtintose Lietuvos Respublikos finansų ministro 2003 m. gruodžio 23 d. įsakymu Nr. </w:t>
      </w:r>
      <w:r w:rsidRPr="00DA31AC">
        <w:rPr>
          <w:lang w:val="lt-LT"/>
        </w:rPr>
        <w:lastRenderedPageBreak/>
        <w:t>1K-306 „Dėl saugiųjų dokumentų ir saugiųjų dokumentų blankų kokybės tikrinimo taisyklių patvirtinimo“, nustatyta tvarka Paslaugų teikėjo ir Kliento susitarimu nustatytoje vietoje;</w:t>
      </w:r>
    </w:p>
    <w:p w14:paraId="02C922CD" w14:textId="77777777" w:rsidR="00DA31AC" w:rsidRPr="00DA31AC" w:rsidRDefault="00DA31AC" w:rsidP="00DA31AC">
      <w:pPr>
        <w:widowControl w:val="0"/>
        <w:tabs>
          <w:tab w:val="left" w:pos="1299"/>
        </w:tabs>
        <w:autoSpaceDE w:val="0"/>
        <w:autoSpaceDN w:val="0"/>
        <w:ind w:right="49" w:firstLine="567"/>
        <w:jc w:val="both"/>
        <w:rPr>
          <w:rFonts w:eastAsia="Calibri"/>
          <w:kern w:val="2"/>
          <w:lang w:val="lt-LT"/>
          <w14:ligatures w14:val="standardContextual"/>
        </w:rPr>
      </w:pPr>
      <w:r w:rsidRPr="00DA31AC">
        <w:rPr>
          <w:lang w:val="lt-LT"/>
        </w:rPr>
        <w:t>3.1.5.</w:t>
      </w:r>
      <w:r w:rsidRPr="00DA31AC">
        <w:rPr>
          <w:rFonts w:ascii="Calibri" w:eastAsia="Calibri" w:hAnsi="Calibri"/>
          <w:kern w:val="2"/>
          <w:sz w:val="22"/>
          <w:szCs w:val="22"/>
          <w:lang w:val="lt-LT"/>
          <w14:ligatures w14:val="standardContextual"/>
        </w:rPr>
        <w:t xml:space="preserve"> </w:t>
      </w:r>
      <w:r w:rsidRPr="00DA31AC">
        <w:rPr>
          <w:rFonts w:eastAsia="Calibri"/>
          <w:kern w:val="2"/>
          <w:lang w:val="lt-LT"/>
          <w14:ligatures w14:val="standardContextual"/>
        </w:rPr>
        <w:t xml:space="preserve">pristatomus blankus supakuoti eilės tvarka. Pakuočių dydis ir ženklinimas turi būti suderinti su Klientu; </w:t>
      </w:r>
    </w:p>
    <w:p w14:paraId="7948B250"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3.1.6. garantuoti blankų kokybę bei paslėptų trūkumų nebuvimą. Blankų kokybė privalo atitikti Sutartyje ir jos priede, blankų kokybę reglamentuojančiuose teisės aktuose ir kituose dokumentuose nustatytus reikalavimus;</w:t>
      </w:r>
    </w:p>
    <w:p w14:paraId="74EDAED5"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3.1.7. įsigaliojus naujam bet kurio Sutartyje nurodyto ID-3 formato asmens dokumento blanko aprašymo papildymui arba jo pakeitimui, pakeisti blankų gamybą pagal naujus reikalavimus, nekeisdamas Sutartyje nustatytos vieno blanko kainos;</w:t>
      </w:r>
    </w:p>
    <w:p w14:paraId="5D591764"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3.1.8. gaminti ID-3 formato asmens dokumentų blankus laikantis Lietuvos Respublikos saugiųjų dokumentų ir saugiųjų dokumentų blankų gamybos įstatymo, Saugiojo dokumento ar saugiojo dokumento blanko etalono gamybos priežiūros, vertinimo ir tvirtinimo taisyklių, patvirtintų Valstybės dokumentų technologinės apsaugos tarnybos prie Finansų ministerijos direktoriaus 2017 m. birželio 28 d. įsakymu Nr. 1-159 „Dėl Saugiojo dokumento ar saugiojo dokumento blanko etalono gamybos priežiūros, vertinimo ir tvirtinimo taisyklių patvirtinimo“, ir kitų teisės aktų, reglamentuojančių saugiųjų dokumentų blankų gamybą, reikalavimų;</w:t>
      </w:r>
    </w:p>
    <w:p w14:paraId="3DE33477"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3.1.9. gavęs blankų grafinius projektus iš Valstybės dokumentų technologinės apsaugos tarnybos prie Finansų ministerijos, per 3 (tris) darbo dienas raštu informuoti Klientą apie šį faktą;</w:t>
      </w:r>
    </w:p>
    <w:p w14:paraId="50608A9A"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 xml:space="preserve">3.1.10. pateikti po 50 vnt. </w:t>
      </w:r>
      <w:proofErr w:type="spellStart"/>
      <w:r w:rsidRPr="00DA31AC">
        <w:rPr>
          <w:lang w:val="lt-LT"/>
        </w:rPr>
        <w:t>testinių</w:t>
      </w:r>
      <w:proofErr w:type="spellEnd"/>
      <w:r w:rsidRPr="00DA31AC">
        <w:rPr>
          <w:lang w:val="lt-LT"/>
        </w:rPr>
        <w:t xml:space="preserve"> blankų, reikalingų techninės ir programinės įrangos derinimui. </w:t>
      </w:r>
      <w:proofErr w:type="spellStart"/>
      <w:r w:rsidRPr="00DA31AC">
        <w:rPr>
          <w:lang w:val="lt-LT"/>
        </w:rPr>
        <w:t>Testiniai</w:t>
      </w:r>
      <w:proofErr w:type="spellEnd"/>
      <w:r w:rsidRPr="00DA31AC">
        <w:rPr>
          <w:lang w:val="lt-LT"/>
        </w:rPr>
        <w:t xml:space="preserve"> blankai pristatomi kartu su pirmu blankų pristatymu. </w:t>
      </w:r>
      <w:proofErr w:type="spellStart"/>
      <w:r w:rsidRPr="00DA31AC">
        <w:rPr>
          <w:lang w:val="lt-LT"/>
        </w:rPr>
        <w:t>Testiniai</w:t>
      </w:r>
      <w:proofErr w:type="spellEnd"/>
      <w:r w:rsidRPr="00DA31AC">
        <w:rPr>
          <w:lang w:val="lt-LT"/>
        </w:rPr>
        <w:t xml:space="preserve"> blankai privalo visiškai atitikti Sutarties priedo reikalavimus. </w:t>
      </w:r>
      <w:proofErr w:type="spellStart"/>
      <w:r w:rsidRPr="00DA31AC">
        <w:rPr>
          <w:lang w:val="lt-LT"/>
        </w:rPr>
        <w:t>Testiniai</w:t>
      </w:r>
      <w:proofErr w:type="spellEnd"/>
      <w:r w:rsidRPr="00DA31AC">
        <w:rPr>
          <w:lang w:val="lt-LT"/>
        </w:rPr>
        <w:t xml:space="preserve"> blankai į bendrą perkamų blankų kiekį neįtraukiami ir gaminami Paslaugų tiekėjo sąskaita;</w:t>
      </w:r>
    </w:p>
    <w:p w14:paraId="22B219D4" w14:textId="77777777" w:rsidR="00DA31AC" w:rsidRDefault="00DA31AC" w:rsidP="00DA31AC">
      <w:pPr>
        <w:tabs>
          <w:tab w:val="left" w:pos="1044"/>
          <w:tab w:val="left" w:pos="1276"/>
          <w:tab w:val="left" w:pos="9630"/>
          <w:tab w:val="left" w:pos="9720"/>
        </w:tabs>
        <w:ind w:right="8" w:firstLine="567"/>
        <w:jc w:val="both"/>
        <w:rPr>
          <w:lang w:val="lt-LT"/>
        </w:rPr>
      </w:pPr>
      <w:r w:rsidRPr="00DA31AC">
        <w:rPr>
          <w:lang w:val="lt-LT"/>
        </w:rPr>
        <w:t xml:space="preserve">3.1.11. jei pateiktų dokumentų, suteikiančių Paslaugų teikėjui teisę gaminti saugiuosius dokumentų blankus, ir patikimumą patvirtinančio pažymėjimo, galiojimo terminas yra trumpesnis nei </w:t>
      </w:r>
      <w:r w:rsidRPr="00DA31AC">
        <w:rPr>
          <w:lang w:val="lt-LT"/>
        </w:rPr>
        <w:t>sudaromos Sutarties laikotarpis, ne vėliau kaip prieš 10 kalendorinių dienų iki tokių dokumentų galiojimo termino pabaigos pateikti  Klientui šiuos dokumentus, galiojančius iki Sutarties galiojimo pabaigos;</w:t>
      </w:r>
    </w:p>
    <w:p w14:paraId="412880E2" w14:textId="1058B489" w:rsidR="00C745E0" w:rsidRPr="00DA31AC" w:rsidRDefault="00C745E0" w:rsidP="00DA31AC">
      <w:pPr>
        <w:tabs>
          <w:tab w:val="left" w:pos="1044"/>
          <w:tab w:val="left" w:pos="1276"/>
          <w:tab w:val="left" w:pos="9630"/>
          <w:tab w:val="left" w:pos="9720"/>
        </w:tabs>
        <w:ind w:right="8" w:firstLine="567"/>
        <w:jc w:val="both"/>
        <w:rPr>
          <w:lang w:val="lt-LT"/>
        </w:rPr>
      </w:pPr>
      <w:r>
        <w:rPr>
          <w:lang w:val="lt-LT"/>
        </w:rPr>
        <w:t xml:space="preserve">3.1.12. </w:t>
      </w:r>
      <w:r w:rsidRPr="00C745E0">
        <w:rPr>
          <w:lang w:val="lt-LT"/>
        </w:rPr>
        <w:t xml:space="preserve">visą </w:t>
      </w:r>
      <w:r>
        <w:rPr>
          <w:lang w:val="lt-LT"/>
        </w:rPr>
        <w:t>S</w:t>
      </w:r>
      <w:r w:rsidRPr="00C745E0">
        <w:rPr>
          <w:lang w:val="lt-LT"/>
        </w:rPr>
        <w:t xml:space="preserve">utarties vykdymo laikotarpį užtikrinti </w:t>
      </w:r>
      <w:r>
        <w:rPr>
          <w:lang w:val="lt-LT"/>
        </w:rPr>
        <w:t xml:space="preserve">vertinimo </w:t>
      </w:r>
      <w:r w:rsidRPr="00C745E0">
        <w:rPr>
          <w:lang w:val="lt-LT"/>
        </w:rPr>
        <w:t>kriterijų, nurodytų teikiant pasiūlymą, laikymąsi.</w:t>
      </w:r>
    </w:p>
    <w:p w14:paraId="2595925D"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 xml:space="preserve">3.1.12. Paslaugų teikėjas privalo: </w:t>
      </w:r>
    </w:p>
    <w:p w14:paraId="761CC409"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3.1.12.1. užtikrinti, kad pasai ir kelionės dokumentai būtų išrašomi esamomis ADIS priemonėmis, nepažeidžiant esamų šios sistemos funkcionalumų. Nepavykus pasiekti tiekiamų blankų savybių suderinamumo su šiuo metu išrašomų pasų ir kelionės dokumentų blankų savybėmis (ypatingai dėl elektroninių laikmenų operacinių sistemų savybių), tiekėjas savo lėšomis privalės atlikti būtinus ADIS pakeitimus</w:t>
      </w:r>
      <w:r w:rsidRPr="00DA31AC">
        <w:rPr>
          <w:lang w:val="lt-LT"/>
        </w:rPr>
        <w:t>, tačiau tokiu būdu, kad nenukentėtų esamas ADIS funkcionalumas ir nebūtų sutrikdytas savalaikis asmens dokumentų išrašymas;</w:t>
      </w:r>
    </w:p>
    <w:p w14:paraId="48998DB2"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3.1.12.3. užtikrinti blankų vizualinį ir elektrinį įrašymą ADIC turima įranga;</w:t>
      </w:r>
    </w:p>
    <w:p w14:paraId="45DDCC64" w14:textId="77777777" w:rsidR="00DA31AC" w:rsidRPr="00DA31AC" w:rsidRDefault="00DA31AC" w:rsidP="00DA31AC">
      <w:pPr>
        <w:tabs>
          <w:tab w:val="left" w:pos="1044"/>
          <w:tab w:val="left" w:pos="1276"/>
          <w:tab w:val="left" w:pos="9630"/>
          <w:tab w:val="left" w:pos="9720"/>
        </w:tabs>
        <w:ind w:right="8" w:firstLine="567"/>
        <w:jc w:val="both"/>
        <w:rPr>
          <w:lang w:val="lt-LT"/>
        </w:rPr>
      </w:pPr>
      <w:r w:rsidRPr="00DA31AC">
        <w:rPr>
          <w:lang w:val="lt-LT"/>
        </w:rPr>
        <w:t>3.1.12.4. užtikrinti, kad, perėjimo prie naujų blankų išrašymo metu bei pradėjus jų išrašymą, nebūtų pažeistas esamos ADIS funkcionalumas bei nenutrūkstamas veikimas (24 valandos per parą, 7 dienos per savaitę), nesutrikdytas šiuo pirkimu įsigytų bei Kliento turimų asmens dokumentų išrašymas ir išdavimas;</w:t>
      </w:r>
    </w:p>
    <w:p w14:paraId="68F6F34A" w14:textId="77777777" w:rsidR="00DA31AC" w:rsidRPr="00DA31AC" w:rsidRDefault="00DA31AC" w:rsidP="00DA31AC">
      <w:pPr>
        <w:tabs>
          <w:tab w:val="left" w:pos="1044"/>
          <w:tab w:val="left" w:pos="1276"/>
          <w:tab w:val="left" w:pos="9630"/>
          <w:tab w:val="left" w:pos="9720"/>
        </w:tabs>
        <w:ind w:right="8" w:firstLine="630"/>
        <w:jc w:val="both"/>
        <w:rPr>
          <w:lang w:val="lt-LT"/>
        </w:rPr>
      </w:pPr>
      <w:r w:rsidRPr="00DA31AC">
        <w:rPr>
          <w:lang w:val="lt-LT"/>
        </w:rPr>
        <w:t>3.1.12.5. užtikrinti, kad Sutarties vykdymo metu, esant ekstremaliai situacijai ar paskelbtai mobilizacijai, turės galimybę suteikti Klientui visą infrastruktūrą ir specialistų pagalbą, reikalingą saugiesiems ID-3 formato dokumentams (pasai, tarnybiniai pasai, diplomatiniai pasai, užsieniečio pasai, asmens be pilietybės kelionės dokumentai, pabėgėlio kelionės dokumentai) išrašyti, t. y. patalpas, reikalingą techninę įrangą ir kt. reikalingą infrastuktūrą. Taip pat užtikrinti saugų pagamintų blankų pristatymą Klientui jo nurodytu adresu. Rezervinis dokumentų išrašymas ir pagamintų blankų pristatymas turi būti įvykdytas per 72 val. nuo Kliento prašymo arba per kitą su Klientu suderintą terminą;</w:t>
      </w:r>
    </w:p>
    <w:p w14:paraId="64E04B5A" w14:textId="77777777" w:rsidR="00DA31AC" w:rsidRPr="00DA31AC" w:rsidRDefault="00DA31AC" w:rsidP="00DA31AC">
      <w:pPr>
        <w:tabs>
          <w:tab w:val="left" w:pos="1044"/>
          <w:tab w:val="left" w:pos="1276"/>
          <w:tab w:val="left" w:pos="9630"/>
          <w:tab w:val="left" w:pos="9720"/>
        </w:tabs>
        <w:ind w:right="8" w:firstLine="630"/>
        <w:jc w:val="both"/>
        <w:rPr>
          <w:lang w:val="lt-LT"/>
        </w:rPr>
      </w:pPr>
      <w:r w:rsidRPr="00DA31AC">
        <w:rPr>
          <w:lang w:val="lt-LT"/>
        </w:rPr>
        <w:lastRenderedPageBreak/>
        <w:t>3.1.12.6. Sutarties vykdymo laikotarpiu užtikrinti 90 000 vnt. pasų blankų rezervą, kuris būtų saugomas Paslaugų teikėjo patalpose pagal Valstybinės dokumentų technologinės apsaugos tarnybos prie Finansų ministerijos reikalavimus, ir, Klientui pareikalavus, būtų pristatytas per 120 val.;</w:t>
      </w:r>
    </w:p>
    <w:p w14:paraId="0BB7A400"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3.1.13. tinkamai ir faktiškai suteikus paslaugas, pateikti Klientui pasirašytą paslaugų perdavimo–priėmimo aktą bei PVM sąskaitą faktūrą; </w:t>
      </w:r>
    </w:p>
    <w:p w14:paraId="1F1B417C"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3.1.14. ne vėliau kaip per 3 (tris) darbo dienas nuo Sutarties įsigaliojimo dienos paskirti kompetentingą asmenį, kuris būtų atsakingas už ryšių su Kliento paskirtu atstovu palaikymą, ir apie jį raštu informuoti Klientą;</w:t>
      </w:r>
    </w:p>
    <w:p w14:paraId="73ABEF56" w14:textId="77777777" w:rsidR="00DA31AC" w:rsidRPr="00DA31AC" w:rsidRDefault="00DA31AC" w:rsidP="00DA31AC">
      <w:pPr>
        <w:tabs>
          <w:tab w:val="left" w:pos="1026"/>
          <w:tab w:val="left" w:pos="1276"/>
          <w:tab w:val="left" w:pos="9630"/>
          <w:tab w:val="left" w:pos="9720"/>
        </w:tabs>
        <w:ind w:right="8" w:firstLine="567"/>
        <w:jc w:val="both"/>
        <w:rPr>
          <w:lang w:val="lt-LT"/>
        </w:rPr>
      </w:pPr>
      <w:r w:rsidRPr="00DA31AC">
        <w:rPr>
          <w:lang w:val="lt-LT"/>
        </w:rPr>
        <w:t>3.1.15. nedelsdamas (ne vėliau kaip per 3 (tris) darbo dienas) raštu informuoti Klientą:</w:t>
      </w:r>
    </w:p>
    <w:p w14:paraId="2609A669"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3.1.15.1. jei laiku negali suteikti paslaugų;</w:t>
      </w:r>
    </w:p>
    <w:p w14:paraId="5B41E0D6"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3.1.15.2. apie pasikeitusius savo rekvizitus, teisinį statusą, paskirtą atstovą; </w:t>
      </w:r>
    </w:p>
    <w:p w14:paraId="095B51A7"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3.1.16. kilus Šalių ginčui dėl Sutarties, ne vėliau kaip per 3 (tris) darbo dienas nuo ginčo kilimo dienos, deleguoti atstovą spręsti ginčo;</w:t>
      </w:r>
    </w:p>
    <w:p w14:paraId="0F583A54"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3.1.17. gavęs Sutarties 3.2.6 papunktyje numatytą Kliento raštišką atsisakymą priimti paslaugas, per Kliento nurodytą terminą įgyvendinti Kliento reikalavimą, nurodytą Sutarties 4.2.2 papunktyje;</w:t>
      </w:r>
    </w:p>
    <w:p w14:paraId="46C26701"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3.1.18.</w:t>
      </w:r>
      <w:bookmarkStart w:id="1" w:name="_Hlk200698998"/>
      <w:r w:rsidRPr="00DA31AC">
        <w:rPr>
          <w:lang w:val="lt-LT"/>
        </w:rPr>
        <w:t xml:space="preserve"> nemokamai pagaminti tokį patį kiekį kokybiškų blankų vietoje Kliento pateiktų nekokybiškų blankų ir juos nemokamai pristatyti Klientui kartu su nauja siunta, o nesant galimybės pagaminti blankų – atlyginti patirtus nuostolius, lygius nepristatytų (nekokybiškų) blankų vertei. Klientas, suderinęs su Paslaugų teikėju, turi teisę nekokybiškas prekes sunaikinti savarankiškai;</w:t>
      </w:r>
      <w:bookmarkEnd w:id="1"/>
    </w:p>
    <w:p w14:paraId="2AF67DF0"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3.1.19. nesutikus su pateikta pretenzija dėl blankų neatitikimo Sutartyje numatytiems reikalavimams, Paslaugų teikėjas per 30 (trisdešimt) kalendorinių dienų nuo pretenzijos gavimo dienos, privalo atvykti pas Klientą ir kartu apžiūrėti nekokybiškus blankus bei priimti bendrą sprendimą dėl blankų kokybės. Nepavykus priimti abiem Šalims priimtino sprendimo, ginčas sprendžiamas tarpusavio derybose. Nepavykus ginčo išspręsti, jis bus nagrinėjamas Lietuvos Respublikos teismuose pagal Lietuvos Respublikos teisę;</w:t>
      </w:r>
    </w:p>
    <w:p w14:paraId="4D4A1B3B"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3.1.20. užtikrinti iš Kliento Sutarties vykdymo metu gautos ir su Sutarties vykdymu susijusios informacijos konfidencialumą ir apsaugą. Pasibaigus paslaugų suteikimo terminui, Klientui paprašius raštu, grąžinti visus iš Kliento gautus, Sutarčiai vykdyti reikalingus dokumentus. Paslaugų teikėjas įsipareigoja 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Kliento Paslaugų teikėjui suteikta informacija yra laikoma konfidencialia, nebent Klientas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2F03855E"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 Paslaugų teikėjui taikomi įslaptintos informacijos apsaugos reikalavimai (</w:t>
      </w:r>
      <w:proofErr w:type="spellStart"/>
      <w:r w:rsidRPr="00DA31AC">
        <w:rPr>
          <w:i/>
          <w:iCs/>
          <w:lang w:val="lt-LT"/>
        </w:rPr>
        <w:t>mutatis</w:t>
      </w:r>
      <w:proofErr w:type="spellEnd"/>
      <w:r w:rsidRPr="00DA31AC">
        <w:rPr>
          <w:i/>
          <w:iCs/>
          <w:lang w:val="lt-LT"/>
        </w:rPr>
        <w:t xml:space="preserve"> </w:t>
      </w:r>
      <w:proofErr w:type="spellStart"/>
      <w:r w:rsidRPr="00DA31AC">
        <w:rPr>
          <w:i/>
          <w:iCs/>
          <w:lang w:val="lt-LT"/>
        </w:rPr>
        <w:t>mutandis</w:t>
      </w:r>
      <w:proofErr w:type="spellEnd"/>
      <w:r w:rsidRPr="00DA31AC">
        <w:rPr>
          <w:lang w:val="lt-LT"/>
        </w:rPr>
        <w:t xml:space="preserve"> taikomi ir subteikėjui (jeigu subteikėjas pasitelkiamas):</w:t>
      </w:r>
    </w:p>
    <w:p w14:paraId="3520464F"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3.1.21.1. Įslaptinto sandorio vykdymo metu Paslaugų teikėjui (subtiekėjui) bus perduota įslaptinta informacija: paso, tarnybinio paso, diplomatinio paso, užsieniečio paso, asmens be pilietybės kelionės dokumento, pabėgėlio kelionės dokumento, Europos Sąjungos laikinojo kelionės dokumento ir Europos Sąjungos laikinojo kelionės dokumento įklijos blankų grafiniai projektai skaitmeninėse laikmenose, žymimose slaptumo žyma </w:t>
      </w:r>
      <w:proofErr w:type="spellStart"/>
      <w:r w:rsidRPr="00DA31AC">
        <w:rPr>
          <w:lang w:val="lt-LT"/>
        </w:rPr>
        <w:t>Slaptai.Tiekėjas</w:t>
      </w:r>
      <w:proofErr w:type="spellEnd"/>
      <w:r w:rsidRPr="00DA31AC">
        <w:rPr>
          <w:lang w:val="lt-LT"/>
        </w:rPr>
        <w:t xml:space="preserve"> (subtiekėjas) teisės aktų nustatyta tvarka privalės organizuoti ir vykdyti šios informacijos apsaugą;</w:t>
      </w:r>
    </w:p>
    <w:p w14:paraId="32361267"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3.1.21.2. Paslaugų teikėjas ir jo pasitelkiami subtiekėjai (jei pasitelkiama) įsipareigoja teisės aktų nustatyta tvarka organizuoti ir vykdyti įslaptintos informacijos apsaugą;</w:t>
      </w:r>
    </w:p>
    <w:p w14:paraId="5F6CBAC1"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3.1.21.3. Paslaugų teikėjas privalo užtikrinti, kad su įslaptinta informacija dirbs ar susipažins tik atitinkamus leidimus ar teisę turintys tiekėjo (subtiekėjo) darbuotojai ir tik vadovaujantis principu ,,Būtina žinoti“;</w:t>
      </w:r>
    </w:p>
    <w:p w14:paraId="694566F0"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3.1.21.4. Paslaugų teikėjas (subtiekėjas) turi teisę įslaptintą informaciją gabenti, saugoti savo patalpose, apdoroti savo Įslaptintos informacijos ryšių ir informacinėje sistemoje (toliau – ĮIRIS). </w:t>
      </w:r>
      <w:r w:rsidRPr="00DA31AC">
        <w:rPr>
          <w:lang w:val="lt-LT"/>
        </w:rPr>
        <w:lastRenderedPageBreak/>
        <w:t xml:space="preserve">Paslaugų teikėjui (subtiekėjas) draudžiama įslaptintą informaciją kopijuoti ir atlikti kitus veiksmus, susijusius su įslaptintos informacijos disponavimu ir apsauga. </w:t>
      </w:r>
    </w:p>
    <w:p w14:paraId="268AE373"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3.1.21.5. Paslaugų teikėjas (subtiekėjas) visą Sutarties vykdymo laikotarpį teisės aktų nustatyta tvarka užtikrina sukurtos įslaptintos informacijos apsaugą, o Sutarčiai pasibaigus, nedelsiant sunaikina ar perduoda Klientui perdavimo-priėmimo aktu. Įslaptintos informacijos keitimasis tarp Kliento ir Paslaugų teikėjo (subtiekėjo) vykdomas pasirašant perdavimo-priėmimo aktą arba susitikimo, kuriame buvo perduota ar atskleista įslaptinta informacija, protokolą. </w:t>
      </w:r>
    </w:p>
    <w:p w14:paraId="39447996"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3.1.21.6. Paslaugų teikėjas (subtiekėjas) privalo Sutartyje nurodyti asmenis (jų kontaktus), atsakingus už atskiras įslaptintos informacijos apsaugos sritis ir už sandorio vykdymą bei pranešti apie šių asmenų (jų kontaktų) pasikeitimą.</w:t>
      </w:r>
    </w:p>
    <w:p w14:paraId="12F93BEC"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3.1.21.7. Sandorio dalies vykdymui tiekėjas gali pakeisti subtiekėją tik gavęs Kliento sutikimą.</w:t>
      </w:r>
    </w:p>
    <w:p w14:paraId="7E7C8AB2"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3.1.21.8. Paslaugų teikėjas privalo ne vėliau kaip per 5 darbo dienas pranešti Kliento už įslaptintos informacijos apsaugą atsakingam asmeniui ir įslaptintų sandorių saugumą užtikrinančiai institucijai apie sutarties su įslaptinto sandorio dalį vykdančiu prekių subtiekėju, paslaugų subteikėju, subrangovu nutraukimą, taip pat apie darbo santykių nutraukimą su darbuotojais, kuriems yra išduoti leidimai dirbti ar susipažinti su įslaptinta informacija arba suteikta teisė dirbti ar susipažinti su įslaptinta informacija, žymima slaptumo žyma „Riboto naudojimo“.</w:t>
      </w:r>
    </w:p>
    <w:p w14:paraId="0AE1D730"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3.1.21.9. Paslaugų teikėjas privalo įvykdžius įslaptintą sandorį ar jo vykdymą nutraukus prieš terminą, Klientui perduoti visą gautą ar įslaptinto sandorio vykdymo metu sukurtą įslaptintą informaciją ir, jeigu sandorio vykdymo metu buvo naudojama tiekėjui priklausanti ĮIRIS įslaptintai informacijai apdoroti ar perduoti, neatkuriamai ištrinti šią informaciją.</w:t>
      </w:r>
    </w:p>
    <w:p w14:paraId="1508FE1E"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3.1.21.10. Paslaugų teikėjas privalo pasikeitus Lietuvos Respublikos valstybės ir tarnybos paslapčių įstatymo 35 straipsnio 1 dalies 3, 4, 5 punktuose nurodytai informacijai ar atsiradus 37 straipsnio 1 dalies 1, 4, 5, 8, 9, 11 punktuose nurodytoms aplinkybėms, ne vėliau kaip per 5 darbo dienas apie tai informuoti Valstybės saugumo departamentą ir įslaptintų sandorių saugumą užtikrinančią instituciją.</w:t>
      </w:r>
    </w:p>
    <w:p w14:paraId="150988C9"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3.1.21.11. Paslaugų teikėjas privalo be paslapčių subjekto, su kuriuo buvo sudarytas įslaptintas sandoris, sutikimo neskelbti informacijos apie sudarytus ar vykdytus įslaptintus sandorius.</w:t>
      </w:r>
    </w:p>
    <w:p w14:paraId="29D1503A"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3.1.21.12. Paslaugų teikėjas privalo apie visus įvykusius įslaptintos informacijos apsaugos reikalavimų pažeidimus, dėl kurių įslaptinta informacija buvo ar galėjo būti neteisėtai atskleista ar prarasta, arba kilus įtarimų, kad tokie pažeidimai buvo padaryti, nedelsdamas, bet ne vėliau kaip per vieną darbo dieną nuo minėtų aplinkybių atsiradimo dienos, pranešti Kliento už įslaptintos informacijos apsaugą atsakingam asmeniui, Valstybės saugumo departamentui ir įslaptintų sandorių saugumą užtikrinančiai institucijai.</w:t>
      </w:r>
    </w:p>
    <w:p w14:paraId="5DFF864D"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3.1.21.13. Paslaugų teikėjas (subtiekėjas) privalo leisti Kliento / paslapčių subjekto ir įslaptintų sandorių saugumą užtikrinančios institucijos atsakingiems asmenims vykdyti sandorio metu patikimos ir naudojamos įslaptintos informacijos apsaugos veiksmų kontrolę.</w:t>
      </w:r>
    </w:p>
    <w:p w14:paraId="2ED031E2"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3.1.21.14. Paslaugų teikėjas (subtiekėjas) privalo vykdyti įslaptintų sandorių saugumą užtikrinančios institucijos bei Kliento teisėtus reikalavimus, susijusius su įslaptintos informacijos apsauga.</w:t>
      </w:r>
    </w:p>
    <w:p w14:paraId="041672E3"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3.2. Klientas įsipareigoja:</w:t>
      </w:r>
    </w:p>
    <w:p w14:paraId="6C422263"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3.2.1. sumokėti Paslaugų teikėjui už tinkamai ir faktiškai suteiktas paslaugas Sutartyje numatyta tvarka ir sąlygomis;</w:t>
      </w:r>
    </w:p>
    <w:p w14:paraId="402E2B72"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3.2.2. priimti Šalių sutartu laiku ir sutartoje vietoje pristatytus blankus, jeigu jie atitinka blankams nustatytus kokybės reikalavimus;</w:t>
      </w:r>
    </w:p>
    <w:p w14:paraId="46459B71"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3.2.3. pretenziją dėl blankų, neatitinkančių Sutartyje numatytų reikalavimų, pateikti Paslaugų teikėjui ne vėliau kaip per 30 (trisdešimt) darbo dienų nuo Trūkumų akto surašymo dienos;</w:t>
      </w:r>
    </w:p>
    <w:p w14:paraId="77690E85"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3.2.4.</w:t>
      </w:r>
      <w:r w:rsidRPr="00DA31AC">
        <w:rPr>
          <w:i/>
          <w:lang w:val="lt-LT"/>
        </w:rPr>
        <w:t xml:space="preserve"> </w:t>
      </w:r>
      <w:r w:rsidRPr="00DA31AC">
        <w:rPr>
          <w:lang w:val="lt-LT"/>
        </w:rPr>
        <w:t xml:space="preserve">raštu pateikti prašymą Paslaugų teikėjui dėl paslaugų poreikio; </w:t>
      </w:r>
    </w:p>
    <w:p w14:paraId="145F07AB"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3.2.5. teikti Paslaugų teikėjui Sutarčiai vykdyti pagrįstai reikalingą turimą informaciją;</w:t>
      </w:r>
    </w:p>
    <w:p w14:paraId="1CB5EEA2"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3.2.6. ne vėliau kaip per 5 (penkias) darbo dienas nuo pasirašyto paslaugų perdavimo–priėmimo akto gavimo dienos priimti faktiškai ir tinkamai suteiktas paslaugas, pasirašydamas paslaugų </w:t>
      </w:r>
      <w:r w:rsidRPr="00DA31AC">
        <w:rPr>
          <w:lang w:val="lt-LT"/>
        </w:rPr>
        <w:lastRenderedPageBreak/>
        <w:t>perdavimo–priėmimo aktą, arba raštu informuoti Paslaugų teikėją apie atsisakymą priimti paslaugas, nurodydamas suteiktų paslaugų trūkumus ir sprendimą, nurodytą Sutarties 4.2.2 papunktyje;</w:t>
      </w:r>
    </w:p>
    <w:p w14:paraId="0A908995"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3.2.7. Sutartyje nurodyti Kliento / paslapčių subjekto paskirtus asmenis (jų kontaktus), atsakingus už įslaptinto sandorio sudarymo ir vykdymo metu perduotos įslaptintos informacijos apsaugos ir įslaptinto sandorio reikalavimų vykdymo kontrolę;</w:t>
      </w:r>
    </w:p>
    <w:p w14:paraId="65FACC9A"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3.2.8. kilus Šalių ginčui dėl Sutarties, ne vėliau kaip per 3 (tris) darbo dienas nuo ginčo kilimo dienos deleguoti atstovą spręsti ginčo;</w:t>
      </w:r>
    </w:p>
    <w:p w14:paraId="618827FB"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3.2.9. nedelsdamas (ne vėliau kaip per 3 (tris) darbo dienas) raštu pranešti Paslaugų teikėjui apie savo pasikeitusius rekvizitus, teisinį statusą, paskirtą atstovą.</w:t>
      </w:r>
    </w:p>
    <w:p w14:paraId="3F72A193"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3.3. Visi rezultatai ir su jais susijusios teisės, įgytos vykdant Sutartį, įskaitant autorines turtines ir kitas intelektinės ar pramoninės nuosavybės teises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 kaltės.</w:t>
      </w:r>
    </w:p>
    <w:p w14:paraId="2BAD52A1"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3.4.1. Kiekviena iš Sutarties Šalių pareiškia ir garantuoja kitai Šaliai, kad:</w:t>
      </w:r>
    </w:p>
    <w:p w14:paraId="3347B63E"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3.4.1.1. Šalis yra tinkamai įsteigta ir veikia teisėtai;</w:t>
      </w:r>
    </w:p>
    <w:p w14:paraId="61273480"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3.4.1.2. Šalis atliko visus teisinius veiksmus, būtinus, kad sutartis būtų tinkamai sudaryta ir galiotų, ir turi visus teisės aktais numatytus leidimus, licencijas, darbuotojus, reikalingus blankams tiekti;</w:t>
      </w:r>
    </w:p>
    <w:p w14:paraId="3815F362"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3.4.1.3. sudarydama Sutartį, Šalis neviršija savo kompetencijos ir nepažeidžia ją saistančių įstatymų, kitų privalomų teisės aktų, taisyklių, statutų, teismo sprendimų, įstatų, nuostatų, potvarkių, įsipareigojimų ir susitarimų.</w:t>
      </w:r>
    </w:p>
    <w:p w14:paraId="3D26CB1F"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3.5. Kiti Šalių įsipareigojimai nurodyti Sutarties priede.</w:t>
      </w:r>
    </w:p>
    <w:p w14:paraId="144B39E8" w14:textId="77777777" w:rsidR="00DA31AC" w:rsidRPr="00DA31AC" w:rsidRDefault="00DA31AC" w:rsidP="00DA31AC">
      <w:pPr>
        <w:tabs>
          <w:tab w:val="left" w:pos="9630"/>
          <w:tab w:val="left" w:pos="9720"/>
        </w:tabs>
        <w:ind w:right="8"/>
        <w:jc w:val="both"/>
        <w:rPr>
          <w:rFonts w:eastAsia="Calibri"/>
          <w:kern w:val="2"/>
          <w:lang w:val="lt-LT"/>
          <w14:ligatures w14:val="standardContextual"/>
        </w:rPr>
      </w:pPr>
    </w:p>
    <w:p w14:paraId="24F9445D"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IV SKYRIUS</w:t>
      </w:r>
    </w:p>
    <w:p w14:paraId="09C0576A"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ŠALIŲ TEISĖS</w:t>
      </w:r>
    </w:p>
    <w:p w14:paraId="32E636C1" w14:textId="77777777" w:rsidR="00DA31AC" w:rsidRPr="00DA31AC" w:rsidRDefault="00DA31AC" w:rsidP="00DA31AC">
      <w:pPr>
        <w:tabs>
          <w:tab w:val="left" w:pos="9630"/>
          <w:tab w:val="left" w:pos="9720"/>
        </w:tabs>
        <w:ind w:right="8" w:firstLine="360"/>
        <w:jc w:val="both"/>
        <w:rPr>
          <w:lang w:val="lt-LT" w:eastAsia="lt-LT"/>
        </w:rPr>
      </w:pPr>
    </w:p>
    <w:p w14:paraId="44CF5B43"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4.1. Paslaugų teikėjas turi teisę:</w:t>
      </w:r>
    </w:p>
    <w:p w14:paraId="61ECE850"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4.1.1. reikalauti, kad Klientas priimtų tinkamai ir faktiškai suteiktas paslaugas arba atsisakyti vykdyti Sutartį, jeigu Klientas, pažeisdamas savo įsipareigojimus, nepriima ar atsisako priimti tinkamai ir faktiškai suteiktas paslaugas;</w:t>
      </w:r>
    </w:p>
    <w:p w14:paraId="58993022"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4.1.2. reikalauti iš Kliento sumokėti už tinkamai ir faktiškai suteiktas paslaugas Sutartyje nurodyta tvarka, sąlygomis ir terminais.</w:t>
      </w:r>
    </w:p>
    <w:p w14:paraId="07D877D9"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4.2. Klientas turi teisę:</w:t>
      </w:r>
    </w:p>
    <w:p w14:paraId="167A7E1A"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 xml:space="preserve">4.2.1. nemokėti už tinkamai ir faktiškai suteiktas paslaugas, jeigu pateikta neteisinga PVM sąskaita faktūra (kol bus išsiaiškinta su Paslaugų teikėju ir bus pateikta teisinga PVM sąskaita faktūra); </w:t>
      </w:r>
    </w:p>
    <w:p w14:paraId="74445CBF"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4.2.2. nustatęs paslaugų trūkumus, reikalauti, kad Paslaugų teikėjas neatlygintinai pašalintų paslaugų trūkumus per Kliento ir Paslaugų teikėjo sutartą protingą terminą ir (arba) atlygintų nuostolius, susijusius su netinkamu Sutarties vykdymu;</w:t>
      </w:r>
    </w:p>
    <w:p w14:paraId="7DA6F927"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4.2.3. Paslaugų teikėjui neįvykdžius Kliento reikalavimų, nurodytų Sutarties 4.2.2 papunktyje, ar Paslaugų teikėjui nevykdant Sutarties, vienašališkai nutraukti Sutartį ir reikalauti nuostolių atlyginimo;</w:t>
      </w:r>
    </w:p>
    <w:p w14:paraId="09B1516C" w14:textId="77777777" w:rsidR="00DA31AC" w:rsidRPr="00DA31AC" w:rsidRDefault="00DA31AC" w:rsidP="00DA31AC">
      <w:pPr>
        <w:tabs>
          <w:tab w:val="left" w:pos="1276"/>
          <w:tab w:val="left" w:pos="9630"/>
          <w:tab w:val="left" w:pos="9720"/>
        </w:tabs>
        <w:ind w:right="8" w:firstLine="567"/>
        <w:jc w:val="both"/>
        <w:rPr>
          <w:lang w:val="lt-LT"/>
        </w:rPr>
      </w:pPr>
      <w:r w:rsidRPr="00DA31AC">
        <w:rPr>
          <w:lang w:val="lt-LT"/>
        </w:rPr>
        <w:t>4.2.4. priskaičiuotų netesybų sumos dydžiu mažinti savo piniginę prievolę Paslaugų teikėjui.</w:t>
      </w:r>
    </w:p>
    <w:p w14:paraId="728D4046"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4.3. Kitos Šalių teisės nurodytos Sutarties priede.</w:t>
      </w:r>
    </w:p>
    <w:p w14:paraId="2FE7A56E" w14:textId="77777777" w:rsidR="00DA31AC" w:rsidRPr="00DA31AC" w:rsidRDefault="00DA31AC" w:rsidP="00DA31AC">
      <w:pPr>
        <w:tabs>
          <w:tab w:val="left" w:pos="9630"/>
        </w:tabs>
        <w:ind w:left="720" w:right="8"/>
        <w:rPr>
          <w:rFonts w:eastAsia="Calibri"/>
          <w:kern w:val="2"/>
          <w:lang w:val="lt-LT"/>
          <w14:ligatures w14:val="standardContextual"/>
        </w:rPr>
      </w:pPr>
    </w:p>
    <w:p w14:paraId="64C24B4B"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V SKYRIUS</w:t>
      </w:r>
    </w:p>
    <w:p w14:paraId="0CCF7063"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ŠALIŲ ATSAKOMYBĖ</w:t>
      </w:r>
    </w:p>
    <w:p w14:paraId="0D174E46" w14:textId="77777777" w:rsidR="00DA31AC" w:rsidRPr="00DA31AC" w:rsidRDefault="00DA31AC" w:rsidP="00DA31AC">
      <w:pPr>
        <w:shd w:val="clear" w:color="auto" w:fill="FFFFFF"/>
        <w:tabs>
          <w:tab w:val="left" w:pos="9630"/>
          <w:tab w:val="left" w:pos="9720"/>
        </w:tabs>
        <w:ind w:left="24" w:right="8" w:firstLine="336"/>
        <w:jc w:val="both"/>
        <w:rPr>
          <w:rFonts w:eastAsia="Calibri"/>
          <w:color w:val="000000"/>
          <w:kern w:val="2"/>
          <w:lang w:val="lt-LT"/>
          <w14:ligatures w14:val="standardContextual"/>
        </w:rPr>
      </w:pPr>
    </w:p>
    <w:p w14:paraId="522291C5"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5.1. Už įsipareigojimų, prisiimtų Sutartimi, nevykdymą arba netinkamą vykdymą Šalys atsako įstatymų nustatyta tvarka, atsižvelgdamos į Sutartyje nustatytus ypatumus.</w:t>
      </w:r>
    </w:p>
    <w:p w14:paraId="133F1134"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5.2. Paslaugų teikėjas atsako už visus pagal Sutartį prisiimtus įsipareigojimus, nepaisant to, ar jiems vykdyti bus pasitelkti tretieji asmenys.</w:t>
      </w:r>
    </w:p>
    <w:p w14:paraId="7583BB2C"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5.3. Nei viena iš Šalių nėra atsakinga už įsipareigojimų nevykdymą ar netinkamą vykdymą, jeigu juos vykdyti trukdė nenugalima jėga (</w:t>
      </w:r>
      <w:r w:rsidRPr="00DA31AC">
        <w:rPr>
          <w:rFonts w:eastAsia="Calibri"/>
          <w:i/>
          <w:kern w:val="2"/>
          <w:lang w:val="lt-LT"/>
          <w14:ligatures w14:val="standardContextual"/>
        </w:rPr>
        <w:t>force majeure</w:t>
      </w:r>
      <w:r w:rsidRPr="00DA31AC">
        <w:rPr>
          <w:rFonts w:eastAsia="Calibri"/>
          <w:kern w:val="2"/>
          <w:lang w:val="lt-LT"/>
          <w14:ligatures w14:val="standardContextual"/>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9B08B8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64E5C6AE" w14:textId="77777777" w:rsidR="00DA31AC" w:rsidRPr="00DA31AC" w:rsidRDefault="00DA31AC" w:rsidP="00DA31AC">
      <w:pPr>
        <w:tabs>
          <w:tab w:val="left" w:pos="1170"/>
          <w:tab w:val="left" w:pos="9630"/>
          <w:tab w:val="left" w:pos="9720"/>
        </w:tabs>
        <w:ind w:right="8"/>
        <w:jc w:val="both"/>
        <w:rPr>
          <w:lang w:val="lt-LT"/>
        </w:rPr>
      </w:pPr>
    </w:p>
    <w:p w14:paraId="5E03FF17" w14:textId="77777777" w:rsidR="00DA31AC" w:rsidRPr="00DA31AC" w:rsidRDefault="00DA31AC" w:rsidP="00DA31AC">
      <w:pPr>
        <w:tabs>
          <w:tab w:val="left" w:pos="1170"/>
          <w:tab w:val="left" w:pos="9630"/>
          <w:tab w:val="left" w:pos="9720"/>
        </w:tabs>
        <w:ind w:right="8"/>
        <w:jc w:val="center"/>
        <w:rPr>
          <w:b/>
          <w:lang w:val="lt-LT"/>
        </w:rPr>
      </w:pPr>
      <w:r w:rsidRPr="00DA31AC">
        <w:rPr>
          <w:b/>
          <w:lang w:val="lt-LT"/>
        </w:rPr>
        <w:t>VI SKYRIUS</w:t>
      </w:r>
    </w:p>
    <w:p w14:paraId="5A5DF530" w14:textId="77777777" w:rsidR="00DA31AC" w:rsidRPr="00DA31AC" w:rsidRDefault="00DA31AC" w:rsidP="00DA31AC">
      <w:pPr>
        <w:tabs>
          <w:tab w:val="left" w:pos="9630"/>
          <w:tab w:val="left" w:pos="9720"/>
        </w:tabs>
        <w:ind w:right="8"/>
        <w:jc w:val="center"/>
        <w:rPr>
          <w:b/>
          <w:lang w:val="lt-LT"/>
        </w:rPr>
      </w:pPr>
      <w:r w:rsidRPr="00DA31AC">
        <w:rPr>
          <w:b/>
          <w:lang w:val="lt-LT"/>
        </w:rPr>
        <w:t xml:space="preserve">PASLAUGŲ TEIKĖJO TEISĖ PASITELKTI TREČIUOSIUS ASMENIS (SUBTEIKIMAS) </w:t>
      </w:r>
    </w:p>
    <w:p w14:paraId="6194187D" w14:textId="77777777" w:rsidR="00DA31AC" w:rsidRPr="00DA31AC" w:rsidRDefault="00DA31AC" w:rsidP="00DA31AC">
      <w:pPr>
        <w:tabs>
          <w:tab w:val="left" w:pos="1170"/>
          <w:tab w:val="left" w:pos="9630"/>
          <w:tab w:val="left" w:pos="9720"/>
        </w:tabs>
        <w:ind w:right="8"/>
        <w:jc w:val="center"/>
        <w:rPr>
          <w:lang w:val="lt-LT"/>
        </w:rPr>
      </w:pPr>
    </w:p>
    <w:p w14:paraId="097C5C63"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6.1. Paslaugų teikėjas Sutarties vykdymui turi teisę pasitelkti:</w:t>
      </w:r>
    </w:p>
    <w:p w14:paraId="02F107CD"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6.1.1. paraiškoje nurodytus subtiekėjus, kuriais grindžiama Paslaugų teikėjo kvalifikacija;</w:t>
      </w:r>
    </w:p>
    <w:p w14:paraId="73C50209"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6.1.2. kitus subtiekėjus;</w:t>
      </w:r>
    </w:p>
    <w:p w14:paraId="67EC06CF"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6.2. Paslaugų teikėjas privalo informuoti Klientą apie minėtos informacijos pasikeitimus visu Sutarties vykdymo metu.</w:t>
      </w:r>
    </w:p>
    <w:p w14:paraId="64CE2790"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6.3. Subtiekėjo pasitelkimas nekeičia Paslaugų teikėjo atsakomybės dėl Sutarties įvykdymo.</w:t>
      </w:r>
    </w:p>
    <w:p w14:paraId="53D09C86" w14:textId="77777777" w:rsidR="00DA31AC" w:rsidRPr="00DA31AC" w:rsidRDefault="00DA31AC" w:rsidP="00DA31AC">
      <w:pPr>
        <w:tabs>
          <w:tab w:val="left" w:pos="0"/>
        </w:tabs>
        <w:ind w:firstLine="630"/>
        <w:jc w:val="both"/>
        <w:rPr>
          <w:rFonts w:eastAsia="Calibri"/>
          <w:kern w:val="2"/>
          <w:lang w:val="lt-LT"/>
          <w14:ligatures w14:val="standardContextual"/>
        </w:rPr>
      </w:pPr>
      <w:r w:rsidRPr="00DA31AC">
        <w:rPr>
          <w:rFonts w:eastAsia="Calibri"/>
          <w:kern w:val="2"/>
          <w:lang w:val="lt-LT"/>
          <w14:ligatures w14:val="standardContextual"/>
        </w:rPr>
        <w:t>6.4. Pasitelktą subtiekėją galima keisti ar pasitelkti naują subtiekėją tik esant motyvuotoms priežastims ir tik gavus rašytinį Kliento sutikimą. Jeigu subtiekėjas pasitelkiamas Sutarties dalims, kurias vykdant bus susipažįstama su įslaptinta informacija, tokia informacija bus patikėta, naudojama ar sukuriama, pasitelkiamas subtiekėjas turi atitikti pirkimo sąlygose keliamus reikalavimus ir įsipareigoti laikytis pirkimo sąlygose ir Sutartyje nustatytų įslaptintos informacijos apsaugos reikalavimų, o subtiekėjo darbuotojai, kurie dalyvaus vykdant Sutartį, turi turėti galiojančius leidimus dirbti ir (ar) susipažinti su įslaptinta informacija arba suteiktą teisę dirbti ir (ar) susipažinti su įslaptinta informacija, žymima atitinkama slaptumo žyma.</w:t>
      </w:r>
    </w:p>
    <w:p w14:paraId="05119906"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6.5. Paslaugų teikėjas gali pakeisti subtiekėjus, jeigu Sutarties vykdymo metu jie:</w:t>
      </w:r>
    </w:p>
    <w:p w14:paraId="0F283494"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6.5.1. netinkamai vykdo įsipareigojimus tiekėjui,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1475CA7D"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6.5.2. Paslaugų teikėjo paraiškoje nurodyto subtiekėjo, kuriuo grindžiama Paslaugų teikėjo kvalifikacija, padėtis atitinka bent vieną pirkimo dokumentuose, vadovaujantis Viešųjų pirkimų, atliekamų gynybos ir saugumo srityje, įstatymu, nustatytų sąlygų, kuriomis draudžiamas ir ribojamas dalyvavimas pirkime;</w:t>
      </w:r>
    </w:p>
    <w:p w14:paraId="05E5E425"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 xml:space="preserve">6.5.3. apie tai Paslaugų teikėjas iš anksto raštu turi informuoti Klientą, nurodydamas subtiekėjų pakeitimo priežastis ir būsimus subtiekėjus, kitus ūkio subjektus. Pasitelkdamas ir vėliau keisdamas subtiekėjus tiekėjas turi užtikrinti, kad subtiekėjai yra pajėgūs ir kompetentingi tinkamam jiems pavestų užduočių vykdymui. </w:t>
      </w:r>
    </w:p>
    <w:p w14:paraId="5F6E24E6" w14:textId="77777777" w:rsidR="00DA31AC" w:rsidRPr="00DA31AC" w:rsidRDefault="00DA31AC" w:rsidP="00DA31AC">
      <w:pPr>
        <w:tabs>
          <w:tab w:val="left" w:pos="567"/>
          <w:tab w:val="left" w:pos="9630"/>
          <w:tab w:val="left" w:pos="9720"/>
        </w:tabs>
        <w:ind w:right="8"/>
        <w:jc w:val="both"/>
        <w:rPr>
          <w:lang w:val="lt-LT"/>
        </w:rPr>
      </w:pPr>
      <w:r w:rsidRPr="00DA31AC">
        <w:rPr>
          <w:lang w:val="lt-LT"/>
        </w:rPr>
        <w:tab/>
        <w:t xml:space="preserve">6.6. Jeigu keičiami Paslaugų teikėjo nurodyti subtiekėjai, kuriais grindžiama Paslaugų teikėjo kvalifikacija, Paslaugų teikėjas privalo pateikti jų kvalifikaciją patvirtinančius dokumentus tai dienai, kai Paslaugų teikėjas kreipiasi į Klientą su prašymu pakeisti subtiekėjus. Prieš duodamas sutikimą </w:t>
      </w:r>
      <w:r w:rsidRPr="00DA31AC">
        <w:rPr>
          <w:lang w:val="lt-LT"/>
        </w:rPr>
        <w:lastRenderedPageBreak/>
        <w:t>keisti Paslaugų teikėjo pasiūlyme nurodytus subtiekėjus, kuriais grindžiama Paslaugų teikėjo kvalifikacija, Klientas privalo patikrinti naujų, Paslaugų teikėjo pasiūlyme nenurodytų, subtiekėjų, kuriais grindžiama Paslaugų teikėjo kvalifikacija, kvalifikacijos atitiktį ir sąlygų, kuriomis draudžiamas ir ribojamas dalyvavimas pirkime. Prieš duodamas sutikimą keisti Paslaugų teikėjo pasiūlyme nurodytus subtiekėjus, ūkio subjektus, kurių pajėgumais remiamasi, Klientas privalo įvertinti naujai pasitelkiamų subtiekėjų, ūkio subjektų, kurių pajėgumais remiamasi, Paslaugų teikėjas turės pateikti tokiai patikrai atlikti reikalingus dokumentus.</w:t>
      </w:r>
    </w:p>
    <w:p w14:paraId="1F8A7402" w14:textId="77777777" w:rsidR="00DA31AC" w:rsidRPr="00DA31AC" w:rsidRDefault="00DA31AC" w:rsidP="00DA31AC">
      <w:pPr>
        <w:tabs>
          <w:tab w:val="left" w:pos="1170"/>
          <w:tab w:val="left" w:pos="9630"/>
          <w:tab w:val="left" w:pos="9720"/>
        </w:tabs>
        <w:ind w:right="8" w:firstLine="567"/>
        <w:jc w:val="both"/>
        <w:rPr>
          <w:lang w:val="lt-LT"/>
        </w:rPr>
      </w:pPr>
      <w:r w:rsidRPr="00DA31AC">
        <w:rPr>
          <w:lang w:val="lt-LT"/>
        </w:rPr>
        <w:t>6.7. Subtiekėjai gali būti keičiami tik gavus rašytinį Kliento sutikimą.</w:t>
      </w:r>
    </w:p>
    <w:p w14:paraId="1D912C26" w14:textId="77777777" w:rsidR="00DA31AC" w:rsidRPr="00DA31AC" w:rsidRDefault="00DA31AC" w:rsidP="00DA31AC">
      <w:pPr>
        <w:tabs>
          <w:tab w:val="left" w:pos="1170"/>
          <w:tab w:val="left" w:pos="9630"/>
          <w:tab w:val="left" w:pos="9720"/>
        </w:tabs>
        <w:ind w:right="8"/>
        <w:jc w:val="both"/>
        <w:rPr>
          <w:lang w:val="lt-LT"/>
        </w:rPr>
      </w:pPr>
    </w:p>
    <w:p w14:paraId="655762DA" w14:textId="77777777" w:rsidR="00DA31AC" w:rsidRPr="00DA31AC" w:rsidRDefault="00DA31AC" w:rsidP="00DA31AC">
      <w:pPr>
        <w:jc w:val="center"/>
        <w:rPr>
          <w:rFonts w:eastAsia="Calibri"/>
          <w:b/>
          <w:bCs/>
          <w:kern w:val="2"/>
          <w:lang w:val="lt-LT"/>
          <w14:ligatures w14:val="standardContextual"/>
        </w:rPr>
      </w:pPr>
      <w:r w:rsidRPr="00DA31AC">
        <w:rPr>
          <w:rFonts w:eastAsia="Calibri"/>
          <w:b/>
          <w:bCs/>
          <w:kern w:val="2"/>
          <w:lang w:val="lt-LT"/>
          <w14:ligatures w14:val="standardContextual"/>
        </w:rPr>
        <w:t>VII SKYRIUS</w:t>
      </w:r>
    </w:p>
    <w:p w14:paraId="6478361C" w14:textId="77777777" w:rsidR="00DA31AC" w:rsidRPr="00DA31AC" w:rsidRDefault="00DA31AC" w:rsidP="00DA31AC">
      <w:pPr>
        <w:jc w:val="center"/>
        <w:rPr>
          <w:rFonts w:eastAsia="Calibri"/>
          <w:b/>
          <w:bCs/>
          <w:kern w:val="2"/>
          <w:lang w:val="lt-LT"/>
          <w14:ligatures w14:val="standardContextual"/>
        </w:rPr>
      </w:pPr>
      <w:r w:rsidRPr="00DA31AC">
        <w:rPr>
          <w:rFonts w:eastAsia="Calibri"/>
          <w:b/>
          <w:bCs/>
          <w:kern w:val="2"/>
          <w:lang w:val="lt-LT"/>
          <w14:ligatures w14:val="standardContextual"/>
        </w:rPr>
        <w:t>SUTARTIES ĮVYKDYMO UŽTIKRINIMAS</w:t>
      </w:r>
    </w:p>
    <w:p w14:paraId="72C0C61B" w14:textId="77777777" w:rsidR="00DA31AC" w:rsidRPr="00DA31AC" w:rsidRDefault="00DA31AC" w:rsidP="00DA31AC">
      <w:pPr>
        <w:jc w:val="center"/>
        <w:rPr>
          <w:rFonts w:eastAsia="Calibri"/>
          <w:kern w:val="2"/>
          <w:lang w:val="lt-LT"/>
          <w14:ligatures w14:val="standardContextual"/>
        </w:rPr>
      </w:pPr>
    </w:p>
    <w:p w14:paraId="687CF643" w14:textId="77777777" w:rsidR="00DA31AC" w:rsidRPr="00DA31AC" w:rsidRDefault="00DA31AC" w:rsidP="00DA31AC">
      <w:pPr>
        <w:tabs>
          <w:tab w:val="left" w:pos="567"/>
        </w:tabs>
        <w:ind w:firstLine="426"/>
        <w:jc w:val="both"/>
        <w:rPr>
          <w:rFonts w:eastAsia="Calibri"/>
          <w:kern w:val="2"/>
          <w:lang w:val="lt-LT"/>
          <w14:ligatures w14:val="standardContextual"/>
        </w:rPr>
      </w:pPr>
      <w:r w:rsidRPr="00DA31AC">
        <w:rPr>
          <w:rFonts w:eastAsia="Calibri"/>
          <w:kern w:val="2"/>
          <w:lang w:val="lt-LT"/>
          <w14:ligatures w14:val="standardContextual"/>
        </w:rPr>
        <w:t xml:space="preserve">7.1. Sutarties įvykdymas turi būti užtikrintas pateikiant pirmo pareikalavimo neatšaukiamą besąlyginę (-į) Lietuvos Respublikoje ar užsienyje registruoto banko garantiją (originalą) arba Lietuvos Respublikoje ar užsienyje registruotos draudimo bendrovės laidavimo raštą (toliau – Sutarties įvykdymo užtikrinimas), kuris turi būti pateikiamas ne vėliau kaip per 10 (dešimt) darbo dienų po Sutarties pasirašymo ir turi galioti ne trumpiau kaip 2 (du) mėnesius po tiekėjo sutartinių įsipareigojimų įvykdymo termino pabaigos. </w:t>
      </w:r>
      <w:r w:rsidRPr="00DA31AC">
        <w:rPr>
          <w:rFonts w:eastAsia="Calibri"/>
          <w:iCs/>
          <w:kern w:val="2"/>
          <w:lang w:val="lt-LT"/>
          <w14:ligatures w14:val="standardContextual"/>
        </w:rPr>
        <w:t xml:space="preserve">Tuo atveju, kai </w:t>
      </w:r>
      <w:r w:rsidRPr="00DA31AC">
        <w:rPr>
          <w:rFonts w:eastAsia="Calibri"/>
          <w:kern w:val="2"/>
          <w:lang w:val="lt-LT"/>
          <w14:ligatures w14:val="standardContextual"/>
        </w:rPr>
        <w:t>Paslaugų teikėjo</w:t>
      </w:r>
      <w:r w:rsidRPr="00DA31AC">
        <w:rPr>
          <w:rFonts w:eastAsia="Calibri"/>
          <w:iCs/>
          <w:kern w:val="2"/>
          <w:lang w:val="lt-LT"/>
          <w14:ligatures w14:val="standardContextual"/>
        </w:rPr>
        <w:t xml:space="preserve"> sutartinių įsipareigojimų įvykdymo terminas atnaujinamas po Sutarties sustabdymo, turi būti atitinkamai pratęsiamas ir Sutarties įvykdymo užtikrinimas arba pateikiamas naujas Sutarties įvykdymo užtikrinimas, atitinkantis šiame Sutarties skyriuje numatytas sąlygas.</w:t>
      </w:r>
      <w:r w:rsidRPr="00DA31AC">
        <w:rPr>
          <w:rFonts w:eastAsia="Calibri"/>
          <w:kern w:val="2"/>
          <w:lang w:val="lt-LT"/>
          <w14:ligatures w14:val="standardContextual"/>
        </w:rPr>
        <w:t xml:space="preserve"> Sutarties įvykdymo užtikrinimo vertė – 300 000 (trys šimtai tūkstančių) Eur. </w:t>
      </w:r>
    </w:p>
    <w:p w14:paraId="1D005D4E" w14:textId="77777777" w:rsidR="00DA31AC" w:rsidRPr="00DA31AC" w:rsidRDefault="00DA31AC" w:rsidP="00DA31AC">
      <w:pPr>
        <w:tabs>
          <w:tab w:val="left" w:pos="567"/>
        </w:tabs>
        <w:ind w:firstLine="426"/>
        <w:jc w:val="both"/>
        <w:rPr>
          <w:rFonts w:eastAsia="Calibri"/>
          <w:kern w:val="2"/>
          <w:lang w:val="lt-LT"/>
          <w14:ligatures w14:val="standardContextual"/>
        </w:rPr>
      </w:pPr>
      <w:r w:rsidRPr="00DA31AC">
        <w:rPr>
          <w:rFonts w:eastAsia="Calibri"/>
          <w:kern w:val="2"/>
          <w:lang w:val="lt-LT"/>
          <w14:ligatures w14:val="standardContextual"/>
        </w:rPr>
        <w:t xml:space="preserve">7.2. Pratęsus Paslaugų teikėjo sutartinių įsipareigojimų įvykdymo terminą, atitinkamai turi būti pratęstas ir Sutarties įvykdymo užtikrinimo galiojimo terminas arba pateiktas naujas, kuris turi galioti ne trumpiau kaip du mėnesius po Paslaugų teikėjo </w:t>
      </w:r>
      <w:r w:rsidRPr="00DA31AC">
        <w:rPr>
          <w:rFonts w:eastAsia="Calibri"/>
          <w:iCs/>
          <w:kern w:val="2"/>
          <w:lang w:val="lt-LT"/>
          <w14:ligatures w14:val="standardContextual"/>
        </w:rPr>
        <w:t>sutartinių įsipareigojimų įvykdymo termino pabaigos</w:t>
      </w:r>
      <w:r w:rsidRPr="00DA31AC">
        <w:rPr>
          <w:rFonts w:eastAsia="Calibri"/>
          <w:kern w:val="2"/>
          <w:lang w:val="lt-LT"/>
          <w14:ligatures w14:val="standardContextual"/>
        </w:rPr>
        <w:t>. Sutarties įvykdymo užtikrinime turi būti nurodyta, kad bankas ar draudimo bendrovė įsipareigoja neatšaukiamai sumokėti Sutarties įvykdymo užtikrinime nurodytą sumą bei, kad Sutarties įvykdymo užtikrinimo gavėjas (Klientas) neprivalo pagrįsti reikalavime nurodyto sutarties sąlygų nevykdymo.</w:t>
      </w:r>
    </w:p>
    <w:p w14:paraId="32084191" w14:textId="77777777" w:rsidR="00DA31AC" w:rsidRPr="00DA31AC" w:rsidRDefault="00DA31AC" w:rsidP="00DA31AC">
      <w:pPr>
        <w:tabs>
          <w:tab w:val="left" w:pos="567"/>
        </w:tabs>
        <w:ind w:firstLine="426"/>
        <w:jc w:val="both"/>
        <w:rPr>
          <w:rFonts w:eastAsia="Calibri"/>
          <w:kern w:val="2"/>
          <w:lang w:val="lt-LT"/>
          <w14:ligatures w14:val="standardContextual"/>
        </w:rPr>
      </w:pPr>
      <w:r w:rsidRPr="00DA31AC">
        <w:rPr>
          <w:rFonts w:eastAsia="Calibri"/>
          <w:kern w:val="2"/>
          <w:lang w:val="lt-LT"/>
          <w14:ligatures w14:val="standardContextual"/>
        </w:rPr>
        <w:t xml:space="preserve">7.3. Jei Paslaugų teikėjas nevykdo ar netinkamai vykdo sutartinius įsipareigojimas, apie kuriuos Paslaugų teikėjas buvo įspėtas raštu, tačiau per Kliento nustatytą protingą terminą nepašalino paslaugų trūkumų Kliento reikalavimu Paslaugų teikėjas moka Klientui 3 (trijų) procentų dydžio baudą nuo </w:t>
      </w:r>
      <w:r w:rsidRPr="00DA31AC">
        <w:rPr>
          <w:rFonts w:eastAsia="Calibri"/>
          <w:kern w:val="2"/>
          <w:lang w:val="lt-LT" w:eastAsia="lt-LT"/>
          <w14:ligatures w14:val="standardContextual"/>
        </w:rPr>
        <w:t xml:space="preserve">blankų partijos užsakymo vertės </w:t>
      </w:r>
      <w:r w:rsidRPr="00DA31AC">
        <w:rPr>
          <w:rFonts w:eastAsia="Calibri"/>
          <w:kern w:val="2"/>
          <w:lang w:val="lt-LT"/>
          <w14:ligatures w14:val="standardContextual"/>
        </w:rPr>
        <w:t>be PVM, išskyrus Sutarties 7.4-7.7 papunkčiuose numatytus atvejus.</w:t>
      </w:r>
    </w:p>
    <w:p w14:paraId="01C8356A" w14:textId="77777777" w:rsidR="00DA31AC" w:rsidRPr="00DA31AC" w:rsidRDefault="00DA31AC" w:rsidP="00DA31AC">
      <w:pPr>
        <w:tabs>
          <w:tab w:val="left" w:pos="567"/>
        </w:tabs>
        <w:ind w:firstLine="426"/>
        <w:jc w:val="both"/>
        <w:rPr>
          <w:rFonts w:eastAsia="Calibri"/>
          <w:kern w:val="2"/>
          <w:lang w:val="lt-LT"/>
          <w14:ligatures w14:val="standardContextual"/>
        </w:rPr>
      </w:pPr>
      <w:r w:rsidRPr="00DA31AC">
        <w:rPr>
          <w:rFonts w:eastAsia="Calibri"/>
          <w:kern w:val="2"/>
          <w:lang w:val="lt-LT" w:eastAsia="lt-LT"/>
          <w14:ligatures w14:val="standardContextual"/>
        </w:rPr>
        <w:t>7.4. Jei Paslaugų teikėjas dėl savo kaltės vėluoja pristatyti užsakytus blankus Techninėje specifikacijoje ir / ar užsakyme nustatytu terminu, Klientui pareikalavus, privalo už kiekvieną pavėluotą dieną sumokėti 0,03 (trijų šimtųjų) procento dydžio delspinigius, skaičiuojamus nuo blankų partijos užsakymo vertės be PVM.</w:t>
      </w:r>
    </w:p>
    <w:p w14:paraId="78B5DFE6" w14:textId="77777777" w:rsidR="00DA31AC" w:rsidRPr="00DA31AC" w:rsidRDefault="00DA31AC" w:rsidP="00DA31AC">
      <w:pPr>
        <w:tabs>
          <w:tab w:val="left" w:pos="567"/>
          <w:tab w:val="left" w:pos="993"/>
        </w:tabs>
        <w:ind w:firstLine="360"/>
        <w:jc w:val="both"/>
        <w:rPr>
          <w:rFonts w:eastAsia="Calibri"/>
          <w:kern w:val="2"/>
          <w:lang w:val="lt-LT"/>
          <w14:ligatures w14:val="standardContextual"/>
        </w:rPr>
      </w:pPr>
      <w:r w:rsidRPr="00DA31AC">
        <w:rPr>
          <w:rFonts w:eastAsia="Calibri"/>
          <w:kern w:val="2"/>
          <w:lang w:val="lt-LT"/>
          <w14:ligatures w14:val="standardContextual"/>
        </w:rPr>
        <w:t xml:space="preserve">7.5. Jei </w:t>
      </w:r>
      <w:r w:rsidRPr="00DA31AC">
        <w:rPr>
          <w:rFonts w:eastAsia="Calibri"/>
          <w:kern w:val="2"/>
          <w:lang w:val="lt-LT" w:eastAsia="lt-LT"/>
          <w14:ligatures w14:val="standardContextual"/>
        </w:rPr>
        <w:t>Paslaugų teikėjas</w:t>
      </w:r>
      <w:r w:rsidRPr="00DA31AC">
        <w:rPr>
          <w:rFonts w:eastAsia="Calibri"/>
          <w:kern w:val="2"/>
          <w:lang w:val="lt-LT"/>
          <w14:ligatures w14:val="standardContextual"/>
        </w:rPr>
        <w:t xml:space="preserve"> daugiau kaip 15 (penkiolika) darbo dienų vėluoja pristatyti Kliento užsakytą blankų partiją </w:t>
      </w:r>
      <w:r w:rsidRPr="00DA31AC">
        <w:rPr>
          <w:rFonts w:eastAsia="Calibri"/>
          <w:kern w:val="2"/>
          <w:lang w:val="lt-LT" w:eastAsia="lt-LT"/>
          <w14:ligatures w14:val="standardContextual"/>
        </w:rPr>
        <w:t>Techninėje specifikacijoje ir / ar užsakyme nustatytu terminu</w:t>
      </w:r>
      <w:r w:rsidRPr="00DA31AC">
        <w:rPr>
          <w:rFonts w:eastAsia="Calibri"/>
          <w:kern w:val="2"/>
          <w:lang w:val="lt-LT"/>
          <w14:ligatures w14:val="standardContextual"/>
        </w:rPr>
        <w:t>, jis privalo sumokėti vienkartinę 10 proc. blankų partijos vertės be PVM dydžio baudą.</w:t>
      </w:r>
    </w:p>
    <w:p w14:paraId="745B63D4" w14:textId="77777777" w:rsidR="00DA31AC" w:rsidRPr="00DA31AC" w:rsidRDefault="00DA31AC" w:rsidP="00DA31AC">
      <w:pPr>
        <w:tabs>
          <w:tab w:val="left" w:pos="270"/>
          <w:tab w:val="left" w:pos="567"/>
          <w:tab w:val="left" w:pos="4140"/>
        </w:tabs>
        <w:jc w:val="both"/>
        <w:rPr>
          <w:rFonts w:eastAsia="Calibri"/>
          <w:kern w:val="2"/>
          <w:lang w:val="lt-LT"/>
          <w14:ligatures w14:val="standardContextual"/>
        </w:rPr>
      </w:pPr>
      <w:r w:rsidRPr="00DA31AC">
        <w:rPr>
          <w:rFonts w:eastAsia="Calibri"/>
          <w:kern w:val="2"/>
          <w:lang w:val="lt-LT"/>
          <w14:ligatures w14:val="standardContextual"/>
        </w:rPr>
        <w:tab/>
        <w:t xml:space="preserve">7.6. Jei Paslaugų teikėjas Sutarties galiojimo laikotarpiu netenka ar kitaip praranda dokumentus (leidimus, licencijas, patentus ir kt.) būtinus blankų gamybai, ar išaiškėja, kad Paslaugų teikėjas tokio dokumento neturi ar yra pasibaigęs jo galiojimo terminas, privalo Klientui sumokėti 30 000 (trisdešimt tūkstančių) Eur baudą. </w:t>
      </w:r>
    </w:p>
    <w:p w14:paraId="7111B4B9" w14:textId="77777777" w:rsidR="00DA31AC" w:rsidRPr="00DA31AC" w:rsidRDefault="00DA31AC" w:rsidP="00DA31AC">
      <w:pPr>
        <w:tabs>
          <w:tab w:val="left" w:pos="270"/>
          <w:tab w:val="left" w:pos="567"/>
          <w:tab w:val="left" w:pos="4140"/>
        </w:tabs>
        <w:jc w:val="both"/>
        <w:rPr>
          <w:rFonts w:eastAsia="Calibri"/>
          <w:kern w:val="2"/>
          <w:lang w:val="lt-LT"/>
          <w14:ligatures w14:val="standardContextual"/>
        </w:rPr>
      </w:pPr>
      <w:r w:rsidRPr="00DA31AC">
        <w:rPr>
          <w:rFonts w:eastAsia="Calibri"/>
          <w:kern w:val="2"/>
          <w:lang w:val="lt-LT"/>
          <w14:ligatures w14:val="standardContextual"/>
        </w:rPr>
        <w:tab/>
        <w:t>7.7. Jei Paslaugų teikėjas be Kliento sutikimo (kai sutikimas būtinas) pakeičia arba pasitelkia naują subtiekėją, moka Klientui 3 000 (trijų tūkstančių) Eur baudą už kiekvieną pažeidimo atvejį.</w:t>
      </w:r>
    </w:p>
    <w:p w14:paraId="4F4F0F06" w14:textId="77777777" w:rsidR="00DA31AC" w:rsidRPr="00DA31AC" w:rsidRDefault="00DA31AC" w:rsidP="00DA31AC">
      <w:pPr>
        <w:tabs>
          <w:tab w:val="left" w:pos="567"/>
        </w:tabs>
        <w:ind w:firstLine="270"/>
        <w:jc w:val="both"/>
        <w:rPr>
          <w:rFonts w:eastAsia="Calibri"/>
          <w:kern w:val="2"/>
          <w:lang w:val="lt-LT"/>
          <w14:ligatures w14:val="standardContextual"/>
        </w:rPr>
      </w:pPr>
      <w:r w:rsidRPr="00DA31AC">
        <w:rPr>
          <w:rFonts w:eastAsia="Calibri"/>
          <w:kern w:val="2"/>
          <w:lang w:val="lt-LT"/>
          <w14:ligatures w14:val="standardContextual"/>
        </w:rPr>
        <w:t>7.8. Klientas, prieš tai raštu įspėjęs Paslaugų teikėją, išskaičiuoja netesybų sumą iš Paslaugų teikėjui mokėtinų sumų ir (arba) nutraukia Sutartį.</w:t>
      </w:r>
    </w:p>
    <w:p w14:paraId="27002FB9" w14:textId="77777777" w:rsidR="00DA31AC" w:rsidRPr="00DA31AC" w:rsidRDefault="00DA31AC" w:rsidP="00DA31AC">
      <w:pPr>
        <w:tabs>
          <w:tab w:val="left" w:pos="567"/>
        </w:tabs>
        <w:ind w:firstLine="270"/>
        <w:jc w:val="both"/>
        <w:rPr>
          <w:rFonts w:eastAsia="Calibri"/>
          <w:kern w:val="2"/>
          <w:lang w:val="lt-LT"/>
          <w14:ligatures w14:val="standardContextual"/>
        </w:rPr>
      </w:pPr>
      <w:r w:rsidRPr="00DA31AC">
        <w:rPr>
          <w:rFonts w:eastAsia="Calibri"/>
          <w:kern w:val="2"/>
          <w:lang w:val="lt-LT" w:eastAsia="lt-LT"/>
          <w14:ligatures w14:val="standardContextual"/>
        </w:rPr>
        <w:t>7.9. Jei Klientas dėl savo kaltės nesumoka už perduotus blankus ilgiau negu per 60 (šešiasdešimt) kalendorinių dienų, Paslaugų teikėjui pareikalavus, privalo už kiekvieną uždelstą dieną sumokėti 0,03 (trijų šimtųjų) procento dydžio delspinigius, skaičiuojamus nuo perduotų blankų vertės be PVM.</w:t>
      </w:r>
    </w:p>
    <w:p w14:paraId="4D339E2E" w14:textId="77777777" w:rsidR="00DA31AC" w:rsidRPr="00DA31AC" w:rsidRDefault="00DA31AC" w:rsidP="00DA31AC">
      <w:pPr>
        <w:tabs>
          <w:tab w:val="left" w:pos="567"/>
        </w:tabs>
        <w:ind w:firstLine="270"/>
        <w:jc w:val="both"/>
        <w:rPr>
          <w:rFonts w:eastAsia="Calibri"/>
          <w:kern w:val="2"/>
          <w:lang w:val="lt-LT"/>
          <w14:ligatures w14:val="standardContextual"/>
        </w:rPr>
      </w:pPr>
      <w:r w:rsidRPr="00DA31AC">
        <w:rPr>
          <w:rFonts w:eastAsia="Calibri"/>
          <w:kern w:val="2"/>
          <w:lang w:val="lt-LT" w:eastAsia="lt-LT"/>
          <w14:ligatures w14:val="standardContextual"/>
        </w:rPr>
        <w:lastRenderedPageBreak/>
        <w:t>7.10. Klientas negali reikalauti iš Paslaugų teikėjo kartu ir netesybų, ir realiai įvykdyti prievolę, išskyrus atvejus, kai Paslaugų teikėjas praleidžia prievolės įvykdymo terminą.</w:t>
      </w:r>
    </w:p>
    <w:p w14:paraId="5048199C" w14:textId="77777777" w:rsidR="00DA31AC" w:rsidRPr="00DA31AC" w:rsidRDefault="00DA31AC" w:rsidP="00DA31AC">
      <w:pPr>
        <w:tabs>
          <w:tab w:val="left" w:pos="1170"/>
        </w:tabs>
        <w:jc w:val="both"/>
        <w:rPr>
          <w:rFonts w:eastAsia="Calibri"/>
          <w:kern w:val="2"/>
          <w:lang w:val="lt-LT" w:eastAsia="lt-LT"/>
          <w14:ligatures w14:val="standardContextual"/>
        </w:rPr>
      </w:pPr>
    </w:p>
    <w:p w14:paraId="790B59C6"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VIII SKYRIUS</w:t>
      </w:r>
    </w:p>
    <w:p w14:paraId="437FF48B"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SUTARTIES GALIOJIMAS</w:t>
      </w:r>
    </w:p>
    <w:p w14:paraId="1ED55CD4" w14:textId="77777777" w:rsidR="00DA31AC" w:rsidRPr="00DA31AC" w:rsidRDefault="00DA31AC" w:rsidP="00DA31AC">
      <w:pPr>
        <w:tabs>
          <w:tab w:val="left" w:pos="800"/>
          <w:tab w:val="left" w:pos="9630"/>
        </w:tabs>
        <w:ind w:right="8"/>
        <w:jc w:val="both"/>
        <w:rPr>
          <w:lang w:val="lt-LT"/>
        </w:rPr>
      </w:pPr>
    </w:p>
    <w:p w14:paraId="7A56ECCE"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8.1. Sutartis įsigalioja nuo Sutarties pasirašymo ir Sutarties įvykdymo užtikrinimo pateikimo dienos ir galioja iki visiško Šalių sutartinių įsipareigojimų įvykdymo arba iki kol ji nėra nutraukiama teisės aktuose ar šioje Sutartyje nustatytais atvejais. </w:t>
      </w:r>
    </w:p>
    <w:p w14:paraId="73C79916"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8.2. Nutraukus Sutartį ar jai pasibaigus, lieka galioti Sutarties nuostatos, susijusios su atsakomybe, garantiniais įsipareigojimais, nekokybiškų blankų kompensavimo, ginčų nagrinėjimo tvarka, taip pat visos kitos Sutarties nuostatos, jeigu šios nuostatos pagal savo esmę lieka galioti ir po Sutarties nutraukimo.</w:t>
      </w:r>
    </w:p>
    <w:p w14:paraId="4B48E3BE"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8.3. Bet kuri iš Šalių turi teisę nutraukti Sutartį vienašališkai ne teismo tvarka tuo atveju, jei kita Šalis nevykdo sutartinių įsipareigojimų ir tai yra esminis Sutarties pažeidimas. Tokiu atveju nukentėjusioji Šalis pažeidimą padariusiai šaliai turi pateikti rašytinį įspėjimą dėl Sutarties nutraukimo. Tokiame įspėjime turi būti nurodomas padarytas esminis pažeidimas, priežastys, dėl kurių pažeidimas laikytinas esminiu, protingas (bet ne trumpesnis kaip 5 (penkių) dienų) terminas esminiam pažeidimui pašalinti ir informuojama apie ketinimą nutraukti Sutartį, jeigu esminis pažeidimas nebus pašalintas. Jeigu pirmoji Šalis nepašalina esminio pažeidimo per nurodytą protingą terminą, kita Šalis turi teisę nedelsiant vienašališkai nutraukti Sutartį ne teismo tvarka, raštu pranešdama pirmajai Šaliai. Sutarties nutraukimo diena yra pranešimo apie Sutarties nutraukimą gavimo diena.</w:t>
      </w:r>
    </w:p>
    <w:p w14:paraId="4655C884"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8.4. Esminis sutarties pažeidimas turi būti suprantamas ir pagal Lietuvos Respublikos civilinio kodekso 6.217 straipsnio 2 dalies kriterijus, ir pagal Sutartį (kai šalys susitaria, ką laikys esminiu sutarties pažeidimu). Šalys susitaria, kad esminiu sutarties pažeidimu pagal Sutartį laikomi:</w:t>
      </w:r>
    </w:p>
    <w:p w14:paraId="63FA374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8.4.1. Kliento mokėjimo prievolės termino praleidimas daugiau kaip 60 (šešiasdešimt ) dienų;</w:t>
      </w:r>
    </w:p>
    <w:p w14:paraId="1127C25D"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8.4.2. netinkamos kokybės, t. y. Sutarties reikalavimų neatitinkančių, paslaugų suteikimas;</w:t>
      </w:r>
    </w:p>
    <w:p w14:paraId="3D583144"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8.4.3. Paslaugų teikėjo prievolės terminų, nurodytų Sutartyje ar užsakyme, praleidimas daugiau kaip 60 (šešiasdešimt) dienų.</w:t>
      </w:r>
    </w:p>
    <w:p w14:paraId="7B66E27A"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8.5. Klientas turi teisę vienašališkai nutraukti Sutartį, apie tai pranešęs Paslaugų teikėjui raštu prieš 20 (dvidešimt) darbo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darbo dienų. Šiuo atveju Paslaugų teikėjas privalo visiškai atlyginti Kliento patirtus nuostolius.</w:t>
      </w:r>
    </w:p>
    <w:p w14:paraId="350B6E4A" w14:textId="77777777" w:rsidR="00DA31AC" w:rsidRPr="00DA31AC" w:rsidRDefault="00DA31AC" w:rsidP="00DA31AC">
      <w:pPr>
        <w:tabs>
          <w:tab w:val="left" w:pos="1134"/>
        </w:tabs>
        <w:ind w:left="567"/>
        <w:jc w:val="both"/>
        <w:rPr>
          <w:rFonts w:eastAsia="Calibri"/>
          <w:kern w:val="2"/>
          <w:lang w:val="lt-LT"/>
          <w14:ligatures w14:val="standardContextual"/>
        </w:rPr>
      </w:pPr>
      <w:r w:rsidRPr="00DA31AC">
        <w:rPr>
          <w:rFonts w:eastAsia="Calibri"/>
          <w:kern w:val="2"/>
          <w:lang w:val="lt-LT"/>
          <w14:ligatures w14:val="standardContextual"/>
        </w:rPr>
        <w:t>8.6. Klientas turi teisę vienašališkai nutraukti Sutartį prieš terminą šiais atvejais:</w:t>
      </w:r>
    </w:p>
    <w:p w14:paraId="1292CC0D"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8.6.1. jei per papildomai nustatytą laikotarpį numatytą 8.3 punkte Teikėjas nevykdo savo sutartinių pareigų ar netinkamai jas vykdo, ir toks nevykdymas yra esminis Sutarties nuostatų pažeidimas;</w:t>
      </w:r>
    </w:p>
    <w:p w14:paraId="24AAC6EC"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8.6.2. kai Teikėjas bankrutuoja arba yra likviduojamas, sustabdo ūkinę veiklą arba kituose teisės aktuose numatyta tvarka susidaro analogiška situacija;</w:t>
      </w:r>
    </w:p>
    <w:p w14:paraId="469E080D"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8.6.3. kai keičiasi Teikėjo organizacinė struktūra – juridinis statusas, pobūdis ar valdymo struktūra ir tai gali turėti įtakos tinkamai vykdyti Sutartį;</w:t>
      </w:r>
    </w:p>
    <w:p w14:paraId="37A7BD08"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8.6.4. kai Teikėjas, įsiteisėjusiu kompetentingos institucijos ar teismo sprendimu yra pripažintas kaltu dėl profesinio pažeidimo;</w:t>
      </w:r>
    </w:p>
    <w:p w14:paraId="390B9B5F" w14:textId="77777777" w:rsidR="00DA31AC" w:rsidRPr="00DA31AC" w:rsidRDefault="00DA31AC" w:rsidP="00DA31AC">
      <w:pPr>
        <w:tabs>
          <w:tab w:val="left" w:pos="540"/>
        </w:tabs>
        <w:jc w:val="both"/>
        <w:rPr>
          <w:rFonts w:eastAsia="Calibri"/>
          <w:kern w:val="2"/>
          <w:lang w:val="lt-LT"/>
          <w14:ligatures w14:val="standardContextual"/>
        </w:rPr>
      </w:pPr>
      <w:r w:rsidRPr="00DA31AC">
        <w:rPr>
          <w:rFonts w:eastAsia="Calibri"/>
          <w:kern w:val="2"/>
          <w:lang w:val="lt-LT"/>
          <w14:ligatures w14:val="standardContextual"/>
        </w:rPr>
        <w:tab/>
        <w:t>8.6.5. kai Teikėjas įsiteisėjusiu teismo sprendimu pripažintas kaltu dėl sukčiavimo, korupcijos, pinigų plovimo, dalyvavimo nusikalstamoje organizacijoje;</w:t>
      </w:r>
    </w:p>
    <w:p w14:paraId="0D545F96"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 xml:space="preserve">8.6.6. kai Teikėjas be Užsakovo sutikimo perleidžia Sutarties vykdymą tretiesiems asmenims ar sudaro </w:t>
      </w:r>
      <w:proofErr w:type="spellStart"/>
      <w:r w:rsidRPr="00DA31AC">
        <w:rPr>
          <w:rFonts w:eastAsia="Calibri"/>
          <w:kern w:val="2"/>
          <w:lang w:val="lt-LT"/>
          <w14:ligatures w14:val="standardContextual"/>
        </w:rPr>
        <w:t>subteikimo</w:t>
      </w:r>
      <w:proofErr w:type="spellEnd"/>
      <w:r w:rsidRPr="00DA31AC">
        <w:rPr>
          <w:rFonts w:eastAsia="Calibri"/>
          <w:kern w:val="2"/>
          <w:lang w:val="lt-LT"/>
          <w14:ligatures w14:val="standardContextual"/>
        </w:rPr>
        <w:t xml:space="preserve"> sutartį;</w:t>
      </w:r>
    </w:p>
    <w:p w14:paraId="78E3A952"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lastRenderedPageBreak/>
        <w:tab/>
        <w:t>8.6.7. kai Sutarties įvykdymo užtikrinimą išdavęs subjektas (garantas) negali įvykdyti savo įsipareigojimų ir Teikėjas, Užsakovui raštu pareikalavus, per 10 (dešimt) dienų nepateikė naujo Sutarties įvykdymo užtikrinimo tokiomis pačiomis sąlygomis kaip ir ankstesnysis;</w:t>
      </w:r>
    </w:p>
    <w:p w14:paraId="50E3B8F5" w14:textId="77777777" w:rsidR="00DA31AC" w:rsidRPr="00DA31AC" w:rsidRDefault="00DA31AC" w:rsidP="00DA31AC">
      <w:pPr>
        <w:tabs>
          <w:tab w:val="left" w:pos="0"/>
          <w:tab w:val="left" w:pos="540"/>
        </w:tabs>
        <w:jc w:val="both"/>
        <w:rPr>
          <w:rFonts w:eastAsia="Calibri"/>
          <w:kern w:val="2"/>
          <w:lang w:val="lt-LT"/>
          <w14:ligatures w14:val="standardContextual"/>
        </w:rPr>
      </w:pPr>
      <w:r w:rsidRPr="00DA31AC">
        <w:rPr>
          <w:rFonts w:eastAsia="Calibri"/>
          <w:kern w:val="2"/>
          <w:lang w:val="lt-LT"/>
          <w14:ligatures w14:val="standardContextual"/>
        </w:rPr>
        <w:tab/>
        <w:t>8.6.8. jeigu Teikėjas nesilaiko Sutarties įvykdymo terminų ir tai yra esminis Sutarties pažeidimas;</w:t>
      </w:r>
    </w:p>
    <w:p w14:paraId="4B3B66BF" w14:textId="77777777" w:rsidR="00DA31AC" w:rsidRPr="00DA31AC" w:rsidRDefault="00DA31AC" w:rsidP="00DA31AC">
      <w:pPr>
        <w:tabs>
          <w:tab w:val="left" w:pos="0"/>
          <w:tab w:val="left" w:pos="540"/>
        </w:tabs>
        <w:ind w:firstLine="540"/>
        <w:jc w:val="both"/>
        <w:rPr>
          <w:rFonts w:eastAsia="Calibri"/>
          <w:kern w:val="2"/>
          <w:lang w:val="lt-LT"/>
          <w14:ligatures w14:val="standardContextual"/>
        </w:rPr>
      </w:pPr>
      <w:r w:rsidRPr="00DA31AC">
        <w:rPr>
          <w:rFonts w:eastAsia="Calibri"/>
          <w:kern w:val="2"/>
          <w:lang w:val="lt-LT"/>
          <w14:ligatures w14:val="standardContextual"/>
        </w:rPr>
        <w:t>8.6.9. kai Teikėjas nevykdo kitų savo sutartinių įsipareigojimų ar dėl kitokio pobūdžio neveiksnumo, trukdančio vykdyti Sutartį ir kitais Sutartyje nurodytais atvejais.</w:t>
      </w:r>
    </w:p>
    <w:p w14:paraId="40E17BC3" w14:textId="77777777" w:rsidR="00DA31AC" w:rsidRPr="00DA31AC" w:rsidRDefault="00DA31AC" w:rsidP="00DA31AC">
      <w:pPr>
        <w:tabs>
          <w:tab w:val="left" w:pos="540"/>
        </w:tabs>
        <w:ind w:firstLine="540"/>
        <w:jc w:val="both"/>
        <w:rPr>
          <w:rFonts w:eastAsia="Calibri"/>
          <w:kern w:val="2"/>
          <w:lang w:val="lt-LT"/>
          <w14:ligatures w14:val="standardContextual"/>
        </w:rPr>
      </w:pPr>
      <w:r w:rsidRPr="00DA31AC">
        <w:rPr>
          <w:rFonts w:eastAsia="Calibri"/>
          <w:kern w:val="2"/>
          <w:lang w:val="lt-LT"/>
          <w14:ligatures w14:val="standardContextual"/>
        </w:rPr>
        <w:t xml:space="preserve">8.6.10. Klientas turi teisę vienašališkai nutraukti šią Sutartį </w:t>
      </w:r>
      <w:r w:rsidRPr="00DA31AC">
        <w:rPr>
          <w:rFonts w:eastAsia="Calibri"/>
          <w:bCs/>
          <w:kern w:val="2"/>
          <w:lang w:val="lt-LT"/>
          <w14:ligatures w14:val="standardContextual"/>
        </w:rPr>
        <w:t>Lietuvos Respublikos viešųjų pirkimų, atliekamų gynybos ir saugumo srityje, įstatymo</w:t>
      </w:r>
      <w:r w:rsidRPr="00DA31AC">
        <w:rPr>
          <w:rFonts w:eastAsia="Calibri"/>
          <w:kern w:val="2"/>
          <w:lang w:val="lt-LT"/>
          <w14:ligatures w14:val="standardContextual"/>
        </w:rPr>
        <w:t xml:space="preserve"> 54 straipsnio 1 dalyje nurodytais atvejais, ne vėliau kaip prieš 10 (dešimt) kalendorinių dienų raštu apie tai įspėjęs Teikėją. </w:t>
      </w:r>
    </w:p>
    <w:p w14:paraId="2555C188" w14:textId="77777777" w:rsidR="00DA31AC" w:rsidRPr="00DA31AC" w:rsidRDefault="00DA31AC" w:rsidP="00DA31AC">
      <w:pPr>
        <w:tabs>
          <w:tab w:val="left" w:pos="540"/>
        </w:tabs>
        <w:ind w:firstLine="540"/>
        <w:jc w:val="both"/>
        <w:rPr>
          <w:rFonts w:eastAsia="Calibri"/>
          <w:kern w:val="2"/>
          <w:lang w:val="lt-LT"/>
          <w14:ligatures w14:val="standardContextual"/>
        </w:rPr>
      </w:pPr>
      <w:r w:rsidRPr="00DA31AC">
        <w:rPr>
          <w:rFonts w:eastAsia="Calibri"/>
          <w:kern w:val="2"/>
          <w:lang w:val="lt-LT"/>
          <w14:ligatures w14:val="standardContextual"/>
        </w:rPr>
        <w:t>8.6.11. Klientas po Sutarties nutraukimo turi kaip galima greičiau patvirtinti atliktų Paslaugų (pristatytų ir Kliento priimtų Blankų) vertę. Taip pat parengiama ataskaita apie Sutarties nutraukimo dieną esančią Paslaugų teikėjo skolą Klientui ir (arba) Kliento skolą Paslaugų teikėjui.</w:t>
      </w:r>
    </w:p>
    <w:p w14:paraId="65EE4224" w14:textId="77777777" w:rsidR="00DA31AC" w:rsidRPr="00DA31AC" w:rsidRDefault="00DA31AC" w:rsidP="00DA31AC">
      <w:pPr>
        <w:tabs>
          <w:tab w:val="left" w:pos="540"/>
        </w:tabs>
        <w:ind w:firstLine="540"/>
        <w:jc w:val="both"/>
        <w:rPr>
          <w:rFonts w:eastAsia="Calibri"/>
          <w:kern w:val="2"/>
          <w:lang w:val="lt-LT"/>
          <w14:ligatures w14:val="standardContextual"/>
        </w:rPr>
      </w:pPr>
      <w:r w:rsidRPr="00DA31AC">
        <w:rPr>
          <w:rFonts w:eastAsia="Calibri"/>
          <w:kern w:val="2"/>
          <w:lang w:val="lt-LT"/>
          <w14:ligatures w14:val="standardContextual"/>
        </w:rPr>
        <w:t>8.6.12. Sutartį nutraukus dėl Paslaugų teikėjo kaltės, be jam priklausančio atlyginimo už priimtas Paslaugas (pristatytus ir Kliento priimtus blankus), Paslaugų teikėjas neturi teisės į kokių nors patirtų nuostolių ar žalos kompensaciją.</w:t>
      </w:r>
    </w:p>
    <w:p w14:paraId="006C40B7"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8.7. Sutartis vienašališkai nutraukiama be įspėjimo jei Paslaugų teikėjas nevykdo įslaptintos informacijos apsaugos reikalavimų.</w:t>
      </w:r>
    </w:p>
    <w:p w14:paraId="53FB539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8.8. Sutartis bet kada gali būti nutraukta raštišku abiejų Šalių susitarimu kitų teisės aktų numatytais atvejais.</w:t>
      </w:r>
    </w:p>
    <w:p w14:paraId="6BC2C103" w14:textId="77777777" w:rsidR="00DA31AC" w:rsidRPr="00DA31AC" w:rsidRDefault="00DA31AC" w:rsidP="00DA31AC">
      <w:pPr>
        <w:tabs>
          <w:tab w:val="left" w:pos="1311"/>
          <w:tab w:val="num" w:pos="1368"/>
          <w:tab w:val="left" w:pos="9630"/>
        </w:tabs>
        <w:ind w:right="8"/>
        <w:jc w:val="both"/>
        <w:rPr>
          <w:lang w:val="lt-LT"/>
        </w:rPr>
      </w:pPr>
    </w:p>
    <w:p w14:paraId="297390BE"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IX SKYRIUS</w:t>
      </w:r>
    </w:p>
    <w:p w14:paraId="51849E37"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KITOS SĄLYGOS</w:t>
      </w:r>
    </w:p>
    <w:p w14:paraId="67B691F9" w14:textId="77777777" w:rsidR="00DA31AC" w:rsidRPr="00DA31AC" w:rsidRDefault="00DA31AC" w:rsidP="00DA31AC">
      <w:pPr>
        <w:shd w:val="clear" w:color="auto" w:fill="FFFFFF"/>
        <w:tabs>
          <w:tab w:val="left" w:pos="720"/>
          <w:tab w:val="left" w:pos="1008"/>
          <w:tab w:val="left" w:pos="9630"/>
        </w:tabs>
        <w:ind w:left="57" w:right="8"/>
        <w:jc w:val="both"/>
        <w:rPr>
          <w:rFonts w:eastAsia="Calibri"/>
          <w:spacing w:val="-2"/>
          <w:kern w:val="2"/>
          <w:lang w:val="lt-LT"/>
          <w14:ligatures w14:val="standardContextual"/>
        </w:rPr>
      </w:pPr>
    </w:p>
    <w:p w14:paraId="620AF02C"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9.1. Sutarties sąlygos galiojimo laikotarpiu gali būti keičiamos šioje sutartyje ir Viešųjų pirkimų, atliekamų gynybos ir saugumo srityje, įstatymo 53 straipsnyje numatytais atvejais ir tvarka. Sutarties pakeitimai ir papildymai galimi tik Kliento ir Paslaugų teikėjo raštišku susitarimu ir jei neprieštarauja Viešųjų pirkimų, atliekamų gynybos ir saugumo srityje, įstatymo nuostatoms. Abiejų šalių pasirašyti tokie susitarimai tampa neatskiriama Sutarties dalimi.</w:t>
      </w:r>
    </w:p>
    <w:p w14:paraId="58ACA55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9.2. Klientas atsakingu už Sutarties vykdymą asmeniu skiria </w:t>
      </w:r>
      <w:r w:rsidRPr="00DA31AC">
        <w:rPr>
          <w:rFonts w:eastAsia="Calibri"/>
          <w:kern w:val="2"/>
          <w:highlight w:val="lightGray"/>
          <w:lang w:val="lt-LT"/>
          <w14:ligatures w14:val="standardContextual"/>
        </w:rPr>
        <w:t>[pareigos, vardas, pavardė]</w:t>
      </w:r>
      <w:r w:rsidRPr="00DA31AC">
        <w:rPr>
          <w:rFonts w:eastAsia="Calibri"/>
          <w:kern w:val="2"/>
          <w:lang w:val="lt-LT"/>
          <w14:ligatures w14:val="standardContextual"/>
        </w:rPr>
        <w:t xml:space="preserve">, tel. </w:t>
      </w:r>
      <w:r w:rsidRPr="00DA31AC">
        <w:rPr>
          <w:rFonts w:eastAsia="Calibri"/>
          <w:kern w:val="2"/>
          <w:highlight w:val="lightGray"/>
          <w:lang w:val="lt-LT"/>
          <w14:ligatures w14:val="standardContextual"/>
        </w:rPr>
        <w:t>[numeris]</w:t>
      </w:r>
      <w:r w:rsidRPr="00DA31AC">
        <w:rPr>
          <w:rFonts w:eastAsia="Calibri"/>
          <w:kern w:val="2"/>
          <w:lang w:val="lt-LT"/>
          <w14:ligatures w14:val="standardContextual"/>
        </w:rPr>
        <w:t xml:space="preserve">, el. paštas </w:t>
      </w:r>
      <w:r w:rsidRPr="00DA31AC">
        <w:rPr>
          <w:rFonts w:eastAsia="Calibri"/>
          <w:kern w:val="2"/>
          <w:highlight w:val="lightGray"/>
          <w:lang w:val="lt-LT"/>
          <w14:ligatures w14:val="standardContextual"/>
        </w:rPr>
        <w:t>[</w:t>
      </w:r>
      <w:r w:rsidRPr="00DA31AC">
        <w:rPr>
          <w:rFonts w:eastAsia="Calibri"/>
          <w:bCs/>
          <w:kern w:val="2"/>
          <w:highlight w:val="lightGray"/>
          <w:lang w:val="lt-LT"/>
          <w14:ligatures w14:val="standardContextual"/>
        </w:rPr>
        <w:t>elektroninio pašto adresas</w:t>
      </w:r>
      <w:r w:rsidRPr="00DA31AC">
        <w:rPr>
          <w:rFonts w:eastAsia="Calibri"/>
          <w:kern w:val="2"/>
          <w:highlight w:val="lightGray"/>
          <w:lang w:val="lt-LT"/>
          <w14:ligatures w14:val="standardContextual"/>
        </w:rPr>
        <w:t>]</w:t>
      </w:r>
      <w:r w:rsidRPr="00DA31AC">
        <w:rPr>
          <w:rFonts w:eastAsia="Calibri"/>
          <w:kern w:val="2"/>
          <w:lang w:val="lt-LT"/>
          <w14:ligatures w14:val="standardContextual"/>
        </w:rPr>
        <w:t xml:space="preserve">. Asmuo, atsakingas už įslaptinto sandorio sudarymo ir vykdymo metu perduotos įslaptintos informacijos apsaugos ir įslaptinto sandorio reikalavimų vykdymo kontrolę </w:t>
      </w:r>
      <w:r w:rsidRPr="00DA31AC">
        <w:rPr>
          <w:rFonts w:eastAsia="Calibri"/>
          <w:kern w:val="2"/>
          <w:highlight w:val="lightGray"/>
          <w:lang w:val="lt-LT"/>
          <w14:ligatures w14:val="standardContextual"/>
        </w:rPr>
        <w:t>[pareigos, vardas, pavardė]</w:t>
      </w:r>
      <w:r w:rsidRPr="00DA31AC">
        <w:rPr>
          <w:rFonts w:eastAsia="Calibri"/>
          <w:kern w:val="2"/>
          <w:lang w:val="lt-LT"/>
          <w14:ligatures w14:val="standardContextual"/>
        </w:rPr>
        <w:t xml:space="preserve">, tel. </w:t>
      </w:r>
      <w:r w:rsidRPr="00DA31AC">
        <w:rPr>
          <w:rFonts w:eastAsia="Calibri"/>
          <w:kern w:val="2"/>
          <w:highlight w:val="lightGray"/>
          <w:lang w:val="lt-LT"/>
          <w14:ligatures w14:val="standardContextual"/>
        </w:rPr>
        <w:t>[numeris]</w:t>
      </w:r>
      <w:r w:rsidRPr="00DA31AC">
        <w:rPr>
          <w:rFonts w:eastAsia="Calibri"/>
          <w:kern w:val="2"/>
          <w:lang w:val="lt-LT"/>
          <w14:ligatures w14:val="standardContextual"/>
        </w:rPr>
        <w:t xml:space="preserve">, el. paštas </w:t>
      </w:r>
      <w:r w:rsidRPr="00DA31AC">
        <w:rPr>
          <w:rFonts w:eastAsia="Calibri"/>
          <w:kern w:val="2"/>
          <w:highlight w:val="lightGray"/>
          <w:lang w:val="lt-LT"/>
          <w14:ligatures w14:val="standardContextual"/>
        </w:rPr>
        <w:t>[</w:t>
      </w:r>
      <w:r w:rsidRPr="00DA31AC">
        <w:rPr>
          <w:rFonts w:eastAsia="Calibri"/>
          <w:bCs/>
          <w:kern w:val="2"/>
          <w:highlight w:val="lightGray"/>
          <w:lang w:val="lt-LT"/>
          <w14:ligatures w14:val="standardContextual"/>
        </w:rPr>
        <w:t>elektroninio pašto adresas</w:t>
      </w:r>
      <w:r w:rsidRPr="00DA31AC">
        <w:rPr>
          <w:rFonts w:eastAsia="Calibri"/>
          <w:kern w:val="2"/>
          <w:highlight w:val="lightGray"/>
          <w:lang w:val="lt-LT"/>
          <w14:ligatures w14:val="standardContextual"/>
        </w:rPr>
        <w:t>]</w:t>
      </w:r>
      <w:r w:rsidRPr="00DA31AC">
        <w:rPr>
          <w:rFonts w:eastAsia="Calibri"/>
          <w:kern w:val="2"/>
          <w:lang w:val="lt-LT"/>
          <w14:ligatures w14:val="standardContextual"/>
        </w:rPr>
        <w:t>.</w:t>
      </w:r>
    </w:p>
    <w:p w14:paraId="7250073E"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9.3. Paslaugų teikėjas atsakingu už Sutarties vykdymą skiria </w:t>
      </w:r>
      <w:r w:rsidRPr="00DA31AC">
        <w:rPr>
          <w:rFonts w:eastAsia="Calibri"/>
          <w:kern w:val="2"/>
          <w:highlight w:val="lightGray"/>
          <w:lang w:val="lt-LT"/>
          <w14:ligatures w14:val="standardContextual"/>
        </w:rPr>
        <w:t>[pareigos, vardas, pavardė]</w:t>
      </w:r>
      <w:r w:rsidRPr="00DA31AC">
        <w:rPr>
          <w:rFonts w:eastAsia="Calibri"/>
          <w:kern w:val="2"/>
          <w:lang w:val="lt-LT"/>
          <w14:ligatures w14:val="standardContextual"/>
        </w:rPr>
        <w:t xml:space="preserve">, tel. </w:t>
      </w:r>
      <w:r w:rsidRPr="00DA31AC">
        <w:rPr>
          <w:rFonts w:eastAsia="Calibri"/>
          <w:kern w:val="2"/>
          <w:highlight w:val="lightGray"/>
          <w:lang w:val="lt-LT"/>
          <w14:ligatures w14:val="standardContextual"/>
        </w:rPr>
        <w:t>[numeris]</w:t>
      </w:r>
      <w:r w:rsidRPr="00DA31AC">
        <w:rPr>
          <w:rFonts w:eastAsia="Calibri"/>
          <w:kern w:val="2"/>
          <w:lang w:val="lt-LT"/>
          <w14:ligatures w14:val="standardContextual"/>
        </w:rPr>
        <w:t xml:space="preserve">, el. paštas </w:t>
      </w:r>
      <w:r w:rsidRPr="00DA31AC">
        <w:rPr>
          <w:rFonts w:eastAsia="Calibri"/>
          <w:kern w:val="2"/>
          <w:highlight w:val="lightGray"/>
          <w:lang w:val="lt-LT"/>
          <w14:ligatures w14:val="standardContextual"/>
        </w:rPr>
        <w:t>[</w:t>
      </w:r>
      <w:r w:rsidRPr="00DA31AC">
        <w:rPr>
          <w:rFonts w:eastAsia="Calibri"/>
          <w:bCs/>
          <w:kern w:val="2"/>
          <w:highlight w:val="lightGray"/>
          <w:lang w:val="lt-LT"/>
          <w14:ligatures w14:val="standardContextual"/>
        </w:rPr>
        <w:t>elektroninio pašto adresas</w:t>
      </w:r>
      <w:r w:rsidRPr="00DA31AC">
        <w:rPr>
          <w:rFonts w:eastAsia="Calibri"/>
          <w:kern w:val="2"/>
          <w:highlight w:val="lightGray"/>
          <w:lang w:val="lt-LT"/>
          <w14:ligatures w14:val="standardContextual"/>
        </w:rPr>
        <w:t>]</w:t>
      </w:r>
      <w:r w:rsidRPr="00DA31AC">
        <w:rPr>
          <w:rFonts w:eastAsia="Calibri"/>
          <w:kern w:val="2"/>
          <w:lang w:val="lt-LT"/>
          <w14:ligatures w14:val="standardContextual"/>
        </w:rPr>
        <w:t xml:space="preserve">.  </w:t>
      </w:r>
      <w:proofErr w:type="spellStart"/>
      <w:r w:rsidRPr="00DA31AC">
        <w:rPr>
          <w:rFonts w:eastAsia="Calibri"/>
          <w:kern w:val="2"/>
          <w:lang w:val="lt-LT"/>
          <w14:ligatures w14:val="standardContextual"/>
        </w:rPr>
        <w:t>Asmuos</w:t>
      </w:r>
      <w:proofErr w:type="spellEnd"/>
      <w:r w:rsidRPr="00DA31AC">
        <w:rPr>
          <w:rFonts w:eastAsia="Calibri"/>
          <w:kern w:val="2"/>
          <w:lang w:val="lt-LT"/>
          <w14:ligatures w14:val="standardContextual"/>
        </w:rPr>
        <w:t xml:space="preserve"> atsakingas už įslaptintos informacijos apsaugos organizavimą, vykdymą ir kontrolę </w:t>
      </w:r>
      <w:r w:rsidRPr="00DA31AC">
        <w:rPr>
          <w:rFonts w:eastAsia="Calibri"/>
          <w:kern w:val="2"/>
          <w:highlight w:val="lightGray"/>
          <w:lang w:val="lt-LT"/>
          <w14:ligatures w14:val="standardContextual"/>
        </w:rPr>
        <w:t>[pareigos, vardas, pavardė]</w:t>
      </w:r>
      <w:r w:rsidRPr="00DA31AC">
        <w:rPr>
          <w:rFonts w:eastAsia="Calibri"/>
          <w:kern w:val="2"/>
          <w:lang w:val="lt-LT"/>
          <w14:ligatures w14:val="standardContextual"/>
        </w:rPr>
        <w:t xml:space="preserve">, tel. </w:t>
      </w:r>
      <w:r w:rsidRPr="00DA31AC">
        <w:rPr>
          <w:rFonts w:eastAsia="Calibri"/>
          <w:kern w:val="2"/>
          <w:highlight w:val="lightGray"/>
          <w:lang w:val="lt-LT"/>
          <w14:ligatures w14:val="standardContextual"/>
        </w:rPr>
        <w:t>[numeris]</w:t>
      </w:r>
      <w:r w:rsidRPr="00DA31AC">
        <w:rPr>
          <w:rFonts w:eastAsia="Calibri"/>
          <w:kern w:val="2"/>
          <w:lang w:val="lt-LT"/>
          <w14:ligatures w14:val="standardContextual"/>
        </w:rPr>
        <w:t xml:space="preserve">, el. paštas </w:t>
      </w:r>
      <w:r w:rsidRPr="00DA31AC">
        <w:rPr>
          <w:rFonts w:eastAsia="Calibri"/>
          <w:kern w:val="2"/>
          <w:highlight w:val="lightGray"/>
          <w:lang w:val="lt-LT"/>
          <w14:ligatures w14:val="standardContextual"/>
        </w:rPr>
        <w:t>[</w:t>
      </w:r>
      <w:r w:rsidRPr="00DA31AC">
        <w:rPr>
          <w:rFonts w:eastAsia="Calibri"/>
          <w:bCs/>
          <w:kern w:val="2"/>
          <w:highlight w:val="lightGray"/>
          <w:lang w:val="lt-LT"/>
          <w14:ligatures w14:val="standardContextual"/>
        </w:rPr>
        <w:t>elektroninio pašto adresas</w:t>
      </w:r>
      <w:r w:rsidRPr="00DA31AC">
        <w:rPr>
          <w:rFonts w:eastAsia="Calibri"/>
          <w:kern w:val="2"/>
          <w:highlight w:val="lightGray"/>
          <w:lang w:val="lt-LT"/>
          <w14:ligatures w14:val="standardContextual"/>
        </w:rPr>
        <w:t>]</w:t>
      </w:r>
      <w:r w:rsidRPr="00DA31AC">
        <w:rPr>
          <w:rFonts w:eastAsia="Calibri"/>
          <w:kern w:val="2"/>
          <w:lang w:val="lt-LT"/>
          <w14:ligatures w14:val="standardContextual"/>
        </w:rPr>
        <w:t>.</w:t>
      </w:r>
    </w:p>
    <w:p w14:paraId="0332D36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9.4. Šalių tarpusavio santykiai, neaptarti Sutartyje, reguliuojami Lietuvos Respublikos civilinio kodekso ir kitų teisės aktų nustatyta tvarka.</w:t>
      </w:r>
    </w:p>
    <w:p w14:paraId="4FE4F640"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9.5.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 </w:t>
      </w:r>
    </w:p>
    <w:p w14:paraId="1DC7DB4F"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9.6.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 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173518F4"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9.7. Sutarčiai aiškinti bei ginčams spręsti taikoma Lietuvos Respublikos teisė.</w:t>
      </w:r>
    </w:p>
    <w:p w14:paraId="6B0B0568"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r w:rsidRPr="00DA31AC">
        <w:rPr>
          <w:rFonts w:eastAsia="Calibri"/>
          <w:kern w:val="2"/>
          <w:lang w:val="lt-LT"/>
          <w14:ligatures w14:val="standardContextual"/>
        </w:rPr>
        <w:t xml:space="preserve">9.8. Sutarties Šalys susirašinėja lietuvių arba Paslaugų teikėjui pageidaujant galimas susirašinėjimas anglų kalba. Jei Sutartyje nenustatyta kitaip, visi pranešimai, sutikimai ir kitas </w:t>
      </w:r>
      <w:r w:rsidRPr="00DA31AC">
        <w:rPr>
          <w:rFonts w:eastAsia="Calibri"/>
          <w:kern w:val="2"/>
          <w:lang w:val="lt-LT"/>
          <w14:ligatures w14:val="standardContextual"/>
        </w:rPr>
        <w:lastRenderedPageBreak/>
        <w:t>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kitais adresais, kuriuos nurodė viena Šalis, pateikdama pranešimą.</w:t>
      </w:r>
    </w:p>
    <w:p w14:paraId="20DB4C89" w14:textId="77777777" w:rsidR="00DA31AC" w:rsidRPr="00DA31AC" w:rsidRDefault="00DA31AC" w:rsidP="00DA31AC">
      <w:pPr>
        <w:widowControl w:val="0"/>
        <w:tabs>
          <w:tab w:val="left" w:pos="1116"/>
        </w:tabs>
        <w:autoSpaceDE w:val="0"/>
        <w:autoSpaceDN w:val="0"/>
        <w:ind w:right="288" w:firstLine="567"/>
        <w:jc w:val="both"/>
        <w:rPr>
          <w:rFonts w:eastAsia="Calibri"/>
          <w:kern w:val="2"/>
          <w:lang w:val="lt-LT"/>
          <w14:ligatures w14:val="standardContextual"/>
        </w:rPr>
      </w:pPr>
      <w:r w:rsidRPr="00DA31AC">
        <w:rPr>
          <w:rFonts w:eastAsia="Calibri"/>
          <w:kern w:val="2"/>
          <w:lang w:val="lt-LT"/>
          <w14:ligatures w14:val="standardContextual"/>
        </w:rPr>
        <w:t>9.9. Sutarties</w:t>
      </w:r>
      <w:r w:rsidRPr="00DA31AC">
        <w:rPr>
          <w:rFonts w:eastAsia="Calibri"/>
          <w:spacing w:val="-12"/>
          <w:kern w:val="2"/>
          <w:lang w:val="lt-LT"/>
          <w14:ligatures w14:val="standardContextual"/>
        </w:rPr>
        <w:t xml:space="preserve"> </w:t>
      </w:r>
      <w:r w:rsidRPr="00DA31AC">
        <w:rPr>
          <w:rFonts w:eastAsia="Calibri"/>
          <w:kern w:val="2"/>
          <w:lang w:val="lt-LT"/>
          <w14:ligatures w14:val="standardContextual"/>
        </w:rPr>
        <w:t>neatskiriami</w:t>
      </w:r>
      <w:r w:rsidRPr="00DA31AC">
        <w:rPr>
          <w:rFonts w:eastAsia="Calibri"/>
          <w:spacing w:val="-11"/>
          <w:kern w:val="2"/>
          <w:lang w:val="lt-LT"/>
          <w14:ligatures w14:val="standardContextual"/>
        </w:rPr>
        <w:t xml:space="preserve"> </w:t>
      </w:r>
      <w:r w:rsidRPr="00DA31AC">
        <w:rPr>
          <w:rFonts w:eastAsia="Calibri"/>
          <w:kern w:val="2"/>
          <w:lang w:val="lt-LT"/>
          <w14:ligatures w14:val="standardContextual"/>
        </w:rPr>
        <w:t>priedai:</w:t>
      </w:r>
    </w:p>
    <w:p w14:paraId="1813F106" w14:textId="77777777" w:rsidR="00DA31AC" w:rsidRPr="00DA31AC" w:rsidRDefault="00DA31AC" w:rsidP="00DA31AC">
      <w:pPr>
        <w:widowControl w:val="0"/>
        <w:tabs>
          <w:tab w:val="left" w:pos="1116"/>
        </w:tabs>
        <w:autoSpaceDE w:val="0"/>
        <w:autoSpaceDN w:val="0"/>
        <w:ind w:right="288" w:firstLine="567"/>
        <w:jc w:val="both"/>
        <w:rPr>
          <w:rFonts w:eastAsia="Calibri"/>
          <w:kern w:val="2"/>
          <w:lang w:val="lt-LT"/>
          <w14:ligatures w14:val="standardContextual"/>
        </w:rPr>
      </w:pPr>
      <w:r w:rsidRPr="00DA31AC">
        <w:rPr>
          <w:rFonts w:eastAsia="Calibri"/>
          <w:kern w:val="2"/>
          <w:lang w:val="lt-LT"/>
          <w14:ligatures w14:val="standardContextual"/>
        </w:rPr>
        <w:t>9.9.1. Techninė</w:t>
      </w:r>
      <w:r w:rsidRPr="00DA31AC">
        <w:rPr>
          <w:rFonts w:eastAsia="Calibri"/>
          <w:spacing w:val="-10"/>
          <w:kern w:val="2"/>
          <w:lang w:val="lt-LT"/>
          <w14:ligatures w14:val="standardContextual"/>
        </w:rPr>
        <w:t xml:space="preserve"> </w:t>
      </w:r>
      <w:r w:rsidRPr="00DA31AC">
        <w:rPr>
          <w:rFonts w:eastAsia="Calibri"/>
          <w:kern w:val="2"/>
          <w:lang w:val="lt-LT"/>
          <w14:ligatures w14:val="standardContextual"/>
        </w:rPr>
        <w:t>specifikacija,</w:t>
      </w:r>
      <w:r w:rsidRPr="00DA31AC">
        <w:rPr>
          <w:rFonts w:eastAsia="Calibri"/>
          <w:spacing w:val="-8"/>
          <w:kern w:val="2"/>
          <w:lang w:val="lt-LT"/>
          <w14:ligatures w14:val="standardContextual"/>
        </w:rPr>
        <w:t xml:space="preserve"> </w:t>
      </w:r>
      <w:r w:rsidRPr="00DA31AC">
        <w:rPr>
          <w:rFonts w:eastAsia="Calibri"/>
          <w:spacing w:val="-8"/>
          <w:kern w:val="2"/>
          <w:highlight w:val="lightGray"/>
          <w:lang w:val="lt-LT"/>
          <w14:ligatures w14:val="standardContextual"/>
        </w:rPr>
        <w:t>[skaičius]</w:t>
      </w:r>
      <w:r w:rsidRPr="00DA31AC">
        <w:rPr>
          <w:rFonts w:eastAsia="Calibri"/>
          <w:spacing w:val="-8"/>
          <w:kern w:val="2"/>
          <w:lang w:val="lt-LT"/>
          <w14:ligatures w14:val="standardContextual"/>
        </w:rPr>
        <w:t xml:space="preserve"> </w:t>
      </w:r>
      <w:r w:rsidRPr="00DA31AC">
        <w:rPr>
          <w:rFonts w:eastAsia="Calibri"/>
          <w:kern w:val="2"/>
          <w:lang w:val="lt-LT"/>
          <w14:ligatures w14:val="standardContextual"/>
        </w:rPr>
        <w:t>lapai;</w:t>
      </w:r>
    </w:p>
    <w:p w14:paraId="50123112" w14:textId="77777777" w:rsidR="00DA31AC" w:rsidRPr="00DA31AC" w:rsidRDefault="00DA31AC" w:rsidP="00DA31AC">
      <w:pPr>
        <w:widowControl w:val="0"/>
        <w:tabs>
          <w:tab w:val="left" w:pos="1116"/>
        </w:tabs>
        <w:autoSpaceDE w:val="0"/>
        <w:autoSpaceDN w:val="0"/>
        <w:ind w:right="288" w:firstLine="567"/>
        <w:jc w:val="both"/>
        <w:rPr>
          <w:rFonts w:eastAsia="Calibri"/>
          <w:kern w:val="2"/>
          <w:lang w:val="lt-LT"/>
          <w14:ligatures w14:val="standardContextual"/>
        </w:rPr>
      </w:pPr>
      <w:r w:rsidRPr="00DA31AC">
        <w:rPr>
          <w:rFonts w:eastAsia="Calibri"/>
          <w:kern w:val="2"/>
          <w:lang w:val="lt-LT"/>
          <w14:ligatures w14:val="standardContextual"/>
        </w:rPr>
        <w:t>9.9.2. Paslaugų</w:t>
      </w:r>
      <w:r w:rsidRPr="00DA31AC">
        <w:rPr>
          <w:rFonts w:eastAsia="Calibri"/>
          <w:spacing w:val="-9"/>
          <w:kern w:val="2"/>
          <w:lang w:val="lt-LT"/>
          <w14:ligatures w14:val="standardContextual"/>
        </w:rPr>
        <w:t xml:space="preserve"> </w:t>
      </w:r>
      <w:r w:rsidRPr="00DA31AC">
        <w:rPr>
          <w:rFonts w:eastAsia="Calibri"/>
          <w:kern w:val="2"/>
          <w:lang w:val="lt-LT"/>
          <w14:ligatures w14:val="standardContextual"/>
        </w:rPr>
        <w:t>teikėjo</w:t>
      </w:r>
      <w:r w:rsidRPr="00DA31AC">
        <w:rPr>
          <w:rFonts w:eastAsia="Calibri"/>
          <w:spacing w:val="-8"/>
          <w:kern w:val="2"/>
          <w:lang w:val="lt-LT"/>
          <w14:ligatures w14:val="standardContextual"/>
        </w:rPr>
        <w:t xml:space="preserve"> </w:t>
      </w:r>
      <w:r w:rsidRPr="00DA31AC">
        <w:rPr>
          <w:rFonts w:eastAsia="Calibri"/>
          <w:kern w:val="2"/>
          <w:lang w:val="lt-LT"/>
          <w14:ligatures w14:val="standardContextual"/>
        </w:rPr>
        <w:t>užpildyta</w:t>
      </w:r>
      <w:r w:rsidRPr="00DA31AC">
        <w:rPr>
          <w:rFonts w:eastAsia="Calibri"/>
          <w:spacing w:val="-11"/>
          <w:kern w:val="2"/>
          <w:lang w:val="lt-LT"/>
          <w14:ligatures w14:val="standardContextual"/>
        </w:rPr>
        <w:t xml:space="preserve"> </w:t>
      </w:r>
      <w:r w:rsidRPr="00DA31AC">
        <w:rPr>
          <w:rFonts w:eastAsia="Calibri"/>
          <w:kern w:val="2"/>
          <w:lang w:val="lt-LT"/>
          <w14:ligatures w14:val="standardContextual"/>
        </w:rPr>
        <w:t>pasiūlymo</w:t>
      </w:r>
      <w:r w:rsidRPr="00DA31AC">
        <w:rPr>
          <w:rFonts w:eastAsia="Calibri"/>
          <w:spacing w:val="-10"/>
          <w:kern w:val="2"/>
          <w:lang w:val="lt-LT"/>
          <w14:ligatures w14:val="standardContextual"/>
        </w:rPr>
        <w:t xml:space="preserve"> </w:t>
      </w:r>
      <w:r w:rsidRPr="00DA31AC">
        <w:rPr>
          <w:rFonts w:eastAsia="Calibri"/>
          <w:kern w:val="2"/>
          <w:lang w:val="lt-LT"/>
          <w14:ligatures w14:val="standardContextual"/>
        </w:rPr>
        <w:t>forma,</w:t>
      </w:r>
      <w:r w:rsidRPr="00DA31AC">
        <w:rPr>
          <w:rFonts w:eastAsia="Calibri"/>
          <w:spacing w:val="-3"/>
          <w:kern w:val="2"/>
          <w:lang w:val="lt-LT"/>
          <w14:ligatures w14:val="standardContextual"/>
        </w:rPr>
        <w:t xml:space="preserve"> </w:t>
      </w:r>
      <w:r w:rsidRPr="00DA31AC">
        <w:rPr>
          <w:rFonts w:eastAsia="Calibri"/>
          <w:spacing w:val="-8"/>
          <w:kern w:val="2"/>
          <w:highlight w:val="lightGray"/>
          <w:lang w:val="lt-LT"/>
          <w14:ligatures w14:val="standardContextual"/>
        </w:rPr>
        <w:t>[skaičius]</w:t>
      </w:r>
      <w:r w:rsidRPr="00DA31AC">
        <w:rPr>
          <w:rFonts w:eastAsia="Calibri"/>
          <w:spacing w:val="-8"/>
          <w:kern w:val="2"/>
          <w:lang w:val="lt-LT"/>
          <w14:ligatures w14:val="standardContextual"/>
        </w:rPr>
        <w:t xml:space="preserve"> </w:t>
      </w:r>
      <w:r w:rsidRPr="00DA31AC">
        <w:rPr>
          <w:rFonts w:eastAsia="Calibri"/>
          <w:spacing w:val="-9"/>
          <w:kern w:val="2"/>
          <w:lang w:val="lt-LT"/>
          <w14:ligatures w14:val="standardContextual"/>
        </w:rPr>
        <w:t xml:space="preserve"> </w:t>
      </w:r>
      <w:r w:rsidRPr="00DA31AC">
        <w:rPr>
          <w:rFonts w:eastAsia="Calibri"/>
          <w:spacing w:val="-2"/>
          <w:kern w:val="2"/>
          <w:lang w:val="lt-LT"/>
          <w14:ligatures w14:val="standardContextual"/>
        </w:rPr>
        <w:t>lapai.</w:t>
      </w:r>
    </w:p>
    <w:p w14:paraId="64F15ABA" w14:textId="77777777" w:rsidR="00DA31AC" w:rsidRPr="00DA31AC" w:rsidRDefault="00DA31AC" w:rsidP="00DA31AC">
      <w:pPr>
        <w:tabs>
          <w:tab w:val="left" w:pos="1134"/>
          <w:tab w:val="left" w:pos="9630"/>
          <w:tab w:val="left" w:pos="9720"/>
        </w:tabs>
        <w:ind w:right="8" w:firstLine="567"/>
        <w:jc w:val="both"/>
        <w:rPr>
          <w:rFonts w:eastAsia="Calibri"/>
          <w:kern w:val="2"/>
          <w:lang w:val="lt-LT"/>
          <w14:ligatures w14:val="standardContextual"/>
        </w:rPr>
      </w:pPr>
    </w:p>
    <w:p w14:paraId="1A326D96"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X SKYRIUS</w:t>
      </w:r>
    </w:p>
    <w:p w14:paraId="1BA2C912" w14:textId="77777777" w:rsidR="00DA31AC" w:rsidRPr="00DA31AC" w:rsidRDefault="00DA31AC" w:rsidP="00DA31AC">
      <w:pPr>
        <w:tabs>
          <w:tab w:val="left" w:pos="9630"/>
        </w:tabs>
        <w:ind w:right="8"/>
        <w:jc w:val="center"/>
        <w:rPr>
          <w:rFonts w:eastAsia="Calibri"/>
          <w:b/>
          <w:kern w:val="2"/>
          <w:lang w:val="lt-LT"/>
          <w14:ligatures w14:val="standardContextual"/>
        </w:rPr>
      </w:pPr>
      <w:r w:rsidRPr="00DA31AC">
        <w:rPr>
          <w:rFonts w:eastAsia="Calibri"/>
          <w:b/>
          <w:kern w:val="2"/>
          <w:lang w:val="lt-LT"/>
          <w14:ligatures w14:val="standardContextual"/>
        </w:rPr>
        <w:t>ŠALIŲ REKVIZITAI</w:t>
      </w:r>
    </w:p>
    <w:tbl>
      <w:tblPr>
        <w:tblW w:w="9374" w:type="dxa"/>
        <w:tblInd w:w="165" w:type="dxa"/>
        <w:tblLook w:val="04A0" w:firstRow="1" w:lastRow="0" w:firstColumn="1" w:lastColumn="0" w:noHBand="0" w:noVBand="1"/>
      </w:tblPr>
      <w:tblGrid>
        <w:gridCol w:w="4659"/>
        <w:gridCol w:w="4715"/>
      </w:tblGrid>
      <w:tr w:rsidR="00DA31AC" w:rsidRPr="00DA31AC" w14:paraId="21D568A8" w14:textId="77777777" w:rsidTr="00635FF9">
        <w:trPr>
          <w:trHeight w:val="993"/>
        </w:trPr>
        <w:tc>
          <w:tcPr>
            <w:tcW w:w="4659" w:type="dxa"/>
          </w:tcPr>
          <w:p w14:paraId="4F086625" w14:textId="77777777" w:rsidR="00DA31AC" w:rsidRPr="00DA31AC" w:rsidRDefault="00DA31AC" w:rsidP="00DA31AC">
            <w:pPr>
              <w:tabs>
                <w:tab w:val="left" w:pos="9630"/>
              </w:tabs>
              <w:ind w:right="8"/>
              <w:rPr>
                <w:rFonts w:eastAsia="Calibri"/>
                <w:b/>
                <w:kern w:val="2"/>
                <w:lang w:val="lt-LT"/>
                <w14:ligatures w14:val="standardContextual"/>
              </w:rPr>
            </w:pPr>
          </w:p>
          <w:p w14:paraId="10437289" w14:textId="77777777" w:rsidR="00DA31AC" w:rsidRPr="00DA31AC" w:rsidRDefault="00DA31AC" w:rsidP="00DA31AC">
            <w:pPr>
              <w:tabs>
                <w:tab w:val="left" w:pos="720"/>
                <w:tab w:val="left" w:pos="1008"/>
                <w:tab w:val="left" w:pos="9630"/>
              </w:tabs>
              <w:ind w:right="8"/>
              <w:rPr>
                <w:rFonts w:eastAsia="Calibri"/>
                <w:b/>
                <w:kern w:val="2"/>
                <w:lang w:val="lt-LT"/>
                <w14:ligatures w14:val="standardContextual"/>
              </w:rPr>
            </w:pPr>
            <w:r w:rsidRPr="00DA31AC">
              <w:rPr>
                <w:rFonts w:eastAsia="Calibri"/>
                <w:b/>
                <w:kern w:val="2"/>
                <w:lang w:val="lt-LT"/>
                <w14:ligatures w14:val="standardContextual"/>
              </w:rPr>
              <w:t>KLIENTAS</w:t>
            </w:r>
          </w:p>
          <w:p w14:paraId="068DA420" w14:textId="77777777" w:rsidR="00DA31AC" w:rsidRPr="00DA31AC" w:rsidRDefault="00DA31AC" w:rsidP="00DA31AC">
            <w:pPr>
              <w:tabs>
                <w:tab w:val="left" w:pos="720"/>
                <w:tab w:val="left" w:pos="1008"/>
                <w:tab w:val="left" w:pos="9630"/>
              </w:tabs>
              <w:ind w:right="8"/>
              <w:rPr>
                <w:rFonts w:eastAsia="Calibri"/>
                <w:kern w:val="2"/>
                <w:lang w:val="lt-LT"/>
                <w14:ligatures w14:val="standardContextual"/>
              </w:rPr>
            </w:pPr>
          </w:p>
          <w:p w14:paraId="02DE1581" w14:textId="77777777" w:rsidR="00DA31AC" w:rsidRPr="00DA31AC" w:rsidRDefault="00DA31AC" w:rsidP="00DA31AC">
            <w:pPr>
              <w:tabs>
                <w:tab w:val="left" w:pos="9630"/>
              </w:tabs>
              <w:rPr>
                <w:rFonts w:eastAsia="Calibri"/>
                <w:b/>
                <w:bCs/>
                <w:kern w:val="2"/>
                <w:lang w:val="lt-LT"/>
                <w14:ligatures w14:val="standardContextual"/>
              </w:rPr>
            </w:pPr>
            <w:r w:rsidRPr="00DA31AC">
              <w:rPr>
                <w:rFonts w:eastAsia="Calibri"/>
                <w:b/>
                <w:bCs/>
                <w:kern w:val="2"/>
                <w:lang w:val="lt-LT"/>
                <w14:ligatures w14:val="standardContextual"/>
              </w:rPr>
              <w:t xml:space="preserve">Migracijos departamentas </w:t>
            </w:r>
          </w:p>
          <w:p w14:paraId="1CEB99FB" w14:textId="77777777" w:rsidR="00DA31AC" w:rsidRPr="00DA31AC" w:rsidRDefault="00DA31AC" w:rsidP="00DA31AC">
            <w:pPr>
              <w:tabs>
                <w:tab w:val="left" w:pos="9630"/>
              </w:tabs>
              <w:rPr>
                <w:rFonts w:eastAsia="Calibri"/>
                <w:b/>
                <w:bCs/>
                <w:kern w:val="2"/>
                <w:lang w:val="lt-LT"/>
                <w14:ligatures w14:val="standardContextual"/>
              </w:rPr>
            </w:pPr>
            <w:r w:rsidRPr="00DA31AC">
              <w:rPr>
                <w:rFonts w:eastAsia="Calibri"/>
                <w:b/>
                <w:bCs/>
                <w:kern w:val="2"/>
                <w:lang w:val="lt-LT"/>
                <w14:ligatures w14:val="standardContextual"/>
              </w:rPr>
              <w:t xml:space="preserve">prie Lietuvos Respublikos vidaus </w:t>
            </w:r>
          </w:p>
          <w:p w14:paraId="157EFACB" w14:textId="77777777" w:rsidR="00DA31AC" w:rsidRPr="00DA31AC" w:rsidRDefault="00DA31AC" w:rsidP="00DA31AC">
            <w:pPr>
              <w:tabs>
                <w:tab w:val="left" w:pos="9630"/>
              </w:tabs>
              <w:rPr>
                <w:rFonts w:eastAsia="Calibri"/>
                <w:b/>
                <w:bCs/>
                <w:kern w:val="2"/>
                <w:lang w:val="lt-LT"/>
                <w14:ligatures w14:val="standardContextual"/>
              </w:rPr>
            </w:pPr>
            <w:r w:rsidRPr="00DA31AC">
              <w:rPr>
                <w:rFonts w:eastAsia="Calibri"/>
                <w:b/>
                <w:bCs/>
                <w:kern w:val="2"/>
                <w:lang w:val="lt-LT"/>
                <w14:ligatures w14:val="standardContextual"/>
              </w:rPr>
              <w:t>reikalų ministerijos</w:t>
            </w:r>
          </w:p>
          <w:p w14:paraId="43680899" w14:textId="77777777" w:rsidR="00DA31AC" w:rsidRPr="00DA31AC" w:rsidRDefault="00DA31AC" w:rsidP="00DA31AC">
            <w:pPr>
              <w:tabs>
                <w:tab w:val="left" w:pos="9630"/>
              </w:tabs>
              <w:rPr>
                <w:rFonts w:eastAsia="Calibri"/>
                <w:bCs/>
                <w:kern w:val="2"/>
                <w:lang w:val="lt-LT"/>
                <w14:ligatures w14:val="standardContextual"/>
              </w:rPr>
            </w:pPr>
          </w:p>
          <w:p w14:paraId="091EC108"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 xml:space="preserve">Duomenys kaupiami ir saugomi Juridinių </w:t>
            </w:r>
          </w:p>
          <w:p w14:paraId="7BE01583"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asmenų registre, kodas 188610666</w:t>
            </w:r>
          </w:p>
          <w:p w14:paraId="5EA638FA"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PVM kodas LT100013621913</w:t>
            </w:r>
          </w:p>
          <w:p w14:paraId="29E4A85C"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 xml:space="preserve">L. Sapiegos g. 1, Vilnius </w:t>
            </w:r>
          </w:p>
          <w:p w14:paraId="441BAD95"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Tel. +370 707 67000</w:t>
            </w:r>
          </w:p>
          <w:p w14:paraId="74DF1700"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El. paštas info@migracija.gov.lt</w:t>
            </w:r>
          </w:p>
          <w:p w14:paraId="2D824E17"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A. s. LT23 4040 0636 1000 1004</w:t>
            </w:r>
          </w:p>
          <w:p w14:paraId="7AFAA231"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 xml:space="preserve">Finansų įstaiga Lietuvos Respublikos finansų ministerija </w:t>
            </w:r>
          </w:p>
          <w:p w14:paraId="7C2D29D5" w14:textId="77777777" w:rsidR="00DA31AC" w:rsidRPr="00DA31AC" w:rsidRDefault="00DA31AC" w:rsidP="00DA31AC">
            <w:pPr>
              <w:tabs>
                <w:tab w:val="left" w:pos="9630"/>
              </w:tabs>
              <w:rPr>
                <w:rFonts w:eastAsia="Calibri"/>
                <w:bCs/>
                <w:kern w:val="2"/>
                <w:lang w:val="lt-LT"/>
                <w14:ligatures w14:val="standardContextual"/>
              </w:rPr>
            </w:pPr>
            <w:r w:rsidRPr="00DA31AC">
              <w:rPr>
                <w:rFonts w:eastAsia="Calibri"/>
                <w:bCs/>
                <w:kern w:val="2"/>
                <w:lang w:val="lt-LT"/>
                <w14:ligatures w14:val="standardContextual"/>
              </w:rPr>
              <w:t>Finansų įstaigos kodas 40400</w:t>
            </w:r>
          </w:p>
          <w:p w14:paraId="6BAAD047" w14:textId="77777777" w:rsidR="00DA31AC" w:rsidRPr="00DA31AC" w:rsidRDefault="00DA31AC" w:rsidP="00DA31AC">
            <w:pPr>
              <w:tabs>
                <w:tab w:val="left" w:pos="9630"/>
              </w:tabs>
              <w:rPr>
                <w:rFonts w:eastAsia="Calibri"/>
                <w:kern w:val="2"/>
                <w:lang w:val="lt-LT"/>
                <w14:ligatures w14:val="standardContextual"/>
              </w:rPr>
            </w:pPr>
          </w:p>
          <w:p w14:paraId="13053665" w14:textId="77777777" w:rsidR="00DA31AC" w:rsidRPr="00DA31AC" w:rsidRDefault="00DA31AC" w:rsidP="00DA31AC">
            <w:pPr>
              <w:tabs>
                <w:tab w:val="left" w:pos="9630"/>
              </w:tabs>
              <w:rPr>
                <w:rFonts w:eastAsia="Calibri"/>
                <w:kern w:val="2"/>
                <w:lang w:val="lt-LT"/>
                <w14:ligatures w14:val="standardContextual"/>
              </w:rPr>
            </w:pPr>
            <w:r w:rsidRPr="00DA31AC">
              <w:rPr>
                <w:rFonts w:eastAsia="Calibri"/>
                <w:kern w:val="2"/>
                <w:lang w:val="lt-LT"/>
                <w14:ligatures w14:val="standardContextual"/>
              </w:rPr>
              <w:t>Direktorė</w:t>
            </w:r>
          </w:p>
          <w:p w14:paraId="4A048B3F" w14:textId="77777777" w:rsidR="00DA31AC" w:rsidRPr="00DA31AC" w:rsidRDefault="00DA31AC" w:rsidP="00DA31AC">
            <w:pPr>
              <w:tabs>
                <w:tab w:val="left" w:pos="9630"/>
              </w:tabs>
              <w:rPr>
                <w:rFonts w:eastAsia="Calibri"/>
                <w:kern w:val="2"/>
                <w:lang w:val="lt-LT"/>
                <w14:ligatures w14:val="standardContextual"/>
              </w:rPr>
            </w:pPr>
            <w:r w:rsidRPr="00DA31AC">
              <w:rPr>
                <w:rFonts w:eastAsia="Calibri"/>
                <w:kern w:val="2"/>
                <w:lang w:val="lt-LT"/>
                <w14:ligatures w14:val="standardContextual"/>
              </w:rPr>
              <w:t>Evelina Gudzinskaitė</w:t>
            </w:r>
          </w:p>
        </w:tc>
        <w:tc>
          <w:tcPr>
            <w:tcW w:w="4715" w:type="dxa"/>
          </w:tcPr>
          <w:p w14:paraId="2B5EBF76" w14:textId="77777777" w:rsidR="00DA31AC" w:rsidRPr="00DA31AC" w:rsidRDefault="00DA31AC" w:rsidP="00DA31AC">
            <w:pPr>
              <w:keepNext/>
              <w:keepLines/>
              <w:tabs>
                <w:tab w:val="left" w:pos="9630"/>
              </w:tabs>
              <w:ind w:right="8"/>
              <w:outlineLvl w:val="0"/>
              <w:rPr>
                <w:rFonts w:eastAsia="Arial Unicode MS"/>
                <w:b/>
                <w:bCs/>
                <w:kern w:val="2"/>
                <w:lang w:val="lt-LT"/>
                <w14:ligatures w14:val="standardContextual"/>
              </w:rPr>
            </w:pPr>
          </w:p>
          <w:p w14:paraId="6CE3E7F5" w14:textId="77777777" w:rsidR="00DA31AC" w:rsidRPr="00DA31AC" w:rsidRDefault="00DA31AC" w:rsidP="00DA31AC">
            <w:pPr>
              <w:keepNext/>
              <w:keepLines/>
              <w:tabs>
                <w:tab w:val="left" w:pos="9630"/>
              </w:tabs>
              <w:ind w:right="8"/>
              <w:outlineLvl w:val="0"/>
              <w:rPr>
                <w:rFonts w:eastAsia="Arial Unicode MS"/>
                <w:b/>
                <w:bCs/>
                <w:kern w:val="2"/>
                <w:lang w:val="lt-LT"/>
                <w14:ligatures w14:val="standardContextual"/>
              </w:rPr>
            </w:pPr>
            <w:r w:rsidRPr="00DA31AC">
              <w:rPr>
                <w:rFonts w:eastAsia="Arial Unicode MS"/>
                <w:b/>
                <w:bCs/>
                <w:kern w:val="2"/>
                <w:lang w:val="lt-LT"/>
                <w14:ligatures w14:val="standardContextual"/>
              </w:rPr>
              <w:t>PASLAUGŲ TEIKĖJAS</w:t>
            </w:r>
          </w:p>
          <w:p w14:paraId="7E4696E3" w14:textId="77777777" w:rsidR="00DA31AC" w:rsidRPr="00DA31AC" w:rsidRDefault="00DA31AC" w:rsidP="00DA31AC">
            <w:pPr>
              <w:tabs>
                <w:tab w:val="left" w:pos="9630"/>
              </w:tabs>
              <w:ind w:right="8"/>
              <w:jc w:val="both"/>
              <w:rPr>
                <w:b/>
                <w:lang w:val="lt-LT"/>
              </w:rPr>
            </w:pPr>
          </w:p>
          <w:p w14:paraId="75179073" w14:textId="77777777" w:rsidR="00DA31AC" w:rsidRPr="00DA31AC" w:rsidRDefault="00DA31AC" w:rsidP="00DA31AC">
            <w:pPr>
              <w:overflowPunct w:val="0"/>
              <w:autoSpaceDE w:val="0"/>
              <w:autoSpaceDN w:val="0"/>
              <w:adjustRightInd w:val="0"/>
              <w:jc w:val="both"/>
              <w:textAlignment w:val="baseline"/>
              <w:rPr>
                <w:rFonts w:eastAsia="Calibri"/>
                <w:b/>
                <w:kern w:val="2"/>
                <w:highlight w:val="lightGray"/>
                <w:lang w:val="lt-LT"/>
                <w14:ligatures w14:val="standardContextual"/>
              </w:rPr>
            </w:pPr>
            <w:r w:rsidRPr="00DA31AC">
              <w:rPr>
                <w:rFonts w:eastAsia="Calibri"/>
                <w:b/>
                <w:kern w:val="2"/>
                <w:highlight w:val="lightGray"/>
                <w:lang w:val="lt-LT"/>
                <w14:ligatures w14:val="standardContextual"/>
              </w:rPr>
              <w:t>[pavadinimas]</w:t>
            </w:r>
          </w:p>
          <w:p w14:paraId="240D9413" w14:textId="77777777" w:rsidR="00DA31AC" w:rsidRPr="00DA31AC" w:rsidRDefault="00DA31AC" w:rsidP="00DA31AC">
            <w:pPr>
              <w:rPr>
                <w:rFonts w:eastAsia="Calibri"/>
                <w:kern w:val="2"/>
                <w:lang w:val="lt-LT"/>
                <w14:ligatures w14:val="standardContextual"/>
              </w:rPr>
            </w:pPr>
          </w:p>
          <w:p w14:paraId="37F65FF7" w14:textId="77777777" w:rsidR="00DA31AC" w:rsidRPr="00DA31AC" w:rsidRDefault="00DA31AC" w:rsidP="00DA31AC">
            <w:pPr>
              <w:rPr>
                <w:rFonts w:eastAsia="Calibri"/>
                <w:kern w:val="2"/>
                <w:lang w:val="lt-LT"/>
                <w14:ligatures w14:val="standardContextual"/>
              </w:rPr>
            </w:pPr>
          </w:p>
          <w:p w14:paraId="01CC5004" w14:textId="77777777" w:rsidR="00DA31AC" w:rsidRPr="00DA31AC" w:rsidRDefault="00DA31AC" w:rsidP="00DA31AC">
            <w:pPr>
              <w:rPr>
                <w:rFonts w:eastAsia="Calibri"/>
                <w:kern w:val="2"/>
                <w:lang w:val="lt-LT"/>
                <w14:ligatures w14:val="standardContextual"/>
              </w:rPr>
            </w:pPr>
          </w:p>
          <w:p w14:paraId="16264F4B"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Juridinio asmens kodas: [kodas]</w:t>
            </w:r>
          </w:p>
          <w:p w14:paraId="56BCBFAC"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p>
          <w:p w14:paraId="221208A5"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PVM mokėtojo kodas: [kodas]</w:t>
            </w:r>
          </w:p>
          <w:p w14:paraId="28E26FA5"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[adresas]</w:t>
            </w:r>
          </w:p>
          <w:p w14:paraId="11E1CE48"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Tel. [įrašyti telefono numerį]</w:t>
            </w:r>
          </w:p>
          <w:p w14:paraId="1EB3629F" w14:textId="77777777" w:rsidR="00DA31AC" w:rsidRPr="00DA31AC" w:rsidRDefault="00DA31AC" w:rsidP="00DA31AC">
            <w:pPr>
              <w:overflowPunct w:val="0"/>
              <w:autoSpaceDE w:val="0"/>
              <w:autoSpaceDN w:val="0"/>
              <w:adjustRightInd w:val="0"/>
              <w:jc w:val="both"/>
              <w:textAlignment w:val="baseline"/>
              <w:rPr>
                <w:rFonts w:eastAsia="Calibri"/>
                <w:bCs/>
                <w:kern w:val="2"/>
                <w:lang w:val="lt-LT"/>
                <w14:ligatures w14:val="standardContextual"/>
              </w:rPr>
            </w:pPr>
            <w:r w:rsidRPr="00DA31AC">
              <w:rPr>
                <w:rFonts w:eastAsia="Calibri"/>
                <w:bCs/>
                <w:kern w:val="2"/>
                <w:highlight w:val="lightGray"/>
                <w:lang w:val="lt-LT"/>
                <w14:ligatures w14:val="standardContextual"/>
              </w:rPr>
              <w:t>El. paštas [įrašyti elektroninio pašto adresą]</w:t>
            </w:r>
          </w:p>
          <w:p w14:paraId="62DB25A8"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A. s. Nr. [numeris]</w:t>
            </w:r>
          </w:p>
          <w:p w14:paraId="0C408B35"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[bankas], banko kodas: [kodas]</w:t>
            </w:r>
          </w:p>
          <w:p w14:paraId="23291652" w14:textId="77777777" w:rsidR="00DA31AC" w:rsidRPr="00DA31AC" w:rsidRDefault="00DA31AC" w:rsidP="00DA31AC">
            <w:pPr>
              <w:overflowPunct w:val="0"/>
              <w:autoSpaceDE w:val="0"/>
              <w:autoSpaceDN w:val="0"/>
              <w:adjustRightInd w:val="0"/>
              <w:jc w:val="both"/>
              <w:textAlignment w:val="baseline"/>
              <w:rPr>
                <w:rFonts w:eastAsia="Calibri"/>
                <w:bCs/>
                <w:kern w:val="2"/>
                <w:lang w:val="lt-LT"/>
                <w14:ligatures w14:val="standardContextual"/>
              </w:rPr>
            </w:pPr>
          </w:p>
          <w:p w14:paraId="7A4A05C0" w14:textId="77777777" w:rsidR="00DA31AC" w:rsidRPr="00DA31AC" w:rsidRDefault="00DA31AC" w:rsidP="00DA31AC">
            <w:pPr>
              <w:overflowPunct w:val="0"/>
              <w:autoSpaceDE w:val="0"/>
              <w:autoSpaceDN w:val="0"/>
              <w:adjustRightInd w:val="0"/>
              <w:jc w:val="both"/>
              <w:textAlignment w:val="baseline"/>
              <w:rPr>
                <w:rFonts w:eastAsia="Calibri"/>
                <w:bCs/>
                <w:kern w:val="2"/>
                <w:lang w:val="lt-LT"/>
                <w14:ligatures w14:val="standardContextual"/>
              </w:rPr>
            </w:pPr>
          </w:p>
          <w:p w14:paraId="04CB9F46"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p>
          <w:p w14:paraId="12A9F21C" w14:textId="77777777" w:rsidR="00DA31AC" w:rsidRPr="00DA31AC" w:rsidRDefault="00DA31AC" w:rsidP="00DA31AC">
            <w:pPr>
              <w:overflowPunct w:val="0"/>
              <w:autoSpaceDE w:val="0"/>
              <w:autoSpaceDN w:val="0"/>
              <w:adjustRightInd w:val="0"/>
              <w:jc w:val="both"/>
              <w:textAlignment w:val="baseline"/>
              <w:rPr>
                <w:rFonts w:eastAsia="Calibri"/>
                <w:bCs/>
                <w:kern w:val="2"/>
                <w:highlight w:val="lightGray"/>
                <w:lang w:val="lt-LT"/>
                <w14:ligatures w14:val="standardContextual"/>
              </w:rPr>
            </w:pPr>
            <w:r w:rsidRPr="00DA31AC">
              <w:rPr>
                <w:rFonts w:eastAsia="Calibri"/>
                <w:bCs/>
                <w:kern w:val="2"/>
                <w:highlight w:val="lightGray"/>
                <w:lang w:val="lt-LT"/>
                <w14:ligatures w14:val="standardContextual"/>
              </w:rPr>
              <w:t>[pareigos]</w:t>
            </w:r>
          </w:p>
          <w:p w14:paraId="1CB9E00F" w14:textId="77777777" w:rsidR="00DA31AC" w:rsidRPr="00DA31AC" w:rsidRDefault="00DA31AC" w:rsidP="00DA31AC">
            <w:pPr>
              <w:rPr>
                <w:rFonts w:eastAsia="Calibri"/>
                <w:color w:val="000000"/>
                <w:kern w:val="2"/>
                <w:lang w:val="lt-LT"/>
                <w14:ligatures w14:val="standardContextual"/>
              </w:rPr>
            </w:pPr>
            <w:r w:rsidRPr="00DA31AC">
              <w:rPr>
                <w:rFonts w:eastAsia="Calibri"/>
                <w:bCs/>
                <w:kern w:val="2"/>
                <w:highlight w:val="lightGray"/>
                <w:lang w:val="lt-LT"/>
                <w14:ligatures w14:val="standardContextual"/>
              </w:rPr>
              <w:t>[vardas, pavardė]</w:t>
            </w:r>
            <w:r w:rsidRPr="00DA31AC">
              <w:rPr>
                <w:rFonts w:eastAsia="Calibri"/>
                <w:color w:val="000000"/>
                <w:kern w:val="2"/>
                <w:lang w:val="lt-LT"/>
                <w14:ligatures w14:val="standardContextual"/>
              </w:rPr>
              <w:t xml:space="preserve"> </w:t>
            </w:r>
          </w:p>
        </w:tc>
      </w:tr>
    </w:tbl>
    <w:p w14:paraId="131CBA45" w14:textId="77777777" w:rsidR="00DA31AC" w:rsidRPr="00DA31AC" w:rsidRDefault="00DA31AC" w:rsidP="00DA31AC">
      <w:pPr>
        <w:spacing w:after="160" w:line="259" w:lineRule="auto"/>
        <w:rPr>
          <w:rFonts w:eastAsia="Calibri"/>
          <w:kern w:val="2"/>
          <w:lang w:val="lt-LT"/>
          <w14:ligatures w14:val="standardContextual"/>
        </w:rPr>
      </w:pPr>
    </w:p>
    <w:p w14:paraId="3381A142" w14:textId="77777777" w:rsidR="000D2311" w:rsidRPr="000D2311" w:rsidRDefault="000D2311" w:rsidP="008148A6">
      <w:pPr>
        <w:rPr>
          <w:rFonts w:ascii="Arial" w:hAnsi="Arial" w:cs="Arial"/>
          <w:bCs/>
          <w:sz w:val="22"/>
          <w:szCs w:val="22"/>
          <w:lang w:val="lt-LT"/>
        </w:rPr>
      </w:pPr>
    </w:p>
    <w:p w14:paraId="4018B1FC" w14:textId="77777777" w:rsidR="000D2311" w:rsidRPr="000D2311" w:rsidRDefault="000D2311" w:rsidP="00A71F78">
      <w:pPr>
        <w:jc w:val="center"/>
        <w:rPr>
          <w:rFonts w:ascii="Arial" w:hAnsi="Arial" w:cs="Arial"/>
          <w:bCs/>
          <w:sz w:val="22"/>
          <w:szCs w:val="22"/>
          <w:lang w:val="lt-LT"/>
        </w:rPr>
      </w:pPr>
    </w:p>
    <w:p w14:paraId="60E37852" w14:textId="118BD542" w:rsidR="00A71F78" w:rsidRPr="000D2311" w:rsidRDefault="00A71F78" w:rsidP="00A71F78">
      <w:pPr>
        <w:jc w:val="center"/>
        <w:rPr>
          <w:rFonts w:ascii="Arial" w:hAnsi="Arial" w:cs="Arial"/>
          <w:bCs/>
          <w:sz w:val="22"/>
          <w:szCs w:val="22"/>
          <w:lang w:val="lt-LT"/>
        </w:rPr>
      </w:pPr>
      <w:r w:rsidRPr="000D2311">
        <w:rPr>
          <w:rFonts w:ascii="Arial" w:hAnsi="Arial" w:cs="Arial"/>
          <w:bCs/>
          <w:sz w:val="22"/>
          <w:szCs w:val="22"/>
          <w:lang w:val="lt-LT"/>
        </w:rPr>
        <w:t>________________</w:t>
      </w:r>
    </w:p>
    <w:sectPr w:rsidR="00A71F78" w:rsidRPr="000D2311" w:rsidSect="00A47D7B">
      <w:headerReference w:type="even" r:id="rId8"/>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FC99" w14:textId="77777777" w:rsidR="00F0232B" w:rsidRDefault="00F0232B" w:rsidP="007E4F80">
      <w:r>
        <w:separator/>
      </w:r>
    </w:p>
  </w:endnote>
  <w:endnote w:type="continuationSeparator" w:id="0">
    <w:p w14:paraId="27077CEA" w14:textId="77777777" w:rsidR="00F0232B" w:rsidRDefault="00F0232B"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CED6" w14:textId="77777777" w:rsidR="00F0232B" w:rsidRDefault="00F0232B" w:rsidP="007E4F80">
      <w:r>
        <w:separator/>
      </w:r>
    </w:p>
  </w:footnote>
  <w:footnote w:type="continuationSeparator" w:id="0">
    <w:p w14:paraId="33C8F94A" w14:textId="77777777" w:rsidR="00F0232B" w:rsidRDefault="00F0232B"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F119E" w14:textId="77777777" w:rsidR="00660B27"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end"/>
    </w:r>
  </w:p>
  <w:p w14:paraId="53C3ACF8" w14:textId="77777777" w:rsidR="00660B27" w:rsidRDefault="00660B2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FA5F" w14:textId="147C6A43" w:rsidR="00660B27" w:rsidRDefault="0038761D">
    <w:pPr>
      <w:pStyle w:val="Antrats"/>
      <w:framePr w:wrap="around" w:vAnchor="text" w:hAnchor="margin" w:xAlign="center" w:y="1"/>
      <w:rPr>
        <w:rStyle w:val="Puslapionumeris"/>
      </w:rPr>
    </w:pPr>
    <w:r>
      <w:rPr>
        <w:rStyle w:val="Puslapionumeris"/>
      </w:rPr>
      <w:fldChar w:fldCharType="begin"/>
    </w:r>
    <w:r w:rsidR="00880170">
      <w:rPr>
        <w:rStyle w:val="Puslapionumeris"/>
      </w:rPr>
      <w:instrText xml:space="preserve">PAGE  </w:instrText>
    </w:r>
    <w:r>
      <w:rPr>
        <w:rStyle w:val="Puslapionumeris"/>
      </w:rPr>
      <w:fldChar w:fldCharType="separate"/>
    </w:r>
    <w:r w:rsidR="00A71F78">
      <w:rPr>
        <w:rStyle w:val="Puslapionumeris"/>
        <w:noProof/>
      </w:rPr>
      <w:t>13</w:t>
    </w:r>
    <w:r>
      <w:rPr>
        <w:rStyle w:val="Puslapionumeris"/>
      </w:rPr>
      <w:fldChar w:fldCharType="end"/>
    </w:r>
  </w:p>
  <w:p w14:paraId="082C0520" w14:textId="77777777" w:rsidR="00660B27" w:rsidRDefault="00660B2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793A" w14:textId="20553011" w:rsidR="006C0CE8" w:rsidRPr="006C0CE8" w:rsidRDefault="00C05261" w:rsidP="006C0CE8">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ind w:left="-567" w:firstLine="567"/>
      <w:jc w:val="both"/>
      <w:outlineLvl w:val="0"/>
      <w:rPr>
        <w:rFonts w:ascii="Calibri" w:hAnsi="Calibri" w:cs="Cordia New"/>
        <w:b/>
        <w:bCs/>
        <w:color w:val="FFFFFF"/>
        <w:spacing w:val="4"/>
        <w:lang w:val="lt-LT"/>
      </w:rPr>
    </w:pPr>
    <w:r>
      <w:rPr>
        <w:rFonts w:ascii="Arial" w:hAnsi="Arial" w:cs="Arial"/>
        <w:b/>
        <w:bCs/>
        <w:color w:val="FFFFFF"/>
        <w:spacing w:val="4"/>
        <w:lang w:val="lt-LT"/>
      </w:rPr>
      <w:t>IAGS</w:t>
    </w:r>
    <w:r w:rsidR="006C0CE8" w:rsidRPr="006C0CE8">
      <w:rPr>
        <w:rFonts w:ascii="Arial" w:hAnsi="Arial" w:cs="Arial"/>
        <w:b/>
        <w:bCs/>
        <w:color w:val="FFFFFF"/>
        <w:spacing w:val="4"/>
        <w:lang w:val="lt-LT"/>
      </w:rPr>
      <w:t>&gt; PIRKIMO DOKUMENTAI (PD) &gt; S</w:t>
    </w:r>
    <w:r w:rsidR="006C0CE8">
      <w:rPr>
        <w:rFonts w:ascii="Arial" w:hAnsi="Arial" w:cs="Arial"/>
        <w:b/>
        <w:bCs/>
        <w:color w:val="FFFFFF"/>
        <w:spacing w:val="4"/>
        <w:lang w:val="lt-LT"/>
      </w:rPr>
      <w:t>UTARTIES PROJEKTAS</w:t>
    </w:r>
    <w:r w:rsidR="00121AD6">
      <w:rPr>
        <w:rFonts w:ascii="Arial" w:hAnsi="Arial" w:cs="Arial"/>
        <w:b/>
        <w:bCs/>
        <w:color w:val="FFFFFF"/>
        <w:spacing w:val="4"/>
        <w:lang w:val="lt-LT"/>
      </w:rPr>
      <w:t>(SP)</w:t>
    </w:r>
  </w:p>
  <w:p w14:paraId="0906FEED" w14:textId="646DC194" w:rsidR="00A23CC1" w:rsidRPr="00DA31AC" w:rsidRDefault="003567FE" w:rsidP="00A23CC1">
    <w:pPr>
      <w:pStyle w:val="Antrats"/>
      <w:jc w:val="right"/>
      <w:rPr>
        <w:i/>
        <w:lang w:val="nb-NO"/>
      </w:rPr>
    </w:pPr>
    <w:r w:rsidRPr="00DA31AC">
      <w:rPr>
        <w:lang w:val="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A2F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6"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21987861">
    <w:abstractNumId w:val="20"/>
  </w:num>
  <w:num w:numId="2" w16cid:durableId="1964649713">
    <w:abstractNumId w:val="1"/>
  </w:num>
  <w:num w:numId="3" w16cid:durableId="529031847">
    <w:abstractNumId w:val="6"/>
  </w:num>
  <w:num w:numId="4" w16cid:durableId="63071948">
    <w:abstractNumId w:val="26"/>
  </w:num>
  <w:num w:numId="5" w16cid:durableId="258025668">
    <w:abstractNumId w:val="2"/>
  </w:num>
  <w:num w:numId="6" w16cid:durableId="2168214">
    <w:abstractNumId w:val="22"/>
  </w:num>
  <w:num w:numId="7" w16cid:durableId="917901869">
    <w:abstractNumId w:val="5"/>
  </w:num>
  <w:num w:numId="8" w16cid:durableId="984891585">
    <w:abstractNumId w:val="12"/>
  </w:num>
  <w:num w:numId="9" w16cid:durableId="1569149196">
    <w:abstractNumId w:val="14"/>
  </w:num>
  <w:num w:numId="10" w16cid:durableId="609049969">
    <w:abstractNumId w:val="7"/>
  </w:num>
  <w:num w:numId="11" w16cid:durableId="1431317092">
    <w:abstractNumId w:val="10"/>
  </w:num>
  <w:num w:numId="12" w16cid:durableId="1329484281">
    <w:abstractNumId w:val="23"/>
  </w:num>
  <w:num w:numId="13" w16cid:durableId="707413576">
    <w:abstractNumId w:val="18"/>
  </w:num>
  <w:num w:numId="14" w16cid:durableId="1366711099">
    <w:abstractNumId w:val="8"/>
  </w:num>
  <w:num w:numId="15" w16cid:durableId="536359859">
    <w:abstractNumId w:val="19"/>
  </w:num>
  <w:num w:numId="16" w16cid:durableId="1504904060">
    <w:abstractNumId w:val="3"/>
  </w:num>
  <w:num w:numId="17" w16cid:durableId="1253973818">
    <w:abstractNumId w:val="15"/>
  </w:num>
  <w:num w:numId="18" w16cid:durableId="2029284628">
    <w:abstractNumId w:val="16"/>
  </w:num>
  <w:num w:numId="19" w16cid:durableId="853150034">
    <w:abstractNumId w:val="0"/>
  </w:num>
  <w:num w:numId="20" w16cid:durableId="439450129">
    <w:abstractNumId w:val="4"/>
  </w:num>
  <w:num w:numId="21" w16cid:durableId="2053995651">
    <w:abstractNumId w:val="27"/>
  </w:num>
  <w:num w:numId="22" w16cid:durableId="1328359122">
    <w:abstractNumId w:val="11"/>
  </w:num>
  <w:num w:numId="23" w16cid:durableId="1806853660">
    <w:abstractNumId w:val="13"/>
  </w:num>
  <w:num w:numId="24" w16cid:durableId="363988113">
    <w:abstractNumId w:val="17"/>
  </w:num>
  <w:num w:numId="25" w16cid:durableId="852691212">
    <w:abstractNumId w:val="24"/>
  </w:num>
  <w:num w:numId="26" w16cid:durableId="1499150399">
    <w:abstractNumId w:val="21"/>
  </w:num>
  <w:num w:numId="27" w16cid:durableId="19772227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0663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336E"/>
    <w:rsid w:val="00023E48"/>
    <w:rsid w:val="00024E3A"/>
    <w:rsid w:val="000250F2"/>
    <w:rsid w:val="000254B1"/>
    <w:rsid w:val="00025E60"/>
    <w:rsid w:val="00031AF6"/>
    <w:rsid w:val="00031D57"/>
    <w:rsid w:val="000324AB"/>
    <w:rsid w:val="000340A4"/>
    <w:rsid w:val="0004088E"/>
    <w:rsid w:val="00044E98"/>
    <w:rsid w:val="00046AFF"/>
    <w:rsid w:val="00051A1A"/>
    <w:rsid w:val="0005279A"/>
    <w:rsid w:val="0005590E"/>
    <w:rsid w:val="00056D05"/>
    <w:rsid w:val="00057745"/>
    <w:rsid w:val="000620E5"/>
    <w:rsid w:val="000653BD"/>
    <w:rsid w:val="0006653B"/>
    <w:rsid w:val="00067F2D"/>
    <w:rsid w:val="000860F7"/>
    <w:rsid w:val="00091806"/>
    <w:rsid w:val="00096CAA"/>
    <w:rsid w:val="000A0583"/>
    <w:rsid w:val="000A2AE5"/>
    <w:rsid w:val="000A44C8"/>
    <w:rsid w:val="000A64C6"/>
    <w:rsid w:val="000A6F5D"/>
    <w:rsid w:val="000B29A8"/>
    <w:rsid w:val="000B2A44"/>
    <w:rsid w:val="000B54CA"/>
    <w:rsid w:val="000C2534"/>
    <w:rsid w:val="000C3C76"/>
    <w:rsid w:val="000C4642"/>
    <w:rsid w:val="000D2311"/>
    <w:rsid w:val="000D2E5C"/>
    <w:rsid w:val="000D770F"/>
    <w:rsid w:val="000F12B4"/>
    <w:rsid w:val="000F38DD"/>
    <w:rsid w:val="000F5DF4"/>
    <w:rsid w:val="000F77A3"/>
    <w:rsid w:val="00101956"/>
    <w:rsid w:val="001033B5"/>
    <w:rsid w:val="00106871"/>
    <w:rsid w:val="00111D9D"/>
    <w:rsid w:val="00112C38"/>
    <w:rsid w:val="00117689"/>
    <w:rsid w:val="00121AD6"/>
    <w:rsid w:val="0012549E"/>
    <w:rsid w:val="001269B9"/>
    <w:rsid w:val="00127AB5"/>
    <w:rsid w:val="001348FC"/>
    <w:rsid w:val="001350FC"/>
    <w:rsid w:val="00135F67"/>
    <w:rsid w:val="00136378"/>
    <w:rsid w:val="0014484C"/>
    <w:rsid w:val="001451B8"/>
    <w:rsid w:val="00153523"/>
    <w:rsid w:val="00155B1A"/>
    <w:rsid w:val="00157852"/>
    <w:rsid w:val="001601E9"/>
    <w:rsid w:val="001609A9"/>
    <w:rsid w:val="00167722"/>
    <w:rsid w:val="00170081"/>
    <w:rsid w:val="00171803"/>
    <w:rsid w:val="0017473D"/>
    <w:rsid w:val="00176CC5"/>
    <w:rsid w:val="001773DC"/>
    <w:rsid w:val="00180447"/>
    <w:rsid w:val="001831CA"/>
    <w:rsid w:val="00184E7C"/>
    <w:rsid w:val="001879C4"/>
    <w:rsid w:val="00193325"/>
    <w:rsid w:val="00196D54"/>
    <w:rsid w:val="001A2817"/>
    <w:rsid w:val="001A36B0"/>
    <w:rsid w:val="001A4881"/>
    <w:rsid w:val="001A7B14"/>
    <w:rsid w:val="001B1B08"/>
    <w:rsid w:val="001C0137"/>
    <w:rsid w:val="001C37CB"/>
    <w:rsid w:val="001C6F69"/>
    <w:rsid w:val="001D0263"/>
    <w:rsid w:val="001D10D3"/>
    <w:rsid w:val="001D19DE"/>
    <w:rsid w:val="001D4BA0"/>
    <w:rsid w:val="001D7B71"/>
    <w:rsid w:val="001E409C"/>
    <w:rsid w:val="001E460D"/>
    <w:rsid w:val="001E5050"/>
    <w:rsid w:val="001F3CEB"/>
    <w:rsid w:val="001F6D88"/>
    <w:rsid w:val="002000FE"/>
    <w:rsid w:val="002055B5"/>
    <w:rsid w:val="00207116"/>
    <w:rsid w:val="00207D60"/>
    <w:rsid w:val="00215CF5"/>
    <w:rsid w:val="002173BD"/>
    <w:rsid w:val="00217C24"/>
    <w:rsid w:val="002226D6"/>
    <w:rsid w:val="002262B5"/>
    <w:rsid w:val="00227349"/>
    <w:rsid w:val="0022761E"/>
    <w:rsid w:val="0023369D"/>
    <w:rsid w:val="00234FAD"/>
    <w:rsid w:val="002367E6"/>
    <w:rsid w:val="00242638"/>
    <w:rsid w:val="002427F4"/>
    <w:rsid w:val="00245CAA"/>
    <w:rsid w:val="00272ADD"/>
    <w:rsid w:val="00280DCD"/>
    <w:rsid w:val="00291CD4"/>
    <w:rsid w:val="00296561"/>
    <w:rsid w:val="002A1792"/>
    <w:rsid w:val="002A2742"/>
    <w:rsid w:val="002A2FA6"/>
    <w:rsid w:val="002A74B7"/>
    <w:rsid w:val="002A7DC5"/>
    <w:rsid w:val="002B17D4"/>
    <w:rsid w:val="002B4525"/>
    <w:rsid w:val="002B7029"/>
    <w:rsid w:val="002C0066"/>
    <w:rsid w:val="002C1F7A"/>
    <w:rsid w:val="002C27F8"/>
    <w:rsid w:val="002C5D11"/>
    <w:rsid w:val="002D0CB2"/>
    <w:rsid w:val="002D3C1B"/>
    <w:rsid w:val="002D4A37"/>
    <w:rsid w:val="002D5006"/>
    <w:rsid w:val="002D5D94"/>
    <w:rsid w:val="002D66F9"/>
    <w:rsid w:val="002E42C8"/>
    <w:rsid w:val="002E5A14"/>
    <w:rsid w:val="002E5A89"/>
    <w:rsid w:val="002E6123"/>
    <w:rsid w:val="002E7F26"/>
    <w:rsid w:val="002F220B"/>
    <w:rsid w:val="002F3A84"/>
    <w:rsid w:val="002F5432"/>
    <w:rsid w:val="003022E1"/>
    <w:rsid w:val="00302546"/>
    <w:rsid w:val="003159CD"/>
    <w:rsid w:val="00320773"/>
    <w:rsid w:val="003226AE"/>
    <w:rsid w:val="00324D04"/>
    <w:rsid w:val="00325467"/>
    <w:rsid w:val="00325E8E"/>
    <w:rsid w:val="00333279"/>
    <w:rsid w:val="00334029"/>
    <w:rsid w:val="00336BEA"/>
    <w:rsid w:val="003418C2"/>
    <w:rsid w:val="0034301E"/>
    <w:rsid w:val="00345799"/>
    <w:rsid w:val="00345AA2"/>
    <w:rsid w:val="003463A5"/>
    <w:rsid w:val="003567FE"/>
    <w:rsid w:val="003642BD"/>
    <w:rsid w:val="00364DE5"/>
    <w:rsid w:val="00365A8A"/>
    <w:rsid w:val="00365EA5"/>
    <w:rsid w:val="0036605D"/>
    <w:rsid w:val="00366EE6"/>
    <w:rsid w:val="003714C4"/>
    <w:rsid w:val="003723A4"/>
    <w:rsid w:val="00374696"/>
    <w:rsid w:val="003779EC"/>
    <w:rsid w:val="00382722"/>
    <w:rsid w:val="003827F3"/>
    <w:rsid w:val="00384C23"/>
    <w:rsid w:val="00385FF2"/>
    <w:rsid w:val="0038761D"/>
    <w:rsid w:val="00391C2D"/>
    <w:rsid w:val="00391D1A"/>
    <w:rsid w:val="003A3D00"/>
    <w:rsid w:val="003A76D3"/>
    <w:rsid w:val="003A79CA"/>
    <w:rsid w:val="003B0B1E"/>
    <w:rsid w:val="003B11B9"/>
    <w:rsid w:val="003B5D5B"/>
    <w:rsid w:val="003C0DB6"/>
    <w:rsid w:val="003C1349"/>
    <w:rsid w:val="003C6F98"/>
    <w:rsid w:val="003C70DA"/>
    <w:rsid w:val="003D2A12"/>
    <w:rsid w:val="003D427E"/>
    <w:rsid w:val="003D5267"/>
    <w:rsid w:val="003D7444"/>
    <w:rsid w:val="003D7EEE"/>
    <w:rsid w:val="003E0F74"/>
    <w:rsid w:val="003E1523"/>
    <w:rsid w:val="003E4268"/>
    <w:rsid w:val="003E5B13"/>
    <w:rsid w:val="003E5B84"/>
    <w:rsid w:val="003E798F"/>
    <w:rsid w:val="003F1A5C"/>
    <w:rsid w:val="003F2329"/>
    <w:rsid w:val="003F2FA5"/>
    <w:rsid w:val="003F30F6"/>
    <w:rsid w:val="003F4BE8"/>
    <w:rsid w:val="003F546A"/>
    <w:rsid w:val="0040339C"/>
    <w:rsid w:val="00403AAA"/>
    <w:rsid w:val="00403F27"/>
    <w:rsid w:val="00404EA2"/>
    <w:rsid w:val="00410264"/>
    <w:rsid w:val="00412EB6"/>
    <w:rsid w:val="00413DEF"/>
    <w:rsid w:val="0041448E"/>
    <w:rsid w:val="004148E8"/>
    <w:rsid w:val="00416689"/>
    <w:rsid w:val="004167F1"/>
    <w:rsid w:val="00421088"/>
    <w:rsid w:val="0042234E"/>
    <w:rsid w:val="00422E2F"/>
    <w:rsid w:val="0042442E"/>
    <w:rsid w:val="00426074"/>
    <w:rsid w:val="00426BEB"/>
    <w:rsid w:val="004313B0"/>
    <w:rsid w:val="0044708F"/>
    <w:rsid w:val="00452AB3"/>
    <w:rsid w:val="004553C9"/>
    <w:rsid w:val="00456BE5"/>
    <w:rsid w:val="00457C95"/>
    <w:rsid w:val="004623C5"/>
    <w:rsid w:val="00462FA3"/>
    <w:rsid w:val="0046376F"/>
    <w:rsid w:val="00466AA0"/>
    <w:rsid w:val="0046701B"/>
    <w:rsid w:val="00467FC2"/>
    <w:rsid w:val="00474A9B"/>
    <w:rsid w:val="00476A3C"/>
    <w:rsid w:val="00477054"/>
    <w:rsid w:val="00480D0D"/>
    <w:rsid w:val="00480E19"/>
    <w:rsid w:val="00487155"/>
    <w:rsid w:val="00487336"/>
    <w:rsid w:val="00487B71"/>
    <w:rsid w:val="004979F1"/>
    <w:rsid w:val="004A02FB"/>
    <w:rsid w:val="004A109F"/>
    <w:rsid w:val="004A2EFE"/>
    <w:rsid w:val="004A352B"/>
    <w:rsid w:val="004A55F3"/>
    <w:rsid w:val="004A698E"/>
    <w:rsid w:val="004B509B"/>
    <w:rsid w:val="004B7A83"/>
    <w:rsid w:val="004C085B"/>
    <w:rsid w:val="004C0FDA"/>
    <w:rsid w:val="004C36CF"/>
    <w:rsid w:val="004D132C"/>
    <w:rsid w:val="004D695B"/>
    <w:rsid w:val="004E4965"/>
    <w:rsid w:val="004F375A"/>
    <w:rsid w:val="004F66C8"/>
    <w:rsid w:val="004F7C7E"/>
    <w:rsid w:val="00514020"/>
    <w:rsid w:val="0051459A"/>
    <w:rsid w:val="00514E7E"/>
    <w:rsid w:val="0051696F"/>
    <w:rsid w:val="0051750B"/>
    <w:rsid w:val="005200D9"/>
    <w:rsid w:val="00521742"/>
    <w:rsid w:val="0052466B"/>
    <w:rsid w:val="0052550A"/>
    <w:rsid w:val="00525AC6"/>
    <w:rsid w:val="00525F47"/>
    <w:rsid w:val="00526495"/>
    <w:rsid w:val="00531F6F"/>
    <w:rsid w:val="005358BD"/>
    <w:rsid w:val="00536993"/>
    <w:rsid w:val="005430BA"/>
    <w:rsid w:val="005445EC"/>
    <w:rsid w:val="00551FEB"/>
    <w:rsid w:val="005520D5"/>
    <w:rsid w:val="00555803"/>
    <w:rsid w:val="0055711F"/>
    <w:rsid w:val="00562516"/>
    <w:rsid w:val="00563725"/>
    <w:rsid w:val="005644CB"/>
    <w:rsid w:val="005649BD"/>
    <w:rsid w:val="0057086A"/>
    <w:rsid w:val="00570C01"/>
    <w:rsid w:val="005726A2"/>
    <w:rsid w:val="0057305A"/>
    <w:rsid w:val="00573070"/>
    <w:rsid w:val="005752C5"/>
    <w:rsid w:val="005754B2"/>
    <w:rsid w:val="00580720"/>
    <w:rsid w:val="0058166A"/>
    <w:rsid w:val="00586EF3"/>
    <w:rsid w:val="00590897"/>
    <w:rsid w:val="00590E08"/>
    <w:rsid w:val="00592210"/>
    <w:rsid w:val="0059734C"/>
    <w:rsid w:val="00597C54"/>
    <w:rsid w:val="005A2507"/>
    <w:rsid w:val="005A704C"/>
    <w:rsid w:val="005B3BA3"/>
    <w:rsid w:val="005B3C48"/>
    <w:rsid w:val="005B47EE"/>
    <w:rsid w:val="005B7FB6"/>
    <w:rsid w:val="005C2D26"/>
    <w:rsid w:val="005C66B6"/>
    <w:rsid w:val="005D045D"/>
    <w:rsid w:val="005D0758"/>
    <w:rsid w:val="005D144C"/>
    <w:rsid w:val="005D3460"/>
    <w:rsid w:val="005D470C"/>
    <w:rsid w:val="005D526A"/>
    <w:rsid w:val="005D69A9"/>
    <w:rsid w:val="005E2F96"/>
    <w:rsid w:val="005F19A7"/>
    <w:rsid w:val="005F262D"/>
    <w:rsid w:val="005F2A30"/>
    <w:rsid w:val="005F4778"/>
    <w:rsid w:val="005F5C45"/>
    <w:rsid w:val="00601CE1"/>
    <w:rsid w:val="00601EED"/>
    <w:rsid w:val="00602EA1"/>
    <w:rsid w:val="00612000"/>
    <w:rsid w:val="00612487"/>
    <w:rsid w:val="00612E50"/>
    <w:rsid w:val="00613EAB"/>
    <w:rsid w:val="00614B3D"/>
    <w:rsid w:val="00616A59"/>
    <w:rsid w:val="006211BA"/>
    <w:rsid w:val="00622BCF"/>
    <w:rsid w:val="00623ABD"/>
    <w:rsid w:val="00623CF8"/>
    <w:rsid w:val="0062667F"/>
    <w:rsid w:val="006268C2"/>
    <w:rsid w:val="00627B4D"/>
    <w:rsid w:val="00631847"/>
    <w:rsid w:val="00634584"/>
    <w:rsid w:val="00640910"/>
    <w:rsid w:val="00641220"/>
    <w:rsid w:val="00641B55"/>
    <w:rsid w:val="00642529"/>
    <w:rsid w:val="00645A7C"/>
    <w:rsid w:val="00645BD6"/>
    <w:rsid w:val="00646D2A"/>
    <w:rsid w:val="00647AD3"/>
    <w:rsid w:val="0065061C"/>
    <w:rsid w:val="00650756"/>
    <w:rsid w:val="00652A5F"/>
    <w:rsid w:val="00656312"/>
    <w:rsid w:val="006606EA"/>
    <w:rsid w:val="00660B27"/>
    <w:rsid w:val="006611F2"/>
    <w:rsid w:val="006725D4"/>
    <w:rsid w:val="00674B93"/>
    <w:rsid w:val="00675DCD"/>
    <w:rsid w:val="0068009A"/>
    <w:rsid w:val="00682549"/>
    <w:rsid w:val="00683556"/>
    <w:rsid w:val="00686025"/>
    <w:rsid w:val="006864E9"/>
    <w:rsid w:val="0069183F"/>
    <w:rsid w:val="00696FD8"/>
    <w:rsid w:val="006B4DF7"/>
    <w:rsid w:val="006C0CE8"/>
    <w:rsid w:val="006C1C00"/>
    <w:rsid w:val="006D0027"/>
    <w:rsid w:val="006D694E"/>
    <w:rsid w:val="006E288B"/>
    <w:rsid w:val="006E3635"/>
    <w:rsid w:val="006E6717"/>
    <w:rsid w:val="006F1036"/>
    <w:rsid w:val="006F258A"/>
    <w:rsid w:val="00701070"/>
    <w:rsid w:val="00701E59"/>
    <w:rsid w:val="0070232F"/>
    <w:rsid w:val="00702CA7"/>
    <w:rsid w:val="00704FFB"/>
    <w:rsid w:val="00716B47"/>
    <w:rsid w:val="00720A12"/>
    <w:rsid w:val="007227C0"/>
    <w:rsid w:val="00730FF3"/>
    <w:rsid w:val="007346E8"/>
    <w:rsid w:val="00734B49"/>
    <w:rsid w:val="0074227E"/>
    <w:rsid w:val="00742C2E"/>
    <w:rsid w:val="0074342F"/>
    <w:rsid w:val="007439A5"/>
    <w:rsid w:val="007524CA"/>
    <w:rsid w:val="00752C70"/>
    <w:rsid w:val="00754A3B"/>
    <w:rsid w:val="00755855"/>
    <w:rsid w:val="007573E3"/>
    <w:rsid w:val="00760BB3"/>
    <w:rsid w:val="00760E7B"/>
    <w:rsid w:val="007631BB"/>
    <w:rsid w:val="00773F31"/>
    <w:rsid w:val="0077743F"/>
    <w:rsid w:val="00780900"/>
    <w:rsid w:val="00783AAC"/>
    <w:rsid w:val="00787BB0"/>
    <w:rsid w:val="00792E01"/>
    <w:rsid w:val="00794B11"/>
    <w:rsid w:val="00797EA6"/>
    <w:rsid w:val="007A0EA4"/>
    <w:rsid w:val="007A249F"/>
    <w:rsid w:val="007A364F"/>
    <w:rsid w:val="007A5210"/>
    <w:rsid w:val="007B2410"/>
    <w:rsid w:val="007B31A6"/>
    <w:rsid w:val="007B33C4"/>
    <w:rsid w:val="007B4DB9"/>
    <w:rsid w:val="007C2CDD"/>
    <w:rsid w:val="007D70C7"/>
    <w:rsid w:val="007E0BB1"/>
    <w:rsid w:val="007E2DD7"/>
    <w:rsid w:val="007E3A86"/>
    <w:rsid w:val="007E4F80"/>
    <w:rsid w:val="007F0A25"/>
    <w:rsid w:val="007F0F9C"/>
    <w:rsid w:val="007F1145"/>
    <w:rsid w:val="007F3DE2"/>
    <w:rsid w:val="007F749B"/>
    <w:rsid w:val="00805E29"/>
    <w:rsid w:val="00806FE8"/>
    <w:rsid w:val="00810F8B"/>
    <w:rsid w:val="008148A6"/>
    <w:rsid w:val="008158C0"/>
    <w:rsid w:val="00817504"/>
    <w:rsid w:val="00817881"/>
    <w:rsid w:val="00824478"/>
    <w:rsid w:val="00827534"/>
    <w:rsid w:val="0082779B"/>
    <w:rsid w:val="008278D6"/>
    <w:rsid w:val="00833593"/>
    <w:rsid w:val="00835B36"/>
    <w:rsid w:val="00837AE8"/>
    <w:rsid w:val="00840F0E"/>
    <w:rsid w:val="00842DDD"/>
    <w:rsid w:val="00842E5F"/>
    <w:rsid w:val="00843AE9"/>
    <w:rsid w:val="0084511D"/>
    <w:rsid w:val="0084582A"/>
    <w:rsid w:val="0084618B"/>
    <w:rsid w:val="0084734B"/>
    <w:rsid w:val="00851208"/>
    <w:rsid w:val="00851CD2"/>
    <w:rsid w:val="008527F3"/>
    <w:rsid w:val="00852B20"/>
    <w:rsid w:val="00856E63"/>
    <w:rsid w:val="00857C5B"/>
    <w:rsid w:val="00860E8A"/>
    <w:rsid w:val="00860F4A"/>
    <w:rsid w:val="0086446D"/>
    <w:rsid w:val="0086478D"/>
    <w:rsid w:val="00867EA7"/>
    <w:rsid w:val="00873ECC"/>
    <w:rsid w:val="0087508B"/>
    <w:rsid w:val="008767AD"/>
    <w:rsid w:val="008779F3"/>
    <w:rsid w:val="00880170"/>
    <w:rsid w:val="00882179"/>
    <w:rsid w:val="0088380C"/>
    <w:rsid w:val="0088410F"/>
    <w:rsid w:val="00885F0B"/>
    <w:rsid w:val="008902F0"/>
    <w:rsid w:val="008906DB"/>
    <w:rsid w:val="008941A7"/>
    <w:rsid w:val="008955DF"/>
    <w:rsid w:val="008965F1"/>
    <w:rsid w:val="00896B28"/>
    <w:rsid w:val="00896C36"/>
    <w:rsid w:val="008A055C"/>
    <w:rsid w:val="008A2144"/>
    <w:rsid w:val="008A2EEB"/>
    <w:rsid w:val="008B43B7"/>
    <w:rsid w:val="008B58FA"/>
    <w:rsid w:val="008B5DEA"/>
    <w:rsid w:val="008B67A7"/>
    <w:rsid w:val="008C0FAD"/>
    <w:rsid w:val="008C40AB"/>
    <w:rsid w:val="008D1AD2"/>
    <w:rsid w:val="008D1D78"/>
    <w:rsid w:val="008D1F4B"/>
    <w:rsid w:val="008D3938"/>
    <w:rsid w:val="008E158B"/>
    <w:rsid w:val="008E5416"/>
    <w:rsid w:val="008F0150"/>
    <w:rsid w:val="008F0779"/>
    <w:rsid w:val="008F0AC6"/>
    <w:rsid w:val="008F206C"/>
    <w:rsid w:val="008F462E"/>
    <w:rsid w:val="008F61B3"/>
    <w:rsid w:val="00904E7A"/>
    <w:rsid w:val="009051D5"/>
    <w:rsid w:val="00905777"/>
    <w:rsid w:val="00905BC8"/>
    <w:rsid w:val="00906FAC"/>
    <w:rsid w:val="00911075"/>
    <w:rsid w:val="00917882"/>
    <w:rsid w:val="00920412"/>
    <w:rsid w:val="0092100D"/>
    <w:rsid w:val="0092262C"/>
    <w:rsid w:val="00923A84"/>
    <w:rsid w:val="00925E86"/>
    <w:rsid w:val="00927272"/>
    <w:rsid w:val="009307AA"/>
    <w:rsid w:val="00932D96"/>
    <w:rsid w:val="00935D94"/>
    <w:rsid w:val="00940838"/>
    <w:rsid w:val="00941DB8"/>
    <w:rsid w:val="00942523"/>
    <w:rsid w:val="00950A17"/>
    <w:rsid w:val="009517B3"/>
    <w:rsid w:val="00952298"/>
    <w:rsid w:val="009549BE"/>
    <w:rsid w:val="00955EEF"/>
    <w:rsid w:val="00962169"/>
    <w:rsid w:val="00965758"/>
    <w:rsid w:val="00965E73"/>
    <w:rsid w:val="00966070"/>
    <w:rsid w:val="009713DD"/>
    <w:rsid w:val="00971EF5"/>
    <w:rsid w:val="009762D8"/>
    <w:rsid w:val="009779F1"/>
    <w:rsid w:val="00977E20"/>
    <w:rsid w:val="009809DF"/>
    <w:rsid w:val="0098266A"/>
    <w:rsid w:val="009826EF"/>
    <w:rsid w:val="009926F3"/>
    <w:rsid w:val="009A335A"/>
    <w:rsid w:val="009A3805"/>
    <w:rsid w:val="009A6364"/>
    <w:rsid w:val="009B0080"/>
    <w:rsid w:val="009B0E22"/>
    <w:rsid w:val="009B1B0C"/>
    <w:rsid w:val="009B3521"/>
    <w:rsid w:val="009B3E35"/>
    <w:rsid w:val="009B4D06"/>
    <w:rsid w:val="009C58A2"/>
    <w:rsid w:val="009C635B"/>
    <w:rsid w:val="009D01D0"/>
    <w:rsid w:val="009D1D0B"/>
    <w:rsid w:val="009D2D9F"/>
    <w:rsid w:val="009D4C8F"/>
    <w:rsid w:val="009D6E1A"/>
    <w:rsid w:val="009E19BF"/>
    <w:rsid w:val="009E483B"/>
    <w:rsid w:val="009E4881"/>
    <w:rsid w:val="009E4AD3"/>
    <w:rsid w:val="009E4EF4"/>
    <w:rsid w:val="009F4CB2"/>
    <w:rsid w:val="00A0096F"/>
    <w:rsid w:val="00A01F42"/>
    <w:rsid w:val="00A03330"/>
    <w:rsid w:val="00A05BEA"/>
    <w:rsid w:val="00A05C92"/>
    <w:rsid w:val="00A064B8"/>
    <w:rsid w:val="00A06DE2"/>
    <w:rsid w:val="00A06EBC"/>
    <w:rsid w:val="00A1144F"/>
    <w:rsid w:val="00A11C6B"/>
    <w:rsid w:val="00A127A8"/>
    <w:rsid w:val="00A16481"/>
    <w:rsid w:val="00A1697D"/>
    <w:rsid w:val="00A20CA2"/>
    <w:rsid w:val="00A21418"/>
    <w:rsid w:val="00A2378B"/>
    <w:rsid w:val="00A23CC1"/>
    <w:rsid w:val="00A23E88"/>
    <w:rsid w:val="00A370E8"/>
    <w:rsid w:val="00A37828"/>
    <w:rsid w:val="00A378FC"/>
    <w:rsid w:val="00A4793E"/>
    <w:rsid w:val="00A47D7B"/>
    <w:rsid w:val="00A50CC9"/>
    <w:rsid w:val="00A62D45"/>
    <w:rsid w:val="00A65A2C"/>
    <w:rsid w:val="00A71F78"/>
    <w:rsid w:val="00A74470"/>
    <w:rsid w:val="00A90E72"/>
    <w:rsid w:val="00A91B35"/>
    <w:rsid w:val="00A94AC2"/>
    <w:rsid w:val="00AA3654"/>
    <w:rsid w:val="00AA574C"/>
    <w:rsid w:val="00AA6F83"/>
    <w:rsid w:val="00AB0408"/>
    <w:rsid w:val="00AB3B07"/>
    <w:rsid w:val="00AB43B9"/>
    <w:rsid w:val="00AB45FC"/>
    <w:rsid w:val="00AB6C76"/>
    <w:rsid w:val="00AB6DD7"/>
    <w:rsid w:val="00AC4065"/>
    <w:rsid w:val="00AC488E"/>
    <w:rsid w:val="00AC4FD3"/>
    <w:rsid w:val="00AC6351"/>
    <w:rsid w:val="00AD2648"/>
    <w:rsid w:val="00AD6137"/>
    <w:rsid w:val="00AE378A"/>
    <w:rsid w:val="00AE3CC9"/>
    <w:rsid w:val="00AE5356"/>
    <w:rsid w:val="00AE6098"/>
    <w:rsid w:val="00AE73A2"/>
    <w:rsid w:val="00AF0431"/>
    <w:rsid w:val="00AF14CD"/>
    <w:rsid w:val="00AF18E4"/>
    <w:rsid w:val="00AF1F78"/>
    <w:rsid w:val="00AF6A99"/>
    <w:rsid w:val="00AF6CE6"/>
    <w:rsid w:val="00AF77DA"/>
    <w:rsid w:val="00AF7E94"/>
    <w:rsid w:val="00B002E2"/>
    <w:rsid w:val="00B003D4"/>
    <w:rsid w:val="00B118FD"/>
    <w:rsid w:val="00B15FAD"/>
    <w:rsid w:val="00B1745E"/>
    <w:rsid w:val="00B2387E"/>
    <w:rsid w:val="00B24363"/>
    <w:rsid w:val="00B24C1B"/>
    <w:rsid w:val="00B35A58"/>
    <w:rsid w:val="00B44850"/>
    <w:rsid w:val="00B4613D"/>
    <w:rsid w:val="00B50453"/>
    <w:rsid w:val="00B5107E"/>
    <w:rsid w:val="00B521C0"/>
    <w:rsid w:val="00B52AAD"/>
    <w:rsid w:val="00B54F6A"/>
    <w:rsid w:val="00B5536A"/>
    <w:rsid w:val="00B57327"/>
    <w:rsid w:val="00B57A2C"/>
    <w:rsid w:val="00B62656"/>
    <w:rsid w:val="00B64028"/>
    <w:rsid w:val="00B71562"/>
    <w:rsid w:val="00B76E38"/>
    <w:rsid w:val="00B814CB"/>
    <w:rsid w:val="00B818FB"/>
    <w:rsid w:val="00B839C7"/>
    <w:rsid w:val="00B902FB"/>
    <w:rsid w:val="00B91EB4"/>
    <w:rsid w:val="00B94401"/>
    <w:rsid w:val="00B96141"/>
    <w:rsid w:val="00BA1895"/>
    <w:rsid w:val="00BA4EF9"/>
    <w:rsid w:val="00BB09F6"/>
    <w:rsid w:val="00BB3579"/>
    <w:rsid w:val="00BB3979"/>
    <w:rsid w:val="00BB4C87"/>
    <w:rsid w:val="00BB640D"/>
    <w:rsid w:val="00BB6D6A"/>
    <w:rsid w:val="00BB724F"/>
    <w:rsid w:val="00BB7442"/>
    <w:rsid w:val="00BB789D"/>
    <w:rsid w:val="00BC47E3"/>
    <w:rsid w:val="00BC5B6F"/>
    <w:rsid w:val="00BC7CCE"/>
    <w:rsid w:val="00BD338E"/>
    <w:rsid w:val="00BD5948"/>
    <w:rsid w:val="00BD5F14"/>
    <w:rsid w:val="00BD64FF"/>
    <w:rsid w:val="00BD7319"/>
    <w:rsid w:val="00BE472D"/>
    <w:rsid w:val="00BE4A62"/>
    <w:rsid w:val="00BE7EB9"/>
    <w:rsid w:val="00BF072D"/>
    <w:rsid w:val="00BF2E9A"/>
    <w:rsid w:val="00BF4D03"/>
    <w:rsid w:val="00BF65E9"/>
    <w:rsid w:val="00BF6EED"/>
    <w:rsid w:val="00BF7274"/>
    <w:rsid w:val="00C05261"/>
    <w:rsid w:val="00C11EC3"/>
    <w:rsid w:val="00C12A0F"/>
    <w:rsid w:val="00C134E8"/>
    <w:rsid w:val="00C156F0"/>
    <w:rsid w:val="00C15B56"/>
    <w:rsid w:val="00C17311"/>
    <w:rsid w:val="00C224D4"/>
    <w:rsid w:val="00C24C1A"/>
    <w:rsid w:val="00C325BD"/>
    <w:rsid w:val="00C33C38"/>
    <w:rsid w:val="00C34AA2"/>
    <w:rsid w:val="00C358B1"/>
    <w:rsid w:val="00C36C6B"/>
    <w:rsid w:val="00C4503B"/>
    <w:rsid w:val="00C53697"/>
    <w:rsid w:val="00C57C99"/>
    <w:rsid w:val="00C62C31"/>
    <w:rsid w:val="00C63F2A"/>
    <w:rsid w:val="00C64794"/>
    <w:rsid w:val="00C6543F"/>
    <w:rsid w:val="00C6546E"/>
    <w:rsid w:val="00C65BEE"/>
    <w:rsid w:val="00C73808"/>
    <w:rsid w:val="00C745E0"/>
    <w:rsid w:val="00C75F20"/>
    <w:rsid w:val="00C82620"/>
    <w:rsid w:val="00C82A01"/>
    <w:rsid w:val="00C838A9"/>
    <w:rsid w:val="00C87CE5"/>
    <w:rsid w:val="00C97A46"/>
    <w:rsid w:val="00CA4652"/>
    <w:rsid w:val="00CA48EF"/>
    <w:rsid w:val="00CB2F14"/>
    <w:rsid w:val="00CB3E13"/>
    <w:rsid w:val="00CD0C43"/>
    <w:rsid w:val="00CD351B"/>
    <w:rsid w:val="00CD40A9"/>
    <w:rsid w:val="00CD4C00"/>
    <w:rsid w:val="00CD541C"/>
    <w:rsid w:val="00CD6EDD"/>
    <w:rsid w:val="00CD76DA"/>
    <w:rsid w:val="00CE15F4"/>
    <w:rsid w:val="00CE52AE"/>
    <w:rsid w:val="00CF3C86"/>
    <w:rsid w:val="00CF400D"/>
    <w:rsid w:val="00CF6A40"/>
    <w:rsid w:val="00CF758C"/>
    <w:rsid w:val="00D02A7E"/>
    <w:rsid w:val="00D03B4D"/>
    <w:rsid w:val="00D041E8"/>
    <w:rsid w:val="00D05825"/>
    <w:rsid w:val="00D06216"/>
    <w:rsid w:val="00D070D8"/>
    <w:rsid w:val="00D1173F"/>
    <w:rsid w:val="00D13D65"/>
    <w:rsid w:val="00D154B5"/>
    <w:rsid w:val="00D17D9D"/>
    <w:rsid w:val="00D23552"/>
    <w:rsid w:val="00D23DA9"/>
    <w:rsid w:val="00D24C79"/>
    <w:rsid w:val="00D25A0F"/>
    <w:rsid w:val="00D27CB7"/>
    <w:rsid w:val="00D3271D"/>
    <w:rsid w:val="00D3389D"/>
    <w:rsid w:val="00D342B8"/>
    <w:rsid w:val="00D44F5A"/>
    <w:rsid w:val="00D64879"/>
    <w:rsid w:val="00D655C7"/>
    <w:rsid w:val="00D755DF"/>
    <w:rsid w:val="00D76A6A"/>
    <w:rsid w:val="00D838F6"/>
    <w:rsid w:val="00D84A63"/>
    <w:rsid w:val="00D87D3D"/>
    <w:rsid w:val="00D90747"/>
    <w:rsid w:val="00D90EE5"/>
    <w:rsid w:val="00D91E46"/>
    <w:rsid w:val="00D92DBE"/>
    <w:rsid w:val="00D968FE"/>
    <w:rsid w:val="00DA31AC"/>
    <w:rsid w:val="00DA3DC0"/>
    <w:rsid w:val="00DB697A"/>
    <w:rsid w:val="00DC38C7"/>
    <w:rsid w:val="00DC39D2"/>
    <w:rsid w:val="00DC5C2F"/>
    <w:rsid w:val="00DD0F9D"/>
    <w:rsid w:val="00DD7620"/>
    <w:rsid w:val="00DE1892"/>
    <w:rsid w:val="00DE3F98"/>
    <w:rsid w:val="00DF032C"/>
    <w:rsid w:val="00DF1F37"/>
    <w:rsid w:val="00DF2C03"/>
    <w:rsid w:val="00DF6486"/>
    <w:rsid w:val="00E01DFF"/>
    <w:rsid w:val="00E07CF6"/>
    <w:rsid w:val="00E07EBF"/>
    <w:rsid w:val="00E11B0A"/>
    <w:rsid w:val="00E136AD"/>
    <w:rsid w:val="00E13DD6"/>
    <w:rsid w:val="00E1555E"/>
    <w:rsid w:val="00E17612"/>
    <w:rsid w:val="00E17A97"/>
    <w:rsid w:val="00E22C66"/>
    <w:rsid w:val="00E2371B"/>
    <w:rsid w:val="00E25641"/>
    <w:rsid w:val="00E3594C"/>
    <w:rsid w:val="00E361FF"/>
    <w:rsid w:val="00E37234"/>
    <w:rsid w:val="00E42EC7"/>
    <w:rsid w:val="00E515EE"/>
    <w:rsid w:val="00E524C9"/>
    <w:rsid w:val="00E52B80"/>
    <w:rsid w:val="00E646A2"/>
    <w:rsid w:val="00E735F0"/>
    <w:rsid w:val="00E73F3A"/>
    <w:rsid w:val="00E7515C"/>
    <w:rsid w:val="00E765EC"/>
    <w:rsid w:val="00E8395D"/>
    <w:rsid w:val="00E85807"/>
    <w:rsid w:val="00E861AC"/>
    <w:rsid w:val="00E870B1"/>
    <w:rsid w:val="00E91466"/>
    <w:rsid w:val="00E924C7"/>
    <w:rsid w:val="00E941A9"/>
    <w:rsid w:val="00EA3409"/>
    <w:rsid w:val="00EA484D"/>
    <w:rsid w:val="00EA6466"/>
    <w:rsid w:val="00EA6B2A"/>
    <w:rsid w:val="00EA79B7"/>
    <w:rsid w:val="00EB510C"/>
    <w:rsid w:val="00EB5F59"/>
    <w:rsid w:val="00EB7580"/>
    <w:rsid w:val="00EC0E3C"/>
    <w:rsid w:val="00EC4489"/>
    <w:rsid w:val="00ED20AD"/>
    <w:rsid w:val="00ED2E1B"/>
    <w:rsid w:val="00ED3443"/>
    <w:rsid w:val="00ED375B"/>
    <w:rsid w:val="00ED43CD"/>
    <w:rsid w:val="00EE21F7"/>
    <w:rsid w:val="00EF0467"/>
    <w:rsid w:val="00EF0ECA"/>
    <w:rsid w:val="00EF657B"/>
    <w:rsid w:val="00F018CC"/>
    <w:rsid w:val="00F0232B"/>
    <w:rsid w:val="00F024F2"/>
    <w:rsid w:val="00F04D53"/>
    <w:rsid w:val="00F05D6E"/>
    <w:rsid w:val="00F110FE"/>
    <w:rsid w:val="00F11E51"/>
    <w:rsid w:val="00F13DF6"/>
    <w:rsid w:val="00F16B2F"/>
    <w:rsid w:val="00F17968"/>
    <w:rsid w:val="00F22BB7"/>
    <w:rsid w:val="00F30ECA"/>
    <w:rsid w:val="00F324A4"/>
    <w:rsid w:val="00F362DF"/>
    <w:rsid w:val="00F44110"/>
    <w:rsid w:val="00F47ABE"/>
    <w:rsid w:val="00F53673"/>
    <w:rsid w:val="00F601E1"/>
    <w:rsid w:val="00F61ACF"/>
    <w:rsid w:val="00F70F5C"/>
    <w:rsid w:val="00F72514"/>
    <w:rsid w:val="00F72F07"/>
    <w:rsid w:val="00F73610"/>
    <w:rsid w:val="00F74D55"/>
    <w:rsid w:val="00F756C3"/>
    <w:rsid w:val="00F77864"/>
    <w:rsid w:val="00F94397"/>
    <w:rsid w:val="00F94CD3"/>
    <w:rsid w:val="00F95402"/>
    <w:rsid w:val="00F973A2"/>
    <w:rsid w:val="00FA4C6D"/>
    <w:rsid w:val="00FA77C8"/>
    <w:rsid w:val="00FB02D0"/>
    <w:rsid w:val="00FB0E34"/>
    <w:rsid w:val="00FB1D9B"/>
    <w:rsid w:val="00FB3B38"/>
    <w:rsid w:val="00FB7124"/>
    <w:rsid w:val="00FC5591"/>
    <w:rsid w:val="00FC608B"/>
    <w:rsid w:val="00FC6134"/>
    <w:rsid w:val="00FC750B"/>
    <w:rsid w:val="00FC76CE"/>
    <w:rsid w:val="00FD0303"/>
    <w:rsid w:val="00FD1028"/>
    <w:rsid w:val="00FD151B"/>
    <w:rsid w:val="00FD1E6B"/>
    <w:rsid w:val="00FD7367"/>
    <w:rsid w:val="00FE17A5"/>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89413"/>
  <w15:docId w15:val="{A2B2F4D9-B4C9-4987-A47C-054494A62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
    <w:link w:val="ListParagraph1"/>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
    <w:basedOn w:val="prastasis"/>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A23CC1"/>
    <w:pPr>
      <w:tabs>
        <w:tab w:val="center" w:pos="4819"/>
        <w:tab w:val="right" w:pos="9638"/>
      </w:tabs>
    </w:pPr>
  </w:style>
  <w:style w:type="character" w:customStyle="1" w:styleId="PoratDiagrama">
    <w:name w:val="Poraštė Diagrama"/>
    <w:basedOn w:val="Numatytasispastraiposriftas"/>
    <w:link w:val="Porat"/>
    <w:uiPriority w:val="99"/>
    <w:rsid w:val="00A23CC1"/>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302546"/>
    <w:pPr>
      <w:spacing w:line="360" w:lineRule="auto"/>
      <w:jc w:val="center"/>
    </w:pPr>
    <w:rPr>
      <w:b/>
      <w:lang w:val="lt-LT"/>
    </w:rPr>
  </w:style>
  <w:style w:type="character" w:customStyle="1" w:styleId="PavadinimasDiagrama">
    <w:name w:val="Pavadinimas Diagrama"/>
    <w:basedOn w:val="Numatytasispastraiposriftas"/>
    <w:link w:val="Pavadinimas"/>
    <w:rsid w:val="00302546"/>
    <w:rPr>
      <w:rFonts w:ascii="Times New Roman" w:eastAsia="Times New Roman" w:hAnsi="Times New Roman" w:cs="Times New Roman"/>
      <w:b/>
      <w:sz w:val="24"/>
      <w:szCs w:val="24"/>
      <w:lang w:val="lt-LT"/>
    </w:rPr>
  </w:style>
  <w:style w:type="paragraph" w:styleId="Paprastasistekstas">
    <w:name w:val="Plain Text"/>
    <w:basedOn w:val="prastasis"/>
    <w:link w:val="PaprastasistekstasDiagrama"/>
    <w:uiPriority w:val="99"/>
    <w:semiHidden/>
    <w:unhideWhenUsed/>
    <w:rsid w:val="005644CB"/>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644CB"/>
    <w:rPr>
      <w:rFonts w:ascii="Consolas" w:eastAsia="Times New Roman" w:hAnsi="Consolas" w:cs="Times New Roman"/>
      <w:sz w:val="21"/>
      <w:szCs w:val="21"/>
      <w:lang w:val="en-GB"/>
    </w:rPr>
  </w:style>
  <w:style w:type="table" w:styleId="Lentelstinklelis">
    <w:name w:val="Table Grid"/>
    <w:basedOn w:val="prastojilentel"/>
    <w:uiPriority w:val="9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05261"/>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B2953-83F3-4CA2-9F3B-562254C3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28700</Words>
  <Characters>16359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2025-07-09T03:34:00Z</dcterms:created>
  <dc:creator>Asta Šimonėlienė</dc:creator>
  <cp:lastModifiedBy>Asta Šimonėlienė</cp:lastModifiedBy>
  <dcterms:modified xsi:type="dcterms:W3CDTF">2025-07-17T08:32:00Z</dcterms:modified>
  <cp:revision>5</cp:revision>
</cp:coreProperties>
</file>