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E9495B8" w:rsidR="79A52F8C" w:rsidRDefault="00470CA8" w:rsidP="79A52F8C">
      <w:pPr>
        <w:spacing w:after="120" w:line="20" w:lineRule="atLeast"/>
        <w:contextualSpacing/>
        <w:jc w:val="center"/>
        <w:rPr>
          <w:b/>
          <w:bCs/>
          <w:color w:val="00B050"/>
          <w:sz w:val="24"/>
          <w:szCs w:val="24"/>
        </w:rPr>
      </w:pPr>
      <w:r w:rsidRPr="00400A27">
        <w:rPr>
          <w:rFonts w:ascii="Calibri" w:hAnsi="Calibri" w:cs="Calibri"/>
          <w:noProof/>
        </w:rPr>
        <w:drawing>
          <wp:inline distT="0" distB="0" distL="0" distR="0" wp14:anchorId="454085BE" wp14:editId="034DD0A8">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B01CE7" w14:textId="5C597069" w:rsidR="00C32E53" w:rsidRPr="00F0499F" w:rsidRDefault="00C32E53" w:rsidP="00470CA8">
          <w:pPr>
            <w:spacing w:after="120" w:line="20" w:lineRule="atLeast"/>
            <w:contextualSpacing/>
            <w:jc w:val="center"/>
            <w:rPr>
              <w:rFonts w:cstheme="minorHAnsi"/>
              <w:color w:val="C00000"/>
              <w:sz w:val="24"/>
              <w:szCs w:val="24"/>
            </w:rPr>
          </w:pPr>
        </w:p>
        <w:p w14:paraId="0F4AEE86" w14:textId="1E1FD4BF" w:rsidR="00C32E53" w:rsidRDefault="00C32E53" w:rsidP="004E4612">
          <w:pPr>
            <w:spacing w:after="120" w:line="20" w:lineRule="atLeast"/>
            <w:contextualSpacing/>
            <w:jc w:val="center"/>
            <w:rPr>
              <w:rFonts w:cstheme="minorHAnsi"/>
              <w:sz w:val="24"/>
              <w:szCs w:val="24"/>
            </w:rPr>
          </w:pPr>
          <w:r w:rsidRPr="00470CA8">
            <w:rPr>
              <w:rFonts w:cstheme="minorHAnsi"/>
              <w:sz w:val="24"/>
              <w:szCs w:val="24"/>
            </w:rPr>
            <w:t>Pirkimą vykdo įgaliotoji perkančioji organizacija:</w:t>
          </w:r>
        </w:p>
        <w:p w14:paraId="7635C76C" w14:textId="77777777" w:rsidR="00470CA8" w:rsidRPr="00AE0EDF" w:rsidRDefault="00470CA8" w:rsidP="00470CA8">
          <w:pPr>
            <w:widowControl w:val="0"/>
            <w:tabs>
              <w:tab w:val="left" w:pos="408"/>
              <w:tab w:val="center" w:pos="4711"/>
            </w:tabs>
            <w:autoSpaceDE w:val="0"/>
            <w:autoSpaceDN w:val="0"/>
            <w:adjustRightInd w:val="0"/>
            <w:spacing w:after="0" w:line="240" w:lineRule="auto"/>
            <w:jc w:val="center"/>
            <w:rPr>
              <w:rFonts w:cstheme="minorHAnsi"/>
              <w:noProof/>
              <w:sz w:val="18"/>
              <w:szCs w:val="18"/>
              <w:lang w:eastAsia="en-US"/>
            </w:rPr>
          </w:pPr>
          <w:r w:rsidRPr="00AE0EDF">
            <w:rPr>
              <w:rFonts w:cstheme="minorHAnsi"/>
              <w:noProof/>
              <w:sz w:val="18"/>
              <w:szCs w:val="18"/>
              <w:lang w:eastAsia="en-US"/>
            </w:rPr>
            <w:drawing>
              <wp:inline distT="0" distB="0" distL="0" distR="0" wp14:anchorId="3EEC8EDE" wp14:editId="502FA09D">
                <wp:extent cx="3132929" cy="1009650"/>
                <wp:effectExtent l="0" t="0" r="0" b="0"/>
                <wp:docPr id="8913626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2432" cy="1032049"/>
                        </a:xfrm>
                        <a:prstGeom prst="rect">
                          <a:avLst/>
                        </a:prstGeom>
                        <a:noFill/>
                        <a:ln>
                          <a:noFill/>
                        </a:ln>
                      </pic:spPr>
                    </pic:pic>
                  </a:graphicData>
                </a:graphic>
              </wp:inline>
            </w:drawing>
          </w:r>
        </w:p>
        <w:p w14:paraId="08307831" w14:textId="77777777" w:rsidR="00470CA8" w:rsidRPr="00470CA8" w:rsidRDefault="00470CA8" w:rsidP="00470CA8">
          <w:pPr>
            <w:widowControl w:val="0"/>
            <w:autoSpaceDE w:val="0"/>
            <w:autoSpaceDN w:val="0"/>
            <w:adjustRightInd w:val="0"/>
            <w:spacing w:after="0" w:line="240" w:lineRule="auto"/>
            <w:jc w:val="center"/>
            <w:rPr>
              <w:rFonts w:ascii="Calibri" w:hAnsi="Calibri" w:cs="Calibri"/>
              <w:b/>
              <w:sz w:val="24"/>
              <w:szCs w:val="24"/>
            </w:rPr>
          </w:pPr>
          <w:r w:rsidRPr="00470CA8">
            <w:rPr>
              <w:rFonts w:ascii="Calibri" w:hAnsi="Calibri" w:cs="Calibri"/>
              <w:b/>
              <w:sz w:val="24"/>
              <w:szCs w:val="24"/>
            </w:rPr>
            <w:t>Lietuvos Respublikos aplinkos ministerijos Aplinkos projektų valdymo agentūra</w:t>
          </w:r>
        </w:p>
        <w:p w14:paraId="2B9BD5F7" w14:textId="77777777" w:rsidR="00470CA8" w:rsidRPr="00470CA8" w:rsidRDefault="00470CA8" w:rsidP="00470CA8">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4"/>
              <w:szCs w:val="24"/>
            </w:rPr>
          </w:pPr>
          <w:r w:rsidRPr="00470CA8">
            <w:rPr>
              <w:rFonts w:ascii="Calibri" w:hAnsi="Calibri" w:cs="Calibri"/>
              <w:sz w:val="24"/>
              <w:szCs w:val="24"/>
            </w:rPr>
            <w:t xml:space="preserve">Biudžetinė  įstaiga, Labdarių g. 3-102, LT-01120 Vilnius, Lietuva </w:t>
          </w:r>
        </w:p>
        <w:p w14:paraId="146C2399" w14:textId="77777777" w:rsidR="00470CA8" w:rsidRPr="00470CA8" w:rsidRDefault="00470CA8" w:rsidP="00470CA8">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4"/>
              <w:szCs w:val="24"/>
            </w:rPr>
          </w:pPr>
          <w:r w:rsidRPr="00470CA8">
            <w:rPr>
              <w:rFonts w:ascii="Calibri" w:hAnsi="Calibri" w:cs="Calibri"/>
              <w:sz w:val="24"/>
              <w:szCs w:val="24"/>
            </w:rPr>
            <w:t xml:space="preserve">tel. +370 646 02 285, el. p. </w:t>
          </w:r>
          <w:hyperlink r:id="rId13" w:history="1">
            <w:r w:rsidRPr="00470CA8">
              <w:rPr>
                <w:rStyle w:val="Hipersaitas"/>
                <w:rFonts w:ascii="Calibri" w:hAnsi="Calibri" w:cs="Calibri"/>
                <w:sz w:val="24"/>
                <w:szCs w:val="24"/>
              </w:rPr>
              <w:t>apva@apva.lt</w:t>
            </w:r>
          </w:hyperlink>
          <w:r w:rsidRPr="00470CA8">
            <w:rPr>
              <w:rFonts w:ascii="Calibri" w:hAnsi="Calibri" w:cs="Calibri"/>
              <w:sz w:val="24"/>
              <w:szCs w:val="24"/>
            </w:rPr>
            <w:t xml:space="preserve"> </w:t>
          </w:r>
        </w:p>
        <w:p w14:paraId="46315E48" w14:textId="52F1450E" w:rsidR="00C32E53" w:rsidRPr="00470CA8" w:rsidRDefault="00470CA8" w:rsidP="00470CA8">
          <w:pPr>
            <w:spacing w:after="120" w:line="20" w:lineRule="atLeast"/>
            <w:contextualSpacing/>
            <w:jc w:val="center"/>
            <w:rPr>
              <w:rFonts w:ascii="Calibri" w:hAnsi="Calibri" w:cs="Calibri"/>
              <w:color w:val="00B050"/>
              <w:sz w:val="24"/>
              <w:szCs w:val="24"/>
            </w:rPr>
          </w:pPr>
          <w:r w:rsidRPr="00470CA8">
            <w:rPr>
              <w:rFonts w:ascii="Calibri" w:hAnsi="Calibri" w:cs="Calibri"/>
              <w:sz w:val="24"/>
              <w:szCs w:val="24"/>
            </w:rPr>
            <w:t>Duomenys kaupiami ir saugomi Juridinių asmenų registre, kodas 288779560</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52E3C751" w:rsidR="001C24BC" w:rsidRPr="00470CA8" w:rsidRDefault="00470CA8" w:rsidP="00470CA8">
          <w:pPr>
            <w:spacing w:after="120" w:line="20" w:lineRule="atLeast"/>
            <w:ind w:left="5245"/>
            <w:contextualSpacing/>
            <w:jc w:val="both"/>
            <w:rPr>
              <w:rFonts w:cstheme="minorHAnsi"/>
              <w:sz w:val="24"/>
              <w:szCs w:val="24"/>
            </w:rPr>
          </w:pPr>
          <w:r w:rsidRPr="00492203">
            <w:rPr>
              <w:rFonts w:cstheme="minorHAnsi"/>
              <w:sz w:val="24"/>
              <w:szCs w:val="24"/>
            </w:rPr>
            <w:t>Mobilios elektros energijos tiekimo sistemos viešojo pirkimo komisijos 2025-0</w:t>
          </w:r>
          <w:r w:rsidR="00DA7581" w:rsidRPr="00492203">
            <w:rPr>
              <w:rFonts w:cstheme="minorHAnsi"/>
              <w:sz w:val="24"/>
              <w:szCs w:val="24"/>
            </w:rPr>
            <w:t>7</w:t>
          </w:r>
          <w:r w:rsidRPr="00492203">
            <w:rPr>
              <w:rFonts w:cstheme="minorHAnsi"/>
              <w:sz w:val="24"/>
              <w:szCs w:val="24"/>
            </w:rPr>
            <w:t>-</w:t>
          </w:r>
          <w:r w:rsidR="00492203" w:rsidRPr="00492203">
            <w:rPr>
              <w:rFonts w:cstheme="minorHAnsi"/>
              <w:sz w:val="24"/>
              <w:szCs w:val="24"/>
            </w:rPr>
            <w:t>16</w:t>
          </w:r>
          <w:r w:rsidRPr="00492203">
            <w:rPr>
              <w:rFonts w:cstheme="minorHAnsi"/>
              <w:sz w:val="24"/>
              <w:szCs w:val="24"/>
            </w:rPr>
            <w:t xml:space="preserve"> posėdžio protokolu Nr. </w:t>
          </w:r>
          <w:r w:rsidR="00492203" w:rsidRPr="00492203">
            <w:rPr>
              <w:rFonts w:cstheme="minorHAnsi"/>
              <w:sz w:val="24"/>
              <w:szCs w:val="24"/>
            </w:rPr>
            <w:t>U1-154</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1A4415DF" w:rsidR="00D53BF4" w:rsidRPr="00470CA8" w:rsidRDefault="00D53BF4" w:rsidP="004E4612">
          <w:pPr>
            <w:spacing w:after="120" w:line="20" w:lineRule="atLeast"/>
            <w:ind w:left="5245"/>
            <w:contextualSpacing/>
            <w:rPr>
              <w:rFonts w:cstheme="minorHAnsi"/>
              <w:i/>
              <w:iCs/>
              <w:sz w:val="24"/>
              <w:szCs w:val="24"/>
            </w:rPr>
          </w:pPr>
          <w:r w:rsidRPr="00470CA8">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FB08B7A" w:rsidR="00D526C8" w:rsidRPr="00F0499F" w:rsidRDefault="007A130B" w:rsidP="004E4612">
          <w:pPr>
            <w:spacing w:after="120" w:line="20" w:lineRule="atLeast"/>
            <w:contextualSpacing/>
            <w:jc w:val="center"/>
            <w:rPr>
              <w:rFonts w:cstheme="minorHAnsi"/>
              <w:b/>
              <w:bCs/>
              <w:sz w:val="28"/>
              <w:szCs w:val="28"/>
            </w:rPr>
          </w:pPr>
          <w:r w:rsidRPr="00A80825">
            <w:rPr>
              <w:rFonts w:cstheme="minorHAnsi"/>
              <w:b/>
              <w:bCs/>
              <w:sz w:val="28"/>
              <w:szCs w:val="28"/>
            </w:rPr>
            <w:t xml:space="preserve">TARPTAUTINIO </w:t>
          </w:r>
          <w:r w:rsidR="00D526C8" w:rsidRPr="00F0499F">
            <w:rPr>
              <w:rFonts w:cstheme="minorHAnsi"/>
              <w:b/>
              <w:bCs/>
              <w:sz w:val="28"/>
              <w:szCs w:val="28"/>
            </w:rPr>
            <w:t>VIEŠOJO PIRKIMO „</w:t>
          </w:r>
          <w:r w:rsidR="00A80825" w:rsidRPr="00A80825">
            <w:rPr>
              <w:rFonts w:cstheme="minorHAnsi"/>
              <w:b/>
              <w:bCs/>
              <w:sz w:val="28"/>
              <w:szCs w:val="28"/>
            </w:rPr>
            <w:t>MOBILI ELEKTROS ENERGIJOS TIEKIMO SISTEMA</w:t>
          </w:r>
          <w:r w:rsidR="00D526C8" w:rsidRPr="00F0499F">
            <w:rPr>
              <w:rFonts w:cstheme="minorHAnsi"/>
              <w:b/>
              <w:bCs/>
              <w:sz w:val="28"/>
              <w:szCs w:val="28"/>
            </w:rPr>
            <w:t>“</w:t>
          </w:r>
        </w:p>
        <w:p w14:paraId="18ACC6AD" w14:textId="66F176DB"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67B41297" w:rsidR="00D53BF4" w:rsidRPr="00A80825"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Pr="00A80825">
            <w:rPr>
              <w:rFonts w:cstheme="minorHAnsi"/>
              <w:b/>
              <w:bCs/>
              <w:sz w:val="28"/>
              <w:szCs w:val="28"/>
            </w:rPr>
            <w:t xml:space="preserve">. </w:t>
          </w:r>
          <w:r w:rsidR="00A80825" w:rsidRPr="00A8082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220A4C" w:rsidRDefault="001C24BC" w:rsidP="007E0A9D">
              <w:pPr>
                <w:pStyle w:val="Turinys1"/>
                <w:rPr>
                  <w:noProof/>
                  <w:sz w:val="22"/>
                  <w:szCs w:val="22"/>
                  <w:lang w:val="en-US" w:eastAsia="en-US"/>
                </w:rPr>
              </w:pPr>
              <w:r w:rsidRPr="00220A4C">
                <w:rPr>
                  <w:rFonts w:cstheme="minorHAnsi"/>
                  <w:color w:val="2B579A"/>
                  <w:shd w:val="clear" w:color="auto" w:fill="E6E6E6"/>
                </w:rPr>
                <w:fldChar w:fldCharType="begin"/>
              </w:r>
              <w:r w:rsidRPr="00220A4C">
                <w:rPr>
                  <w:rFonts w:cstheme="minorHAnsi"/>
                </w:rPr>
                <w:instrText xml:space="preserve"> TOC \o "1-3" \h \z \u </w:instrText>
              </w:r>
              <w:r w:rsidRPr="00220A4C">
                <w:rPr>
                  <w:rFonts w:cstheme="minorHAnsi"/>
                  <w:color w:val="2B579A"/>
                  <w:shd w:val="clear" w:color="auto" w:fill="E6E6E6"/>
                </w:rPr>
                <w:fldChar w:fldCharType="separate"/>
              </w:r>
              <w:hyperlink w:anchor="_Toc126333928" w:history="1">
                <w:r w:rsidR="0074475B" w:rsidRPr="00220A4C">
                  <w:rPr>
                    <w:rStyle w:val="Hipersaitas"/>
                    <w:rFonts w:cstheme="minorHAnsi"/>
                    <w:noProof/>
                  </w:rPr>
                  <w:t>1.</w:t>
                </w:r>
                <w:r w:rsidR="0074475B" w:rsidRPr="00220A4C">
                  <w:rPr>
                    <w:noProof/>
                    <w:sz w:val="22"/>
                    <w:szCs w:val="22"/>
                    <w:lang w:val="en-US" w:eastAsia="en-US"/>
                  </w:rPr>
                  <w:tab/>
                </w:r>
                <w:r w:rsidR="0074475B" w:rsidRPr="00220A4C">
                  <w:rPr>
                    <w:rStyle w:val="Hipersaitas"/>
                    <w:rFonts w:cstheme="minorHAnsi"/>
                    <w:noProof/>
                  </w:rPr>
                  <w:t>Bendra informacija</w:t>
                </w:r>
                <w:r w:rsidR="0074475B" w:rsidRPr="00220A4C">
                  <w:rPr>
                    <w:noProof/>
                    <w:webHidden/>
                  </w:rPr>
                  <w:tab/>
                </w:r>
                <w:r w:rsidR="0074475B" w:rsidRPr="00220A4C">
                  <w:rPr>
                    <w:noProof/>
                    <w:webHidden/>
                  </w:rPr>
                  <w:fldChar w:fldCharType="begin"/>
                </w:r>
                <w:r w:rsidR="0074475B" w:rsidRPr="00220A4C">
                  <w:rPr>
                    <w:noProof/>
                    <w:webHidden/>
                  </w:rPr>
                  <w:instrText xml:space="preserve"> PAGEREF _Toc126333928 \h </w:instrText>
                </w:r>
                <w:r w:rsidR="0074475B" w:rsidRPr="00220A4C">
                  <w:rPr>
                    <w:noProof/>
                    <w:webHidden/>
                  </w:rPr>
                </w:r>
                <w:r w:rsidR="0074475B" w:rsidRPr="00220A4C">
                  <w:rPr>
                    <w:noProof/>
                    <w:webHidden/>
                  </w:rPr>
                  <w:fldChar w:fldCharType="separate"/>
                </w:r>
                <w:r w:rsidR="001D414C" w:rsidRPr="00220A4C">
                  <w:rPr>
                    <w:noProof/>
                    <w:webHidden/>
                  </w:rPr>
                  <w:t>2</w:t>
                </w:r>
                <w:r w:rsidR="0074475B" w:rsidRPr="00220A4C">
                  <w:rPr>
                    <w:noProof/>
                    <w:webHidden/>
                  </w:rPr>
                  <w:fldChar w:fldCharType="end"/>
                </w:r>
              </w:hyperlink>
            </w:p>
            <w:p w14:paraId="72F5B133" w14:textId="447790CF" w:rsidR="0074475B" w:rsidRPr="00220A4C" w:rsidRDefault="0074475B" w:rsidP="007E0A9D">
              <w:pPr>
                <w:pStyle w:val="Turinys1"/>
                <w:rPr>
                  <w:noProof/>
                  <w:sz w:val="22"/>
                  <w:szCs w:val="22"/>
                  <w:lang w:val="en-US" w:eastAsia="en-US"/>
                </w:rPr>
              </w:pPr>
              <w:hyperlink w:anchor="_Toc126333929" w:history="1">
                <w:r w:rsidRPr="00220A4C">
                  <w:rPr>
                    <w:rStyle w:val="Hipersaitas"/>
                    <w:rFonts w:ascii="Calibri" w:hAnsi="Calibri" w:cs="Calibri"/>
                    <w:noProof/>
                  </w:rPr>
                  <w:t>2</w:t>
                </w:r>
                <w:r w:rsidRPr="00220A4C">
                  <w:rPr>
                    <w:rStyle w:val="Hipersaitas"/>
                    <w:noProof/>
                  </w:rPr>
                  <w:t xml:space="preserve">. </w:t>
                </w:r>
                <w:r w:rsidR="007E0A9D" w:rsidRPr="00220A4C">
                  <w:rPr>
                    <w:rStyle w:val="Hipersaitas"/>
                    <w:noProof/>
                  </w:rPr>
                  <w:t xml:space="preserve"> </w:t>
                </w:r>
                <w:r w:rsidRPr="00220A4C">
                  <w:rPr>
                    <w:rStyle w:val="Hipersaitas"/>
                    <w:rFonts w:cstheme="minorHAnsi"/>
                    <w:noProof/>
                  </w:rPr>
                  <w:t>Pirkimo objektas</w:t>
                </w:r>
                <w:r w:rsidRPr="00220A4C">
                  <w:rPr>
                    <w:noProof/>
                    <w:webHidden/>
                  </w:rPr>
                  <w:tab/>
                </w:r>
                <w:r w:rsidR="00955544" w:rsidRPr="00220A4C">
                  <w:rPr>
                    <w:noProof/>
                    <w:webHidden/>
                  </w:rPr>
                  <w:t>2</w:t>
                </w:r>
              </w:hyperlink>
            </w:p>
            <w:p w14:paraId="569BF15B" w14:textId="61713A76" w:rsidR="0074475B" w:rsidRPr="00220A4C" w:rsidRDefault="0074475B" w:rsidP="007E0A9D">
              <w:pPr>
                <w:pStyle w:val="Turinys1"/>
                <w:rPr>
                  <w:noProof/>
                  <w:sz w:val="22"/>
                  <w:szCs w:val="22"/>
                  <w:lang w:val="en-US" w:eastAsia="en-US"/>
                </w:rPr>
              </w:pPr>
              <w:hyperlink w:anchor="_Toc126333930" w:history="1">
                <w:r w:rsidRPr="00220A4C">
                  <w:rPr>
                    <w:rStyle w:val="Hipersaitas"/>
                    <w:rFonts w:cstheme="minorHAnsi"/>
                    <w:noProof/>
                  </w:rPr>
                  <w:t xml:space="preserve">3. </w:t>
                </w:r>
                <w:r w:rsidR="007E0A9D" w:rsidRPr="00220A4C">
                  <w:rPr>
                    <w:rStyle w:val="Hipersaitas"/>
                    <w:rFonts w:cstheme="minorHAnsi"/>
                    <w:noProof/>
                  </w:rPr>
                  <w:t xml:space="preserve"> </w:t>
                </w:r>
                <w:r w:rsidRPr="00220A4C">
                  <w:rPr>
                    <w:rStyle w:val="Hipersaitas"/>
                    <w:rFonts w:cstheme="minorHAnsi"/>
                    <w:noProof/>
                  </w:rPr>
                  <w:t>Susitikimai su tiekėjais ir objekto apžiūra</w:t>
                </w:r>
                <w:r w:rsidRPr="00220A4C">
                  <w:rPr>
                    <w:noProof/>
                    <w:webHidden/>
                  </w:rPr>
                  <w:tab/>
                </w:r>
                <w:r w:rsidRPr="00220A4C">
                  <w:rPr>
                    <w:noProof/>
                    <w:webHidden/>
                  </w:rPr>
                  <w:fldChar w:fldCharType="begin"/>
                </w:r>
                <w:r w:rsidRPr="00220A4C">
                  <w:rPr>
                    <w:noProof/>
                    <w:webHidden/>
                  </w:rPr>
                  <w:instrText xml:space="preserve"> PAGEREF _Toc126333930 \h </w:instrText>
                </w:r>
                <w:r w:rsidRPr="00220A4C">
                  <w:rPr>
                    <w:noProof/>
                    <w:webHidden/>
                  </w:rPr>
                </w:r>
                <w:r w:rsidRPr="00220A4C">
                  <w:rPr>
                    <w:noProof/>
                    <w:webHidden/>
                  </w:rPr>
                  <w:fldChar w:fldCharType="separate"/>
                </w:r>
                <w:r w:rsidR="001D414C" w:rsidRPr="00220A4C">
                  <w:rPr>
                    <w:noProof/>
                    <w:webHidden/>
                  </w:rPr>
                  <w:t>3</w:t>
                </w:r>
                <w:r w:rsidRPr="00220A4C">
                  <w:rPr>
                    <w:noProof/>
                    <w:webHidden/>
                  </w:rPr>
                  <w:fldChar w:fldCharType="end"/>
                </w:r>
              </w:hyperlink>
            </w:p>
            <w:p w14:paraId="37870567" w14:textId="749600CF" w:rsidR="0074475B" w:rsidRPr="00220A4C" w:rsidRDefault="0074475B" w:rsidP="007E0A9D">
              <w:pPr>
                <w:pStyle w:val="Turinys1"/>
                <w:rPr>
                  <w:noProof/>
                  <w:sz w:val="22"/>
                  <w:szCs w:val="22"/>
                  <w:lang w:val="en-US" w:eastAsia="en-US"/>
                </w:rPr>
              </w:pPr>
              <w:hyperlink w:anchor="_Toc126333931" w:history="1">
                <w:r w:rsidRPr="00220A4C">
                  <w:rPr>
                    <w:rStyle w:val="Hipersaitas"/>
                    <w:rFonts w:cstheme="majorHAnsi"/>
                    <w:noProof/>
                  </w:rPr>
                  <w:t xml:space="preserve">4. </w:t>
                </w:r>
                <w:r w:rsidR="007E0A9D" w:rsidRPr="00220A4C">
                  <w:rPr>
                    <w:rStyle w:val="Hipersaitas"/>
                    <w:rFonts w:cstheme="majorHAnsi"/>
                    <w:noProof/>
                  </w:rPr>
                  <w:t xml:space="preserve"> </w:t>
                </w:r>
                <w:r w:rsidRPr="00220A4C">
                  <w:rPr>
                    <w:rStyle w:val="Hipersaitas"/>
                    <w:rFonts w:cstheme="minorHAnsi"/>
                    <w:noProof/>
                  </w:rPr>
                  <w:t>Tiekėjų pašalinimo pagrindai ir kvalifikacijos reikalavimai</w:t>
                </w:r>
                <w:r w:rsidRPr="00220A4C">
                  <w:rPr>
                    <w:noProof/>
                    <w:webHidden/>
                  </w:rPr>
                  <w:tab/>
                </w:r>
                <w:r w:rsidR="00955544" w:rsidRPr="00220A4C">
                  <w:rPr>
                    <w:noProof/>
                    <w:webHidden/>
                  </w:rPr>
                  <w:t>3</w:t>
                </w:r>
              </w:hyperlink>
            </w:p>
            <w:p w14:paraId="51E715FC" w14:textId="4B1F6C45" w:rsidR="0074475B" w:rsidRPr="00220A4C" w:rsidRDefault="0074475B" w:rsidP="007E0A9D">
              <w:pPr>
                <w:pStyle w:val="Turinys1"/>
                <w:rPr>
                  <w:noProof/>
                  <w:sz w:val="22"/>
                  <w:szCs w:val="22"/>
                  <w:lang w:val="en-US" w:eastAsia="en-US"/>
                </w:rPr>
              </w:pPr>
              <w:hyperlink w:anchor="_Toc126333932" w:history="1">
                <w:r w:rsidRPr="00220A4C">
                  <w:rPr>
                    <w:rStyle w:val="Hipersaitas"/>
                    <w:rFonts w:cstheme="minorHAnsi"/>
                    <w:noProof/>
                  </w:rPr>
                  <w:t xml:space="preserve">5.  </w:t>
                </w:r>
                <w:r w:rsidRPr="00220A4C">
                  <w:rPr>
                    <w:rStyle w:val="Hipersaitas"/>
                    <w:rFonts w:ascii="Calibri" w:hAnsi="Calibri" w:cs="Calibri"/>
                    <w:noProof/>
                  </w:rPr>
                  <w:t>Reikalavimai, susiję su nacionaliniu saugumu</w:t>
                </w:r>
                <w:r w:rsidRPr="00220A4C">
                  <w:rPr>
                    <w:noProof/>
                    <w:webHidden/>
                  </w:rPr>
                  <w:tab/>
                </w:r>
                <w:r w:rsidR="00955544" w:rsidRPr="00220A4C">
                  <w:rPr>
                    <w:noProof/>
                    <w:webHidden/>
                  </w:rPr>
                  <w:t>3</w:t>
                </w:r>
              </w:hyperlink>
            </w:p>
            <w:p w14:paraId="29434F06" w14:textId="2706E7BD" w:rsidR="0074475B" w:rsidRPr="00220A4C" w:rsidRDefault="0074475B" w:rsidP="007E0A9D">
              <w:pPr>
                <w:pStyle w:val="Turinys1"/>
                <w:rPr>
                  <w:noProof/>
                  <w:sz w:val="22"/>
                  <w:szCs w:val="22"/>
                  <w:lang w:val="en-US" w:eastAsia="en-US"/>
                </w:rPr>
              </w:pPr>
              <w:hyperlink w:anchor="_Toc126333933" w:history="1">
                <w:r w:rsidRPr="00220A4C">
                  <w:rPr>
                    <w:rStyle w:val="Hipersaitas"/>
                    <w:noProof/>
                  </w:rPr>
                  <w:t>6.  Specialieji reikalavimai pasiūlymų rengimui ir pateikimui</w:t>
                </w:r>
                <w:r w:rsidRPr="00220A4C">
                  <w:rPr>
                    <w:noProof/>
                    <w:webHidden/>
                  </w:rPr>
                  <w:tab/>
                </w:r>
                <w:r w:rsidR="00955544" w:rsidRPr="00220A4C">
                  <w:rPr>
                    <w:noProof/>
                    <w:webHidden/>
                  </w:rPr>
                  <w:t>3</w:t>
                </w:r>
              </w:hyperlink>
            </w:p>
            <w:p w14:paraId="163B50EE" w14:textId="28B65C27" w:rsidR="0074475B" w:rsidRPr="00220A4C" w:rsidRDefault="0074475B" w:rsidP="007E0A9D">
              <w:pPr>
                <w:pStyle w:val="Turinys1"/>
                <w:rPr>
                  <w:noProof/>
                  <w:sz w:val="22"/>
                  <w:szCs w:val="22"/>
                  <w:lang w:val="en-US" w:eastAsia="en-US"/>
                </w:rPr>
              </w:pPr>
              <w:hyperlink w:anchor="_Toc126333934" w:history="1">
                <w:r w:rsidRPr="00220A4C">
                  <w:rPr>
                    <w:rStyle w:val="Hipersaitas"/>
                    <w:rFonts w:eastAsia="Calibri" w:cstheme="minorHAnsi"/>
                    <w:noProof/>
                  </w:rPr>
                  <w:t>7.</w:t>
                </w:r>
                <w:r w:rsidRPr="00220A4C">
                  <w:rPr>
                    <w:noProof/>
                    <w:sz w:val="22"/>
                    <w:szCs w:val="22"/>
                    <w:lang w:val="en-US" w:eastAsia="en-US"/>
                  </w:rPr>
                  <w:tab/>
                </w:r>
                <w:r w:rsidRPr="00220A4C">
                  <w:rPr>
                    <w:rStyle w:val="Hipersaitas"/>
                    <w:rFonts w:cstheme="minorHAnsi"/>
                    <w:noProof/>
                  </w:rPr>
                  <w:t>Pasiūlymo galiojimo užtikrinimas</w:t>
                </w:r>
                <w:r w:rsidRPr="00220A4C">
                  <w:rPr>
                    <w:noProof/>
                    <w:webHidden/>
                  </w:rPr>
                  <w:tab/>
                </w:r>
                <w:r w:rsidR="00955544" w:rsidRPr="00220A4C">
                  <w:rPr>
                    <w:noProof/>
                    <w:webHidden/>
                  </w:rPr>
                  <w:t>4</w:t>
                </w:r>
              </w:hyperlink>
            </w:p>
            <w:p w14:paraId="7C9C7354" w14:textId="70CECD64" w:rsidR="0074475B" w:rsidRPr="00220A4C" w:rsidRDefault="0074475B" w:rsidP="007E0A9D">
              <w:pPr>
                <w:pStyle w:val="Turinys1"/>
                <w:rPr>
                  <w:noProof/>
                  <w:sz w:val="22"/>
                  <w:szCs w:val="22"/>
                  <w:lang w:val="en-US" w:eastAsia="en-US"/>
                </w:rPr>
              </w:pPr>
              <w:hyperlink w:anchor="_Toc126333935" w:history="1">
                <w:r w:rsidRPr="00220A4C">
                  <w:rPr>
                    <w:rStyle w:val="Hipersaitas"/>
                    <w:rFonts w:eastAsia="Calibri" w:cstheme="minorHAnsi"/>
                    <w:noProof/>
                  </w:rPr>
                  <w:t>8.</w:t>
                </w:r>
                <w:r w:rsidRPr="00220A4C">
                  <w:rPr>
                    <w:noProof/>
                    <w:sz w:val="22"/>
                    <w:szCs w:val="22"/>
                    <w:lang w:val="en-US" w:eastAsia="en-US"/>
                  </w:rPr>
                  <w:tab/>
                </w:r>
                <w:r w:rsidRPr="00220A4C">
                  <w:rPr>
                    <w:rStyle w:val="Hipersaitas"/>
                    <w:rFonts w:cstheme="minorHAnsi"/>
                    <w:noProof/>
                  </w:rPr>
                  <w:t>Elektroninis aukcionas</w:t>
                </w:r>
                <w:r w:rsidRPr="00220A4C">
                  <w:rPr>
                    <w:noProof/>
                    <w:webHidden/>
                  </w:rPr>
                  <w:tab/>
                </w:r>
                <w:r w:rsidR="00955544" w:rsidRPr="00220A4C">
                  <w:rPr>
                    <w:noProof/>
                    <w:webHidden/>
                  </w:rPr>
                  <w:t>4</w:t>
                </w:r>
              </w:hyperlink>
            </w:p>
            <w:p w14:paraId="1901588D" w14:textId="4EAAF14F" w:rsidR="0074475B" w:rsidRPr="00220A4C" w:rsidRDefault="0074475B" w:rsidP="007E0A9D">
              <w:pPr>
                <w:pStyle w:val="Turinys1"/>
                <w:rPr>
                  <w:noProof/>
                  <w:sz w:val="22"/>
                  <w:szCs w:val="22"/>
                  <w:lang w:val="en-US" w:eastAsia="en-US"/>
                </w:rPr>
              </w:pPr>
              <w:hyperlink w:anchor="_Toc126333936" w:history="1">
                <w:r w:rsidRPr="00220A4C">
                  <w:rPr>
                    <w:rStyle w:val="Hipersaitas"/>
                    <w:rFonts w:eastAsia="Calibri" w:cstheme="minorHAnsi"/>
                    <w:noProof/>
                  </w:rPr>
                  <w:t>9.</w:t>
                </w:r>
                <w:r w:rsidRPr="00220A4C">
                  <w:rPr>
                    <w:noProof/>
                    <w:sz w:val="22"/>
                    <w:szCs w:val="22"/>
                    <w:lang w:val="en-US" w:eastAsia="en-US"/>
                  </w:rPr>
                  <w:tab/>
                </w:r>
                <w:r w:rsidRPr="00220A4C">
                  <w:rPr>
                    <w:rStyle w:val="Hipersaitas"/>
                    <w:rFonts w:cstheme="minorHAnsi"/>
                    <w:noProof/>
                  </w:rPr>
                  <w:t>Pasiūlymų vertinimas</w:t>
                </w:r>
                <w:r w:rsidRPr="00220A4C">
                  <w:rPr>
                    <w:noProof/>
                    <w:webHidden/>
                  </w:rPr>
                  <w:tab/>
                </w:r>
                <w:r w:rsidR="00955544" w:rsidRPr="00220A4C">
                  <w:rPr>
                    <w:noProof/>
                    <w:webHidden/>
                  </w:rPr>
                  <w:t>4</w:t>
                </w:r>
              </w:hyperlink>
            </w:p>
            <w:p w14:paraId="63AED696" w14:textId="6341159B" w:rsidR="0074475B" w:rsidRPr="00220A4C" w:rsidRDefault="0074475B" w:rsidP="007E0A9D">
              <w:pPr>
                <w:pStyle w:val="Turinys1"/>
                <w:rPr>
                  <w:noProof/>
                  <w:sz w:val="22"/>
                  <w:szCs w:val="22"/>
                  <w:lang w:val="en-US" w:eastAsia="en-US"/>
                </w:rPr>
              </w:pPr>
              <w:hyperlink w:anchor="_Toc126333937" w:history="1">
                <w:r w:rsidRPr="00220A4C">
                  <w:rPr>
                    <w:rStyle w:val="Hipersaitas"/>
                    <w:rFonts w:eastAsia="Calibri" w:cstheme="minorHAnsi"/>
                    <w:noProof/>
                  </w:rPr>
                  <w:t>10.</w:t>
                </w:r>
                <w:r w:rsidRPr="00220A4C">
                  <w:rPr>
                    <w:noProof/>
                    <w:sz w:val="22"/>
                    <w:szCs w:val="22"/>
                    <w:lang w:val="en-US" w:eastAsia="en-US"/>
                  </w:rPr>
                  <w:tab/>
                </w:r>
                <w:r w:rsidRPr="00220A4C">
                  <w:rPr>
                    <w:rStyle w:val="Hipersaitas"/>
                    <w:rFonts w:cstheme="minorHAnsi"/>
                    <w:noProof/>
                  </w:rPr>
                  <w:t>Sutarties sudarymas</w:t>
                </w:r>
                <w:r w:rsidRPr="00220A4C">
                  <w:rPr>
                    <w:noProof/>
                    <w:webHidden/>
                  </w:rPr>
                  <w:tab/>
                </w:r>
                <w:r w:rsidR="00955544" w:rsidRPr="00220A4C">
                  <w:rPr>
                    <w:noProof/>
                    <w:webHidden/>
                  </w:rPr>
                  <w:t>4</w:t>
                </w:r>
              </w:hyperlink>
            </w:p>
            <w:p w14:paraId="3C0F05FC" w14:textId="4AA97D62" w:rsidR="0074475B" w:rsidRPr="00220A4C" w:rsidRDefault="0074475B" w:rsidP="007E0A9D">
              <w:pPr>
                <w:pStyle w:val="Turinys1"/>
                <w:rPr>
                  <w:noProof/>
                  <w:sz w:val="22"/>
                  <w:szCs w:val="22"/>
                  <w:lang w:val="en-US" w:eastAsia="en-US"/>
                </w:rPr>
              </w:pPr>
              <w:r w:rsidRPr="00220A4C">
                <w:rPr>
                  <w:rStyle w:val="Hipersaitas"/>
                  <w:noProof/>
                </w:rPr>
                <w:t xml:space="preserve">  </w:t>
              </w:r>
              <w:hyperlink w:anchor="_Toc126333939" w:history="1">
                <w:r w:rsidRPr="00220A4C">
                  <w:rPr>
                    <w:rStyle w:val="Hipersaitas"/>
                    <w:rFonts w:cstheme="minorHAnsi"/>
                    <w:noProof/>
                  </w:rPr>
                  <w:t>Pirkimo sąlygų 1 priedas „Terminai“</w:t>
                </w:r>
              </w:hyperlink>
              <w:r w:rsidR="00220A4C" w:rsidRPr="00220A4C">
                <w:rPr>
                  <w:noProof/>
                  <w:sz w:val="22"/>
                  <w:szCs w:val="22"/>
                  <w:lang w:val="en-US" w:eastAsia="en-US"/>
                </w:rPr>
                <w:t xml:space="preserve"> </w:t>
              </w:r>
            </w:p>
            <w:p w14:paraId="27656DDD" w14:textId="4E6000E3" w:rsidR="0074475B" w:rsidRPr="00220A4C" w:rsidRDefault="0074475B">
              <w:pPr>
                <w:pStyle w:val="Turinys2"/>
                <w:rPr>
                  <w:noProof/>
                  <w:sz w:val="22"/>
                  <w:szCs w:val="22"/>
                  <w:lang w:val="en-US" w:eastAsia="en-US"/>
                </w:rPr>
              </w:pPr>
              <w:hyperlink w:anchor="_Toc126333940" w:history="1">
                <w:r w:rsidRPr="00220A4C">
                  <w:rPr>
                    <w:rStyle w:val="Hipersaitas"/>
                    <w:rFonts w:eastAsia="Calibri" w:cstheme="minorHAnsi"/>
                    <w:noProof/>
                  </w:rPr>
                  <w:t>Pirkimo sąlygų 2 priedas „Techninė specifikacija“</w:t>
                </w:r>
              </w:hyperlink>
              <w:r w:rsidR="00220A4C" w:rsidRPr="00220A4C">
                <w:rPr>
                  <w:noProof/>
                  <w:sz w:val="22"/>
                  <w:szCs w:val="22"/>
                  <w:lang w:val="en-US" w:eastAsia="en-US"/>
                </w:rPr>
                <w:t xml:space="preserve"> </w:t>
              </w:r>
            </w:p>
            <w:p w14:paraId="79347E8A" w14:textId="68120A72" w:rsidR="0074475B" w:rsidRPr="00220A4C" w:rsidRDefault="0074475B">
              <w:pPr>
                <w:pStyle w:val="Turinys2"/>
                <w:rPr>
                  <w:noProof/>
                  <w:sz w:val="22"/>
                  <w:szCs w:val="22"/>
                  <w:lang w:val="en-US" w:eastAsia="en-US"/>
                </w:rPr>
              </w:pPr>
              <w:hyperlink w:anchor="_Toc126333941" w:history="1">
                <w:r w:rsidRPr="00220A4C">
                  <w:rPr>
                    <w:rStyle w:val="Hipersaitas"/>
                    <w:rFonts w:eastAsia="Calibri" w:cstheme="minorHAnsi"/>
                    <w:noProof/>
                  </w:rPr>
                  <w:t>Pirkimo sąlygų 3 priedas „Tiekėjų pašalinimo pagrindai“</w:t>
                </w:r>
              </w:hyperlink>
              <w:r w:rsidR="00220A4C" w:rsidRPr="00220A4C">
                <w:rPr>
                  <w:noProof/>
                  <w:sz w:val="22"/>
                  <w:szCs w:val="22"/>
                  <w:lang w:val="en-US" w:eastAsia="en-US"/>
                </w:rPr>
                <w:t xml:space="preserve"> </w:t>
              </w:r>
            </w:p>
            <w:p w14:paraId="61E88A43" w14:textId="47A973FA" w:rsidR="0074475B" w:rsidRPr="00220A4C" w:rsidRDefault="0074475B">
              <w:pPr>
                <w:pStyle w:val="Turinys2"/>
                <w:rPr>
                  <w:noProof/>
                  <w:sz w:val="22"/>
                  <w:szCs w:val="22"/>
                  <w:lang w:val="en-US" w:eastAsia="en-US"/>
                </w:rPr>
              </w:pPr>
              <w:hyperlink w:anchor="_Toc126333943" w:history="1">
                <w:r w:rsidRPr="00220A4C">
                  <w:rPr>
                    <w:rStyle w:val="Hipersaitas"/>
                    <w:rFonts w:eastAsia="Calibri" w:cstheme="minorHAnsi"/>
                    <w:noProof/>
                  </w:rPr>
                  <w:t xml:space="preserve">Pirkimo sąlygų </w:t>
                </w:r>
                <w:r w:rsidR="00220A4C">
                  <w:rPr>
                    <w:rStyle w:val="Hipersaitas"/>
                    <w:rFonts w:eastAsia="Calibri" w:cstheme="minorHAnsi"/>
                    <w:noProof/>
                  </w:rPr>
                  <w:t>4</w:t>
                </w:r>
                <w:r w:rsidRPr="00220A4C">
                  <w:rPr>
                    <w:rStyle w:val="Hipersaitas"/>
                    <w:rFonts w:eastAsia="Calibri" w:cstheme="minorHAnsi"/>
                    <w:noProof/>
                  </w:rPr>
                  <w:t xml:space="preserve"> priedas „EBVPD“ </w:t>
                </w:r>
                <w:r w:rsidRPr="00220A4C">
                  <w:rPr>
                    <w:rStyle w:val="Hipersaitas"/>
                    <w:rFonts w:cstheme="minorHAnsi"/>
                    <w:noProof/>
                  </w:rPr>
                  <w:t>(XML formatu)</w:t>
                </w:r>
              </w:hyperlink>
              <w:r w:rsidR="00220A4C" w:rsidRPr="00220A4C">
                <w:rPr>
                  <w:noProof/>
                  <w:sz w:val="22"/>
                  <w:szCs w:val="22"/>
                  <w:lang w:val="en-US" w:eastAsia="en-US"/>
                </w:rPr>
                <w:t xml:space="preserve"> </w:t>
              </w:r>
            </w:p>
            <w:p w14:paraId="310D1EC2" w14:textId="55BB8456" w:rsidR="0074475B" w:rsidRPr="00220A4C" w:rsidRDefault="0074475B">
              <w:pPr>
                <w:pStyle w:val="Turinys2"/>
                <w:rPr>
                  <w:noProof/>
                  <w:sz w:val="22"/>
                  <w:szCs w:val="22"/>
                  <w:lang w:val="en-US" w:eastAsia="en-US"/>
                </w:rPr>
              </w:pPr>
              <w:hyperlink w:anchor="_Toc126333944" w:history="1">
                <w:r w:rsidRPr="00220A4C">
                  <w:rPr>
                    <w:rStyle w:val="Hipersaitas"/>
                    <w:rFonts w:eastAsia="Calibri" w:cstheme="minorHAnsi"/>
                    <w:noProof/>
                  </w:rPr>
                  <w:t xml:space="preserve">Pirkimo sąlygų </w:t>
                </w:r>
                <w:r w:rsidR="00220A4C">
                  <w:rPr>
                    <w:rStyle w:val="Hipersaitas"/>
                    <w:rFonts w:eastAsia="Calibri" w:cstheme="minorHAnsi"/>
                    <w:noProof/>
                  </w:rPr>
                  <w:t>5</w:t>
                </w:r>
                <w:r w:rsidRPr="00220A4C">
                  <w:rPr>
                    <w:rStyle w:val="Hipersaitas"/>
                    <w:rFonts w:eastAsia="Calibri" w:cstheme="minorHAnsi"/>
                    <w:noProof/>
                  </w:rPr>
                  <w:t xml:space="preserve"> priedas „Pasiūlymo forma“</w:t>
                </w:r>
              </w:hyperlink>
              <w:r w:rsidR="00220A4C" w:rsidRPr="00220A4C">
                <w:rPr>
                  <w:noProof/>
                  <w:sz w:val="22"/>
                  <w:szCs w:val="22"/>
                  <w:lang w:val="en-US" w:eastAsia="en-US"/>
                </w:rPr>
                <w:t xml:space="preserve"> </w:t>
              </w:r>
            </w:p>
            <w:p w14:paraId="5F61B9F6" w14:textId="3891F158" w:rsidR="0074475B" w:rsidRPr="00220A4C" w:rsidRDefault="0074475B">
              <w:pPr>
                <w:pStyle w:val="Turinys2"/>
                <w:rPr>
                  <w:noProof/>
                  <w:sz w:val="22"/>
                  <w:szCs w:val="22"/>
                  <w:lang w:val="en-US" w:eastAsia="en-US"/>
                </w:rPr>
              </w:pPr>
              <w:hyperlink w:anchor="_Toc126333945" w:history="1">
                <w:r w:rsidRPr="00220A4C">
                  <w:rPr>
                    <w:rStyle w:val="Hipersaitas"/>
                    <w:rFonts w:eastAsia="Calibri" w:cstheme="minorHAnsi"/>
                    <w:noProof/>
                  </w:rPr>
                  <w:t xml:space="preserve">Pirkimo sąlygų </w:t>
                </w:r>
                <w:r w:rsidR="00220A4C">
                  <w:rPr>
                    <w:rStyle w:val="Hipersaitas"/>
                    <w:rFonts w:eastAsia="Calibri" w:cstheme="minorHAnsi"/>
                    <w:noProof/>
                  </w:rPr>
                  <w:t>6</w:t>
                </w:r>
                <w:r w:rsidRPr="00220A4C">
                  <w:rPr>
                    <w:rStyle w:val="Hipersaitas"/>
                    <w:rFonts w:eastAsia="Calibri" w:cstheme="minorHAnsi"/>
                    <w:noProof/>
                  </w:rPr>
                  <w:t xml:space="preserve"> priedas „Pasiūlymų vertinimo kriterijai ir sąlygos“</w:t>
                </w:r>
              </w:hyperlink>
              <w:r w:rsidR="00220A4C" w:rsidRPr="00220A4C">
                <w:rPr>
                  <w:noProof/>
                  <w:sz w:val="22"/>
                  <w:szCs w:val="22"/>
                  <w:lang w:val="en-US" w:eastAsia="en-US"/>
                </w:rPr>
                <w:t xml:space="preserve"> </w:t>
              </w:r>
            </w:p>
            <w:p w14:paraId="43280921" w14:textId="04B347B5" w:rsidR="0074475B" w:rsidRPr="00220A4C" w:rsidRDefault="0074475B">
              <w:pPr>
                <w:pStyle w:val="Turinys2"/>
                <w:rPr>
                  <w:noProof/>
                  <w:sz w:val="22"/>
                  <w:szCs w:val="22"/>
                  <w:lang w:val="en-US" w:eastAsia="en-US"/>
                </w:rPr>
              </w:pPr>
              <w:hyperlink w:anchor="_Toc126333946" w:history="1">
                <w:r w:rsidRPr="00220A4C">
                  <w:rPr>
                    <w:rStyle w:val="Hipersaitas"/>
                    <w:noProof/>
                  </w:rPr>
                  <w:t xml:space="preserve">Pirkimo sąlygų </w:t>
                </w:r>
                <w:r w:rsidR="00220A4C">
                  <w:rPr>
                    <w:rStyle w:val="Hipersaitas"/>
                    <w:noProof/>
                  </w:rPr>
                  <w:t>7</w:t>
                </w:r>
                <w:r w:rsidRPr="00220A4C">
                  <w:rPr>
                    <w:rStyle w:val="Hipersaitas"/>
                    <w:noProof/>
                  </w:rPr>
                  <w:t xml:space="preserve"> priedas „</w:t>
                </w:r>
                <w:r w:rsidR="00220A4C">
                  <w:rPr>
                    <w:rStyle w:val="Hipersaitas"/>
                    <w:noProof/>
                  </w:rPr>
                  <w:t>D</w:t>
                </w:r>
                <w:r w:rsidRPr="00220A4C">
                  <w:rPr>
                    <w:rStyle w:val="Hipersaitas"/>
                    <w:noProof/>
                  </w:rPr>
                  <w:t>eklaracija dėl atitikties Reglamento nuostatoms</w:t>
                </w:r>
                <w:r w:rsidR="00220A4C">
                  <w:rPr>
                    <w:rStyle w:val="Hipersaitas"/>
                    <w:noProof/>
                  </w:rPr>
                  <w:t>“</w:t>
                </w:r>
                <w:r w:rsidRPr="00220A4C">
                  <w:rPr>
                    <w:rStyle w:val="Hipersaitas"/>
                    <w:noProof/>
                  </w:rPr>
                  <w:t xml:space="preserve"> </w:t>
                </w:r>
              </w:hyperlink>
            </w:p>
            <w:p w14:paraId="1446CD49" w14:textId="18A4817B" w:rsidR="0074475B" w:rsidRPr="00220A4C" w:rsidRDefault="0074475B">
              <w:pPr>
                <w:pStyle w:val="Turinys2"/>
                <w:rPr>
                  <w:noProof/>
                  <w:sz w:val="22"/>
                  <w:szCs w:val="22"/>
                  <w:lang w:val="en-US" w:eastAsia="en-US"/>
                </w:rPr>
              </w:pPr>
              <w:hyperlink w:anchor="_Toc126333948" w:history="1">
                <w:r w:rsidRPr="00220A4C">
                  <w:rPr>
                    <w:rStyle w:val="Hipersaitas"/>
                    <w:noProof/>
                  </w:rPr>
                  <w:t xml:space="preserve">Pirkimo sąlygų </w:t>
                </w:r>
                <w:r w:rsidR="00220A4C">
                  <w:rPr>
                    <w:rStyle w:val="Hipersaitas"/>
                    <w:noProof/>
                  </w:rPr>
                  <w:t>8</w:t>
                </w:r>
                <w:r w:rsidRPr="00220A4C">
                  <w:rPr>
                    <w:rStyle w:val="Hipersaitas"/>
                    <w:noProof/>
                  </w:rPr>
                  <w:t xml:space="preserve"> priedas „</w:t>
                </w:r>
                <w:r w:rsidR="00220A4C" w:rsidRPr="00220A4C">
                  <w:rPr>
                    <w:rStyle w:val="Hipersaitas"/>
                    <w:noProof/>
                  </w:rPr>
                  <w:t>Techninių rodiklių ir parametrų atitikties lentelė</w:t>
                </w:r>
                <w:r w:rsidRPr="00220A4C">
                  <w:rPr>
                    <w:rStyle w:val="Hipersaitas"/>
                    <w:noProof/>
                  </w:rPr>
                  <w:t>“</w:t>
                </w:r>
              </w:hyperlink>
              <w:r w:rsidR="00220A4C" w:rsidRPr="00220A4C">
                <w:rPr>
                  <w:noProof/>
                  <w:sz w:val="22"/>
                  <w:szCs w:val="22"/>
                  <w:lang w:val="en-US" w:eastAsia="en-US"/>
                </w:rPr>
                <w:t xml:space="preserve"> </w:t>
              </w:r>
            </w:p>
            <w:p w14:paraId="7B3E2EFA" w14:textId="48C814AB" w:rsidR="0074475B" w:rsidRPr="00220A4C" w:rsidRDefault="0074475B">
              <w:pPr>
                <w:pStyle w:val="Turinys2"/>
                <w:rPr>
                  <w:noProof/>
                  <w:sz w:val="22"/>
                  <w:szCs w:val="22"/>
                  <w:lang w:val="en-US" w:eastAsia="en-US"/>
                </w:rPr>
              </w:pPr>
              <w:hyperlink w:anchor="_Toc126333949" w:history="1">
                <w:r w:rsidRPr="00220A4C">
                  <w:rPr>
                    <w:rStyle w:val="Hipersaitas"/>
                    <w:rFonts w:eastAsia="Calibri" w:cstheme="majorHAnsi"/>
                    <w:noProof/>
                  </w:rPr>
                  <w:t xml:space="preserve">Pirkimo sąlygų </w:t>
                </w:r>
                <w:r w:rsidR="00220A4C">
                  <w:rPr>
                    <w:rStyle w:val="Hipersaitas"/>
                    <w:rFonts w:eastAsia="Calibri" w:cstheme="majorHAnsi"/>
                    <w:noProof/>
                  </w:rPr>
                  <w:t>9</w:t>
                </w:r>
                <w:r w:rsidRPr="00220A4C">
                  <w:rPr>
                    <w:rStyle w:val="Hipersaitas"/>
                    <w:rFonts w:eastAsia="Calibri" w:cstheme="majorHAnsi"/>
                    <w:noProof/>
                  </w:rPr>
                  <w:t xml:space="preserve"> priedas „</w:t>
                </w:r>
                <w:r w:rsidR="00220A4C">
                  <w:rPr>
                    <w:rStyle w:val="Hipersaitas"/>
                    <w:rFonts w:eastAsia="Calibri" w:cstheme="majorHAnsi"/>
                    <w:noProof/>
                  </w:rPr>
                  <w:t>S</w:t>
                </w:r>
                <w:r w:rsidRPr="00220A4C">
                  <w:rPr>
                    <w:rStyle w:val="Hipersaitas"/>
                    <w:rFonts w:eastAsia="Calibri" w:cstheme="majorHAnsi"/>
                    <w:noProof/>
                  </w:rPr>
                  <w:t>utarties projektas“</w:t>
                </w:r>
              </w:hyperlink>
              <w:r w:rsidR="00220A4C" w:rsidRPr="00220A4C">
                <w:rPr>
                  <w:noProof/>
                  <w:sz w:val="22"/>
                  <w:szCs w:val="22"/>
                  <w:lang w:val="en-US" w:eastAsia="en-US"/>
                </w:rPr>
                <w:t xml:space="preserve"> </w:t>
              </w:r>
            </w:p>
            <w:p w14:paraId="0DDC40AE" w14:textId="1B9D1546" w:rsidR="001C24BC" w:rsidRPr="00F0499F" w:rsidRDefault="001C24BC" w:rsidP="004E4612">
              <w:pPr>
                <w:spacing w:after="120" w:line="20" w:lineRule="atLeast"/>
                <w:contextualSpacing/>
                <w:rPr>
                  <w:rFonts w:cstheme="minorHAnsi"/>
                </w:rPr>
              </w:pPr>
              <w:r w:rsidRPr="00220A4C">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3A1BF068" w:rsidR="005B5ED5" w:rsidRPr="004D2835" w:rsidRDefault="00E05E2D" w:rsidP="004D2835">
      <w:pPr>
        <w:pStyle w:val="Sraopastraipa"/>
        <w:numPr>
          <w:ilvl w:val="1"/>
          <w:numId w:val="1"/>
        </w:numPr>
        <w:tabs>
          <w:tab w:val="left" w:pos="993"/>
        </w:tabs>
        <w:spacing w:after="0" w:line="20" w:lineRule="atLeast"/>
        <w:ind w:left="0" w:firstLine="567"/>
        <w:jc w:val="both"/>
        <w:rPr>
          <w:rFonts w:cstheme="minorHAnsi"/>
        </w:rPr>
      </w:pPr>
      <w:r w:rsidRPr="004D2835">
        <w:rPr>
          <w:rFonts w:cstheme="minorHAnsi"/>
        </w:rPr>
        <w:t xml:space="preserve">Perkančioji organizacija – </w:t>
      </w:r>
      <w:r w:rsidR="004D2835" w:rsidRPr="004D2835">
        <w:rPr>
          <w:rFonts w:eastAsia="Calibri" w:cstheme="minorHAnsi"/>
        </w:rPr>
        <w:t>Aplinkos apsaugos agentūra</w:t>
      </w:r>
      <w:r w:rsidR="00E56BA8" w:rsidRPr="004D2835">
        <w:rPr>
          <w:rFonts w:eastAsia="Calibri" w:cstheme="minorHAnsi"/>
        </w:rPr>
        <w:t xml:space="preserve">, juridinio asmens kodas </w:t>
      </w:r>
      <w:r w:rsidR="004D2835" w:rsidRPr="004D2835">
        <w:rPr>
          <w:rFonts w:eastAsia="Calibri" w:cstheme="minorHAnsi"/>
        </w:rPr>
        <w:t>188784898</w:t>
      </w:r>
      <w:r w:rsidR="00E56BA8" w:rsidRPr="004D2835">
        <w:rPr>
          <w:rFonts w:eastAsia="Calibri" w:cstheme="minorHAnsi"/>
        </w:rPr>
        <w:t xml:space="preserve">, adresas </w:t>
      </w:r>
      <w:r w:rsidR="004D2835" w:rsidRPr="004D2835">
        <w:rPr>
          <w:rFonts w:eastAsia="Calibri" w:cstheme="minorHAnsi"/>
        </w:rPr>
        <w:t>A. Juozapavičiaus g. 9, LT-09311 Vilnius</w:t>
      </w:r>
      <w:r w:rsidR="00E56BA8" w:rsidRPr="004D2835">
        <w:rPr>
          <w:rFonts w:eastAsia="Calibri" w:cstheme="minorHAnsi"/>
        </w:rPr>
        <w:t xml:space="preserve">, darbo </w:t>
      </w:r>
      <w:r w:rsidR="00E56BA8" w:rsidRPr="00AC46C9">
        <w:rPr>
          <w:rFonts w:eastAsia="Calibri" w:cstheme="minorHAnsi"/>
        </w:rPr>
        <w:t xml:space="preserve">laikas </w:t>
      </w:r>
      <w:r w:rsidR="00AC46C9" w:rsidRPr="00AC46C9">
        <w:rPr>
          <w:rFonts w:eastAsia="Calibri" w:cstheme="minorHAnsi"/>
        </w:rPr>
        <w:t>I-IV 8.00-17.00 val., V 8.00-15.45 val</w:t>
      </w:r>
      <w:r w:rsidR="00E56BA8" w:rsidRPr="00AC46C9">
        <w:rPr>
          <w:rFonts w:eastAsia="Calibri" w:cstheme="minorHAnsi"/>
        </w:rPr>
        <w:t xml:space="preserve">. </w:t>
      </w:r>
      <w:r w:rsidRPr="00AC46C9">
        <w:rPr>
          <w:rFonts w:eastAsiaTheme="minorHAnsi" w:cstheme="minorHAnsi"/>
          <w:lang w:eastAsia="en-US"/>
        </w:rPr>
        <w:t xml:space="preserve">Perkančioji </w:t>
      </w:r>
      <w:r w:rsidRPr="004D2835">
        <w:rPr>
          <w:rFonts w:eastAsiaTheme="minorHAnsi" w:cstheme="minorHAnsi"/>
          <w:lang w:eastAsia="en-US"/>
        </w:rPr>
        <w:t>organizacija nėra PVM mokėtoja</w:t>
      </w:r>
      <w:r w:rsidRPr="004D2835">
        <w:rPr>
          <w:rFonts w:eastAsia="Calibri" w:cstheme="minorHAnsi"/>
        </w:rPr>
        <w:t>.</w:t>
      </w:r>
    </w:p>
    <w:p w14:paraId="6446701F" w14:textId="0DA78B9D" w:rsidR="00E32C8E" w:rsidRPr="00720FC0" w:rsidRDefault="00E32C8E" w:rsidP="00720FC0">
      <w:pPr>
        <w:pStyle w:val="Sraopastraipa"/>
        <w:numPr>
          <w:ilvl w:val="1"/>
          <w:numId w:val="1"/>
        </w:numPr>
        <w:tabs>
          <w:tab w:val="left" w:pos="993"/>
        </w:tabs>
        <w:spacing w:after="0" w:line="240" w:lineRule="auto"/>
        <w:ind w:left="0" w:firstLine="567"/>
        <w:jc w:val="both"/>
        <w:rPr>
          <w:rFonts w:eastAsia="Calibri"/>
          <w:color w:val="7030A0"/>
        </w:rPr>
      </w:pPr>
      <w:r w:rsidRPr="00720FC0">
        <w:rPr>
          <w:rFonts w:eastAsia="Calibri"/>
        </w:rPr>
        <w:t>Pirkimą</w:t>
      </w:r>
      <w:r w:rsidR="009F18CF" w:rsidRPr="00720FC0">
        <w:rPr>
          <w:rFonts w:eastAsia="Calibri"/>
        </w:rPr>
        <w:t xml:space="preserve"> </w:t>
      </w:r>
      <w:r w:rsidR="00DF4D30" w:rsidRPr="6D21C20F">
        <w:t>perkančiosios organizacijos</w:t>
      </w:r>
      <w:r w:rsidRPr="00720FC0">
        <w:rPr>
          <w:rFonts w:eastAsia="Calibri"/>
        </w:rPr>
        <w:t xml:space="preserve"> vardu atlieka įgaliotoji organizacija: </w:t>
      </w:r>
      <w:r w:rsidR="00720FC0" w:rsidRPr="00720FC0">
        <w:rPr>
          <w:rFonts w:eastAsia="Calibri"/>
        </w:rPr>
        <w:t>Lietuvos Respublikos aplinkos ministerijos Aplinkos projektų valdymo agentūra</w:t>
      </w:r>
      <w:r w:rsidRPr="00720FC0">
        <w:rPr>
          <w:rFonts w:eastAsia="Calibri"/>
        </w:rPr>
        <w:t xml:space="preserve">, juridinio asmens kodas </w:t>
      </w:r>
      <w:r w:rsidR="00467031" w:rsidRPr="003663C9">
        <w:rPr>
          <w:rFonts w:eastAsia="Calibri" w:cstheme="minorHAnsi"/>
        </w:rPr>
        <w:t>288779560</w:t>
      </w:r>
      <w:r w:rsidRPr="00720FC0">
        <w:rPr>
          <w:rFonts w:eastAsia="Calibri"/>
        </w:rPr>
        <w:t xml:space="preserve">, adresas </w:t>
      </w:r>
      <w:r w:rsidR="00467031" w:rsidRPr="003663C9">
        <w:rPr>
          <w:rFonts w:eastAsia="Calibri" w:cstheme="minorHAnsi"/>
        </w:rPr>
        <w:t xml:space="preserve">Labdarių g. 3-102, </w:t>
      </w:r>
      <w:r w:rsidR="00467031">
        <w:rPr>
          <w:rFonts w:eastAsia="Calibri" w:cstheme="minorHAnsi"/>
        </w:rPr>
        <w:t>LT-</w:t>
      </w:r>
      <w:r w:rsidR="00467031" w:rsidRPr="003663C9">
        <w:rPr>
          <w:rFonts w:eastAsia="Calibri" w:cstheme="minorHAnsi"/>
        </w:rPr>
        <w:t>01120 Vilnius</w:t>
      </w:r>
      <w:r w:rsidRPr="00720FC0">
        <w:rPr>
          <w:rFonts w:eastAsia="Calibri"/>
        </w:rPr>
        <w:t xml:space="preserve">, darbo laikas </w:t>
      </w:r>
      <w:r w:rsidR="00467031" w:rsidRPr="003663C9">
        <w:rPr>
          <w:rFonts w:eastAsia="Calibri" w:cstheme="minorHAnsi"/>
        </w:rPr>
        <w:t>I-IV 8.00-17.00 val., V 8.00-15.45 val</w:t>
      </w:r>
      <w:r w:rsidRPr="00720FC0">
        <w:rPr>
          <w:rFonts w:eastAsia="Calibri"/>
        </w:rPr>
        <w:t xml:space="preserve">. Sutartį pasirašys </w:t>
      </w:r>
      <w:r w:rsidR="00DF4D30" w:rsidRPr="6D21C20F">
        <w:t>perkančioji organizacija</w:t>
      </w:r>
      <w:r w:rsidRPr="00720FC0">
        <w:rPr>
          <w:rFonts w:eastAsia="Calibri"/>
        </w:rPr>
        <w:t>.</w:t>
      </w:r>
    </w:p>
    <w:p w14:paraId="2239DD1B" w14:textId="1D2CF85C" w:rsidR="002F5F8E" w:rsidRPr="004E1135" w:rsidRDefault="007D6857" w:rsidP="00467031">
      <w:pPr>
        <w:pStyle w:val="Sraopastraipa"/>
        <w:numPr>
          <w:ilvl w:val="1"/>
          <w:numId w:val="1"/>
        </w:numPr>
        <w:tabs>
          <w:tab w:val="left" w:pos="993"/>
        </w:tabs>
        <w:spacing w:after="0" w:line="240" w:lineRule="auto"/>
        <w:ind w:left="0" w:firstLine="567"/>
        <w:jc w:val="both"/>
        <w:rPr>
          <w:rFonts w:eastAsia="Calibri"/>
        </w:rPr>
      </w:pPr>
      <w:r w:rsidRPr="00467031">
        <w:rPr>
          <w:rFonts w:eastAsia="Calibri"/>
        </w:rPr>
        <w:t>Pirkimas</w:t>
      </w:r>
      <w:r w:rsidR="00B37854" w:rsidRPr="00467031">
        <w:rPr>
          <w:rFonts w:eastAsia="Calibri"/>
        </w:rPr>
        <w:t xml:space="preserve"> neatlieka</w:t>
      </w:r>
      <w:r w:rsidRPr="00467031">
        <w:rPr>
          <w:rFonts w:eastAsia="Calibri"/>
        </w:rPr>
        <w:t>mas</w:t>
      </w:r>
      <w:r w:rsidR="00B37854" w:rsidRPr="00467031">
        <w:rPr>
          <w:rFonts w:eastAsia="Calibri"/>
        </w:rPr>
        <w:t xml:space="preserve"> </w:t>
      </w:r>
      <w:r w:rsidR="002F5F8E" w:rsidRPr="00467031">
        <w:rPr>
          <w:rFonts w:eastAsia="Calibri"/>
        </w:rPr>
        <w:t>naudojantis centralizuotų pirkimų katalogu</w:t>
      </w:r>
      <w:r w:rsidRPr="00467031">
        <w:rPr>
          <w:rFonts w:eastAsia="Calibri"/>
        </w:rPr>
        <w:t xml:space="preserve">, nes </w:t>
      </w:r>
      <w:r w:rsidR="00467031" w:rsidRPr="00467031">
        <w:rPr>
          <w:rFonts w:eastAsia="Calibri"/>
        </w:rPr>
        <w:t xml:space="preserve">CPO kataloge </w:t>
      </w:r>
      <w:r w:rsidR="00467031">
        <w:rPr>
          <w:rFonts w:eastAsia="Calibri"/>
        </w:rPr>
        <w:t>nėra</w:t>
      </w:r>
      <w:r w:rsidR="00467031" w:rsidRPr="00467031">
        <w:rPr>
          <w:rFonts w:eastAsia="Calibri"/>
        </w:rPr>
        <w:t xml:space="preserve"> siūlomos pirkimo objektą</w:t>
      </w:r>
      <w:r w:rsidR="00467031">
        <w:rPr>
          <w:rFonts w:eastAsia="Calibri"/>
        </w:rPr>
        <w:t xml:space="preserve"> </w:t>
      </w:r>
      <w:r w:rsidR="00467031" w:rsidRPr="00467031">
        <w:rPr>
          <w:rFonts w:eastAsia="Calibri"/>
        </w:rPr>
        <w:t>atitinkančios prekės</w:t>
      </w:r>
      <w:r w:rsidR="008C5F5E" w:rsidRPr="00467031">
        <w:rPr>
          <w:rFonts w:eastAsia="Calibri"/>
        </w:rPr>
        <w:t xml:space="preserve">. </w:t>
      </w:r>
      <w:r w:rsidR="002F5F8E" w:rsidRPr="00467031">
        <w:rPr>
          <w:rFonts w:eastAsia="Calibri"/>
        </w:rPr>
        <w:t xml:space="preserve"> </w:t>
      </w:r>
    </w:p>
    <w:p w14:paraId="62DF64D0" w14:textId="6140AE26" w:rsidR="00AA23FB" w:rsidRPr="00467031" w:rsidRDefault="002F5F8E" w:rsidP="0046703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FC2A89E" w:rsidR="00E32C8E" w:rsidRPr="00CE3473" w:rsidRDefault="00C447D2" w:rsidP="00467031">
      <w:pPr>
        <w:pStyle w:val="Sraopastraipa"/>
        <w:spacing w:after="0" w:line="240" w:lineRule="auto"/>
        <w:ind w:left="0" w:firstLine="567"/>
        <w:jc w:val="both"/>
        <w:rPr>
          <w:rFonts w:cstheme="minorHAnsi"/>
        </w:rPr>
      </w:pPr>
      <w:r w:rsidRPr="00CE3473">
        <w:rPr>
          <w:rFonts w:cstheme="minorHAnsi"/>
        </w:rPr>
        <w:t>1.</w:t>
      </w:r>
      <w:r w:rsidR="00095A99" w:rsidRPr="00CE3473">
        <w:rPr>
          <w:rFonts w:cstheme="minorHAnsi"/>
        </w:rPr>
        <w:t>5</w:t>
      </w:r>
      <w:r w:rsidRPr="00CE3473">
        <w:rPr>
          <w:rFonts w:cstheme="minorHAnsi"/>
        </w:rPr>
        <w:t xml:space="preserve">. </w:t>
      </w:r>
      <w:r w:rsidR="00E32C8E" w:rsidRPr="00CE3473">
        <w:rPr>
          <w:rFonts w:cstheme="minorHAnsi"/>
        </w:rPr>
        <w:t xml:space="preserve">Stebėtojai dalyvauti </w:t>
      </w:r>
      <w:r w:rsidR="008A3C98" w:rsidRPr="00CE3473">
        <w:rPr>
          <w:rFonts w:cstheme="minorHAnsi"/>
        </w:rPr>
        <w:t>K</w:t>
      </w:r>
      <w:r w:rsidR="00E32C8E" w:rsidRPr="00CE3473">
        <w:rPr>
          <w:rFonts w:cstheme="minorHAnsi"/>
        </w:rPr>
        <w:t>omisijos posėdžiuose nėra kviečiami.</w:t>
      </w:r>
    </w:p>
    <w:p w14:paraId="39603E6D" w14:textId="4BEBBD09" w:rsidR="005E62F0" w:rsidRPr="00CE3473" w:rsidRDefault="003A502A" w:rsidP="00D1458A">
      <w:pPr>
        <w:pStyle w:val="Sraopastraipa"/>
        <w:numPr>
          <w:ilvl w:val="0"/>
          <w:numId w:val="15"/>
        </w:numPr>
        <w:tabs>
          <w:tab w:val="left" w:pos="993"/>
        </w:tabs>
        <w:spacing w:after="0" w:line="240" w:lineRule="auto"/>
        <w:ind w:left="0" w:firstLine="567"/>
        <w:jc w:val="both"/>
      </w:pPr>
      <w:r w:rsidRPr="00CE3473">
        <w:rPr>
          <w:rFonts w:cstheme="minorHAnsi"/>
        </w:rPr>
        <w:t>Atliekamas žaliasis pirkimas. Pirkimas vykdomas vadovaujantis Lietuvos Respublikos aplinkos ministro 2011 m. birželio 28 d. įsakymo Nr. D1-508 „</w:t>
      </w:r>
      <w:hyperlink r:id="rId14" w:history="1">
        <w:r w:rsidRPr="00CE3473">
          <w:rPr>
            <w:rStyle w:val="Hipersaitas"/>
            <w:rFonts w:cstheme="minorHAnsi"/>
            <w:color w:val="0070C0"/>
            <w:u w:val="single"/>
          </w:rPr>
          <w:t>Dėl Aplinkos apsaugos kriterijų taikymo, vykdant žaliuosius pirkimus, tvarkos aprašo patvirtinimo</w:t>
        </w:r>
      </w:hyperlink>
      <w:r w:rsidRPr="00CE3473">
        <w:rPr>
          <w:rFonts w:cstheme="minorHAnsi"/>
        </w:rPr>
        <w:t xml:space="preserve">“ </w:t>
      </w:r>
      <w:r w:rsidR="00CE3473" w:rsidRPr="00CE3473">
        <w:rPr>
          <w:rFonts w:cstheme="minorHAnsi"/>
        </w:rPr>
        <w:t>4.4.4.2</w:t>
      </w:r>
      <w:r w:rsidRPr="00CE3473">
        <w:rPr>
          <w:rFonts w:cstheme="minorHAnsi"/>
        </w:rPr>
        <w:t xml:space="preserve"> </w:t>
      </w:r>
      <w:r w:rsidR="00CE3473" w:rsidRPr="00CE3473">
        <w:rPr>
          <w:rFonts w:cstheme="minorHAnsi"/>
        </w:rPr>
        <w:t>ir 4.4.4.4</w:t>
      </w:r>
      <w:r w:rsidR="00CE3473">
        <w:rPr>
          <w:rFonts w:cstheme="minorHAnsi"/>
        </w:rPr>
        <w:t xml:space="preserve"> papunkčiais</w:t>
      </w:r>
      <w:r w:rsidRPr="00CE3473">
        <w:rPr>
          <w:rFonts w:cstheme="minorHAnsi"/>
        </w:rPr>
        <w:t>. Aplinkos ap</w:t>
      </w:r>
      <w:r w:rsidR="00E00787" w:rsidRPr="00CE3473">
        <w:rPr>
          <w:rFonts w:cstheme="minorHAnsi"/>
        </w:rPr>
        <w:t>s</w:t>
      </w:r>
      <w:r w:rsidRPr="00CE3473">
        <w:rPr>
          <w:rFonts w:cstheme="minorHAnsi"/>
        </w:rPr>
        <w:t xml:space="preserve">augos kriterijai nustatyti </w:t>
      </w:r>
      <w:r w:rsidR="00CE3473" w:rsidRPr="00CE3473">
        <w:rPr>
          <w:rFonts w:cstheme="minorHAnsi"/>
        </w:rPr>
        <w:t>specialiųjų pirkimo sąlygų 2 priede</w:t>
      </w:r>
      <w:r w:rsidRPr="00CE3473">
        <w:rPr>
          <w:rFonts w:cstheme="minorHAnsi"/>
        </w:rPr>
        <w:t>.</w:t>
      </w:r>
    </w:p>
    <w:p w14:paraId="2413C02D" w14:textId="0F26A90C" w:rsidR="00E32C8E" w:rsidRPr="00D1458A" w:rsidRDefault="00E32C8E" w:rsidP="0097765E">
      <w:pPr>
        <w:pStyle w:val="Sraopastraipa"/>
        <w:numPr>
          <w:ilvl w:val="1"/>
          <w:numId w:val="7"/>
        </w:numPr>
        <w:tabs>
          <w:tab w:val="left" w:pos="993"/>
        </w:tabs>
        <w:spacing w:after="0" w:line="240" w:lineRule="auto"/>
        <w:ind w:left="0" w:firstLine="567"/>
        <w:jc w:val="both"/>
        <w:rPr>
          <w:rFonts w:eastAsia="Arial"/>
        </w:rPr>
      </w:pPr>
      <w:r w:rsidRPr="00D1458A">
        <w:rPr>
          <w:rFonts w:eastAsia="Arial"/>
        </w:rPr>
        <w:t xml:space="preserve">Išankstinis skelbimas apie </w:t>
      </w:r>
      <w:r w:rsidR="007A68AD" w:rsidRPr="00D1458A">
        <w:rPr>
          <w:rFonts w:eastAsia="Arial"/>
        </w:rPr>
        <w:t>p</w:t>
      </w:r>
      <w:r w:rsidRPr="00D1458A">
        <w:rPr>
          <w:rFonts w:eastAsia="Arial"/>
        </w:rPr>
        <w:t>irkimą nebuvo paskelbtas.</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1E78EB43"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995A96A" w:rsidR="00B41C66" w:rsidRPr="00651B92" w:rsidRDefault="00B41C66" w:rsidP="00ED76B6">
      <w:pPr>
        <w:pStyle w:val="Betarp"/>
        <w:numPr>
          <w:ilvl w:val="1"/>
          <w:numId w:val="5"/>
        </w:numPr>
        <w:tabs>
          <w:tab w:val="left" w:pos="1134"/>
          <w:tab w:val="left" w:pos="1276"/>
          <w:tab w:val="left" w:pos="1560"/>
        </w:tabs>
        <w:spacing w:after="120"/>
        <w:ind w:left="0" w:firstLine="709"/>
        <w:contextualSpacing/>
        <w:jc w:val="both"/>
        <w:rPr>
          <w:rFonts w:cstheme="minorHAnsi"/>
        </w:rPr>
      </w:pPr>
      <w:r w:rsidRPr="00651B92">
        <w:rPr>
          <w:rFonts w:eastAsia="Calibri"/>
        </w:rPr>
        <w:t xml:space="preserve">Perkančioji organizacija numato įsigyti </w:t>
      </w:r>
      <w:r w:rsidR="00C06839" w:rsidRPr="00651B92">
        <w:rPr>
          <w:rFonts w:eastAsia="Calibri"/>
        </w:rPr>
        <w:t>Mobilią elektros energijos tiekimo sistemą</w:t>
      </w:r>
      <w:r w:rsidRPr="00651B92">
        <w:rPr>
          <w:rFonts w:eastAsia="Calibri"/>
        </w:rPr>
        <w:t>.</w:t>
      </w:r>
      <w:r w:rsidRPr="00651B92">
        <w:rPr>
          <w:rFonts w:cstheme="minorHAnsi"/>
        </w:rPr>
        <w:t xml:space="preserve"> Reikalavimai pirkimo objektui nustatyti </w:t>
      </w:r>
      <w:r w:rsidR="00704310" w:rsidRPr="00651B92">
        <w:rPr>
          <w:rFonts w:cstheme="minorHAnsi"/>
        </w:rPr>
        <w:t>s</w:t>
      </w:r>
      <w:r w:rsidR="00444CAF" w:rsidRPr="00651B92">
        <w:rPr>
          <w:rFonts w:cstheme="minorHAnsi"/>
        </w:rPr>
        <w:t xml:space="preserve">pecialiųjų </w:t>
      </w:r>
      <w:r w:rsidR="00CE7209" w:rsidRPr="00651B92">
        <w:rPr>
          <w:rFonts w:cstheme="minorHAnsi"/>
        </w:rPr>
        <w:t xml:space="preserve">pirkimo </w:t>
      </w:r>
      <w:r w:rsidR="00444CAF" w:rsidRPr="00651B92">
        <w:rPr>
          <w:rFonts w:cstheme="minorHAnsi"/>
        </w:rPr>
        <w:t xml:space="preserve">sąlygų </w:t>
      </w:r>
      <w:r w:rsidR="00C06839" w:rsidRPr="00651B92">
        <w:rPr>
          <w:rFonts w:cstheme="minorHAnsi"/>
        </w:rPr>
        <w:t>2</w:t>
      </w:r>
      <w:r w:rsidR="00FA7D78" w:rsidRPr="00651B92">
        <w:rPr>
          <w:rFonts w:ascii="Arial" w:hAnsi="Arial" w:cs="Arial"/>
        </w:rPr>
        <w:t xml:space="preserve"> </w:t>
      </w:r>
      <w:r w:rsidR="00444CAF" w:rsidRPr="00651B92">
        <w:rPr>
          <w:rFonts w:cstheme="minorHAnsi"/>
        </w:rPr>
        <w:t>priede</w:t>
      </w:r>
      <w:r w:rsidRPr="00651B92">
        <w:rPr>
          <w:rFonts w:cstheme="minorHAnsi"/>
        </w:rPr>
        <w:t>.</w:t>
      </w:r>
    </w:p>
    <w:p w14:paraId="48EEE6C2" w14:textId="44F3A16B" w:rsidR="00B41C66" w:rsidRPr="00E92BDC" w:rsidRDefault="00B41C66" w:rsidP="00ED76B6">
      <w:pPr>
        <w:pStyle w:val="Betarp"/>
        <w:numPr>
          <w:ilvl w:val="1"/>
          <w:numId w:val="5"/>
        </w:numPr>
        <w:tabs>
          <w:tab w:val="left" w:pos="1134"/>
          <w:tab w:val="left" w:pos="1276"/>
          <w:tab w:val="left" w:pos="1560"/>
        </w:tabs>
        <w:spacing w:after="120"/>
        <w:ind w:left="0" w:firstLine="709"/>
        <w:contextualSpacing/>
        <w:jc w:val="both"/>
        <w:rPr>
          <w:rFonts w:eastAsia="Calibri"/>
        </w:rPr>
      </w:pPr>
      <w:r w:rsidRPr="00ED76B6">
        <w:rPr>
          <w:rFonts w:eastAsia="Calibri"/>
        </w:rPr>
        <w:t xml:space="preserve">Pirkimo objektas į dalis neskaidomas. </w:t>
      </w:r>
      <w:r w:rsidR="007554D6" w:rsidRPr="00ED76B6">
        <w:rPr>
          <w:rFonts w:eastAsia="Calibri"/>
        </w:rPr>
        <w:t xml:space="preserve">Pirkimo apimtys, reikalavimai ir techninė specifikacija apibrėžti </w:t>
      </w:r>
      <w:r w:rsidR="007204DB" w:rsidRPr="00651B92">
        <w:rPr>
          <w:rFonts w:eastAsia="Calibri"/>
        </w:rPr>
        <w:t xml:space="preserve">specialiųjų </w:t>
      </w:r>
      <w:r w:rsidR="007554D6" w:rsidRPr="00651B92">
        <w:rPr>
          <w:rFonts w:eastAsia="Calibri"/>
        </w:rPr>
        <w:t xml:space="preserve">pirkimo sąlygų </w:t>
      </w:r>
      <w:r w:rsidR="00ED76B6" w:rsidRPr="00651B92">
        <w:rPr>
          <w:rFonts w:eastAsia="Calibri"/>
        </w:rPr>
        <w:t>2</w:t>
      </w:r>
      <w:r w:rsidR="007554D6" w:rsidRPr="00651B92">
        <w:rPr>
          <w:rFonts w:eastAsia="Calibri"/>
        </w:rPr>
        <w:t xml:space="preserve"> priede. </w:t>
      </w:r>
      <w:r w:rsidR="00AB3285" w:rsidRPr="00651B92">
        <w:rPr>
          <w:rFonts w:eastAsia="Calibri"/>
        </w:rPr>
        <w:t xml:space="preserve">Perkančioji organizacija, vadovaujantis </w:t>
      </w:r>
      <w:r w:rsidR="009A7FE3">
        <w:rPr>
          <w:rFonts w:eastAsia="Calibri"/>
        </w:rPr>
        <w:t>Lietuvos Respublikos v</w:t>
      </w:r>
      <w:r w:rsidR="003725F6">
        <w:rPr>
          <w:rFonts w:eastAsia="Calibri"/>
        </w:rPr>
        <w:t xml:space="preserve">iešųjų pirkimų įstatymo (toliau – </w:t>
      </w:r>
      <w:r w:rsidR="00AB3285" w:rsidRPr="00651B92">
        <w:rPr>
          <w:rFonts w:eastAsia="Calibri"/>
        </w:rPr>
        <w:t>VPĮ</w:t>
      </w:r>
      <w:r w:rsidR="003725F6">
        <w:rPr>
          <w:rFonts w:eastAsia="Calibri"/>
        </w:rPr>
        <w:t>)</w:t>
      </w:r>
      <w:r w:rsidR="00AB3285" w:rsidRPr="00651B92">
        <w:rPr>
          <w:rFonts w:eastAsia="Calibri"/>
        </w:rPr>
        <w:t xml:space="preserve"> 28 straipsnio 2 dalies nuostata, priėmė</w:t>
      </w:r>
      <w:r w:rsidR="00AB3285" w:rsidRPr="006B5BD0">
        <w:rPr>
          <w:rFonts w:eastAsia="Calibri"/>
        </w:rPr>
        <w:t xml:space="preserve"> sprendimą pirkimo objekto į dalis neskaidyti.  </w:t>
      </w:r>
      <w:r w:rsidR="00787F83" w:rsidRPr="00787F83">
        <w:rPr>
          <w:rFonts w:eastAsia="Calibri"/>
        </w:rPr>
        <w:t>Elektros kaupiklis yra neatsiejama priekabos energetinės sistemos dalis, todėl jo atskiras įsigijimas nėra galimas dėl šių priežasčių</w:t>
      </w:r>
      <w:r w:rsidR="00AB3285" w:rsidRPr="006B5BD0">
        <w:rPr>
          <w:rFonts w:eastAsia="Calibri"/>
        </w:rPr>
        <w:t>:</w:t>
      </w:r>
    </w:p>
    <w:p w14:paraId="124F991B" w14:textId="04B20389" w:rsidR="00E92BDC" w:rsidRPr="00787F83" w:rsidRDefault="00787F83" w:rsidP="009B47AC">
      <w:pPr>
        <w:pStyle w:val="Betarp"/>
        <w:numPr>
          <w:ilvl w:val="2"/>
          <w:numId w:val="5"/>
        </w:numPr>
        <w:tabs>
          <w:tab w:val="left" w:pos="1134"/>
          <w:tab w:val="left" w:pos="1276"/>
          <w:tab w:val="left" w:pos="1560"/>
        </w:tabs>
        <w:spacing w:after="120"/>
        <w:ind w:left="0" w:firstLine="851"/>
        <w:contextualSpacing/>
        <w:jc w:val="both"/>
        <w:rPr>
          <w:rFonts w:eastAsia="Calibri"/>
        </w:rPr>
      </w:pPr>
      <w:bookmarkStart w:id="6" w:name="_Hlk203377212"/>
      <w:r w:rsidRPr="00787F83">
        <w:rPr>
          <w:rFonts w:eastAsia="Calibri"/>
        </w:rPr>
        <w:t>Technologinis integralumas</w:t>
      </w:r>
      <w:r w:rsidR="00E92BDC" w:rsidRPr="00787F83">
        <w:rPr>
          <w:rFonts w:eastAsia="Calibri"/>
        </w:rPr>
        <w:t xml:space="preserve"> – </w:t>
      </w:r>
      <w:r w:rsidRPr="00787F83">
        <w:rPr>
          <w:rFonts w:eastAsia="Calibri"/>
        </w:rPr>
        <w:t>elektros kaupiklis yra specialiai integruotas į priekabos elektros sistemą, įskaitant valdymo elektroniką, įkrovimo komponentus bei apsaugos mechanizmus. Šie komponentai tarpusavyje yra suderinti gamybos metu, todėl kaupiklio naudojimas be likusios priekabos įrangos gali kelti tiek techninius, tiek saugumo iššūkius</w:t>
      </w:r>
      <w:r w:rsidR="006B5BD0" w:rsidRPr="00787F83">
        <w:rPr>
          <w:rFonts w:eastAsia="Calibri"/>
        </w:rPr>
        <w:t>;</w:t>
      </w:r>
    </w:p>
    <w:p w14:paraId="23D911E2" w14:textId="720466E9" w:rsidR="009B47AC" w:rsidRPr="00787F83" w:rsidRDefault="00787F83" w:rsidP="009B47AC">
      <w:pPr>
        <w:pStyle w:val="Betarp"/>
        <w:numPr>
          <w:ilvl w:val="2"/>
          <w:numId w:val="5"/>
        </w:numPr>
        <w:tabs>
          <w:tab w:val="left" w:pos="1134"/>
          <w:tab w:val="left" w:pos="1276"/>
          <w:tab w:val="left" w:pos="1560"/>
        </w:tabs>
        <w:spacing w:after="120"/>
        <w:ind w:left="0" w:firstLine="851"/>
        <w:contextualSpacing/>
        <w:jc w:val="both"/>
        <w:rPr>
          <w:rFonts w:eastAsia="Calibri"/>
        </w:rPr>
      </w:pPr>
      <w:r w:rsidRPr="00787F83">
        <w:rPr>
          <w:rFonts w:eastAsia="Calibri"/>
        </w:rPr>
        <w:t>Saugos ir sertifikavimo reikalavimai – priekabos su integruotu elektros kaupikliu atitinka saugos standartus ir yra sertifikuojamos kaip vientisi gaminiai. Atskirai parduodamas kaupiklis gali neturėti reikiamų sertifikatų naudoti be specifinės priekabos konstrukcijos ir gali pažeisti reglamentuojamus elektros instaliacijos bei transporto saugos reikalavimus</w:t>
      </w:r>
      <w:r w:rsidR="006B5BD0" w:rsidRPr="00787F83">
        <w:rPr>
          <w:rFonts w:eastAsia="Calibri"/>
        </w:rPr>
        <w:t>;</w:t>
      </w:r>
    </w:p>
    <w:p w14:paraId="287F99C9" w14:textId="176BD7D1" w:rsidR="009B47AC" w:rsidRPr="00787F83" w:rsidRDefault="00787F83" w:rsidP="009B47AC">
      <w:pPr>
        <w:pStyle w:val="Betarp"/>
        <w:numPr>
          <w:ilvl w:val="2"/>
          <w:numId w:val="5"/>
        </w:numPr>
        <w:tabs>
          <w:tab w:val="left" w:pos="1134"/>
          <w:tab w:val="left" w:pos="1276"/>
          <w:tab w:val="left" w:pos="1560"/>
        </w:tabs>
        <w:spacing w:after="120"/>
        <w:ind w:left="0" w:firstLine="851"/>
        <w:contextualSpacing/>
        <w:jc w:val="both"/>
        <w:rPr>
          <w:rFonts w:eastAsia="Calibri"/>
        </w:rPr>
      </w:pPr>
      <w:r w:rsidRPr="00787F83">
        <w:rPr>
          <w:rFonts w:eastAsia="Calibri"/>
        </w:rPr>
        <w:t>Garantija ir techninis aptarnavimas – elektros kaupiklio eksploatavimas ne su originalia priekaba gali panaikinti garantiją ir apriboti gamintojo atsakomybę dėl bet kokių gedimų ar incidentų. Gamintojas užtikrina kaupiklio veikimą tik kartu su visa priekabos sistema, todėl atskiras naudojimas nėra numatytas;</w:t>
      </w:r>
    </w:p>
    <w:p w14:paraId="6D671F47" w14:textId="30071653" w:rsidR="00787F83" w:rsidRPr="00787F83" w:rsidRDefault="00787F83" w:rsidP="009B47AC">
      <w:pPr>
        <w:pStyle w:val="Betarp"/>
        <w:numPr>
          <w:ilvl w:val="2"/>
          <w:numId w:val="5"/>
        </w:numPr>
        <w:tabs>
          <w:tab w:val="left" w:pos="1134"/>
          <w:tab w:val="left" w:pos="1276"/>
          <w:tab w:val="left" w:pos="1560"/>
        </w:tabs>
        <w:spacing w:after="120"/>
        <w:ind w:left="0" w:firstLine="851"/>
        <w:contextualSpacing/>
        <w:jc w:val="both"/>
        <w:rPr>
          <w:rFonts w:eastAsia="Calibri"/>
        </w:rPr>
      </w:pPr>
      <w:r w:rsidRPr="00787F83">
        <w:rPr>
          <w:rFonts w:eastAsia="Calibri"/>
        </w:rPr>
        <w:t>Teisiniai ir komerciniai apribojimai - tam tikrais atvejais kaupiklis yra laikomas fiksuota priekabos dalimi (pvz., pagal muitinės ar PVM taisykles), todėl jo atskiras tiekimas gali būti laikomas gaminio iškomplektavimu, o tai gali prieštarauti tiek sutartinėms sąlygoms, tiek teisės aktams.</w:t>
      </w:r>
    </w:p>
    <w:bookmarkEnd w:id="6"/>
    <w:p w14:paraId="0CA81FB8" w14:textId="70287DD0" w:rsidR="00325243" w:rsidRPr="00ED76B6" w:rsidRDefault="00E53E12" w:rsidP="00ED76B6">
      <w:pPr>
        <w:pStyle w:val="Betarp"/>
        <w:numPr>
          <w:ilvl w:val="1"/>
          <w:numId w:val="5"/>
        </w:numPr>
        <w:tabs>
          <w:tab w:val="left" w:pos="1134"/>
          <w:tab w:val="left" w:pos="1276"/>
          <w:tab w:val="left" w:pos="1560"/>
        </w:tabs>
        <w:spacing w:after="120"/>
        <w:ind w:left="0" w:firstLine="709"/>
        <w:contextualSpacing/>
        <w:jc w:val="both"/>
        <w:rPr>
          <w:rFonts w:eastAsia="Calibri"/>
        </w:rPr>
      </w:pPr>
      <w:r w:rsidRPr="00ED76B6">
        <w:rPr>
          <w:rFonts w:eastAsia="Calibr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76B6">
        <w:rPr>
          <w:rFonts w:eastAsia="Calibri"/>
        </w:rPr>
        <w:t xml:space="preserve">turi būti </w:t>
      </w:r>
      <w:r w:rsidR="00AE7624" w:rsidRPr="00ED76B6">
        <w:rPr>
          <w:rFonts w:eastAsia="Calibri"/>
        </w:rPr>
        <w:t xml:space="preserve">laikoma, kad kiekviena tokia nuoroda yra pateikta su žodžiais „arba lygiavertis“. </w:t>
      </w:r>
    </w:p>
    <w:p w14:paraId="3031DC86" w14:textId="48FEC012" w:rsidR="00004521" w:rsidRPr="00ED76B6" w:rsidRDefault="00004521" w:rsidP="00ED76B6">
      <w:pPr>
        <w:pStyle w:val="Betarp"/>
        <w:numPr>
          <w:ilvl w:val="1"/>
          <w:numId w:val="5"/>
        </w:numPr>
        <w:tabs>
          <w:tab w:val="left" w:pos="1134"/>
          <w:tab w:val="left" w:pos="1276"/>
          <w:tab w:val="left" w:pos="1560"/>
        </w:tabs>
        <w:spacing w:after="120"/>
        <w:ind w:left="0" w:firstLine="709"/>
        <w:contextualSpacing/>
        <w:jc w:val="both"/>
        <w:rPr>
          <w:rFonts w:eastAsia="Calibri"/>
        </w:rPr>
      </w:pPr>
      <w:r w:rsidRPr="00ED76B6">
        <w:rPr>
          <w:rFonts w:eastAsia="Calibri"/>
        </w:rPr>
        <w:lastRenderedPageBreak/>
        <w:t>Jeigu apibūdinant pirkimo objektą techninėje specifikacijoje nurodytas standartas</w:t>
      </w:r>
      <w:r w:rsidR="00245655" w:rsidRPr="00ED76B6">
        <w:rPr>
          <w:rFonts w:eastAsia="Calibri"/>
        </w:rPr>
        <w:t>, techninis liudijimas ar bendrosios techninės specifikacijos</w:t>
      </w:r>
      <w:r w:rsidR="00046522" w:rsidRPr="00ED76B6">
        <w:rPr>
          <w:rFonts w:eastAsia="Calibri"/>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76B6">
        <w:rPr>
          <w:rFonts w:eastAsia="Calibri"/>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7D75C846" w:rsidR="00B176FD" w:rsidRPr="00F0499F" w:rsidRDefault="00862DB8" w:rsidP="00BD3591">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BD3591" w:rsidRDefault="00BE0587" w:rsidP="00BD3591">
      <w:pPr>
        <w:pStyle w:val="Body2"/>
        <w:numPr>
          <w:ilvl w:val="1"/>
          <w:numId w:val="11"/>
        </w:numPr>
        <w:tabs>
          <w:tab w:val="left" w:pos="993"/>
        </w:tabs>
        <w:spacing w:after="0"/>
        <w:ind w:firstLine="207"/>
        <w:rPr>
          <w:rFonts w:asciiTheme="minorHAnsi" w:hAnsiTheme="minorHAnsi" w:cstheme="minorHAnsi"/>
          <w:noProof/>
          <w:lang w:val="lt-LT"/>
        </w:rPr>
      </w:pPr>
      <w:r w:rsidRPr="00BD3591">
        <w:rPr>
          <w:rFonts w:eastAsiaTheme="minorHAnsi" w:cstheme="minorHAnsi"/>
          <w:noProof/>
          <w:lang w:val="lt-LT"/>
        </w:rPr>
        <w:t>P</w:t>
      </w:r>
      <w:r w:rsidRPr="00BD3591">
        <w:rPr>
          <w:rFonts w:cstheme="minorHAnsi"/>
          <w:noProof/>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929F4F0" w:rsidR="002C5249" w:rsidRPr="00F949FB"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00651B92">
        <w:t xml:space="preserve">pašalinimo pagrindų nebuvimo bei jų nebuvimą patvirtinantys dokumentai nurodyti </w:t>
      </w:r>
      <w:r w:rsidR="006A737F" w:rsidRPr="00651B92">
        <w:t xml:space="preserve">specialiųjų </w:t>
      </w:r>
      <w:r w:rsidR="006A737F" w:rsidRPr="00651B92">
        <w:rPr>
          <w:rFonts w:eastAsia="Calibri"/>
        </w:rPr>
        <w:t>p</w:t>
      </w:r>
      <w:r w:rsidR="00551FA7" w:rsidRPr="00651B92">
        <w:rPr>
          <w:rFonts w:eastAsia="Calibri"/>
        </w:rPr>
        <w:t xml:space="preserve">irkimo </w:t>
      </w:r>
      <w:r w:rsidR="006773B6" w:rsidRPr="00651B92">
        <w:rPr>
          <w:rFonts w:eastAsia="Calibri"/>
        </w:rPr>
        <w:t xml:space="preserve">sąlygų </w:t>
      </w:r>
      <w:r w:rsidR="00F949FB" w:rsidRPr="00651B92">
        <w:t>3</w:t>
      </w:r>
      <w:r w:rsidR="00984B02" w:rsidRPr="00651B92">
        <w:t xml:space="preserve">  </w:t>
      </w:r>
      <w:r w:rsidR="006773B6" w:rsidRPr="00651B92">
        <w:rPr>
          <w:rFonts w:eastAsia="Calibri"/>
        </w:rPr>
        <w:t>priede</w:t>
      </w:r>
      <w:r w:rsidR="002C5249" w:rsidRPr="00651B92">
        <w:t>.</w:t>
      </w:r>
      <w:r w:rsidR="002C5249" w:rsidRPr="00F949FB">
        <w:t xml:space="preserve"> </w:t>
      </w:r>
    </w:p>
    <w:p w14:paraId="34E32D48" w14:textId="5D27E00E" w:rsidR="007B6F6D" w:rsidRPr="00E641C1" w:rsidRDefault="00970624" w:rsidP="00970624">
      <w:pPr>
        <w:pStyle w:val="Sraopastraipa"/>
        <w:tabs>
          <w:tab w:val="left" w:pos="851"/>
        </w:tabs>
        <w:spacing w:after="0" w:line="20" w:lineRule="atLeast"/>
        <w:ind w:left="0" w:firstLine="567"/>
        <w:jc w:val="both"/>
        <w:rPr>
          <w:highlight w:val="yellow"/>
        </w:rPr>
      </w:pPr>
      <w:r w:rsidRPr="00E641C1">
        <w:t>4.2.</w:t>
      </w:r>
      <w:r w:rsidR="00990E9B" w:rsidRPr="00E641C1">
        <w:t>Tiekėjams nenustatomi kvalifikacijos reikalavimai</w:t>
      </w:r>
      <w:r w:rsidR="00A6625B" w:rsidRPr="00E641C1">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2B9CD91B"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011B67">
        <w:rPr>
          <w:rFonts w:cstheme="minorHAnsi"/>
        </w:rPr>
        <w:t>(ne)atitikties Reglamento nuostatoms</w:t>
      </w:r>
      <w:r w:rsidR="0063163D" w:rsidRPr="00011B67">
        <w:rPr>
          <w:rFonts w:cstheme="minorHAnsi"/>
        </w:rPr>
        <w:t xml:space="preserve">, kuri </w:t>
      </w:r>
      <w:r w:rsidR="0063163D" w:rsidRPr="00651B92">
        <w:rPr>
          <w:rFonts w:cstheme="minorHAnsi"/>
        </w:rPr>
        <w:t xml:space="preserve">pateikta </w:t>
      </w:r>
      <w:r w:rsidR="006A737F" w:rsidRPr="00651B92">
        <w:rPr>
          <w:rFonts w:cstheme="minorHAnsi"/>
        </w:rPr>
        <w:t>specialiųjų p</w:t>
      </w:r>
      <w:r w:rsidR="00551FA7" w:rsidRPr="00651B92">
        <w:rPr>
          <w:rFonts w:cstheme="minorHAnsi"/>
        </w:rPr>
        <w:t xml:space="preserve">irkimo </w:t>
      </w:r>
      <w:r w:rsidR="0063163D" w:rsidRPr="00651B92">
        <w:rPr>
          <w:rFonts w:cstheme="minorHAnsi"/>
        </w:rPr>
        <w:t xml:space="preserve">sąlygų </w:t>
      </w:r>
      <w:r w:rsidR="00651B92" w:rsidRPr="00651B92">
        <w:rPr>
          <w:rFonts w:cstheme="minorHAnsi"/>
        </w:rPr>
        <w:t>7</w:t>
      </w:r>
      <w:r w:rsidR="007A15EC" w:rsidRPr="00651B92">
        <w:rPr>
          <w:rFonts w:cstheme="minorHAnsi"/>
        </w:rPr>
        <w:t xml:space="preserve"> priede</w:t>
      </w:r>
      <w:r w:rsidR="00B24708" w:rsidRPr="00651B92">
        <w:rPr>
          <w:rFonts w:cstheme="minorHAnsi"/>
        </w:rPr>
        <w:t>.</w:t>
      </w:r>
      <w:r w:rsidR="00B852B7" w:rsidRPr="00651B92">
        <w:rPr>
          <w:rFonts w:cstheme="minorHAnsi"/>
        </w:rPr>
        <w:t xml:space="preserve"> Kilus</w:t>
      </w:r>
      <w:r w:rsidR="00B852B7" w:rsidRPr="00011B67">
        <w:rPr>
          <w:rFonts w:cstheme="minorHAnsi"/>
        </w:rPr>
        <w:t xml:space="preserve"> abejonių dėl </w:t>
      </w:r>
      <w:r w:rsidR="007349E0" w:rsidRPr="00011B67">
        <w:rPr>
          <w:rFonts w:cstheme="minorHAnsi"/>
        </w:rPr>
        <w:t xml:space="preserve">tiekėjo </w:t>
      </w:r>
      <w:r w:rsidR="007349E0" w:rsidRPr="007872CB">
        <w:rPr>
          <w:rFonts w:cstheme="minorHAnsi"/>
          <w:color w:val="000000" w:themeColor="text1"/>
        </w:rPr>
        <w:t>(ne)atitikties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967CF56" w:rsidR="00FF12F1" w:rsidRPr="006E18E8" w:rsidRDefault="003F0DA7" w:rsidP="0097765E">
      <w:pPr>
        <w:pStyle w:val="Sraopastraipa"/>
        <w:numPr>
          <w:ilvl w:val="2"/>
          <w:numId w:val="8"/>
        </w:numPr>
        <w:spacing w:after="0" w:line="240" w:lineRule="auto"/>
        <w:ind w:left="0" w:firstLine="709"/>
        <w:jc w:val="both"/>
        <w:rPr>
          <w:rFonts w:cstheme="minorHAnsi"/>
          <w:u w:val="single"/>
        </w:rPr>
      </w:pPr>
      <w:r w:rsidRPr="006E18E8">
        <w:t xml:space="preserve">tiekėjo pasirašytas </w:t>
      </w:r>
      <w:r w:rsidR="005A195F" w:rsidRPr="006E18E8">
        <w:t>p</w:t>
      </w:r>
      <w:r w:rsidRPr="006E18E8">
        <w:t xml:space="preserve">asiūlymas, parengtas pagal </w:t>
      </w:r>
      <w:r w:rsidR="007C1C57" w:rsidRPr="006E18E8">
        <w:t>specialiųjų p</w:t>
      </w:r>
      <w:r w:rsidR="00551FA7" w:rsidRPr="006E18E8">
        <w:t xml:space="preserve">irkimo </w:t>
      </w:r>
      <w:r w:rsidR="00476F8C" w:rsidRPr="006E18E8">
        <w:t>sąlygų</w:t>
      </w:r>
      <w:r w:rsidR="00DE5F20" w:rsidRPr="006E18E8">
        <w:t xml:space="preserve"> </w:t>
      </w:r>
      <w:r w:rsidR="006E18E8" w:rsidRPr="006E18E8">
        <w:rPr>
          <w:shd w:val="clear" w:color="auto" w:fill="FFFFFF"/>
        </w:rPr>
        <w:t>5</w:t>
      </w:r>
      <w:r w:rsidR="00DE5F20" w:rsidRPr="006E18E8">
        <w:rPr>
          <w:shd w:val="clear" w:color="auto" w:fill="FFFFFF"/>
        </w:rPr>
        <w:t xml:space="preserve"> </w:t>
      </w:r>
      <w:r w:rsidR="00476F8C" w:rsidRPr="006E18E8">
        <w:t xml:space="preserve">priede </w:t>
      </w:r>
      <w:r w:rsidRPr="006E18E8">
        <w:t xml:space="preserve">pateiktą </w:t>
      </w:r>
      <w:r w:rsidR="00C35C26" w:rsidRPr="006E18E8">
        <w:t>p</w:t>
      </w:r>
      <w:r w:rsidRPr="006E18E8">
        <w:rPr>
          <w:rFonts w:cstheme="minorHAnsi"/>
        </w:rPr>
        <w:t>asiūlymo formą.</w:t>
      </w:r>
    </w:p>
    <w:p w14:paraId="3459FD0B" w14:textId="0E6FD46C"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6E18E8">
        <w:rPr>
          <w:rFonts w:cstheme="minorHAnsi"/>
        </w:rPr>
        <w:t xml:space="preserve">užpildytas EBVPD (specialiųjų pirkimo sąlygų </w:t>
      </w:r>
      <w:r w:rsidR="006E18E8" w:rsidRPr="006E18E8">
        <w:rPr>
          <w:rFonts w:cstheme="minorHAnsi"/>
        </w:rPr>
        <w:t>4</w:t>
      </w:r>
      <w:r w:rsidRPr="006E18E8">
        <w:rPr>
          <w:rFonts w:cstheme="minorHAnsi"/>
        </w:rPr>
        <w:t xml:space="preserve"> priedas). Pasirašydamas </w:t>
      </w:r>
      <w:r w:rsidR="00C35C26" w:rsidRPr="006E18E8">
        <w:rPr>
          <w:rFonts w:cstheme="minorHAnsi"/>
        </w:rPr>
        <w:t>p</w:t>
      </w:r>
      <w:r w:rsidRPr="006E18E8">
        <w:rPr>
          <w:rFonts w:cstheme="minorHAnsi"/>
        </w:rPr>
        <w:t>asiūlymą, tiekėjas patvirtina ir</w:t>
      </w:r>
      <w:r w:rsidRPr="003C1B53">
        <w:rPr>
          <w:rFonts w:cstheme="minorHAnsi"/>
        </w:rPr>
        <w:t xml:space="preserve">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A4D1BFD" w14:textId="72DA90BE"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4B987BD8" w:rsidR="00450415" w:rsidRPr="006E18E8" w:rsidRDefault="00A2389E" w:rsidP="00A2389E">
      <w:pPr>
        <w:pStyle w:val="Sraopastraipa"/>
        <w:numPr>
          <w:ilvl w:val="2"/>
          <w:numId w:val="8"/>
        </w:numPr>
        <w:tabs>
          <w:tab w:val="left" w:pos="1276"/>
        </w:tabs>
        <w:spacing w:after="0" w:line="240" w:lineRule="auto"/>
        <w:ind w:left="0" w:firstLine="696"/>
        <w:jc w:val="both"/>
        <w:rPr>
          <w:rFonts w:cstheme="minorHAnsi"/>
          <w:u w:val="single"/>
        </w:rPr>
      </w:pPr>
      <w:r w:rsidRPr="00A2389E">
        <w:rPr>
          <w:rFonts w:cstheme="minorHAnsi"/>
        </w:rPr>
        <w:t xml:space="preserve">užpildyta ir pasirašyta </w:t>
      </w:r>
      <w:r w:rsidR="000E0EBC" w:rsidRPr="00A2389E">
        <w:rPr>
          <w:rFonts w:cstheme="minorHAnsi"/>
        </w:rPr>
        <w:t>tiekėjo, subtiekėjo deklaracij</w:t>
      </w:r>
      <w:r>
        <w:rPr>
          <w:rFonts w:cstheme="minorHAnsi"/>
        </w:rPr>
        <w:t>a</w:t>
      </w:r>
      <w:r w:rsidR="000E0EBC" w:rsidRPr="00A2389E">
        <w:rPr>
          <w:rFonts w:cstheme="minorHAnsi"/>
        </w:rPr>
        <w:t xml:space="preserve"> dėl (ne)atitikties Reglamento </w:t>
      </w:r>
      <w:r w:rsidRPr="00A2389E">
        <w:rPr>
          <w:rFonts w:cstheme="minorHAnsi"/>
        </w:rPr>
        <w:t>n</w:t>
      </w:r>
      <w:r w:rsidR="000E0EBC" w:rsidRPr="00A2389E">
        <w:rPr>
          <w:rFonts w:cstheme="minorHAnsi"/>
        </w:rPr>
        <w:t>uostatoms</w:t>
      </w:r>
      <w:r>
        <w:rPr>
          <w:rFonts w:cstheme="minorHAnsi"/>
        </w:rPr>
        <w:t xml:space="preserve"> </w:t>
      </w:r>
      <w:r w:rsidRPr="006E18E8">
        <w:rPr>
          <w:rFonts w:cstheme="minorHAnsi"/>
        </w:rPr>
        <w:t xml:space="preserve">(specialiųjų pirkimo sąlygų </w:t>
      </w:r>
      <w:r w:rsidR="006E18E8" w:rsidRPr="006E18E8">
        <w:rPr>
          <w:rFonts w:cstheme="minorHAnsi"/>
        </w:rPr>
        <w:t>7</w:t>
      </w:r>
      <w:r w:rsidRPr="006E18E8">
        <w:rPr>
          <w:rFonts w:cstheme="minorHAnsi"/>
        </w:rPr>
        <w:t xml:space="preserve"> priedas)</w:t>
      </w:r>
      <w:r w:rsidR="006E18E8">
        <w:rPr>
          <w:rFonts w:cstheme="minorHAnsi"/>
        </w:rPr>
        <w:t>;</w:t>
      </w:r>
    </w:p>
    <w:p w14:paraId="1E925017" w14:textId="3D2265E7" w:rsidR="006E18E8" w:rsidRPr="006E18E8" w:rsidRDefault="006E18E8" w:rsidP="00A2389E">
      <w:pPr>
        <w:pStyle w:val="Sraopastraipa"/>
        <w:numPr>
          <w:ilvl w:val="2"/>
          <w:numId w:val="8"/>
        </w:numPr>
        <w:tabs>
          <w:tab w:val="left" w:pos="1276"/>
        </w:tabs>
        <w:spacing w:after="0" w:line="240" w:lineRule="auto"/>
        <w:ind w:left="0" w:firstLine="696"/>
        <w:jc w:val="both"/>
        <w:rPr>
          <w:rFonts w:cstheme="minorHAnsi"/>
          <w:u w:val="single"/>
        </w:rPr>
      </w:pPr>
      <w:r>
        <w:rPr>
          <w:rFonts w:cstheme="minorHAnsi"/>
        </w:rPr>
        <w:t xml:space="preserve">užpildyta </w:t>
      </w:r>
      <w:r w:rsidRPr="006E18E8">
        <w:rPr>
          <w:rFonts w:cstheme="minorHAnsi"/>
        </w:rPr>
        <w:t>Techninių rodiklių ir parametrų atitikties lentelė</w:t>
      </w:r>
      <w:r>
        <w:rPr>
          <w:rFonts w:cstheme="minorHAnsi"/>
        </w:rPr>
        <w:t xml:space="preserve"> </w:t>
      </w:r>
      <w:r w:rsidRPr="006E18E8">
        <w:rPr>
          <w:rFonts w:cstheme="minorHAnsi"/>
        </w:rPr>
        <w:t xml:space="preserve">(specialiųjų pirkimo sąlygų </w:t>
      </w:r>
      <w:r>
        <w:rPr>
          <w:rFonts w:cstheme="minorHAnsi"/>
        </w:rPr>
        <w:t>8</w:t>
      </w:r>
      <w:r w:rsidRPr="006E18E8">
        <w:rPr>
          <w:rFonts w:cstheme="minorHAnsi"/>
        </w:rPr>
        <w:t xml:space="preserve"> priedas)</w:t>
      </w:r>
      <w:r>
        <w:rPr>
          <w:rFonts w:cstheme="minorHAnsi"/>
        </w:rPr>
        <w:t>;</w:t>
      </w:r>
    </w:p>
    <w:p w14:paraId="441229C4" w14:textId="79373523" w:rsidR="006E18E8" w:rsidRPr="00AB4102" w:rsidRDefault="00AB4102" w:rsidP="00A2389E">
      <w:pPr>
        <w:pStyle w:val="Sraopastraipa"/>
        <w:numPr>
          <w:ilvl w:val="2"/>
          <w:numId w:val="8"/>
        </w:numPr>
        <w:tabs>
          <w:tab w:val="left" w:pos="1276"/>
        </w:tabs>
        <w:spacing w:after="0" w:line="240" w:lineRule="auto"/>
        <w:ind w:left="0" w:firstLine="696"/>
        <w:jc w:val="both"/>
        <w:rPr>
          <w:rFonts w:cstheme="minorHAnsi"/>
          <w:u w:val="single"/>
        </w:rPr>
      </w:pPr>
      <w:r>
        <w:rPr>
          <w:rFonts w:cstheme="minorHAnsi"/>
        </w:rPr>
        <w:lastRenderedPageBreak/>
        <w:t>e</w:t>
      </w:r>
      <w:r w:rsidRPr="00AB4102">
        <w:rPr>
          <w:rFonts w:cstheme="minorHAnsi"/>
        </w:rPr>
        <w:t>lektros energijos kaupikli</w:t>
      </w:r>
      <w:r>
        <w:rPr>
          <w:rFonts w:cstheme="minorHAnsi"/>
        </w:rPr>
        <w:t>o</w:t>
      </w:r>
      <w:r w:rsidRPr="00AB4102">
        <w:rPr>
          <w:rFonts w:cstheme="minorHAnsi"/>
        </w:rPr>
        <w:t xml:space="preserve"> vartotojo instrukcij</w:t>
      </w:r>
      <w:r>
        <w:rPr>
          <w:rFonts w:cstheme="minorHAnsi"/>
        </w:rPr>
        <w:t>a</w:t>
      </w:r>
      <w:r w:rsidRPr="00AB4102">
        <w:rPr>
          <w:rFonts w:cstheme="minorHAnsi"/>
        </w:rPr>
        <w:t xml:space="preserve"> (lietuvių arba anglų kalba) arba kit</w:t>
      </w:r>
      <w:r>
        <w:rPr>
          <w:rFonts w:cstheme="minorHAnsi"/>
        </w:rPr>
        <w:t>i</w:t>
      </w:r>
      <w:r w:rsidRPr="00AB4102">
        <w:rPr>
          <w:rFonts w:cstheme="minorHAnsi"/>
        </w:rPr>
        <w:t xml:space="preserve"> lygiaverči</w:t>
      </w:r>
      <w:r>
        <w:rPr>
          <w:rFonts w:cstheme="minorHAnsi"/>
        </w:rPr>
        <w:t>ai</w:t>
      </w:r>
      <w:r w:rsidRPr="00AB4102">
        <w:rPr>
          <w:rFonts w:cstheme="minorHAnsi"/>
        </w:rPr>
        <w:t xml:space="preserve"> </w:t>
      </w:r>
      <w:r>
        <w:rPr>
          <w:rFonts w:cstheme="minorHAnsi"/>
        </w:rPr>
        <w:t>dokumentai;</w:t>
      </w:r>
    </w:p>
    <w:p w14:paraId="6667B6D7" w14:textId="7770FBDC" w:rsidR="00AB4102" w:rsidRDefault="00AB4102" w:rsidP="00A2389E">
      <w:pPr>
        <w:pStyle w:val="Sraopastraipa"/>
        <w:numPr>
          <w:ilvl w:val="2"/>
          <w:numId w:val="8"/>
        </w:numPr>
        <w:tabs>
          <w:tab w:val="left" w:pos="1276"/>
        </w:tabs>
        <w:spacing w:after="0" w:line="240" w:lineRule="auto"/>
        <w:ind w:left="0" w:firstLine="696"/>
        <w:jc w:val="both"/>
        <w:rPr>
          <w:rFonts w:cstheme="minorHAnsi"/>
        </w:rPr>
      </w:pPr>
      <w:r w:rsidRPr="00AB4102">
        <w:rPr>
          <w:rFonts w:cstheme="minorHAnsi"/>
        </w:rPr>
        <w:t>elektros energijos kaupiklio</w:t>
      </w:r>
      <w:r>
        <w:rPr>
          <w:rFonts w:cstheme="minorHAnsi"/>
        </w:rPr>
        <w:t xml:space="preserve"> </w:t>
      </w:r>
      <w:r w:rsidRPr="00AB4102">
        <w:rPr>
          <w:rFonts w:cstheme="minorHAnsi"/>
        </w:rPr>
        <w:t>brėžini</w:t>
      </w:r>
      <w:r>
        <w:rPr>
          <w:rFonts w:cstheme="minorHAnsi"/>
        </w:rPr>
        <w:t>ai</w:t>
      </w:r>
      <w:r w:rsidRPr="00AB4102">
        <w:rPr>
          <w:rFonts w:cstheme="minorHAnsi"/>
        </w:rPr>
        <w:t xml:space="preserve"> arba funkcin</w:t>
      </w:r>
      <w:r>
        <w:rPr>
          <w:rFonts w:cstheme="minorHAnsi"/>
        </w:rPr>
        <w:t>ė</w:t>
      </w:r>
      <w:r w:rsidRPr="00AB4102">
        <w:rPr>
          <w:rFonts w:cstheme="minorHAnsi"/>
        </w:rPr>
        <w:t xml:space="preserve"> blokin</w:t>
      </w:r>
      <w:r>
        <w:rPr>
          <w:rFonts w:cstheme="minorHAnsi"/>
        </w:rPr>
        <w:t>ė</w:t>
      </w:r>
      <w:r w:rsidRPr="00AB4102">
        <w:rPr>
          <w:rFonts w:cstheme="minorHAnsi"/>
        </w:rPr>
        <w:t xml:space="preserve"> schem</w:t>
      </w:r>
      <w:r>
        <w:rPr>
          <w:rFonts w:cstheme="minorHAnsi"/>
        </w:rPr>
        <w:t>a</w:t>
      </w:r>
      <w:r w:rsidRPr="00AB4102">
        <w:rPr>
          <w:rFonts w:cstheme="minorHAnsi"/>
        </w:rPr>
        <w:t>, paaiškinan</w:t>
      </w:r>
      <w:r>
        <w:rPr>
          <w:rFonts w:cstheme="minorHAnsi"/>
        </w:rPr>
        <w:t>ti</w:t>
      </w:r>
      <w:r w:rsidRPr="00AB4102">
        <w:rPr>
          <w:rFonts w:cstheme="minorHAnsi"/>
        </w:rPr>
        <w:t xml:space="preserve"> sistemos funkcionavimo principus, arba kit</w:t>
      </w:r>
      <w:r>
        <w:rPr>
          <w:rFonts w:cstheme="minorHAnsi"/>
        </w:rPr>
        <w:t>i</w:t>
      </w:r>
      <w:r w:rsidRPr="00AB4102">
        <w:rPr>
          <w:rFonts w:cstheme="minorHAnsi"/>
        </w:rPr>
        <w:t xml:space="preserve"> lygiaverči</w:t>
      </w:r>
      <w:r>
        <w:rPr>
          <w:rFonts w:cstheme="minorHAnsi"/>
        </w:rPr>
        <w:t>ai</w:t>
      </w:r>
      <w:r w:rsidRPr="00AB4102">
        <w:rPr>
          <w:rFonts w:cstheme="minorHAnsi"/>
        </w:rPr>
        <w:t xml:space="preserve"> </w:t>
      </w:r>
      <w:r>
        <w:rPr>
          <w:rFonts w:cstheme="minorHAnsi"/>
        </w:rPr>
        <w:t>dokumentai;</w:t>
      </w:r>
    </w:p>
    <w:p w14:paraId="25695475" w14:textId="480ECA33" w:rsidR="0077491C" w:rsidRDefault="0077491C" w:rsidP="00A2389E">
      <w:pPr>
        <w:pStyle w:val="Sraopastraipa"/>
        <w:numPr>
          <w:ilvl w:val="2"/>
          <w:numId w:val="8"/>
        </w:numPr>
        <w:tabs>
          <w:tab w:val="left" w:pos="1276"/>
        </w:tabs>
        <w:spacing w:after="0" w:line="240" w:lineRule="auto"/>
        <w:ind w:left="0" w:firstLine="696"/>
        <w:jc w:val="both"/>
        <w:rPr>
          <w:rFonts w:cstheme="minorHAnsi"/>
        </w:rPr>
      </w:pPr>
      <w:r>
        <w:rPr>
          <w:rFonts w:cstheme="minorHAnsi"/>
        </w:rPr>
        <w:t xml:space="preserve"> k</w:t>
      </w:r>
      <w:r w:rsidRPr="0077491C">
        <w:rPr>
          <w:rFonts w:cstheme="minorHAnsi"/>
        </w:rPr>
        <w:t>it</w:t>
      </w:r>
      <w:r>
        <w:rPr>
          <w:rFonts w:cstheme="minorHAnsi"/>
        </w:rPr>
        <w:t>i</w:t>
      </w:r>
      <w:r w:rsidRPr="0077491C">
        <w:rPr>
          <w:rFonts w:cstheme="minorHAnsi"/>
        </w:rPr>
        <w:t xml:space="preserve"> dokument</w:t>
      </w:r>
      <w:r>
        <w:rPr>
          <w:rFonts w:cstheme="minorHAnsi"/>
        </w:rPr>
        <w:t>ai</w:t>
      </w:r>
      <w:r w:rsidRPr="0077491C">
        <w:rPr>
          <w:rFonts w:cstheme="minorHAnsi"/>
        </w:rPr>
        <w:t>, įrodan</w:t>
      </w:r>
      <w:r>
        <w:rPr>
          <w:rFonts w:cstheme="minorHAnsi"/>
        </w:rPr>
        <w:t>ty</w:t>
      </w:r>
      <w:r w:rsidRPr="0077491C">
        <w:rPr>
          <w:rFonts w:cstheme="minorHAnsi"/>
        </w:rPr>
        <w:t>s prekės atitikimą techninės specifikacijos reikalavimams</w:t>
      </w:r>
      <w:r>
        <w:rPr>
          <w:rFonts w:cstheme="minorHAnsi"/>
        </w:rPr>
        <w:t xml:space="preserve"> (jei taikoma);</w:t>
      </w:r>
    </w:p>
    <w:p w14:paraId="3401A529" w14:textId="2C4EF090" w:rsidR="0077491C" w:rsidRPr="009C3F9C" w:rsidRDefault="0077491C" w:rsidP="00A2389E">
      <w:pPr>
        <w:pStyle w:val="Sraopastraipa"/>
        <w:numPr>
          <w:ilvl w:val="2"/>
          <w:numId w:val="8"/>
        </w:numPr>
        <w:tabs>
          <w:tab w:val="left" w:pos="1276"/>
        </w:tabs>
        <w:spacing w:after="0" w:line="240" w:lineRule="auto"/>
        <w:ind w:left="0" w:firstLine="696"/>
        <w:jc w:val="both"/>
        <w:rPr>
          <w:rFonts w:cstheme="minorHAnsi"/>
        </w:rPr>
      </w:pPr>
      <w:r w:rsidRPr="009C3F9C">
        <w:rPr>
          <w:rFonts w:cstheme="minorHAnsi"/>
        </w:rPr>
        <w:t xml:space="preserve"> elektros energijos kaupiklio gamintojo raštiškas patvirtinimas ar deklaracija, pagrindžiantys, kad tiekėjas užtikrins galimybę įsigyti siūlom</w:t>
      </w:r>
      <w:r w:rsidR="009C3F9C" w:rsidRPr="009C3F9C">
        <w:rPr>
          <w:rFonts w:cstheme="minorHAnsi"/>
        </w:rPr>
        <w:t>ų</w:t>
      </w:r>
      <w:r w:rsidRPr="009C3F9C">
        <w:rPr>
          <w:rFonts w:cstheme="minorHAnsi"/>
        </w:rPr>
        <w:t xml:space="preserve"> prek</w:t>
      </w:r>
      <w:r w:rsidR="009C3F9C" w:rsidRPr="009C3F9C">
        <w:rPr>
          <w:rFonts w:cstheme="minorHAnsi"/>
        </w:rPr>
        <w:t>ių</w:t>
      </w:r>
      <w:r w:rsidRPr="009C3F9C">
        <w:rPr>
          <w:rFonts w:cstheme="minorHAnsi"/>
        </w:rPr>
        <w:t xml:space="preserve">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r w:rsidR="009C3F9C" w:rsidRPr="009C3F9C">
        <w:rPr>
          <w:rFonts w:cstheme="minorHAnsi"/>
        </w:rPr>
        <w:t>.</w:t>
      </w:r>
    </w:p>
    <w:p w14:paraId="479B3B42" w14:textId="4B91595A" w:rsidR="00FD03FA" w:rsidRPr="002350C6" w:rsidRDefault="00C7179F" w:rsidP="00026C86">
      <w:pPr>
        <w:spacing w:after="0" w:line="20" w:lineRule="atLeast"/>
        <w:ind w:firstLine="567"/>
        <w:jc w:val="both"/>
        <w:rPr>
          <w:rFonts w:ascii="Calibri" w:hAnsi="Calibri" w:cs="Calibri"/>
        </w:rPr>
      </w:pPr>
      <w:r w:rsidRPr="002350C6">
        <w:rPr>
          <w:rFonts w:ascii="Calibri" w:hAnsi="Calibri" w:cs="Calibri"/>
        </w:rPr>
        <w:t>6.2</w:t>
      </w:r>
      <w:r w:rsidR="00EE3480" w:rsidRPr="002350C6">
        <w:rPr>
          <w:rFonts w:ascii="Calibri" w:hAnsi="Calibri" w:cs="Calibri"/>
        </w:rPr>
        <w:t>.</w:t>
      </w:r>
      <w:r w:rsidR="002350C6" w:rsidRPr="002350C6">
        <w:rPr>
          <w:rFonts w:ascii="Calibri" w:hAnsi="Calibri" w:cs="Calibri"/>
        </w:rPr>
        <w:t xml:space="preserve"> </w:t>
      </w:r>
      <w:r w:rsidR="00BD41D7" w:rsidRPr="002350C6">
        <w:rPr>
          <w:rFonts w:ascii="Calibri" w:hAnsi="Calibri" w:cs="Calibri"/>
        </w:rPr>
        <w:t>P</w:t>
      </w:r>
      <w:r w:rsidR="00FD03FA" w:rsidRPr="002350C6">
        <w:rPr>
          <w:rFonts w:ascii="Calibri" w:hAnsi="Calibri" w:cs="Calibri"/>
        </w:rPr>
        <w:t xml:space="preserve">asiūlymas gali būti pasirašytas </w:t>
      </w:r>
      <w:r w:rsidR="00DD138F" w:rsidRPr="002350C6">
        <w:rPr>
          <w:rFonts w:ascii="Calibri" w:hAnsi="Calibri" w:cs="Calibri"/>
        </w:rPr>
        <w:t xml:space="preserve">fiziniu parašu arba </w:t>
      </w:r>
      <w:r w:rsidR="00FD03FA" w:rsidRPr="002350C6">
        <w:rPr>
          <w:rFonts w:ascii="Calibri" w:hAnsi="Calibri" w:cs="Calibri"/>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0D7B46F4" w:rsidR="00197943" w:rsidRPr="002350C6" w:rsidRDefault="00FD03FA" w:rsidP="002350C6">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8CD1696" w:rsidR="0096678C" w:rsidRPr="00716420" w:rsidRDefault="0099696F" w:rsidP="00026C86">
      <w:pPr>
        <w:pStyle w:val="Sraopastraipa"/>
        <w:numPr>
          <w:ilvl w:val="1"/>
          <w:numId w:val="13"/>
        </w:numPr>
        <w:tabs>
          <w:tab w:val="left" w:pos="993"/>
        </w:tabs>
        <w:spacing w:line="240" w:lineRule="auto"/>
        <w:ind w:left="0" w:firstLine="567"/>
        <w:jc w:val="both"/>
      </w:pPr>
      <w:r w:rsidRPr="00716420">
        <w:t>P</w:t>
      </w:r>
      <w:r w:rsidR="0048587E" w:rsidRPr="00716420">
        <w:t>asiūlymas turi būti parengtas</w:t>
      </w:r>
      <w:r w:rsidR="00EE44B0" w:rsidRPr="00716420">
        <w:t xml:space="preserve"> </w:t>
      </w:r>
      <w:r w:rsidR="0048587E" w:rsidRPr="00716420">
        <w:t>lietuvių kalba</w:t>
      </w:r>
      <w:r w:rsidR="00D17972" w:rsidRPr="00716420">
        <w:rPr>
          <w:color w:val="7030A0"/>
        </w:rPr>
        <w:t>.</w:t>
      </w:r>
      <w:r w:rsidR="0048587E" w:rsidRPr="00716420">
        <w:rPr>
          <w:color w:val="7030A0"/>
        </w:rPr>
        <w:t xml:space="preserve"> </w:t>
      </w:r>
      <w:r w:rsidR="00F17A1F" w:rsidRPr="00716420">
        <w:rPr>
          <w:rFonts w:eastAsia="Arial"/>
        </w:rPr>
        <w:t>Jei kurie nors su pasiūlymu teikiami dokumentai parengti ne</w:t>
      </w:r>
      <w:r w:rsidR="001427AB" w:rsidRPr="00716420">
        <w:rPr>
          <w:rFonts w:eastAsia="Arial"/>
        </w:rPr>
        <w:t xml:space="preserve"> </w:t>
      </w:r>
      <w:r w:rsidR="001427AB" w:rsidRPr="00F33EAA">
        <w:rPr>
          <w:rFonts w:eastAsia="Arial"/>
        </w:rPr>
        <w:t>ta kalba, kuria</w:t>
      </w:r>
      <w:r w:rsidR="00F17A1F" w:rsidRPr="00F33EAA">
        <w:rPr>
          <w:rFonts w:eastAsia="Arial"/>
        </w:rPr>
        <w:t xml:space="preserve"> </w:t>
      </w:r>
      <w:r w:rsidR="0BCA4ED4" w:rsidRPr="00F33EAA">
        <w:rPr>
          <w:rFonts w:eastAsia="Arial"/>
        </w:rPr>
        <w:t>reikalaujama</w:t>
      </w:r>
      <w:r w:rsidR="004E65E7" w:rsidRPr="00F33EAA">
        <w:rPr>
          <w:rFonts w:eastAsia="Arial"/>
        </w:rPr>
        <w:t xml:space="preserve"> (išskyrus parengtus anglų kalba)</w:t>
      </w:r>
      <w:r w:rsidR="001427AB" w:rsidRPr="00F33EAA">
        <w:rPr>
          <w:rFonts w:eastAsia="Arial"/>
        </w:rPr>
        <w:t xml:space="preserve">, </w:t>
      </w:r>
      <w:r w:rsidR="003F1D78" w:rsidRPr="00F33EAA">
        <w:rPr>
          <w:rFonts w:eastAsia="Arial"/>
        </w:rPr>
        <w:t xml:space="preserve">turi būti pateiktas tikslus vertimas į </w:t>
      </w:r>
      <w:r w:rsidR="40DC6EFC" w:rsidRPr="00F33EAA">
        <w:rPr>
          <w:rFonts w:eastAsia="Arial"/>
        </w:rPr>
        <w:t>reikalaujamą</w:t>
      </w:r>
      <w:r w:rsidR="001427AB" w:rsidRPr="00F33EAA">
        <w:rPr>
          <w:rFonts w:eastAsia="Arial"/>
        </w:rPr>
        <w:t xml:space="preserve"> </w:t>
      </w:r>
      <w:r w:rsidR="00141BF1" w:rsidRPr="00F33EAA">
        <w:rPr>
          <w:rFonts w:eastAsia="Arial"/>
        </w:rPr>
        <w:t>kalbą</w:t>
      </w:r>
      <w:r w:rsidR="00F17A1F" w:rsidRPr="00F33EAA">
        <w:rPr>
          <w:rFonts w:eastAsia="Arial"/>
        </w:rPr>
        <w:t>.</w:t>
      </w:r>
      <w:r w:rsidR="004E65E7" w:rsidRPr="00F33EAA">
        <w:rPr>
          <w:rFonts w:eastAsia="Arial"/>
        </w:rPr>
        <w:t xml:space="preserve"> Tikslus visų ar dalies su pasiūlymu pateiktų dokumentų, parengtų anglų kalba, </w:t>
      </w:r>
      <w:r w:rsidR="0088479B" w:rsidRPr="00F33EAA">
        <w:rPr>
          <w:rFonts w:eastAsia="Arial"/>
        </w:rPr>
        <w:t>vertimas į lietuvių kalbą</w:t>
      </w:r>
      <w:r w:rsidR="004E65E7" w:rsidRPr="00F33EAA">
        <w:rPr>
          <w:rFonts w:eastAsia="Arial"/>
        </w:rPr>
        <w:t xml:space="preserve"> </w:t>
      </w:r>
      <w:r w:rsidR="0088479B" w:rsidRPr="00F33EAA">
        <w:rPr>
          <w:rFonts w:eastAsia="Arial"/>
        </w:rPr>
        <w:t>turės būti pateiktas, jeigu p</w:t>
      </w:r>
      <w:r w:rsidR="00716420" w:rsidRPr="00F33EAA">
        <w:rPr>
          <w:rFonts w:eastAsia="Arial"/>
        </w:rPr>
        <w:t xml:space="preserve">erkančioji organizacija </w:t>
      </w:r>
      <w:r w:rsidR="0088479B" w:rsidRPr="00F33EAA">
        <w:rPr>
          <w:rFonts w:eastAsia="Arial"/>
        </w:rPr>
        <w:t>to paprašys papildomai</w:t>
      </w:r>
      <w:r w:rsidR="00716420" w:rsidRPr="00F33EAA">
        <w:rPr>
          <w:rFonts w:eastAsia="Arial"/>
        </w:rPr>
        <w:t xml:space="preserve">. </w:t>
      </w:r>
      <w:r w:rsidR="0085364E" w:rsidRPr="00F33EAA">
        <w:t>Perkančiajai organizacijai turint įtarimų</w:t>
      </w:r>
      <w:r w:rsidR="0048587E" w:rsidRPr="00F33EAA">
        <w:t xml:space="preserve"> dėl pasiūlyme</w:t>
      </w:r>
      <w:r w:rsidR="0048587E" w:rsidRPr="00716420">
        <w:t xml:space="preserv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060198F" w:rsidR="00380B99" w:rsidRPr="00B75F6D" w:rsidRDefault="008D03B2" w:rsidP="00026C86">
      <w:pPr>
        <w:pStyle w:val="Sraopastraipa"/>
        <w:numPr>
          <w:ilvl w:val="1"/>
          <w:numId w:val="13"/>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A80DD3" w:rsidRPr="00A80DD3">
        <w:rPr>
          <w:rFonts w:eastAsia="Arial" w:cstheme="minorHAnsi"/>
        </w:rPr>
        <w:t>turi būti nurodomi dviejų skaičių po kablelio tikslumu</w:t>
      </w:r>
      <w:r w:rsidR="00B75F6D">
        <w:rPr>
          <w:rFonts w:ascii="Arial" w:eastAsia="Arial" w:hAnsi="Arial" w:cs="Arial"/>
        </w:rPr>
        <w:t xml:space="preserve">. </w:t>
      </w:r>
    </w:p>
    <w:p w14:paraId="22059CDA" w14:textId="115FFCF1" w:rsidR="003A0EC0" w:rsidRPr="00723492" w:rsidRDefault="003A0EC0" w:rsidP="00026C86">
      <w:pPr>
        <w:pStyle w:val="Sraopastraipa"/>
        <w:numPr>
          <w:ilvl w:val="1"/>
          <w:numId w:val="13"/>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350C6">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CD798C0" w:rsidR="00B3551C" w:rsidRPr="00F0499F" w:rsidRDefault="00655F17" w:rsidP="007F75C7">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350C6">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ECF0428" w:rsidR="00040C0F" w:rsidRPr="00F0499F" w:rsidRDefault="002827E4" w:rsidP="0052344F">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2350C6">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02886B0E" w:rsidR="00003A3F" w:rsidRPr="002D2980" w:rsidRDefault="002D470F" w:rsidP="002D2980">
      <w:pPr>
        <w:spacing w:after="0" w:line="240" w:lineRule="auto"/>
        <w:ind w:firstLine="710"/>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 xml:space="preserve">kainos ir kokybės santykį. Duomenys, kuriuos savo pasiūlyme turi pateikti tiekėjas, vertinimo kriterijai ir tvarka, pagal kuria vertinami tiekėjo </w:t>
      </w:r>
      <w:r w:rsidR="00003A3F" w:rsidRPr="00716420">
        <w:rPr>
          <w:rFonts w:eastAsia="Calibri"/>
        </w:rPr>
        <w:t>pateikti duomenys, pateikiama</w:t>
      </w:r>
      <w:r w:rsidR="004E71CB" w:rsidRPr="00716420">
        <w:rPr>
          <w:rFonts w:eastAsia="Calibri"/>
        </w:rPr>
        <w:t xml:space="preserve"> </w:t>
      </w:r>
      <w:r w:rsidR="00CE14DF" w:rsidRPr="00716420">
        <w:rPr>
          <w:rFonts w:eastAsia="Calibri"/>
        </w:rPr>
        <w:t>specialiųjų p</w:t>
      </w:r>
      <w:r w:rsidR="00551FA7" w:rsidRPr="00716420">
        <w:rPr>
          <w:rFonts w:eastAsia="Calibri"/>
        </w:rPr>
        <w:t xml:space="preserve">irkimo </w:t>
      </w:r>
      <w:r w:rsidR="00913029" w:rsidRPr="00716420">
        <w:rPr>
          <w:rFonts w:eastAsia="Calibri"/>
        </w:rPr>
        <w:t>sąlygų</w:t>
      </w:r>
      <w:r w:rsidR="00090235" w:rsidRPr="00716420">
        <w:rPr>
          <w:rFonts w:eastAsia="Calibri"/>
        </w:rPr>
        <w:t xml:space="preserve"> </w:t>
      </w:r>
      <w:r w:rsidR="00716420" w:rsidRPr="00716420">
        <w:rPr>
          <w:rFonts w:cstheme="minorHAnsi"/>
          <w:shd w:val="clear" w:color="auto" w:fill="FFFFFF"/>
        </w:rPr>
        <w:t>6</w:t>
      </w:r>
      <w:r w:rsidR="00913029" w:rsidRPr="00716420">
        <w:rPr>
          <w:rFonts w:eastAsia="Calibri"/>
        </w:rPr>
        <w:t xml:space="preserve"> priede</w:t>
      </w:r>
      <w:r w:rsidR="00090235" w:rsidRPr="00716420">
        <w:rPr>
          <w:rFonts w:eastAsia="Calibri"/>
        </w:rPr>
        <w:t>.</w:t>
      </w:r>
      <w:r w:rsidR="00CE14DF" w:rsidRPr="002D2980">
        <w:rPr>
          <w:rFonts w:eastAsia="Calibri"/>
        </w:rPr>
        <w:t xml:space="preserve"> </w:t>
      </w:r>
    </w:p>
    <w:p w14:paraId="102136D3" w14:textId="3AFFA035" w:rsidR="00D734C6" w:rsidRPr="009E4E17" w:rsidRDefault="00D734C6" w:rsidP="009E4E17">
      <w:pPr>
        <w:pStyle w:val="Sraopastraipa"/>
        <w:numPr>
          <w:ilvl w:val="1"/>
          <w:numId w:val="13"/>
        </w:numPr>
        <w:spacing w:after="0" w:line="20" w:lineRule="atLeast"/>
        <w:ind w:left="0" w:firstLine="709"/>
        <w:jc w:val="both"/>
        <w:rPr>
          <w:rFonts w:eastAsiaTheme="minorHAnsi" w:cstheme="minorHAnsi"/>
          <w:bCs/>
          <w:iCs/>
        </w:rPr>
      </w:pPr>
      <w:r w:rsidRPr="009E4E17">
        <w:rPr>
          <w:rFonts w:cstheme="minorHAnsi"/>
          <w:color w:val="000000" w:themeColor="text1"/>
        </w:rPr>
        <w:t xml:space="preserve">Laimėjusiu </w:t>
      </w:r>
      <w:r w:rsidR="005D7D8C" w:rsidRPr="009E4E17">
        <w:rPr>
          <w:rFonts w:cstheme="minorHAnsi"/>
          <w:color w:val="000000" w:themeColor="text1"/>
        </w:rPr>
        <w:t>pasiūlymu</w:t>
      </w:r>
      <w:r w:rsidRPr="009E4E17">
        <w:rPr>
          <w:rFonts w:cstheme="minorHAnsi"/>
          <w:color w:val="000000" w:themeColor="text1"/>
        </w:rPr>
        <w:t xml:space="preserve"> galės būti pripažintas tik 1 (vienas) </w:t>
      </w:r>
      <w:r w:rsidR="005D7D8C" w:rsidRPr="009E4E17">
        <w:rPr>
          <w:rFonts w:cstheme="minorHAnsi"/>
          <w:color w:val="000000" w:themeColor="text1"/>
        </w:rPr>
        <w:t>ekonomiškai naudingiausias pasiūlymas, esantis pasiūlymų eilės pirmojoje vietoje</w:t>
      </w:r>
      <w:r w:rsidRPr="009E4E17">
        <w:rPr>
          <w:rFonts w:cstheme="minorHAnsi"/>
          <w:color w:val="000000" w:themeColor="text1"/>
        </w:rPr>
        <w:t xml:space="preserve">. </w:t>
      </w:r>
    </w:p>
    <w:p w14:paraId="60FEBC05" w14:textId="2CC2AF85" w:rsidR="001A25FD" w:rsidRPr="00716420" w:rsidRDefault="00A9488B" w:rsidP="002350C6">
      <w:pPr>
        <w:pStyle w:val="Betarp"/>
        <w:numPr>
          <w:ilvl w:val="1"/>
          <w:numId w:val="13"/>
        </w:numPr>
        <w:spacing w:line="20" w:lineRule="atLeast"/>
        <w:ind w:left="0" w:firstLine="710"/>
        <w:contextualSpacing/>
        <w:jc w:val="both"/>
        <w:rPr>
          <w:rFonts w:eastAsiaTheme="minorHAnsi" w:cstheme="minorHAnsi"/>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w:t>
      </w:r>
      <w:r w:rsidR="00B2125E" w:rsidRPr="00716420">
        <w:rPr>
          <w:rStyle w:val="cf01"/>
          <w:rFonts w:asciiTheme="minorHAnsi" w:hAnsiTheme="minorHAnsi" w:cstheme="minorHAnsi"/>
          <w:sz w:val="21"/>
          <w:szCs w:val="21"/>
        </w:rPr>
        <w:t xml:space="preserve">sąlygose reikalaujami pateikti dokumentai: </w:t>
      </w:r>
      <w:r w:rsidR="009E4E17" w:rsidRPr="00716420">
        <w:rPr>
          <w:rFonts w:cstheme="minorHAnsi"/>
        </w:rPr>
        <w:t xml:space="preserve">užpildytas specialiųjų pirkimo sąlygų </w:t>
      </w:r>
      <w:r w:rsidR="00716420" w:rsidRPr="00716420">
        <w:rPr>
          <w:rFonts w:cstheme="minorHAnsi"/>
        </w:rPr>
        <w:t>5</w:t>
      </w:r>
      <w:r w:rsidR="009E4E17" w:rsidRPr="00716420">
        <w:rPr>
          <w:rFonts w:cstheme="minorHAnsi"/>
        </w:rPr>
        <w:t xml:space="preserve"> priedas „Pasiūlymo forma“.</w:t>
      </w:r>
    </w:p>
    <w:p w14:paraId="678C44CA" w14:textId="6EB53055" w:rsidR="00FE7908" w:rsidRPr="00F065D6" w:rsidRDefault="00FE7908" w:rsidP="002350C6">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7873DCD8" w:rsidR="00F57665" w:rsidRPr="00E40B25" w:rsidRDefault="00F57665" w:rsidP="00E40B25">
      <w:pPr>
        <w:pStyle w:val="Sraopastraipa"/>
        <w:numPr>
          <w:ilvl w:val="1"/>
          <w:numId w:val="14"/>
        </w:numPr>
        <w:spacing w:after="0" w:line="240" w:lineRule="auto"/>
        <w:ind w:left="0" w:firstLine="567"/>
        <w:jc w:val="both"/>
        <w:rPr>
          <w:rFonts w:cstheme="minorHAnsi"/>
        </w:rPr>
      </w:pPr>
      <w:r w:rsidRPr="00E40B25">
        <w:rPr>
          <w:color w:val="000000" w:themeColor="text1"/>
        </w:rPr>
        <w:t>Ši pirkimo procedūra atliekama siekiant sudaryti sutartį</w:t>
      </w:r>
      <w:r w:rsidR="009A7D11" w:rsidRPr="00E40B25">
        <w:rPr>
          <w:color w:val="000000" w:themeColor="text1"/>
        </w:rPr>
        <w:t xml:space="preserve"> su tiekėju, kurio pasiūlymas</w:t>
      </w:r>
      <w:r w:rsidR="007B12FF" w:rsidRPr="00E40B25">
        <w:rPr>
          <w:color w:val="000000" w:themeColor="text1"/>
        </w:rPr>
        <w:t xml:space="preserve">, vadovaujantis </w:t>
      </w:r>
      <w:r w:rsidR="008F4194" w:rsidRPr="00E40B25">
        <w:rPr>
          <w:color w:val="000000" w:themeColor="text1"/>
        </w:rPr>
        <w:t>p</w:t>
      </w:r>
      <w:r w:rsidR="007B12FF" w:rsidRPr="00E40B25">
        <w:rPr>
          <w:color w:val="000000" w:themeColor="text1"/>
        </w:rPr>
        <w:t xml:space="preserve">irkimo </w:t>
      </w:r>
      <w:r w:rsidR="00207E40" w:rsidRPr="00E40B25">
        <w:rPr>
          <w:color w:val="000000" w:themeColor="text1"/>
        </w:rPr>
        <w:t>sąlygose</w:t>
      </w:r>
      <w:r w:rsidR="007B12FF" w:rsidRPr="00E40B25">
        <w:rPr>
          <w:color w:val="0070C0"/>
        </w:rPr>
        <w:t xml:space="preserve"> </w:t>
      </w:r>
      <w:r w:rsidR="007B12FF" w:rsidRPr="00E40B25">
        <w:rPr>
          <w:color w:val="000000" w:themeColor="text1"/>
        </w:rPr>
        <w:t>nustatyta tvarka</w:t>
      </w:r>
      <w:r w:rsidR="0023505D" w:rsidRPr="00E40B25">
        <w:rPr>
          <w:color w:val="000000" w:themeColor="text1"/>
        </w:rPr>
        <w:t>,</w:t>
      </w:r>
      <w:r w:rsidR="009A7D11" w:rsidRPr="00E40B25">
        <w:rPr>
          <w:color w:val="000000" w:themeColor="text1"/>
        </w:rPr>
        <w:t xml:space="preserve"> bus pripažintas laimėjęs</w:t>
      </w:r>
      <w:r w:rsidR="008933BC" w:rsidRPr="00E40B25">
        <w:rPr>
          <w:color w:val="000000" w:themeColor="text1"/>
        </w:rPr>
        <w:t xml:space="preserve">, o jei pirkimas skaidomas į dalis – su tiekėjais, kurių </w:t>
      </w:r>
      <w:r w:rsidR="008933BC" w:rsidRPr="00E40B25">
        <w:t>pasiūlymai bus pripažinti laimėję</w:t>
      </w:r>
      <w:r w:rsidR="00F065D6" w:rsidRPr="00E40B25">
        <w:t xml:space="preserve">. </w:t>
      </w:r>
      <w:r w:rsidR="004B2DE4" w:rsidRPr="00E40B25">
        <w:t xml:space="preserve">Sutarties sąlygos pateikiamos </w:t>
      </w:r>
      <w:r w:rsidR="00E40B25">
        <w:t>specialiųjų p</w:t>
      </w:r>
      <w:r w:rsidR="00551FA7" w:rsidRPr="00E40B25">
        <w:t xml:space="preserve">irkimo </w:t>
      </w:r>
      <w:r w:rsidR="00D86901" w:rsidRPr="00E40B25">
        <w:t xml:space="preserve">sąlygų </w:t>
      </w:r>
      <w:r w:rsidR="00E40B25" w:rsidRPr="00E40B25">
        <w:t xml:space="preserve">10 </w:t>
      </w:r>
      <w:r w:rsidR="00D86901" w:rsidRPr="00E40B25">
        <w:t>priede „Sutarties projektas“</w:t>
      </w:r>
      <w:r w:rsidR="004B2DE4" w:rsidRPr="00E40B25">
        <w:t>.</w:t>
      </w:r>
    </w:p>
    <w:bookmarkEnd w:id="2"/>
    <w:p w14:paraId="5C16FEDE" w14:textId="32821537" w:rsidR="00955544" w:rsidRPr="00955544" w:rsidRDefault="008D704D" w:rsidP="0088479B">
      <w:pPr>
        <w:shd w:val="clear" w:color="auto" w:fill="FFFFFF"/>
        <w:spacing w:after="0" w:line="240" w:lineRule="auto"/>
        <w:jc w:val="center"/>
        <w:rPr>
          <w:rFonts w:eastAsia="Calibri" w:cstheme="minorHAnsi"/>
        </w:rPr>
      </w:pPr>
      <w:r w:rsidRPr="00F0499F">
        <w:rPr>
          <w:rFonts w:eastAsia="Calibri" w:cstheme="minorHAnsi"/>
        </w:rPr>
        <w:t>__________</w:t>
      </w:r>
    </w:p>
    <w:sectPr w:rsidR="00955544" w:rsidRPr="00955544" w:rsidSect="00955544">
      <w:footerReference w:type="defaul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9ADD" w14:textId="77777777" w:rsidR="008161F9" w:rsidRDefault="008161F9" w:rsidP="00D05666">
      <w:r>
        <w:separator/>
      </w:r>
    </w:p>
  </w:endnote>
  <w:endnote w:type="continuationSeparator" w:id="0">
    <w:p w14:paraId="212AB3E1" w14:textId="77777777" w:rsidR="008161F9" w:rsidRDefault="008161F9" w:rsidP="00D05666">
      <w:r>
        <w:continuationSeparator/>
      </w:r>
    </w:p>
  </w:endnote>
  <w:endnote w:type="continuationNotice" w:id="1">
    <w:p w14:paraId="7DE5E99D" w14:textId="77777777" w:rsidR="008161F9" w:rsidRDefault="00816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4B3D" w14:textId="584F9475" w:rsidR="00955544" w:rsidRDefault="00955544">
    <w:pPr>
      <w:pStyle w:val="Porat"/>
      <w:jc w:val="right"/>
    </w:pPr>
  </w:p>
  <w:p w14:paraId="0DD95875" w14:textId="77777777" w:rsidR="00955544" w:rsidRDefault="009555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E5B5" w14:textId="77777777" w:rsidR="008161F9" w:rsidRDefault="008161F9" w:rsidP="00D05666">
      <w:r>
        <w:separator/>
      </w:r>
    </w:p>
  </w:footnote>
  <w:footnote w:type="continuationSeparator" w:id="0">
    <w:p w14:paraId="305F542B" w14:textId="77777777" w:rsidR="008161F9" w:rsidRDefault="008161F9" w:rsidP="00D05666">
      <w:r>
        <w:continuationSeparator/>
      </w:r>
    </w:p>
  </w:footnote>
  <w:footnote w:type="continuationNotice" w:id="1">
    <w:p w14:paraId="52B01B1D" w14:textId="77777777" w:rsidR="008161F9" w:rsidRDefault="008161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B6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86"/>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063"/>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4B"/>
    <w:rsid w:val="00074DEB"/>
    <w:rsid w:val="00074E9E"/>
    <w:rsid w:val="0007511C"/>
    <w:rsid w:val="00075511"/>
    <w:rsid w:val="00075D27"/>
    <w:rsid w:val="000767D0"/>
    <w:rsid w:val="00076FB7"/>
    <w:rsid w:val="00077583"/>
    <w:rsid w:val="000775B4"/>
    <w:rsid w:val="00080396"/>
    <w:rsid w:val="00080EE8"/>
    <w:rsid w:val="00080F53"/>
    <w:rsid w:val="000817B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0EBC"/>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92B"/>
    <w:rsid w:val="00156148"/>
    <w:rsid w:val="00156AC9"/>
    <w:rsid w:val="001578F5"/>
    <w:rsid w:val="00157BAA"/>
    <w:rsid w:val="001607EC"/>
    <w:rsid w:val="001609D9"/>
    <w:rsid w:val="00160A4A"/>
    <w:rsid w:val="001640AF"/>
    <w:rsid w:val="00164443"/>
    <w:rsid w:val="001644FE"/>
    <w:rsid w:val="001647BD"/>
    <w:rsid w:val="00166073"/>
    <w:rsid w:val="0016665C"/>
    <w:rsid w:val="00166B64"/>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95"/>
    <w:rsid w:val="001D37D8"/>
    <w:rsid w:val="001D414C"/>
    <w:rsid w:val="001D41F4"/>
    <w:rsid w:val="001D5752"/>
    <w:rsid w:val="001D612E"/>
    <w:rsid w:val="001D65F8"/>
    <w:rsid w:val="001D7492"/>
    <w:rsid w:val="001D7890"/>
    <w:rsid w:val="001E0107"/>
    <w:rsid w:val="001E250F"/>
    <w:rsid w:val="001E2BC5"/>
    <w:rsid w:val="001E3360"/>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A4C"/>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B9D"/>
    <w:rsid w:val="0023505D"/>
    <w:rsid w:val="002350C6"/>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EB"/>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8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C93"/>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5F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FFB"/>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65F"/>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31"/>
    <w:rsid w:val="00467B1D"/>
    <w:rsid w:val="00467FCB"/>
    <w:rsid w:val="0047047D"/>
    <w:rsid w:val="00470CA8"/>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03"/>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835"/>
    <w:rsid w:val="004D3BE3"/>
    <w:rsid w:val="004D459D"/>
    <w:rsid w:val="004D4C7B"/>
    <w:rsid w:val="004D7072"/>
    <w:rsid w:val="004D7806"/>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E7"/>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1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D7"/>
    <w:rsid w:val="00517A42"/>
    <w:rsid w:val="005209A8"/>
    <w:rsid w:val="005212AF"/>
    <w:rsid w:val="00522200"/>
    <w:rsid w:val="00522C57"/>
    <w:rsid w:val="00522E11"/>
    <w:rsid w:val="005233E1"/>
    <w:rsid w:val="0052344F"/>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C2"/>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934"/>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B92"/>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5EB"/>
    <w:rsid w:val="00664C29"/>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BD0"/>
    <w:rsid w:val="006B618D"/>
    <w:rsid w:val="006B746E"/>
    <w:rsid w:val="006B7E7C"/>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8E8"/>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2D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20"/>
    <w:rsid w:val="0071650A"/>
    <w:rsid w:val="0071679C"/>
    <w:rsid w:val="00716F5E"/>
    <w:rsid w:val="00717339"/>
    <w:rsid w:val="00717724"/>
    <w:rsid w:val="00717909"/>
    <w:rsid w:val="00717D94"/>
    <w:rsid w:val="00717DCC"/>
    <w:rsid w:val="007204DB"/>
    <w:rsid w:val="00720E2A"/>
    <w:rsid w:val="00720FC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EE"/>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91C"/>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A0"/>
    <w:rsid w:val="00785F17"/>
    <w:rsid w:val="007860B6"/>
    <w:rsid w:val="007869D1"/>
    <w:rsid w:val="00786D50"/>
    <w:rsid w:val="007872CB"/>
    <w:rsid w:val="007872CE"/>
    <w:rsid w:val="00787DC2"/>
    <w:rsid w:val="00787EB6"/>
    <w:rsid w:val="00787F83"/>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7ED"/>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5C7"/>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0E"/>
    <w:rsid w:val="008125DB"/>
    <w:rsid w:val="00813105"/>
    <w:rsid w:val="0081425E"/>
    <w:rsid w:val="008142E7"/>
    <w:rsid w:val="00814604"/>
    <w:rsid w:val="00814C2C"/>
    <w:rsid w:val="00814F72"/>
    <w:rsid w:val="008150F0"/>
    <w:rsid w:val="0081570A"/>
    <w:rsid w:val="00815D5F"/>
    <w:rsid w:val="008161F9"/>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6"/>
    <w:rsid w:val="00831187"/>
    <w:rsid w:val="00831650"/>
    <w:rsid w:val="008320EC"/>
    <w:rsid w:val="00832513"/>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79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C7"/>
    <w:rsid w:val="009501C3"/>
    <w:rsid w:val="009502BE"/>
    <w:rsid w:val="009502F5"/>
    <w:rsid w:val="0095251F"/>
    <w:rsid w:val="0095321C"/>
    <w:rsid w:val="00953D09"/>
    <w:rsid w:val="00953F2B"/>
    <w:rsid w:val="00954A8F"/>
    <w:rsid w:val="00955067"/>
    <w:rsid w:val="00955109"/>
    <w:rsid w:val="00955544"/>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0B"/>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FE3"/>
    <w:rsid w:val="009B1258"/>
    <w:rsid w:val="009B2302"/>
    <w:rsid w:val="009B2D7A"/>
    <w:rsid w:val="009B3266"/>
    <w:rsid w:val="009B338B"/>
    <w:rsid w:val="009B3AF8"/>
    <w:rsid w:val="009B3D97"/>
    <w:rsid w:val="009B3F3E"/>
    <w:rsid w:val="009B3FDD"/>
    <w:rsid w:val="009B47AC"/>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9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35"/>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E17"/>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89E"/>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B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825"/>
    <w:rsid w:val="00A80C02"/>
    <w:rsid w:val="00A80D01"/>
    <w:rsid w:val="00A80DD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58B"/>
    <w:rsid w:val="00AB1754"/>
    <w:rsid w:val="00AB1EF3"/>
    <w:rsid w:val="00AB2DB9"/>
    <w:rsid w:val="00AB2E78"/>
    <w:rsid w:val="00AB2FA0"/>
    <w:rsid w:val="00AB3285"/>
    <w:rsid w:val="00AB3B35"/>
    <w:rsid w:val="00AB3B5E"/>
    <w:rsid w:val="00AB3EA4"/>
    <w:rsid w:val="00AB410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6C9"/>
    <w:rsid w:val="00AC4934"/>
    <w:rsid w:val="00AC69AA"/>
    <w:rsid w:val="00AC6CCC"/>
    <w:rsid w:val="00AC6F14"/>
    <w:rsid w:val="00AC7575"/>
    <w:rsid w:val="00AC7C29"/>
    <w:rsid w:val="00AD010C"/>
    <w:rsid w:val="00AD0431"/>
    <w:rsid w:val="00AD0911"/>
    <w:rsid w:val="00AD0F22"/>
    <w:rsid w:val="00AD16FA"/>
    <w:rsid w:val="00AD1B88"/>
    <w:rsid w:val="00AD2428"/>
    <w:rsid w:val="00AD31C2"/>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6B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1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AC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59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83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BB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C0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47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03F"/>
    <w:rsid w:val="00D06478"/>
    <w:rsid w:val="00D068C1"/>
    <w:rsid w:val="00D07AEB"/>
    <w:rsid w:val="00D10344"/>
    <w:rsid w:val="00D1062D"/>
    <w:rsid w:val="00D10723"/>
    <w:rsid w:val="00D10ED2"/>
    <w:rsid w:val="00D10FA6"/>
    <w:rsid w:val="00D11917"/>
    <w:rsid w:val="00D11E3A"/>
    <w:rsid w:val="00D12503"/>
    <w:rsid w:val="00D134FE"/>
    <w:rsid w:val="00D137B6"/>
    <w:rsid w:val="00D1458A"/>
    <w:rsid w:val="00D14BB3"/>
    <w:rsid w:val="00D1501C"/>
    <w:rsid w:val="00D1581F"/>
    <w:rsid w:val="00D159D2"/>
    <w:rsid w:val="00D1609F"/>
    <w:rsid w:val="00D17945"/>
    <w:rsid w:val="00D17972"/>
    <w:rsid w:val="00D202BA"/>
    <w:rsid w:val="00D20B5F"/>
    <w:rsid w:val="00D22226"/>
    <w:rsid w:val="00D232F1"/>
    <w:rsid w:val="00D23B8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2E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1"/>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49"/>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C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87"/>
    <w:rsid w:val="00E0152E"/>
    <w:rsid w:val="00E01599"/>
    <w:rsid w:val="00E0179C"/>
    <w:rsid w:val="00E02773"/>
    <w:rsid w:val="00E0288C"/>
    <w:rsid w:val="00E02E87"/>
    <w:rsid w:val="00E03D1D"/>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DD"/>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B25"/>
    <w:rsid w:val="00E41326"/>
    <w:rsid w:val="00E41B4B"/>
    <w:rsid w:val="00E42587"/>
    <w:rsid w:val="00E42A6B"/>
    <w:rsid w:val="00E42AB8"/>
    <w:rsid w:val="00E42B7C"/>
    <w:rsid w:val="00E43E42"/>
    <w:rsid w:val="00E43FBD"/>
    <w:rsid w:val="00E448B7"/>
    <w:rsid w:val="00E44F7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1C1"/>
    <w:rsid w:val="00E6448D"/>
    <w:rsid w:val="00E655C9"/>
    <w:rsid w:val="00E655D1"/>
    <w:rsid w:val="00E65C12"/>
    <w:rsid w:val="00E65C56"/>
    <w:rsid w:val="00E660CD"/>
    <w:rsid w:val="00E66292"/>
    <w:rsid w:val="00E668C5"/>
    <w:rsid w:val="00E670F8"/>
    <w:rsid w:val="00E67CF1"/>
    <w:rsid w:val="00E70410"/>
    <w:rsid w:val="00E7043E"/>
    <w:rsid w:val="00E706D1"/>
    <w:rsid w:val="00E729B9"/>
    <w:rsid w:val="00E75068"/>
    <w:rsid w:val="00E76292"/>
    <w:rsid w:val="00E76434"/>
    <w:rsid w:val="00E76A3A"/>
    <w:rsid w:val="00E77D11"/>
    <w:rsid w:val="00E80EA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BD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22F"/>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B6"/>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AA"/>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F88"/>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9FB"/>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8A255-537F-47F3-A8B7-F17E5A91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8305</Words>
  <Characters>4735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9</cp:revision>
  <dcterms:created xsi:type="dcterms:W3CDTF">2025-07-14T05:11:00Z</dcterms:created>
  <dcterms:modified xsi:type="dcterms:W3CDTF">2025-07-17T06:31:00Z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