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02F0A309" w:rsidR="00406771" w:rsidRDefault="00BF4A30" w:rsidP="00406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NERŪDIJANČIO PLIENO BALDAI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0DCAB4D1"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BF4A30">
        <w:rPr>
          <w:rFonts w:ascii="Times New Roman" w:eastAsia="Times New Roman" w:hAnsi="Times New Roman" w:cs="Times New Roman"/>
          <w:color w:val="000000"/>
          <w:sz w:val="24"/>
          <w:szCs w:val="24"/>
        </w:rPr>
        <w:t>nerūdijančio plieno baldų</w:t>
      </w:r>
      <w:r w:rsidRPr="005877B4">
        <w:rPr>
          <w:rFonts w:ascii="Times New Roman" w:hAnsi="Times New Roman" w:cs="Times New Roman"/>
          <w:sz w:val="24"/>
          <w:szCs w:val="24"/>
        </w:rPr>
        <w:t xml:space="preserve"> pirkimas (toliau – Pirkimas).</w:t>
      </w:r>
    </w:p>
    <w:p w14:paraId="28D1A559" w14:textId="3DBD0BF3"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įsigyti</w:t>
      </w:r>
      <w:r w:rsidR="00BF4A30">
        <w:rPr>
          <w:rFonts w:ascii="Times New Roman" w:eastAsia="Times New Roman" w:hAnsi="Times New Roman" w:cs="Times New Roman"/>
          <w:i/>
          <w:sz w:val="24"/>
          <w:szCs w:val="24"/>
          <w:lang w:eastAsia="lt-LT"/>
        </w:rPr>
        <w:t xml:space="preserve"> n</w:t>
      </w:r>
      <w:r w:rsidR="00BF4A30" w:rsidRPr="00BF4A30">
        <w:rPr>
          <w:rFonts w:ascii="Times New Roman" w:eastAsia="Times New Roman" w:hAnsi="Times New Roman" w:cs="Times New Roman"/>
          <w:i/>
          <w:sz w:val="24"/>
          <w:szCs w:val="24"/>
          <w:lang w:eastAsia="lt-LT"/>
        </w:rPr>
        <w:t>erūdijančio plieno baldai reanimacijos intensyvios terapijos skyriui</w:t>
      </w:r>
      <w:r w:rsidR="00BF4A30">
        <w:rPr>
          <w:rFonts w:ascii="Times New Roman" w:eastAsia="Times New Roman" w:hAnsi="Times New Roman" w:cs="Times New Roman"/>
          <w:i/>
          <w:sz w:val="24"/>
          <w:szCs w:val="24"/>
          <w:lang w:eastAsia="lt-LT"/>
        </w:rPr>
        <w:t xml:space="preserve">, </w:t>
      </w:r>
      <w:r w:rsidR="00BF4A30" w:rsidRPr="00BF4A30">
        <w:rPr>
          <w:rFonts w:ascii="Times New Roman" w:eastAsia="Times New Roman" w:hAnsi="Times New Roman" w:cs="Times New Roman"/>
          <w:i/>
          <w:sz w:val="24"/>
          <w:szCs w:val="24"/>
          <w:lang w:eastAsia="lt-LT"/>
        </w:rPr>
        <w:t>instrumentinių tyrimų skyriui</w:t>
      </w:r>
      <w:r w:rsidR="00BF4A30">
        <w:rPr>
          <w:rFonts w:ascii="Times New Roman" w:eastAsia="Times New Roman" w:hAnsi="Times New Roman" w:cs="Times New Roman"/>
          <w:i/>
          <w:sz w:val="24"/>
          <w:szCs w:val="24"/>
          <w:lang w:eastAsia="lt-LT"/>
        </w:rPr>
        <w:t>,</w:t>
      </w:r>
      <w:r w:rsidR="00BF4A30" w:rsidRPr="00BF4A30">
        <w:t xml:space="preserve"> </w:t>
      </w:r>
      <w:r w:rsidR="00BF4A30" w:rsidRPr="00BF4A30">
        <w:rPr>
          <w:rFonts w:ascii="Times New Roman" w:eastAsia="Times New Roman" w:hAnsi="Times New Roman" w:cs="Times New Roman"/>
          <w:i/>
          <w:sz w:val="24"/>
          <w:szCs w:val="24"/>
          <w:lang w:eastAsia="lt-LT"/>
        </w:rPr>
        <w:t>operaciniam anesteziologijos skyriui</w:t>
      </w:r>
      <w:r w:rsidR="00BF4A30">
        <w:rPr>
          <w:rFonts w:ascii="Times New Roman" w:eastAsia="Times New Roman" w:hAnsi="Times New Roman" w:cs="Times New Roman"/>
          <w:i/>
          <w:sz w:val="24"/>
          <w:szCs w:val="24"/>
          <w:lang w:eastAsia="lt-LT"/>
        </w:rPr>
        <w:t xml:space="preserve"> </w:t>
      </w:r>
      <w:r w:rsidR="005755FE">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490F469B"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siūlom</w:t>
            </w:r>
            <w:r w:rsidR="00BF4A30">
              <w:rPr>
                <w:rFonts w:ascii="Times New Roman" w:hAnsi="Times New Roman" w:cs="Times New Roman"/>
              </w:rPr>
              <w:t>ų</w:t>
            </w:r>
            <w:r>
              <w:rPr>
                <w:rFonts w:ascii="Times New Roman" w:hAnsi="Times New Roman" w:cs="Times New Roman"/>
              </w:rPr>
              <w:t xml:space="preserve"> </w:t>
            </w:r>
            <w:r w:rsidR="00BF4A30">
              <w:rPr>
                <w:rFonts w:ascii="Times New Roman" w:hAnsi="Times New Roman" w:cs="Times New Roman"/>
              </w:rPr>
              <w:t>baldų</w:t>
            </w:r>
            <w:r w:rsidRPr="00B133C6">
              <w:rPr>
                <w:rFonts w:ascii="Times New Roman" w:hAnsi="Times New Roman" w:cs="Times New Roman"/>
              </w:rPr>
              <w:t xml:space="preserve"> gamintoją ir modelį bei pateikti planuojam</w:t>
            </w:r>
            <w:r w:rsidR="00BF4A30">
              <w:rPr>
                <w:rFonts w:ascii="Times New Roman" w:hAnsi="Times New Roman" w:cs="Times New Roman"/>
              </w:rPr>
              <w:t>ų</w:t>
            </w:r>
            <w:r w:rsidRPr="00B133C6">
              <w:rPr>
                <w:rFonts w:ascii="Times New Roman" w:hAnsi="Times New Roman" w:cs="Times New Roman"/>
              </w:rPr>
              <w:t xml:space="preserve"> </w:t>
            </w:r>
            <w:r>
              <w:rPr>
                <w:rFonts w:ascii="Times New Roman" w:hAnsi="Times New Roman" w:cs="Times New Roman"/>
              </w:rPr>
              <w:t xml:space="preserve">siūlyti </w:t>
            </w:r>
            <w:r w:rsidR="00BF4A30">
              <w:rPr>
                <w:rFonts w:ascii="Times New Roman" w:hAnsi="Times New Roman" w:cs="Times New Roman"/>
              </w:rPr>
              <w:t>prekių</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7BD604A4" w:rsidR="00406771" w:rsidRPr="00713207" w:rsidRDefault="00900738" w:rsidP="00631BE4">
            <w:pPr>
              <w:jc w:val="both"/>
              <w:rPr>
                <w:rFonts w:ascii="Times New Roman" w:hAnsi="Times New Roman" w:cs="Times New Roman"/>
              </w:rPr>
            </w:pPr>
            <w:r w:rsidRPr="00900738">
              <w:rPr>
                <w:rFonts w:ascii="Times New Roman" w:hAnsi="Times New Roman" w:cs="Times New Roman"/>
              </w:rPr>
              <w:t>Koks Jūsų manymu būtų pakankamas laikas prekių pristatymui ir kodėl?</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F18F105" w:rsidR="00406771" w:rsidRPr="00CB3985" w:rsidRDefault="00900738" w:rsidP="00631BE4">
            <w:pPr>
              <w:spacing w:after="120"/>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t>Kainas prašome nurodyti Techninėje specifikacijoje.</w:t>
            </w: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742AC705" w14:textId="2986E8CD" w:rsidR="00406771" w:rsidRDefault="00C01A3D" w:rsidP="00631BE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w:t>
            </w:r>
            <w:r w:rsidR="00406771" w:rsidRPr="00536876">
              <w:rPr>
                <w:rFonts w:ascii="Times New Roman" w:hAnsi="Times New Roman" w:cs="Times New Roman"/>
              </w:rPr>
              <w:lastRenderedPageBreak/>
              <w:t>tiekėjo ir/arba gamintojo patvirtinimą/ 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p w14:paraId="041B0556" w14:textId="17E0BA24"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 xml:space="preserve">. Pakuočių reikalavimai: </w:t>
            </w:r>
          </w:p>
          <w:p w14:paraId="1BA8767B" w14:textId="123096EC"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.1. Jeigu prekės supakuojamos į antrinę pakuotę, prekių antrinės pakuotės turi būti laikytinos perdirbamosiomis pakuotėmis pagal Lietuvos Respublikos mokesčio už aplinkos teršimą įstatymo nuostatas.</w:t>
            </w:r>
          </w:p>
          <w:p w14:paraId="28D6160A" w14:textId="2DD2895A" w:rsidR="00C01A3D" w:rsidRPr="00C01A3D"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.2. Popierinė pakuotė turi būti pagaminta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54577C38" w14:textId="5C293733" w:rsidR="00C01A3D" w:rsidRPr="00A65101" w:rsidRDefault="00C01A3D" w:rsidP="00C01A3D">
            <w:pPr>
              <w:jc w:val="both"/>
              <w:rPr>
                <w:rFonts w:ascii="Times New Roman" w:hAnsi="Times New Roman" w:cs="Times New Roman"/>
              </w:rPr>
            </w:pPr>
            <w:r>
              <w:rPr>
                <w:rFonts w:ascii="Times New Roman" w:hAnsi="Times New Roman" w:cs="Times New Roman"/>
              </w:rPr>
              <w:t>2</w:t>
            </w:r>
            <w:r w:rsidRPr="00C01A3D">
              <w:rPr>
                <w:rFonts w:ascii="Times New Roman" w:hAnsi="Times New Roman" w:cs="Times New Roman"/>
              </w:rPr>
              <w:t>.3.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r>
              <w:rPr>
                <w:rFonts w:ascii="Times New Roman" w:hAnsi="Times New Roman" w:cs="Times New Roman"/>
              </w:rPr>
              <w:t>.</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0369A7"/>
    <w:rsid w:val="001A7D27"/>
    <w:rsid w:val="00406771"/>
    <w:rsid w:val="005755FE"/>
    <w:rsid w:val="008E5D7C"/>
    <w:rsid w:val="00900738"/>
    <w:rsid w:val="00BF4A30"/>
    <w:rsid w:val="00C01A3D"/>
    <w:rsid w:val="00CB3985"/>
    <w:rsid w:val="00DA0505"/>
    <w:rsid w:val="00E12BDE"/>
    <w:rsid w:val="00EE65B2"/>
    <w:rsid w:val="00F16CA1"/>
    <w:rsid w:val="00F55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2650</Words>
  <Characters>1512</Characters>
  <Application>Microsoft Office Word</Application>
  <DocSecurity>0</DocSecurity>
  <Lines>12</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2025-07-18T12:55:00Z</dcterms:created>
  <dcterms:modified xsi:type="dcterms:W3CDTF">2025-07-18T13:01:00Z</dcterms:modified>
</cp:coreProperties>
</file>