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8572" w14:textId="180A32D6" w:rsidR="00007DFA" w:rsidRDefault="00007DFA" w:rsidP="00007DFA">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RINKOS DALYVIŲ KONSULTACIJA dėl „</w:t>
      </w:r>
      <w:r w:rsidR="00FC4E6A" w:rsidRPr="00FC4E6A">
        <w:rPr>
          <w:rFonts w:ascii="Times New Roman" w:eastAsia="MS Gothic" w:hAnsi="Times New Roman" w:cs="Times New Roman"/>
          <w:b/>
          <w:bCs/>
          <w:color w:val="000000"/>
          <w:sz w:val="24"/>
          <w:szCs w:val="24"/>
          <w:lang w:eastAsia="lt-LT" w:bidi="lt-LT"/>
        </w:rPr>
        <w:t>NERŪDIJANČIO PLIENO BALDAI</w:t>
      </w:r>
      <w:r>
        <w:rPr>
          <w:rFonts w:ascii="Times New Roman" w:eastAsia="MS Gothic" w:hAnsi="Times New Roman" w:cs="Times New Roman"/>
          <w:b/>
          <w:bCs/>
          <w:color w:val="000000"/>
          <w:sz w:val="24"/>
          <w:szCs w:val="24"/>
          <w:lang w:eastAsia="lt-LT" w:bidi="lt-LT"/>
        </w:rPr>
        <w:t>“ pirkimo</w:t>
      </w:r>
    </w:p>
    <w:tbl>
      <w:tblPr>
        <w:tblW w:w="9918" w:type="dxa"/>
        <w:tblLayout w:type="fixed"/>
        <w:tblCellMar>
          <w:top w:w="55" w:type="dxa"/>
          <w:left w:w="55" w:type="dxa"/>
          <w:bottom w:w="55" w:type="dxa"/>
          <w:right w:w="55" w:type="dxa"/>
        </w:tblCellMar>
        <w:tblLook w:val="04A0" w:firstRow="1" w:lastRow="0" w:firstColumn="1" w:lastColumn="0" w:noHBand="0" w:noVBand="1"/>
      </w:tblPr>
      <w:tblGrid>
        <w:gridCol w:w="2892"/>
        <w:gridCol w:w="7026"/>
      </w:tblGrid>
      <w:tr w:rsidR="00080025" w14:paraId="52F59532" w14:textId="77777777" w:rsidTr="0042792F">
        <w:tc>
          <w:tcPr>
            <w:tcW w:w="2892" w:type="dxa"/>
            <w:tcBorders>
              <w:top w:val="single" w:sz="4" w:space="0" w:color="000000"/>
              <w:left w:val="single" w:sz="4" w:space="0" w:color="000000"/>
              <w:bottom w:val="single" w:sz="4" w:space="0" w:color="000000"/>
              <w:right w:val="nil"/>
            </w:tcBorders>
            <w:hideMark/>
          </w:tcPr>
          <w:p w14:paraId="40081A0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7026" w:type="dxa"/>
            <w:tcBorders>
              <w:top w:val="single" w:sz="4" w:space="0" w:color="000000"/>
              <w:left w:val="single" w:sz="4" w:space="0" w:color="000000"/>
              <w:bottom w:val="single" w:sz="4" w:space="0" w:color="000000"/>
              <w:right w:val="single" w:sz="4" w:space="0" w:color="000000"/>
            </w:tcBorders>
            <w:hideMark/>
          </w:tcPr>
          <w:p w14:paraId="11DAE71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3F78D8F5" w14:textId="46F0B10D" w:rsidR="00080025" w:rsidRPr="00FC4E6A" w:rsidRDefault="00080025" w:rsidP="0069516D">
            <w:pPr>
              <w:widowControl w:val="0"/>
              <w:suppressAutoHyphens/>
              <w:overflowPunct w:val="0"/>
              <w:spacing w:after="0" w:line="240" w:lineRule="auto"/>
              <w:jc w:val="both"/>
              <w:rPr>
                <w:rFonts w:ascii="Times New Roman" w:eastAsia="Times New Roman" w:hAnsi="Times New Roman" w:cs="Times New Roman"/>
                <w:i/>
                <w:lang w:eastAsia="lt-LT"/>
              </w:rPr>
            </w:pPr>
            <w:r>
              <w:rPr>
                <w:rFonts w:ascii="Times New Roman" w:eastAsia="Courier New" w:hAnsi="Times New Roman" w:cs="Times New Roman"/>
                <w:b/>
                <w:color w:val="000000"/>
                <w:lang w:eastAsia="lt-LT" w:bidi="lt-LT"/>
              </w:rPr>
              <w:t>Pirkimo objektas</w:t>
            </w:r>
            <w:r>
              <w:rPr>
                <w:rFonts w:ascii="Times New Roman" w:eastAsia="Courier New" w:hAnsi="Times New Roman" w:cs="Times New Roman"/>
                <w:color w:val="000000"/>
                <w:lang w:eastAsia="lt-LT" w:bidi="lt-LT"/>
              </w:rPr>
              <w:t xml:space="preserve"> – </w:t>
            </w:r>
            <w:r w:rsidR="00FC4E6A" w:rsidRPr="00FC4E6A">
              <w:rPr>
                <w:rFonts w:ascii="Times New Roman" w:eastAsia="Times New Roman" w:hAnsi="Times New Roman" w:cs="Times New Roman"/>
                <w:i/>
                <w:lang w:eastAsia="lt-LT"/>
              </w:rPr>
              <w:t>nerūdijančio plieno bald</w:t>
            </w:r>
            <w:r w:rsidR="00FC4E6A" w:rsidRPr="00FC4E6A">
              <w:rPr>
                <w:rFonts w:ascii="Times New Roman" w:eastAsia="Times New Roman" w:hAnsi="Times New Roman" w:cs="Times New Roman"/>
                <w:i/>
                <w:lang w:eastAsia="lt-LT"/>
              </w:rPr>
              <w:t>ai, skirti</w:t>
            </w:r>
            <w:r w:rsidR="00FC4E6A" w:rsidRPr="00FC4E6A">
              <w:rPr>
                <w:rFonts w:ascii="Times New Roman" w:eastAsia="Times New Roman" w:hAnsi="Times New Roman" w:cs="Times New Roman"/>
                <w:i/>
                <w:sz w:val="24"/>
                <w:szCs w:val="24"/>
                <w:lang w:eastAsia="lt-LT"/>
              </w:rPr>
              <w:t xml:space="preserve"> </w:t>
            </w:r>
            <w:r w:rsidR="00FC4E6A" w:rsidRPr="00FC4E6A">
              <w:rPr>
                <w:rFonts w:ascii="Times New Roman" w:eastAsia="Times New Roman" w:hAnsi="Times New Roman" w:cs="Times New Roman"/>
                <w:i/>
                <w:sz w:val="24"/>
                <w:szCs w:val="24"/>
                <w:lang w:eastAsia="lt-LT"/>
              </w:rPr>
              <w:t>reanimacijos intensyvios terapijos skyriui, instrumentinių tyrimų skyriui,</w:t>
            </w:r>
            <w:r w:rsidR="00FC4E6A" w:rsidRPr="00FC4E6A">
              <w:rPr>
                <w:i/>
              </w:rPr>
              <w:t xml:space="preserve"> </w:t>
            </w:r>
            <w:r w:rsidR="00FC4E6A" w:rsidRPr="00FC4E6A">
              <w:rPr>
                <w:rFonts w:ascii="Times New Roman" w:eastAsia="Times New Roman" w:hAnsi="Times New Roman" w:cs="Times New Roman"/>
                <w:i/>
                <w:sz w:val="24"/>
                <w:szCs w:val="24"/>
                <w:lang w:eastAsia="lt-LT"/>
              </w:rPr>
              <w:t>operaciniam anesteziologijos skyriui</w:t>
            </w:r>
            <w:r w:rsidR="00007DFA" w:rsidRPr="00FC4E6A">
              <w:rPr>
                <w:rFonts w:ascii="Times New Roman" w:eastAsia="Times New Roman" w:hAnsi="Times New Roman" w:cs="Times New Roman"/>
                <w:i/>
                <w:lang w:eastAsia="lt-LT"/>
              </w:rPr>
              <w:t>.</w:t>
            </w:r>
          </w:p>
          <w:p w14:paraId="5689E123" w14:textId="6B23102E"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028ED2EF"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3C3EDEC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080025" w14:paraId="2D65C82D" w14:textId="77777777" w:rsidTr="0042792F">
        <w:tc>
          <w:tcPr>
            <w:tcW w:w="2892" w:type="dxa"/>
            <w:tcBorders>
              <w:top w:val="nil"/>
              <w:left w:val="single" w:sz="4" w:space="0" w:color="000000"/>
              <w:bottom w:val="single" w:sz="4" w:space="0" w:color="000000"/>
              <w:right w:val="nil"/>
            </w:tcBorders>
            <w:hideMark/>
          </w:tcPr>
          <w:p w14:paraId="32697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7026" w:type="dxa"/>
            <w:tcBorders>
              <w:top w:val="nil"/>
              <w:left w:val="single" w:sz="4" w:space="0" w:color="000000"/>
              <w:bottom w:val="single" w:sz="4" w:space="0" w:color="000000"/>
              <w:right w:val="single" w:sz="4" w:space="0" w:color="000000"/>
            </w:tcBorders>
            <w:hideMark/>
          </w:tcPr>
          <w:p w14:paraId="1311D003"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080025" w14:paraId="651865CA" w14:textId="77777777" w:rsidTr="0042792F">
        <w:tc>
          <w:tcPr>
            <w:tcW w:w="2892" w:type="dxa"/>
            <w:tcBorders>
              <w:top w:val="nil"/>
              <w:left w:val="single" w:sz="4" w:space="0" w:color="000000"/>
              <w:bottom w:val="single" w:sz="4" w:space="0" w:color="000000"/>
              <w:right w:val="nil"/>
            </w:tcBorders>
            <w:hideMark/>
          </w:tcPr>
          <w:p w14:paraId="34BD2BF5"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7026" w:type="dxa"/>
            <w:tcBorders>
              <w:top w:val="nil"/>
              <w:left w:val="single" w:sz="4" w:space="0" w:color="000000"/>
              <w:bottom w:val="single" w:sz="4" w:space="0" w:color="000000"/>
              <w:right w:val="single" w:sz="4" w:space="0" w:color="000000"/>
            </w:tcBorders>
            <w:hideMark/>
          </w:tcPr>
          <w:p w14:paraId="584C2607"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7C5BB414" w14:textId="77777777" w:rsidR="00080025" w:rsidRDefault="00080025" w:rsidP="0069516D">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080025" w14:paraId="3C0F7729" w14:textId="77777777" w:rsidTr="0042792F">
        <w:tc>
          <w:tcPr>
            <w:tcW w:w="2892" w:type="dxa"/>
            <w:tcBorders>
              <w:top w:val="nil"/>
              <w:left w:val="single" w:sz="4" w:space="0" w:color="000000"/>
              <w:bottom w:val="single" w:sz="4" w:space="0" w:color="000000"/>
              <w:right w:val="nil"/>
            </w:tcBorders>
            <w:hideMark/>
          </w:tcPr>
          <w:p w14:paraId="7405E067"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7026" w:type="dxa"/>
            <w:tcBorders>
              <w:top w:val="nil"/>
              <w:left w:val="single" w:sz="4" w:space="0" w:color="000000"/>
              <w:bottom w:val="single" w:sz="4" w:space="0" w:color="000000"/>
              <w:right w:val="single" w:sz="4" w:space="0" w:color="000000"/>
            </w:tcBorders>
            <w:hideMark/>
          </w:tcPr>
          <w:p w14:paraId="207ED072"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080025" w14:paraId="6E5DB90A" w14:textId="77777777" w:rsidTr="0042792F">
        <w:tc>
          <w:tcPr>
            <w:tcW w:w="2892" w:type="dxa"/>
            <w:tcBorders>
              <w:top w:val="nil"/>
              <w:left w:val="single" w:sz="4" w:space="0" w:color="000000"/>
              <w:bottom w:val="single" w:sz="4" w:space="0" w:color="000000"/>
              <w:right w:val="nil"/>
            </w:tcBorders>
            <w:hideMark/>
          </w:tcPr>
          <w:p w14:paraId="385B4041"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7026" w:type="dxa"/>
            <w:tcBorders>
              <w:top w:val="nil"/>
              <w:left w:val="single" w:sz="4" w:space="0" w:color="000000"/>
              <w:bottom w:val="single" w:sz="4" w:space="0" w:color="000000"/>
              <w:right w:val="single" w:sz="4" w:space="0" w:color="000000"/>
            </w:tcBorders>
            <w:hideMark/>
          </w:tcPr>
          <w:p w14:paraId="1FBCC7B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2846A9F9" w14:textId="77777777" w:rsidR="00080025" w:rsidRDefault="00080025" w:rsidP="0069516D">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39F37D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4D32464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1CBF34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80025" w14:paraId="30BA82B5" w14:textId="77777777" w:rsidTr="0042792F">
        <w:tc>
          <w:tcPr>
            <w:tcW w:w="2892" w:type="dxa"/>
            <w:tcBorders>
              <w:top w:val="nil"/>
              <w:left w:val="single" w:sz="4" w:space="0" w:color="000000"/>
              <w:bottom w:val="single" w:sz="4" w:space="0" w:color="000000"/>
              <w:right w:val="nil"/>
            </w:tcBorders>
            <w:hideMark/>
          </w:tcPr>
          <w:p w14:paraId="1C90B22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7026" w:type="dxa"/>
            <w:tcBorders>
              <w:top w:val="nil"/>
              <w:left w:val="single" w:sz="4" w:space="0" w:color="000000"/>
              <w:bottom w:val="single" w:sz="4" w:space="0" w:color="000000"/>
              <w:right w:val="single" w:sz="4" w:space="0" w:color="000000"/>
            </w:tcBorders>
            <w:hideMark/>
          </w:tcPr>
          <w:p w14:paraId="760ECC24" w14:textId="59C857C8"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42792F">
              <w:rPr>
                <w:rFonts w:ascii="Times New Roman" w:eastAsia="Times New Roman" w:hAnsi="Times New Roman" w:cs="Times New Roman"/>
                <w:b/>
                <w:bCs/>
                <w:color w:val="000000"/>
                <w:lang w:eastAsia="ar-SA" w:bidi="lt-LT"/>
              </w:rPr>
              <w:t>5</w:t>
            </w:r>
            <w:r>
              <w:rPr>
                <w:rFonts w:ascii="Times New Roman" w:eastAsia="Times New Roman" w:hAnsi="Times New Roman" w:cs="Times New Roman"/>
                <w:b/>
                <w:bCs/>
                <w:color w:val="000000"/>
                <w:lang w:eastAsia="ar-SA" w:bidi="lt-LT"/>
              </w:rPr>
              <w:t xml:space="preserve"> m.</w:t>
            </w:r>
            <w:r w:rsidR="00F57DC7">
              <w:rPr>
                <w:rFonts w:ascii="Times New Roman" w:eastAsia="Times New Roman" w:hAnsi="Times New Roman" w:cs="Times New Roman"/>
                <w:b/>
                <w:bCs/>
                <w:color w:val="000000"/>
                <w:lang w:eastAsia="ar-SA" w:bidi="lt-LT"/>
              </w:rPr>
              <w:t xml:space="preserve"> </w:t>
            </w:r>
            <w:r w:rsidR="00FA0E85">
              <w:rPr>
                <w:rFonts w:ascii="Times New Roman" w:eastAsia="Times New Roman" w:hAnsi="Times New Roman" w:cs="Times New Roman"/>
                <w:b/>
                <w:bCs/>
                <w:color w:val="000000"/>
                <w:lang w:eastAsia="ar-SA" w:bidi="lt-LT"/>
              </w:rPr>
              <w:t>liepos</w:t>
            </w:r>
            <w:r w:rsidR="00F57DC7">
              <w:rPr>
                <w:rFonts w:ascii="Times New Roman" w:eastAsia="Times New Roman" w:hAnsi="Times New Roman" w:cs="Times New Roman"/>
                <w:b/>
                <w:bCs/>
                <w:color w:val="000000"/>
                <w:lang w:eastAsia="ar-SA" w:bidi="lt-LT"/>
              </w:rPr>
              <w:t xml:space="preserve"> </w:t>
            </w:r>
            <w:r w:rsidR="00FC4E6A">
              <w:rPr>
                <w:rFonts w:ascii="Times New Roman" w:eastAsia="Times New Roman" w:hAnsi="Times New Roman" w:cs="Times New Roman"/>
                <w:b/>
                <w:bCs/>
                <w:color w:val="000000"/>
                <w:lang w:eastAsia="ar-SA" w:bidi="lt-LT"/>
              </w:rPr>
              <w:t>25</w:t>
            </w:r>
            <w:r>
              <w:rPr>
                <w:rFonts w:ascii="Times New Roman" w:eastAsia="Times New Roman" w:hAnsi="Times New Roman" w:cs="Times New Roman"/>
                <w:b/>
                <w:bCs/>
                <w:color w:val="000000"/>
                <w:lang w:eastAsia="ar-SA" w:bidi="lt-LT"/>
              </w:rPr>
              <w:t xml:space="preserve"> d. </w:t>
            </w:r>
            <w:r w:rsidR="00E0437D">
              <w:rPr>
                <w:rFonts w:ascii="Times New Roman" w:eastAsia="Times New Roman" w:hAnsi="Times New Roman" w:cs="Times New Roman"/>
                <w:b/>
                <w:bCs/>
                <w:color w:val="000000"/>
                <w:lang w:eastAsia="ar-SA" w:bidi="lt-LT"/>
              </w:rPr>
              <w:t>10</w:t>
            </w:r>
            <w:r>
              <w:rPr>
                <w:rFonts w:ascii="Times New Roman" w:eastAsia="Times New Roman" w:hAnsi="Times New Roman" w:cs="Times New Roman"/>
                <w:b/>
                <w:bCs/>
                <w:color w:val="000000"/>
                <w:lang w:eastAsia="ar-SA" w:bidi="lt-LT"/>
              </w:rPr>
              <w:t>:00 val.</w:t>
            </w:r>
          </w:p>
        </w:tc>
      </w:tr>
      <w:tr w:rsidR="00080025" w14:paraId="0860C9CB" w14:textId="77777777" w:rsidTr="0042792F">
        <w:tc>
          <w:tcPr>
            <w:tcW w:w="2892" w:type="dxa"/>
            <w:tcBorders>
              <w:top w:val="nil"/>
              <w:left w:val="single" w:sz="4" w:space="0" w:color="000000"/>
              <w:bottom w:val="single" w:sz="4" w:space="0" w:color="000000"/>
              <w:right w:val="nil"/>
            </w:tcBorders>
            <w:hideMark/>
          </w:tcPr>
          <w:p w14:paraId="7E35168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7026" w:type="dxa"/>
            <w:tcBorders>
              <w:top w:val="nil"/>
              <w:left w:val="single" w:sz="4" w:space="0" w:color="000000"/>
              <w:bottom w:val="single" w:sz="4" w:space="0" w:color="000000"/>
              <w:right w:val="single" w:sz="4" w:space="0" w:color="000000"/>
            </w:tcBorders>
            <w:hideMark/>
          </w:tcPr>
          <w:p w14:paraId="55ADD211"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080025" w14:paraId="123DADC6" w14:textId="77777777" w:rsidTr="0042792F">
        <w:tc>
          <w:tcPr>
            <w:tcW w:w="2892" w:type="dxa"/>
            <w:tcBorders>
              <w:top w:val="single" w:sz="4" w:space="0" w:color="000000"/>
              <w:left w:val="single" w:sz="4" w:space="0" w:color="000000"/>
              <w:bottom w:val="single" w:sz="4" w:space="0" w:color="000000"/>
              <w:right w:val="nil"/>
            </w:tcBorders>
            <w:hideMark/>
          </w:tcPr>
          <w:p w14:paraId="042A2EA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tvarka</w:t>
            </w:r>
          </w:p>
        </w:tc>
        <w:tc>
          <w:tcPr>
            <w:tcW w:w="7026" w:type="dxa"/>
            <w:tcBorders>
              <w:top w:val="single" w:sz="4" w:space="0" w:color="000000"/>
              <w:left w:val="single" w:sz="4" w:space="0" w:color="000000"/>
              <w:bottom w:val="single" w:sz="4" w:space="0" w:color="000000"/>
              <w:right w:val="single" w:sz="4" w:space="0" w:color="000000"/>
            </w:tcBorders>
            <w:hideMark/>
          </w:tcPr>
          <w:p w14:paraId="614BFE67" w14:textId="3765EA06"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t>Klausimai, pastabos ir (ar) pasiūlymai turi būti pateikti: CVP IS priemonėmis Viešųjų pirkimų tarnybos nustatyta tvarka.</w:t>
            </w:r>
          </w:p>
          <w:p w14:paraId="3B6B916E"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28B704E6" w14:textId="77777777" w:rsidR="00080025" w:rsidRPr="00A90CA1"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Rinkos konsultacijos metu gaunamos konsultacijos, siūlomi sprendimai ir kita iš dalyvių gaunama informacija gali būti skelbiama tik nuasmeninta.</w:t>
            </w:r>
          </w:p>
          <w:p w14:paraId="1043C087" w14:textId="77777777" w:rsidR="00080025" w:rsidRDefault="00080025" w:rsidP="0069516D">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lastRenderedPageBreak/>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080025" w14:paraId="1C079512" w14:textId="77777777" w:rsidTr="0042792F">
        <w:tc>
          <w:tcPr>
            <w:tcW w:w="2892" w:type="dxa"/>
            <w:tcBorders>
              <w:top w:val="nil"/>
              <w:left w:val="single" w:sz="4" w:space="0" w:color="000000"/>
              <w:bottom w:val="single" w:sz="4" w:space="0" w:color="auto"/>
              <w:right w:val="nil"/>
            </w:tcBorders>
            <w:hideMark/>
          </w:tcPr>
          <w:p w14:paraId="63403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7026" w:type="dxa"/>
            <w:tcBorders>
              <w:top w:val="nil"/>
              <w:left w:val="single" w:sz="4" w:space="0" w:color="000000"/>
              <w:bottom w:val="single" w:sz="4" w:space="0" w:color="auto"/>
              <w:right w:val="single" w:sz="4" w:space="0" w:color="000000"/>
            </w:tcBorders>
            <w:hideMark/>
          </w:tcPr>
          <w:p w14:paraId="3195A165"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545D6A2B"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1EBEE298"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080025" w14:paraId="0E8EBB55" w14:textId="77777777" w:rsidTr="0042792F">
        <w:tc>
          <w:tcPr>
            <w:tcW w:w="2892" w:type="dxa"/>
            <w:tcBorders>
              <w:top w:val="single" w:sz="4" w:space="0" w:color="auto"/>
              <w:left w:val="single" w:sz="4" w:space="0" w:color="auto"/>
              <w:bottom w:val="single" w:sz="4" w:space="0" w:color="auto"/>
              <w:right w:val="nil"/>
            </w:tcBorders>
            <w:hideMark/>
          </w:tcPr>
          <w:p w14:paraId="69EEA1B0"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7026" w:type="dxa"/>
            <w:tcBorders>
              <w:top w:val="single" w:sz="4" w:space="0" w:color="auto"/>
              <w:left w:val="single" w:sz="4" w:space="0" w:color="000000"/>
              <w:bottom w:val="single" w:sz="4" w:space="0" w:color="auto"/>
              <w:right w:val="single" w:sz="4" w:space="0" w:color="auto"/>
            </w:tcBorders>
            <w:hideMark/>
          </w:tcPr>
          <w:p w14:paraId="02BDC817"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260D26B2" w14:textId="77777777" w:rsidR="00007DFA" w:rsidRDefault="00080025" w:rsidP="00007DFA">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w:t>
            </w:r>
            <w:r w:rsidR="00F46D25">
              <w:rPr>
                <w:rFonts w:ascii="Times New Roman" w:eastAsia="Courier New" w:hAnsi="Times New Roman" w:cs="Times New Roman"/>
                <w:color w:val="000000"/>
                <w:lang w:eastAsia="lt-LT" w:bidi="lt-LT"/>
              </w:rPr>
              <w:t xml:space="preserve"> </w:t>
            </w:r>
          </w:p>
          <w:p w14:paraId="4FBC86DD" w14:textId="21C88E70" w:rsidR="00080025" w:rsidRDefault="00080025" w:rsidP="00007DFA">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287CB179"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25"/>
    <w:rsid w:val="00007DFA"/>
    <w:rsid w:val="000369A7"/>
    <w:rsid w:val="00053CAE"/>
    <w:rsid w:val="00080025"/>
    <w:rsid w:val="000E0650"/>
    <w:rsid w:val="001973EF"/>
    <w:rsid w:val="00354714"/>
    <w:rsid w:val="0042792F"/>
    <w:rsid w:val="00466B15"/>
    <w:rsid w:val="00473A2E"/>
    <w:rsid w:val="005C743D"/>
    <w:rsid w:val="005C7D4F"/>
    <w:rsid w:val="005D45C4"/>
    <w:rsid w:val="006E0736"/>
    <w:rsid w:val="007B5123"/>
    <w:rsid w:val="007D7FFA"/>
    <w:rsid w:val="00824129"/>
    <w:rsid w:val="00A4172F"/>
    <w:rsid w:val="00AF6E31"/>
    <w:rsid w:val="00B34311"/>
    <w:rsid w:val="00B72755"/>
    <w:rsid w:val="00BC089F"/>
    <w:rsid w:val="00C77A60"/>
    <w:rsid w:val="00CF7D1F"/>
    <w:rsid w:val="00D55AF7"/>
    <w:rsid w:val="00E0437D"/>
    <w:rsid w:val="00EE65E8"/>
    <w:rsid w:val="00F16CA1"/>
    <w:rsid w:val="00F46D25"/>
    <w:rsid w:val="00F57DC7"/>
    <w:rsid w:val="00FA0E85"/>
    <w:rsid w:val="00FA40A9"/>
    <w:rsid w:val="00FC4E6A"/>
    <w:rsid w:val="00FE0B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C51F"/>
  <w15:chartTrackingRefBased/>
  <w15:docId w15:val="{E0624974-02CC-48A5-AB51-29BB3849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25"/>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0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3079</Words>
  <Characters>1756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cp:revision>
  <dcterms:created xsi:type="dcterms:W3CDTF">2025-07-18T12:50:00Z</dcterms:created>
  <dcterms:modified xsi:type="dcterms:W3CDTF">2025-07-18T13:03:00Z</dcterms:modified>
</cp:coreProperties>
</file>