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9DF87" w14:textId="77777777" w:rsidR="001B12F9" w:rsidRDefault="001B12F9" w:rsidP="00733A9B">
      <w:pPr>
        <w:jc w:val="center"/>
        <w:rPr>
          <w:b/>
          <w:bCs/>
        </w:rPr>
      </w:pPr>
    </w:p>
    <w:p w14:paraId="56910FCA" w14:textId="77777777" w:rsidR="001B12F9" w:rsidRDefault="001B12F9" w:rsidP="00733A9B">
      <w:pPr>
        <w:jc w:val="center"/>
        <w:rPr>
          <w:b/>
          <w:bCs/>
        </w:rPr>
      </w:pPr>
    </w:p>
    <w:p w14:paraId="161798BE" w14:textId="77777777" w:rsidR="00733A9B" w:rsidRDefault="00733A9B" w:rsidP="00733A9B">
      <w:pPr>
        <w:jc w:val="center"/>
        <w:rPr>
          <w:b/>
          <w:bCs/>
        </w:rPr>
      </w:pPr>
      <w:r>
        <w:rPr>
          <w:b/>
          <w:bCs/>
        </w:rPr>
        <w:t>GENEROLO JONO ŽEMAIČIO LIETUVOS KARO AKADEMIJA</w:t>
      </w:r>
    </w:p>
    <w:p w14:paraId="44BF6D1E" w14:textId="22758578" w:rsidR="00733A9B" w:rsidRDefault="00226433" w:rsidP="00733A9B">
      <w:pPr>
        <w:jc w:val="center"/>
        <w:rPr>
          <w:b/>
          <w:bCs/>
        </w:rPr>
      </w:pPr>
      <w:r>
        <w:rPr>
          <w:color w:val="000000"/>
        </w:rPr>
        <w:t xml:space="preserve"> </w:t>
      </w:r>
      <w:r w:rsidR="00733A9B">
        <w:rPr>
          <w:b/>
          <w:bCs/>
        </w:rPr>
        <w:t>TECHNINĖ SPECIFIKACIJA</w:t>
      </w:r>
    </w:p>
    <w:p w14:paraId="292376DA" w14:textId="77777777" w:rsidR="00E83C4F" w:rsidRDefault="00E83C4F" w:rsidP="00733A9B">
      <w:pPr>
        <w:jc w:val="center"/>
        <w:rPr>
          <w:b/>
          <w:bCs/>
        </w:rPr>
      </w:pPr>
    </w:p>
    <w:p w14:paraId="7EC9E05A" w14:textId="11BEB2BE" w:rsidR="00733A9B" w:rsidRDefault="00E83C4F" w:rsidP="00E83C4F">
      <w:pPr>
        <w:jc w:val="center"/>
        <w:outlineLvl w:val="0"/>
        <w:rPr>
          <w:bCs/>
          <w:spacing w:val="3"/>
          <w:szCs w:val="20"/>
        </w:rPr>
      </w:pPr>
      <w:r>
        <w:rPr>
          <w:bCs/>
          <w:spacing w:val="3"/>
          <w:szCs w:val="20"/>
        </w:rPr>
        <w:t xml:space="preserve">                         </w:t>
      </w:r>
      <w:r w:rsidR="003B6C5F">
        <w:rPr>
          <w:bCs/>
          <w:spacing w:val="3"/>
          <w:szCs w:val="20"/>
        </w:rPr>
        <w:t xml:space="preserve">Nr. </w:t>
      </w:r>
    </w:p>
    <w:p w14:paraId="170EECCA" w14:textId="77777777" w:rsidR="00733A9B" w:rsidRPr="003B6C5F" w:rsidRDefault="00F6564F" w:rsidP="00733A9B">
      <w:pPr>
        <w:jc w:val="center"/>
        <w:outlineLvl w:val="0"/>
        <w:rPr>
          <w:bCs/>
        </w:rPr>
      </w:pPr>
      <w:r w:rsidRPr="003B6C5F">
        <w:rPr>
          <w:bCs/>
        </w:rPr>
        <w:t>Vilnius</w:t>
      </w:r>
    </w:p>
    <w:p w14:paraId="0C5F5B2D" w14:textId="77777777" w:rsidR="00733A9B" w:rsidRDefault="00733A9B" w:rsidP="00733A9B">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48"/>
        <w:gridCol w:w="6380"/>
      </w:tblGrid>
      <w:tr w:rsidR="00512215" w14:paraId="5EB18380" w14:textId="77777777" w:rsidTr="00226433">
        <w:trPr>
          <w:trHeight w:val="665"/>
        </w:trPr>
        <w:tc>
          <w:tcPr>
            <w:tcW w:w="700" w:type="dxa"/>
            <w:tcBorders>
              <w:top w:val="single" w:sz="4" w:space="0" w:color="auto"/>
              <w:left w:val="single" w:sz="4" w:space="0" w:color="auto"/>
              <w:bottom w:val="single" w:sz="4" w:space="0" w:color="auto"/>
              <w:right w:val="single" w:sz="4" w:space="0" w:color="auto"/>
            </w:tcBorders>
            <w:vAlign w:val="center"/>
            <w:hideMark/>
          </w:tcPr>
          <w:p w14:paraId="61C41DC8" w14:textId="77777777" w:rsidR="007F4EC9" w:rsidRDefault="00512215" w:rsidP="00D20CB2">
            <w:pPr>
              <w:pStyle w:val="NoSpacing"/>
              <w:jc w:val="center"/>
              <w:rPr>
                <w:b/>
                <w:lang w:eastAsia="en-US"/>
              </w:rPr>
            </w:pPr>
            <w:r w:rsidRPr="00D20CB2">
              <w:rPr>
                <w:b/>
                <w:lang w:eastAsia="en-US"/>
              </w:rPr>
              <w:t xml:space="preserve">Eil. </w:t>
            </w:r>
          </w:p>
          <w:p w14:paraId="41398B17" w14:textId="7E7B7854" w:rsidR="00512215" w:rsidRPr="00D20CB2" w:rsidRDefault="00512215" w:rsidP="00D20CB2">
            <w:pPr>
              <w:pStyle w:val="NoSpacing"/>
              <w:jc w:val="center"/>
              <w:rPr>
                <w:b/>
                <w:lang w:eastAsia="en-US"/>
              </w:rPr>
            </w:pPr>
            <w:r w:rsidRPr="00D20CB2">
              <w:rPr>
                <w:b/>
                <w:lang w:eastAsia="en-US"/>
              </w:rPr>
              <w:t>Nr.</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799BE9B" w14:textId="77777777" w:rsidR="00512215" w:rsidRPr="00D20CB2" w:rsidRDefault="00512215" w:rsidP="00D20CB2">
            <w:pPr>
              <w:pStyle w:val="NoSpacing"/>
              <w:jc w:val="center"/>
              <w:rPr>
                <w:b/>
                <w:lang w:eastAsia="en-US"/>
              </w:rPr>
            </w:pPr>
            <w:r w:rsidRPr="00D20CB2">
              <w:rPr>
                <w:b/>
                <w:lang w:eastAsia="en-US"/>
              </w:rPr>
              <w:t>Pirkimo objekto pavadinimas</w:t>
            </w:r>
          </w:p>
        </w:tc>
        <w:tc>
          <w:tcPr>
            <w:tcW w:w="6380" w:type="dxa"/>
            <w:tcBorders>
              <w:top w:val="single" w:sz="4" w:space="0" w:color="auto"/>
              <w:left w:val="single" w:sz="4" w:space="0" w:color="auto"/>
              <w:bottom w:val="single" w:sz="4" w:space="0" w:color="auto"/>
              <w:right w:val="single" w:sz="4" w:space="0" w:color="auto"/>
            </w:tcBorders>
          </w:tcPr>
          <w:p w14:paraId="40322490" w14:textId="4E7FE64D" w:rsidR="00512215" w:rsidRPr="003B51A5" w:rsidRDefault="00512215" w:rsidP="0065572D">
            <w:pPr>
              <w:jc w:val="center"/>
            </w:pPr>
            <w:r w:rsidRPr="003B51A5">
              <w:rPr>
                <w:b/>
                <w:bCs/>
                <w:lang w:eastAsia="en-US"/>
              </w:rPr>
              <w:t>Pirkimo objekto techniniai reikalavimai</w:t>
            </w:r>
            <w:r w:rsidRPr="003B51A5">
              <w:rPr>
                <w:b/>
                <w:bCs/>
                <w:lang w:eastAsia="en-US"/>
              </w:rPr>
              <w:br/>
            </w:r>
            <w:r w:rsidRPr="00C75671">
              <w:rPr>
                <w:b/>
                <w:bCs/>
                <w:sz w:val="20"/>
                <w:szCs w:val="20"/>
                <w:lang w:eastAsia="en-US"/>
              </w:rPr>
              <w:t xml:space="preserve"> </w:t>
            </w:r>
            <w:r w:rsidRPr="00C75671">
              <w:rPr>
                <w:bCs/>
                <w:sz w:val="20"/>
                <w:szCs w:val="20"/>
                <w:lang w:eastAsia="en-US"/>
              </w:rPr>
              <w:t>(</w:t>
            </w:r>
            <w:r w:rsidR="005344F6" w:rsidRPr="00C75671">
              <w:rPr>
                <w:sz w:val="20"/>
                <w:szCs w:val="20"/>
              </w:rPr>
              <w:t>įrašomi esminiai techniniai duomenys (pvz.</w:t>
            </w:r>
            <w:r w:rsidR="00807D05">
              <w:rPr>
                <w:sz w:val="20"/>
                <w:szCs w:val="20"/>
              </w:rPr>
              <w:t>,</w:t>
            </w:r>
            <w:r w:rsidR="005344F6" w:rsidRPr="00C75671">
              <w:rPr>
                <w:sz w:val="20"/>
                <w:szCs w:val="20"/>
              </w:rPr>
              <w:t xml:space="preserve"> prekės dydžio matmenys su galimais nuokrypiais „nuo“</w:t>
            </w:r>
            <w:r w:rsidR="00807D05">
              <w:rPr>
                <w:sz w:val="20"/>
                <w:szCs w:val="20"/>
              </w:rPr>
              <w:t xml:space="preserve"> –</w:t>
            </w:r>
            <w:r w:rsidR="005344F6" w:rsidRPr="00C75671">
              <w:rPr>
                <w:sz w:val="20"/>
                <w:szCs w:val="20"/>
              </w:rPr>
              <w:t xml:space="preserve"> „iki“, prekės medžiaginė sudėtis, kiti būtini specifiniai techniniai parametrai, paslaugoms keliami reikalavimai, darbų apimtys, nurodoma ar į prekės kainą turi būti įskaičiuotas prekės atvežimas, jos montavimas ir kt.</w:t>
            </w:r>
            <w:r w:rsidRPr="00C75671">
              <w:rPr>
                <w:bCs/>
                <w:sz w:val="20"/>
                <w:szCs w:val="20"/>
                <w:lang w:eastAsia="en-US"/>
              </w:rPr>
              <w:t>)</w:t>
            </w:r>
          </w:p>
        </w:tc>
      </w:tr>
      <w:tr w:rsidR="00732B14" w14:paraId="05A1F986" w14:textId="77777777" w:rsidTr="00226433">
        <w:trPr>
          <w:trHeight w:val="665"/>
        </w:trPr>
        <w:tc>
          <w:tcPr>
            <w:tcW w:w="700" w:type="dxa"/>
            <w:tcBorders>
              <w:top w:val="single" w:sz="4" w:space="0" w:color="auto"/>
              <w:left w:val="single" w:sz="4" w:space="0" w:color="auto"/>
              <w:bottom w:val="single" w:sz="4" w:space="0" w:color="auto"/>
              <w:right w:val="single" w:sz="4" w:space="0" w:color="auto"/>
            </w:tcBorders>
          </w:tcPr>
          <w:p w14:paraId="509083D1" w14:textId="77777777" w:rsidR="00732B14" w:rsidRPr="00D20CB2" w:rsidRDefault="00732B14" w:rsidP="00D20CB2">
            <w:pPr>
              <w:pStyle w:val="NoSpacing"/>
              <w:jc w:val="center"/>
              <w:rPr>
                <w:b/>
                <w:lang w:eastAsia="en-US"/>
              </w:rPr>
            </w:pPr>
          </w:p>
        </w:tc>
        <w:tc>
          <w:tcPr>
            <w:tcW w:w="2548" w:type="dxa"/>
            <w:tcBorders>
              <w:top w:val="single" w:sz="4" w:space="0" w:color="auto"/>
              <w:left w:val="single" w:sz="4" w:space="0" w:color="auto"/>
              <w:bottom w:val="single" w:sz="4" w:space="0" w:color="auto"/>
              <w:right w:val="single" w:sz="4" w:space="0" w:color="auto"/>
            </w:tcBorders>
          </w:tcPr>
          <w:p w14:paraId="531DCFF4" w14:textId="67F72B01" w:rsidR="00732B14" w:rsidRPr="0039016F" w:rsidRDefault="00710FD1" w:rsidP="00567D14">
            <w:pPr>
              <w:rPr>
                <w:b/>
                <w:bCs/>
                <w:color w:val="000000"/>
              </w:rPr>
            </w:pPr>
            <w:r>
              <w:t>Interaktyvi lenta 86</w:t>
            </w:r>
            <w:r w:rsidR="0039016F" w:rsidRPr="0039016F">
              <w:rPr>
                <w:rFonts w:eastAsia="Calibri"/>
                <w:b/>
                <w:bCs/>
                <w:lang w:val="en-US" w:eastAsia="zh-CN"/>
              </w:rPr>
              <w:t>"</w:t>
            </w:r>
          </w:p>
        </w:tc>
        <w:tc>
          <w:tcPr>
            <w:tcW w:w="6380" w:type="dxa"/>
            <w:tcBorders>
              <w:top w:val="single" w:sz="4" w:space="0" w:color="auto"/>
              <w:left w:val="single" w:sz="4" w:space="0" w:color="auto"/>
              <w:bottom w:val="single" w:sz="4" w:space="0" w:color="auto"/>
              <w:right w:val="single" w:sz="4" w:space="0" w:color="auto"/>
            </w:tcBorders>
          </w:tcPr>
          <w:p w14:paraId="7C0C6CB0" w14:textId="58D945CC" w:rsidR="00732B14" w:rsidRPr="00732B14" w:rsidRDefault="00732B14" w:rsidP="00732B14">
            <w:r w:rsidRPr="00732B14">
              <w:t>Bendrieji reikalavimai:</w:t>
            </w:r>
            <w:r w:rsidR="00226433">
              <w:t xml:space="preserve"> </w:t>
            </w:r>
          </w:p>
          <w:p w14:paraId="03B2A429" w14:textId="77777777" w:rsidR="00732B14" w:rsidRPr="00732B14" w:rsidRDefault="00732B14" w:rsidP="00732B14">
            <w:r w:rsidRPr="00732B14">
              <w:t xml:space="preserve">1) visa pateikiama techninė įranga privalo būti nauja (negali būti atnaujinta, restauruota (angl. </w:t>
            </w:r>
            <w:proofErr w:type="spellStart"/>
            <w:r w:rsidRPr="00732B14">
              <w:t>refurbished</w:t>
            </w:r>
            <w:proofErr w:type="spellEnd"/>
            <w:r w:rsidRPr="00732B14">
              <w:t>), nenaudota, pateikta nepažeistoje gamyklinėje pakuotėje;</w:t>
            </w:r>
          </w:p>
          <w:p w14:paraId="7750750F" w14:textId="77777777" w:rsidR="00732B14" w:rsidRPr="00732B14" w:rsidRDefault="00732B14" w:rsidP="00732B14">
            <w:r w:rsidRPr="00732B14">
              <w:t>2) tiekėjas į savo pasiūlymą turi įtraukti visą aparatinę ir programinę įrangą bei medžiagas, reikalingas šioje specifikacijoje nurodytiems reikalavimams įvykdyti;</w:t>
            </w:r>
          </w:p>
          <w:p w14:paraId="4450A8B8" w14:textId="1C8FB4DD" w:rsidR="00732B14" w:rsidRPr="00732B14" w:rsidRDefault="00E83C4F" w:rsidP="00732B14">
            <w:r>
              <w:t>3</w:t>
            </w:r>
            <w:r w:rsidR="00732B14" w:rsidRPr="00732B14">
              <w:t>) į pasiūlymo kainą turi būti įtraukti visi laidai, kabeliai, kitos reikalingos instaliacinės medžia</w:t>
            </w:r>
            <w:r>
              <w:t>gos</w:t>
            </w:r>
            <w:r w:rsidR="00732B14" w:rsidRPr="00732B14">
              <w:t>.</w:t>
            </w:r>
          </w:p>
          <w:p w14:paraId="65656BD7" w14:textId="1A02FAB4" w:rsidR="00732B14" w:rsidRPr="00732B14" w:rsidRDefault="00E83C4F" w:rsidP="00732B14">
            <w:r>
              <w:t>4</w:t>
            </w:r>
            <w:r w:rsidR="00732B14" w:rsidRPr="00732B14">
              <w:t xml:space="preserve">) tiekėjas turi užtikrinti, kad gamintojas nėra paskelbęs žinios apie siūlomos įrangos gamybos arba tobulinimo nutraukimą (pvz., angl. </w:t>
            </w:r>
            <w:proofErr w:type="spellStart"/>
            <w:r w:rsidR="00732B14" w:rsidRPr="00732B14">
              <w:t>end</w:t>
            </w:r>
            <w:proofErr w:type="spellEnd"/>
            <w:r w:rsidR="00732B14" w:rsidRPr="00732B14">
              <w:t xml:space="preserve"> </w:t>
            </w:r>
            <w:proofErr w:type="spellStart"/>
            <w:r w:rsidR="00732B14" w:rsidRPr="00732B14">
              <w:t>of</w:t>
            </w:r>
            <w:proofErr w:type="spellEnd"/>
            <w:r w:rsidR="00732B14" w:rsidRPr="00732B14">
              <w:t xml:space="preserve"> </w:t>
            </w:r>
            <w:proofErr w:type="spellStart"/>
            <w:r w:rsidR="00732B14" w:rsidRPr="00732B14">
              <w:t>life</w:t>
            </w:r>
            <w:proofErr w:type="spellEnd"/>
            <w:r w:rsidR="00732B14" w:rsidRPr="00732B14">
              <w:t xml:space="preserve"> </w:t>
            </w:r>
            <w:proofErr w:type="spellStart"/>
            <w:r w:rsidR="00732B14" w:rsidRPr="00732B14">
              <w:t>time</w:t>
            </w:r>
            <w:proofErr w:type="spellEnd"/>
            <w:r w:rsidR="00732B14" w:rsidRPr="00732B14">
              <w:t xml:space="preserve"> ar </w:t>
            </w:r>
            <w:proofErr w:type="spellStart"/>
            <w:r w:rsidR="00732B14" w:rsidRPr="00732B14">
              <w:t>Discontinued</w:t>
            </w:r>
            <w:proofErr w:type="spellEnd"/>
            <w:r w:rsidR="00732B14" w:rsidRPr="00732B14">
              <w:t xml:space="preserve">);  </w:t>
            </w:r>
          </w:p>
          <w:p w14:paraId="7EE6FE81" w14:textId="4ACFEF55" w:rsidR="00732B14" w:rsidRPr="00EA13A7" w:rsidRDefault="00E83C4F" w:rsidP="00732B14">
            <w:r w:rsidRPr="00EA13A7">
              <w:t>5</w:t>
            </w:r>
            <w:r w:rsidR="00732B14" w:rsidRPr="00EA13A7">
              <w:t xml:space="preserve">) </w:t>
            </w:r>
            <w:r w:rsidR="00EA13A7">
              <w:t>Privaloma pateikti dokumentus, įrodančius parduodamos prekės atitikimą kokybės ir techniniams reikalavimams, nurodytiems pirkimo dokumentų techninėje specifikacijoje: tiekėjas turi pateikti gamintojo parengtus katalogus ir siūlomų prekių techninių charakteristikų aprašymus (</w:t>
            </w:r>
            <w:proofErr w:type="spellStart"/>
            <w:r w:rsidR="00EA13A7">
              <w:t>pdf</w:t>
            </w:r>
            <w:proofErr w:type="spellEnd"/>
            <w:r w:rsidR="00EA13A7">
              <w:t>. formatu). Šiuose dokumentuose tiekėjas turi grafiškai nurodyti (</w:t>
            </w:r>
            <w:proofErr w:type="spellStart"/>
            <w:r w:rsidR="00EA13A7">
              <w:t>t.y</w:t>
            </w:r>
            <w:proofErr w:type="spellEnd"/>
            <w:r w:rsidR="00EA13A7">
              <w:t>. pastebimai pažymėti - spalvotai ženklinti, ir/ar nurodyti rodyklėmis, ir/ar pabraukti) konkrečias katalogų vietas, kur aprašomos reikalaujamų techninių charakteristikų reikšmės, bei įrašyti, kurį techninių reikalavimų punktą jos atitinka;</w:t>
            </w:r>
          </w:p>
          <w:p w14:paraId="7EBE8E2D" w14:textId="1698A81D" w:rsidR="00732B14" w:rsidRPr="00732B14" w:rsidRDefault="00E83C4F" w:rsidP="00732B14">
            <w:r>
              <w:t>6</w:t>
            </w:r>
            <w:r w:rsidR="00732B14" w:rsidRPr="00732B14">
              <w:t>) įrangos dokumentai turi būti lietuvių arba anglų kalba. Užrašai ant įrenginio ir jo dalių turi būti anglų arba lietuvių kalba. Gamintojo interneto svetainėje tvarkyklių ir dokumentų paieška atliekama anglų arba lietuvių kalba;</w:t>
            </w:r>
          </w:p>
          <w:p w14:paraId="6F61432A" w14:textId="45740006" w:rsidR="00732B14" w:rsidRPr="00732B14" w:rsidRDefault="00E83C4F" w:rsidP="00732B14">
            <w:r>
              <w:t>7</w:t>
            </w:r>
            <w:r w:rsidR="00732B14" w:rsidRPr="00732B14">
              <w:t>) visos programinės įrangos licencijos turi būti suteikiamos neribotam laikui;</w:t>
            </w:r>
          </w:p>
          <w:p w14:paraId="5108AA71" w14:textId="26808767" w:rsidR="00732B14" w:rsidRPr="00732B14" w:rsidRDefault="00E83C4F" w:rsidP="00732B14">
            <w:r>
              <w:t>8</w:t>
            </w:r>
            <w:r w:rsidR="00732B14" w:rsidRPr="00732B14">
              <w:t>) visos techninės įrangos maitinimo įtampa turi būti 230V 50Hz su Europos kontinentinėje dalyje naudojama jungtimi (CEE 7/7);</w:t>
            </w:r>
          </w:p>
          <w:p w14:paraId="547F99E0" w14:textId="7C895383" w:rsidR="00732B14" w:rsidRPr="00732B14" w:rsidRDefault="00E83C4F" w:rsidP="00732B14">
            <w:r>
              <w:t>9</w:t>
            </w:r>
            <w:r w:rsidR="00732B14" w:rsidRPr="00732B14">
              <w:t>)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E3F04A3" w14:textId="61FCC869" w:rsidR="00732B14" w:rsidRPr="00732B14" w:rsidRDefault="00E83C4F" w:rsidP="00732B14">
            <w:r>
              <w:t>10</w:t>
            </w:r>
            <w:r w:rsidR="00732B14" w:rsidRPr="00732B14">
              <w:t>.1) įranga grąžinama tiekėjui arba keičiama nauja lygiaverte ar geresne, tačiau saugumo reikalavimus atitinkančia įranga;</w:t>
            </w:r>
          </w:p>
          <w:p w14:paraId="12A1A806" w14:textId="7AD392B5" w:rsidR="00732B14" w:rsidRPr="00732B14" w:rsidRDefault="00E83C4F" w:rsidP="00732B14">
            <w:r>
              <w:t>10</w:t>
            </w:r>
            <w:r w:rsidR="00732B14" w:rsidRPr="00732B14">
              <w:t>.2) tiekėjas padengia pirkimo proceso metu pirkėjo patirtą materialinę žalą;</w:t>
            </w:r>
          </w:p>
          <w:p w14:paraId="5EB7BA9B" w14:textId="7AFC33B7" w:rsidR="00732B14" w:rsidRPr="00732B14" w:rsidRDefault="00E83C4F" w:rsidP="00732B14">
            <w:r>
              <w:lastRenderedPageBreak/>
              <w:t>11</w:t>
            </w:r>
            <w:r w:rsidR="00732B14" w:rsidRPr="00732B14">
              <w:t>) garantinio remonto trukmė – ne ilgiau kaip 30 kalendorinių dienų. Jei sugedusios įrangos per šį laikotarpį pataisyti neįmanoma, ji pakeičiama ekvivalentiška nauja;</w:t>
            </w:r>
          </w:p>
          <w:p w14:paraId="497EB0A3" w14:textId="46897DE8" w:rsidR="00732B14" w:rsidRPr="00732B14" w:rsidRDefault="00E83C4F" w:rsidP="00732B14">
            <w:r>
              <w:t>12</w:t>
            </w:r>
            <w:r w:rsidR="00732B14" w:rsidRPr="00732B14">
              <w:t>) siūlomos įrangos techninė priežiūra turi būti atliekama tik įrangos gamintojo sertifikuotuose techninės priežiūros centruose;</w:t>
            </w:r>
          </w:p>
          <w:p w14:paraId="1C4B3F60" w14:textId="328CA7C1" w:rsidR="00732B14" w:rsidRPr="00732B14" w:rsidRDefault="00E83C4F" w:rsidP="00732B14">
            <w:r>
              <w:t>13</w:t>
            </w:r>
            <w:r w:rsidR="00732B14" w:rsidRPr="00732B14">
              <w:t>) garantinis laikotarpis skaičiuojamas nuo priėmimo–perdavimo akto pasirašymo dienos;</w:t>
            </w:r>
          </w:p>
          <w:p w14:paraId="0DCAF768" w14:textId="4C507E15" w:rsidR="00732B14" w:rsidRDefault="00E83C4F" w:rsidP="00732B14">
            <w:r>
              <w:t>14</w:t>
            </w:r>
            <w:r w:rsidR="00732B14" w:rsidRPr="00732B14">
              <w:t>) garantiniu laikotarpiu tiekėjas privalo atlikti darbus savo lėšomis, įskaitant transportavimo išlaidas</w:t>
            </w:r>
            <w:r w:rsidR="009A0C65">
              <w:t>;</w:t>
            </w:r>
          </w:p>
          <w:p w14:paraId="55D13B46" w14:textId="4B0117D4" w:rsidR="009A0C65" w:rsidRPr="004C64E9" w:rsidRDefault="009A0C65" w:rsidP="009A0C65">
            <w:pPr>
              <w:suppressAutoHyphens/>
              <w:overflowPunct w:val="0"/>
              <w:autoSpaceDE w:val="0"/>
              <w:spacing w:before="120" w:after="120" w:line="276" w:lineRule="auto"/>
              <w:contextualSpacing/>
              <w:textAlignment w:val="baseline"/>
              <w:rPr>
                <w:rFonts w:eastAsia="Calibri"/>
                <w:bCs/>
                <w:lang w:eastAsia="en-US"/>
              </w:rPr>
            </w:pPr>
            <w:r>
              <w:t xml:space="preserve">15) </w:t>
            </w:r>
            <w:r>
              <w:rPr>
                <w:rFonts w:eastAsia="Calibri"/>
                <w:bCs/>
                <w:lang w:eastAsia="en-US"/>
              </w:rPr>
              <w:t>į</w:t>
            </w:r>
            <w:r w:rsidRPr="004C64E9">
              <w:rPr>
                <w:rFonts w:eastAsia="Calibri"/>
                <w:bCs/>
                <w:lang w:eastAsia="en-US"/>
              </w:rPr>
              <w:t xml:space="preserve"> pasiūlymą privalo būti įtrauktos įrangos pristatymo paslaugos;</w:t>
            </w:r>
          </w:p>
          <w:p w14:paraId="7D9BE0FB" w14:textId="3253B0BB" w:rsidR="009A0C65" w:rsidRPr="009A0C65" w:rsidRDefault="009A0C65" w:rsidP="009A0C65">
            <w:pPr>
              <w:suppressAutoHyphens/>
              <w:overflowPunct w:val="0"/>
              <w:autoSpaceDE w:val="0"/>
              <w:textAlignment w:val="baseline"/>
              <w:rPr>
                <w:rFonts w:eastAsia="Calibri"/>
                <w:bCs/>
                <w:lang w:eastAsia="en-US"/>
              </w:rPr>
            </w:pPr>
            <w:r>
              <w:rPr>
                <w:rFonts w:eastAsia="Calibri"/>
                <w:bCs/>
                <w:lang w:eastAsia="en-US"/>
              </w:rPr>
              <w:t>16) į</w:t>
            </w:r>
            <w:r w:rsidRPr="004C64E9">
              <w:rPr>
                <w:rFonts w:eastAsia="Calibri"/>
                <w:bCs/>
                <w:lang w:eastAsia="en-US"/>
              </w:rPr>
              <w:t xml:space="preserve"> pasiūlymą privalo būti įtrauktos personalo apmokymo paslaugos;</w:t>
            </w:r>
          </w:p>
          <w:p w14:paraId="33977844" w14:textId="0BDCD7E9" w:rsidR="00BA62A5" w:rsidRPr="00130C4D" w:rsidRDefault="009A0C65" w:rsidP="00BA62A5">
            <w:pPr>
              <w:tabs>
                <w:tab w:val="left" w:pos="7371"/>
              </w:tabs>
              <w:rPr>
                <w:rFonts w:eastAsia="MS Minngs"/>
              </w:rPr>
            </w:pPr>
            <w:r>
              <w:t>17</w:t>
            </w:r>
            <w:r w:rsidR="00BA62A5">
              <w:t xml:space="preserve">) </w:t>
            </w:r>
            <w:r w:rsidR="00BA62A5" w:rsidRPr="00130C4D">
              <w:t>Montavimo reikalavimai</w:t>
            </w:r>
            <w:r w:rsidR="00BA62A5">
              <w:t>: Visa įranga turi būti sumontuota, sukomutuota bei suprogramuota</w:t>
            </w:r>
            <w:r w:rsidR="00BA62A5" w:rsidRPr="00130C4D">
              <w:t xml:space="preserve"> </w:t>
            </w:r>
            <w:r w:rsidR="00BA62A5" w:rsidRPr="00130C4D">
              <w:rPr>
                <w:rFonts w:eastAsia="SimSun"/>
              </w:rPr>
              <w:t>perkančiosios organizacijos</w:t>
            </w:r>
            <w:r w:rsidR="00BA62A5" w:rsidRPr="00130C4D">
              <w:t xml:space="preserve"> nurodytoje patalpoje laikantis gamintojo rekomendacijų.</w:t>
            </w:r>
          </w:p>
          <w:p w14:paraId="7E378933" w14:textId="238F7576" w:rsidR="00BA62A5" w:rsidRPr="00732B14" w:rsidRDefault="009A0C65" w:rsidP="00BA62A5">
            <w:r>
              <w:rPr>
                <w:rFonts w:eastAsia="MS Mincho"/>
              </w:rPr>
              <w:t>18</w:t>
            </w:r>
            <w:r w:rsidR="00BA62A5">
              <w:rPr>
                <w:rFonts w:eastAsia="MS Mincho"/>
              </w:rPr>
              <w:t>) g</w:t>
            </w:r>
            <w:r w:rsidR="00BA62A5" w:rsidRPr="00130C4D">
              <w:rPr>
                <w:rFonts w:eastAsia="MS Mincho"/>
              </w:rPr>
              <w:t>arantija</w:t>
            </w:r>
            <w:r w:rsidR="00BA62A5">
              <w:rPr>
                <w:rFonts w:eastAsia="MS Mincho"/>
              </w:rPr>
              <w:t>: į</w:t>
            </w:r>
            <w:r w:rsidR="00BA62A5" w:rsidRPr="00130C4D">
              <w:rPr>
                <w:rFonts w:eastAsia="SimSun"/>
              </w:rPr>
              <w:t>rangai taikoma ne mažiau kaip 2 metų garantija.</w:t>
            </w:r>
          </w:p>
          <w:p w14:paraId="11557704" w14:textId="16C3920C" w:rsidR="009B4AC1" w:rsidRDefault="009A0C65" w:rsidP="00732B14">
            <w:r>
              <w:t>19</w:t>
            </w:r>
            <w:r w:rsidR="00732B14" w:rsidRPr="00732B14">
              <w:t>) darbams turi būti taikoma ne mažiau kaip 1 metų garantija.</w:t>
            </w:r>
          </w:p>
          <w:p w14:paraId="39BF941D" w14:textId="66AE6CBF" w:rsidR="007D4DD7" w:rsidRPr="007D4DD7" w:rsidRDefault="009B4AC1" w:rsidP="005873E5">
            <w:r w:rsidRPr="007D4DD7">
              <w:t>2</w:t>
            </w:r>
            <w:r w:rsidR="005873E5">
              <w:t>0</w:t>
            </w:r>
            <w:r w:rsidRPr="007D4DD7">
              <w:t xml:space="preserve">) </w:t>
            </w:r>
            <w:r w:rsidR="007D4DD7">
              <w:t xml:space="preserve">Tiekėjas laimėtojas prieš pasirašant sutartį privalo pateikti siūlomos prekės pavyzdį ir pademonstruoti atitikimą techninėms reikalavimams. </w:t>
            </w:r>
          </w:p>
        </w:tc>
      </w:tr>
      <w:tr w:rsidR="009A0C65" w14:paraId="486EF0A6" w14:textId="77777777" w:rsidTr="00226433">
        <w:trPr>
          <w:trHeight w:val="665"/>
        </w:trPr>
        <w:tc>
          <w:tcPr>
            <w:tcW w:w="700" w:type="dxa"/>
            <w:tcBorders>
              <w:top w:val="single" w:sz="4" w:space="0" w:color="auto"/>
              <w:left w:val="single" w:sz="4" w:space="0" w:color="auto"/>
              <w:bottom w:val="single" w:sz="4" w:space="0" w:color="auto"/>
              <w:right w:val="single" w:sz="4" w:space="0" w:color="auto"/>
            </w:tcBorders>
          </w:tcPr>
          <w:p w14:paraId="6312D995" w14:textId="6012EE79" w:rsidR="009A0C65" w:rsidRDefault="009A0C65" w:rsidP="00D20CB2">
            <w:pPr>
              <w:pStyle w:val="NoSpacing"/>
              <w:jc w:val="center"/>
              <w:rPr>
                <w:b/>
                <w:lang w:eastAsia="en-US"/>
              </w:rPr>
            </w:pPr>
          </w:p>
          <w:p w14:paraId="28CDD281" w14:textId="77777777" w:rsidR="009A0C65" w:rsidRPr="00D20CB2" w:rsidRDefault="009A0C65" w:rsidP="00D20CB2">
            <w:pPr>
              <w:pStyle w:val="NoSpacing"/>
              <w:jc w:val="center"/>
              <w:rPr>
                <w:b/>
                <w:lang w:eastAsia="en-US"/>
              </w:rPr>
            </w:pPr>
          </w:p>
        </w:tc>
        <w:tc>
          <w:tcPr>
            <w:tcW w:w="2548" w:type="dxa"/>
            <w:tcBorders>
              <w:top w:val="single" w:sz="4" w:space="0" w:color="auto"/>
              <w:left w:val="single" w:sz="4" w:space="0" w:color="auto"/>
              <w:bottom w:val="single" w:sz="4" w:space="0" w:color="auto"/>
              <w:right w:val="single" w:sz="4" w:space="0" w:color="auto"/>
            </w:tcBorders>
          </w:tcPr>
          <w:p w14:paraId="7B11563B" w14:textId="24703AFA" w:rsidR="009A0C65" w:rsidRPr="008D4458" w:rsidRDefault="009A0C65" w:rsidP="008D4458">
            <w:pPr>
              <w:pStyle w:val="NoSpacing"/>
              <w:jc w:val="center"/>
              <w:rPr>
                <w:b/>
                <w:bCs/>
                <w:color w:val="000000"/>
              </w:rPr>
            </w:pPr>
          </w:p>
        </w:tc>
        <w:tc>
          <w:tcPr>
            <w:tcW w:w="6380" w:type="dxa"/>
            <w:tcBorders>
              <w:top w:val="single" w:sz="4" w:space="0" w:color="auto"/>
              <w:left w:val="single" w:sz="4" w:space="0" w:color="auto"/>
              <w:bottom w:val="single" w:sz="4" w:space="0" w:color="auto"/>
              <w:right w:val="single" w:sz="4" w:space="0" w:color="auto"/>
            </w:tcBorders>
          </w:tcPr>
          <w:p w14:paraId="63261E8D" w14:textId="595050C8" w:rsidR="009A0C65" w:rsidRPr="0039016F" w:rsidRDefault="00226433" w:rsidP="00732B14">
            <w:pPr>
              <w:rPr>
                <w:b/>
              </w:rPr>
            </w:pPr>
            <w:r w:rsidRPr="0039016F">
              <w:rPr>
                <w:b/>
                <w:color w:val="000000"/>
              </w:rPr>
              <w:t xml:space="preserve">Išmani/interaktyvi lenta </w:t>
            </w:r>
            <w:r w:rsidR="006F7FA9">
              <w:rPr>
                <w:rFonts w:eastAsia="Calibri"/>
                <w:b/>
                <w:bCs/>
                <w:lang w:val="en-US" w:eastAsia="zh-CN"/>
              </w:rPr>
              <w:t>86</w:t>
            </w:r>
            <w:r w:rsidR="009A0C65" w:rsidRPr="0039016F">
              <w:rPr>
                <w:rFonts w:eastAsia="Calibri"/>
                <w:b/>
                <w:bCs/>
                <w:lang w:val="en-US" w:eastAsia="zh-CN"/>
              </w:rPr>
              <w:t>"</w:t>
            </w:r>
          </w:p>
        </w:tc>
      </w:tr>
      <w:tr w:rsidR="009A0C65" w:rsidRPr="004C64E9" w14:paraId="00DED2DB" w14:textId="77777777" w:rsidTr="0039016F">
        <w:tblPrEx>
          <w:jc w:val="center"/>
          <w:tblCellMar>
            <w:top w:w="28" w:type="dxa"/>
            <w:bottom w:w="28" w:type="dxa"/>
          </w:tblCellMar>
        </w:tblPrEx>
        <w:trPr>
          <w:trHeight w:val="745"/>
          <w:jc w:val="center"/>
        </w:trPr>
        <w:tc>
          <w:tcPr>
            <w:tcW w:w="700" w:type="dxa"/>
            <w:tcBorders>
              <w:top w:val="single" w:sz="4" w:space="0" w:color="auto"/>
              <w:left w:val="single" w:sz="4" w:space="0" w:color="auto"/>
              <w:bottom w:val="single" w:sz="4" w:space="0" w:color="auto"/>
              <w:right w:val="single" w:sz="4" w:space="0" w:color="auto"/>
            </w:tcBorders>
            <w:vAlign w:val="center"/>
          </w:tcPr>
          <w:p w14:paraId="533CD7E5"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60335550" w14:textId="77777777" w:rsidR="009A0C65" w:rsidRPr="009A0C65" w:rsidRDefault="009A0C65" w:rsidP="009A0C65">
            <w:pPr>
              <w:widowControl w:val="0"/>
              <w:autoSpaceDN w:val="0"/>
              <w:adjustRightInd w:val="0"/>
              <w:jc w:val="both"/>
            </w:pPr>
            <w:r w:rsidRPr="009A0C65">
              <w:t>Gamintojas, modelis</w:t>
            </w:r>
          </w:p>
        </w:tc>
        <w:tc>
          <w:tcPr>
            <w:tcW w:w="6380" w:type="dxa"/>
            <w:tcBorders>
              <w:top w:val="single" w:sz="4" w:space="0" w:color="auto"/>
              <w:left w:val="single" w:sz="4" w:space="0" w:color="auto"/>
              <w:bottom w:val="single" w:sz="4" w:space="0" w:color="auto"/>
              <w:right w:val="single" w:sz="4" w:space="0" w:color="auto"/>
            </w:tcBorders>
            <w:vAlign w:val="center"/>
          </w:tcPr>
          <w:p w14:paraId="2C5CD832" w14:textId="77777777" w:rsidR="009A0C65" w:rsidRPr="009A0C65" w:rsidRDefault="009A0C65" w:rsidP="009A0C65">
            <w:pPr>
              <w:widowControl w:val="0"/>
              <w:autoSpaceDN w:val="0"/>
              <w:adjustRightInd w:val="0"/>
              <w:jc w:val="both"/>
            </w:pPr>
            <w:r w:rsidRPr="009A0C65">
              <w:t>Privalo būti nurodytas įrangos gamintojas, modelis ir nuoroda į prekės aprašymą gamintojo svetainėje.</w:t>
            </w:r>
          </w:p>
        </w:tc>
      </w:tr>
      <w:tr w:rsidR="009A0C65" w:rsidRPr="004C64E9" w14:paraId="122A0A7E" w14:textId="77777777" w:rsidTr="00226433">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7F4BC31E"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18895282" w14:textId="77777777" w:rsidR="009A0C65" w:rsidRPr="009A0C65" w:rsidRDefault="009A0C65" w:rsidP="009A0C65">
            <w:pPr>
              <w:widowControl w:val="0"/>
              <w:autoSpaceDN w:val="0"/>
              <w:adjustRightInd w:val="0"/>
              <w:jc w:val="both"/>
            </w:pPr>
            <w:r w:rsidRPr="009A0C65">
              <w:t>Tipas</w:t>
            </w:r>
          </w:p>
        </w:tc>
        <w:tc>
          <w:tcPr>
            <w:tcW w:w="6380" w:type="dxa"/>
            <w:tcBorders>
              <w:top w:val="single" w:sz="4" w:space="0" w:color="auto"/>
              <w:left w:val="single" w:sz="4" w:space="0" w:color="auto"/>
              <w:bottom w:val="single" w:sz="4" w:space="0" w:color="auto"/>
              <w:right w:val="single" w:sz="4" w:space="0" w:color="auto"/>
            </w:tcBorders>
            <w:vAlign w:val="center"/>
          </w:tcPr>
          <w:p w14:paraId="672F06F0" w14:textId="77777777" w:rsidR="009A0C65" w:rsidRPr="009A0C65" w:rsidRDefault="009A0C65" w:rsidP="009A0C65">
            <w:pPr>
              <w:widowControl w:val="0"/>
              <w:autoSpaceDN w:val="0"/>
              <w:adjustRightInd w:val="0"/>
              <w:jc w:val="both"/>
            </w:pPr>
            <w:r w:rsidRPr="009A0C65">
              <w:t>Lietimui jautrus išmanusis LCD ekranas</w:t>
            </w:r>
          </w:p>
        </w:tc>
      </w:tr>
      <w:tr w:rsidR="009A0C65" w:rsidRPr="004C64E9" w14:paraId="5CBFCBAF" w14:textId="77777777" w:rsidTr="00226433">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71E14D6D"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6B643DA4" w14:textId="77777777" w:rsidR="009A0C65" w:rsidRPr="009A0C65" w:rsidRDefault="009A0C65" w:rsidP="009A0C65">
            <w:pPr>
              <w:jc w:val="both"/>
            </w:pPr>
            <w:r w:rsidRPr="009A0C65">
              <w:t>Ekrano įstrižainė</w:t>
            </w:r>
          </w:p>
        </w:tc>
        <w:tc>
          <w:tcPr>
            <w:tcW w:w="6380" w:type="dxa"/>
            <w:tcBorders>
              <w:top w:val="single" w:sz="4" w:space="0" w:color="auto"/>
              <w:left w:val="single" w:sz="4" w:space="0" w:color="auto"/>
              <w:bottom w:val="single" w:sz="4" w:space="0" w:color="auto"/>
              <w:right w:val="single" w:sz="4" w:space="0" w:color="auto"/>
            </w:tcBorders>
          </w:tcPr>
          <w:p w14:paraId="7F9D9DE8" w14:textId="6FEA9474" w:rsidR="009A0C65" w:rsidRPr="009A0C65" w:rsidRDefault="006F7FA9" w:rsidP="009A0C65">
            <w:pPr>
              <w:jc w:val="both"/>
            </w:pPr>
            <w:r>
              <w:t>Ne mažiau kaip 86</w:t>
            </w:r>
            <w:r w:rsidR="009A0C65" w:rsidRPr="009A0C65">
              <w:t xml:space="preserve">” </w:t>
            </w:r>
          </w:p>
        </w:tc>
      </w:tr>
      <w:tr w:rsidR="009A0C65" w:rsidRPr="004C64E9" w14:paraId="76501447" w14:textId="77777777" w:rsidTr="00226433">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44F5E2E6"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280E61BB" w14:textId="77777777" w:rsidR="009A0C65" w:rsidRPr="009A0C65" w:rsidRDefault="009A0C65" w:rsidP="009A0C65">
            <w:pPr>
              <w:jc w:val="both"/>
            </w:pPr>
            <w:r w:rsidRPr="009A0C65">
              <w:t>Maksimali ekrano rezoliucija</w:t>
            </w:r>
          </w:p>
        </w:tc>
        <w:tc>
          <w:tcPr>
            <w:tcW w:w="6380" w:type="dxa"/>
            <w:tcBorders>
              <w:top w:val="single" w:sz="4" w:space="0" w:color="auto"/>
              <w:left w:val="single" w:sz="4" w:space="0" w:color="auto"/>
              <w:bottom w:val="single" w:sz="4" w:space="0" w:color="auto"/>
              <w:right w:val="single" w:sz="4" w:space="0" w:color="auto"/>
            </w:tcBorders>
          </w:tcPr>
          <w:p w14:paraId="4AC8040C" w14:textId="77777777" w:rsidR="009A0C65" w:rsidRPr="009A0C65" w:rsidRDefault="009A0C65" w:rsidP="009A0C65">
            <w:pPr>
              <w:jc w:val="both"/>
            </w:pPr>
            <w:r w:rsidRPr="009A0C65">
              <w:t>Ne mažiau kaip 4K (3840x2160)</w:t>
            </w:r>
          </w:p>
        </w:tc>
      </w:tr>
      <w:tr w:rsidR="009A0C65" w:rsidRPr="004C64E9" w14:paraId="7CCB0AF1" w14:textId="77777777" w:rsidTr="00226433">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7926D26A"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616318A1" w14:textId="77777777" w:rsidR="009A0C65" w:rsidRPr="009A0C65" w:rsidRDefault="009A0C65" w:rsidP="009A0C65">
            <w:pPr>
              <w:jc w:val="both"/>
            </w:pPr>
            <w:r w:rsidRPr="009A0C65">
              <w:t>Atnaujinimo dažnis</w:t>
            </w:r>
          </w:p>
        </w:tc>
        <w:tc>
          <w:tcPr>
            <w:tcW w:w="6380" w:type="dxa"/>
            <w:tcBorders>
              <w:top w:val="single" w:sz="4" w:space="0" w:color="auto"/>
              <w:left w:val="single" w:sz="4" w:space="0" w:color="auto"/>
              <w:bottom w:val="single" w:sz="4" w:space="0" w:color="auto"/>
              <w:right w:val="single" w:sz="4" w:space="0" w:color="auto"/>
            </w:tcBorders>
          </w:tcPr>
          <w:p w14:paraId="31B4B686" w14:textId="77777777" w:rsidR="009A0C65" w:rsidRPr="009A0C65" w:rsidRDefault="009A0C65" w:rsidP="009A0C65">
            <w:pPr>
              <w:jc w:val="both"/>
            </w:pPr>
            <w:r w:rsidRPr="009A0C65">
              <w:t>Ne mažiau kaip 60 Hz</w:t>
            </w:r>
          </w:p>
        </w:tc>
      </w:tr>
      <w:tr w:rsidR="009A0C65" w:rsidRPr="004C64E9" w14:paraId="6257C96B" w14:textId="77777777" w:rsidTr="00226433">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vAlign w:val="center"/>
          </w:tcPr>
          <w:p w14:paraId="146FBEB5"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1DF3E2AC" w14:textId="24864944" w:rsidR="009A0C65" w:rsidRPr="009A0C65" w:rsidRDefault="0039016F" w:rsidP="0039016F">
            <w:r w:rsidRPr="0039016F">
              <w:t>Ekrano skaistis</w:t>
            </w:r>
            <w:r>
              <w:t xml:space="preserve"> (</w:t>
            </w:r>
            <w:r w:rsidRPr="0039016F">
              <w:t>matuojamas su apsauginiu stiklu)</w:t>
            </w:r>
          </w:p>
        </w:tc>
        <w:tc>
          <w:tcPr>
            <w:tcW w:w="6380" w:type="dxa"/>
            <w:tcBorders>
              <w:top w:val="single" w:sz="4" w:space="0" w:color="auto"/>
              <w:left w:val="single" w:sz="4" w:space="0" w:color="auto"/>
              <w:bottom w:val="single" w:sz="4" w:space="0" w:color="auto"/>
              <w:right w:val="single" w:sz="4" w:space="0" w:color="auto"/>
            </w:tcBorders>
            <w:vAlign w:val="center"/>
          </w:tcPr>
          <w:p w14:paraId="304BADD0" w14:textId="77777777" w:rsidR="009A0C65" w:rsidRPr="009A0C65" w:rsidRDefault="009A0C65" w:rsidP="009A0C65">
            <w:pPr>
              <w:jc w:val="both"/>
            </w:pPr>
            <w:r w:rsidRPr="009A0C65">
              <w:t>Ne mažiau kaip 400 cd/m2</w:t>
            </w:r>
          </w:p>
        </w:tc>
      </w:tr>
      <w:tr w:rsidR="0039016F" w:rsidRPr="004C64E9" w14:paraId="2BE67715" w14:textId="77777777" w:rsidTr="00BB7F99">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tcPr>
          <w:p w14:paraId="7B4A3FBB" w14:textId="77777777" w:rsidR="0039016F" w:rsidRPr="009A0C65" w:rsidRDefault="0039016F" w:rsidP="0039016F"/>
        </w:tc>
        <w:tc>
          <w:tcPr>
            <w:tcW w:w="2548" w:type="dxa"/>
            <w:tcBorders>
              <w:top w:val="single" w:sz="4" w:space="0" w:color="auto"/>
              <w:left w:val="single" w:sz="4" w:space="0" w:color="auto"/>
              <w:bottom w:val="single" w:sz="4" w:space="0" w:color="auto"/>
              <w:right w:val="single" w:sz="4" w:space="0" w:color="auto"/>
            </w:tcBorders>
            <w:vAlign w:val="center"/>
          </w:tcPr>
          <w:p w14:paraId="6A7BE876" w14:textId="52288647" w:rsidR="0039016F" w:rsidRPr="0039016F" w:rsidRDefault="0039016F" w:rsidP="0039016F">
            <w:r w:rsidRPr="00EA13A7">
              <w:t>Aplinkos apšviestumo daviklis</w:t>
            </w:r>
          </w:p>
        </w:tc>
        <w:tc>
          <w:tcPr>
            <w:tcW w:w="6380" w:type="dxa"/>
            <w:tcBorders>
              <w:top w:val="single" w:sz="4" w:space="0" w:color="auto"/>
              <w:left w:val="single" w:sz="4" w:space="0" w:color="auto"/>
              <w:bottom w:val="single" w:sz="4" w:space="0" w:color="auto"/>
              <w:right w:val="single" w:sz="4" w:space="0" w:color="auto"/>
            </w:tcBorders>
            <w:vAlign w:val="center"/>
          </w:tcPr>
          <w:p w14:paraId="2E91D6B4" w14:textId="77B4312C" w:rsidR="0039016F" w:rsidRPr="009A0C65" w:rsidRDefault="0039016F" w:rsidP="0039016F">
            <w:pPr>
              <w:jc w:val="both"/>
            </w:pPr>
            <w:r w:rsidRPr="00EA13A7">
              <w:t>Turi būti integruotas aplinkos apšviestumo daviklis, reguliuojantis ekrano skaistį pagal patalpos apšvietimo lygį.</w:t>
            </w:r>
          </w:p>
        </w:tc>
      </w:tr>
      <w:tr w:rsidR="009A0C65" w:rsidRPr="004C64E9" w14:paraId="2D00C278" w14:textId="77777777" w:rsidTr="00226433">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vAlign w:val="center"/>
          </w:tcPr>
          <w:p w14:paraId="5CD70B4D"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40D9655C" w14:textId="77777777" w:rsidR="009A0C65" w:rsidRPr="009A0C65" w:rsidRDefault="009A0C65" w:rsidP="009A0C65">
            <w:pPr>
              <w:jc w:val="both"/>
            </w:pPr>
            <w:r w:rsidRPr="009A0C65">
              <w:t>Operacinė sistema</w:t>
            </w:r>
          </w:p>
        </w:tc>
        <w:tc>
          <w:tcPr>
            <w:tcW w:w="6380" w:type="dxa"/>
            <w:tcBorders>
              <w:top w:val="single" w:sz="4" w:space="0" w:color="auto"/>
              <w:left w:val="single" w:sz="4" w:space="0" w:color="auto"/>
              <w:bottom w:val="single" w:sz="4" w:space="0" w:color="auto"/>
              <w:right w:val="single" w:sz="4" w:space="0" w:color="auto"/>
            </w:tcBorders>
            <w:vAlign w:val="center"/>
          </w:tcPr>
          <w:p w14:paraId="6F1252D6" w14:textId="04FF6329" w:rsidR="009A0C65" w:rsidRPr="009A0C65" w:rsidRDefault="0039016F" w:rsidP="009A0C65">
            <w:pPr>
              <w:jc w:val="both"/>
            </w:pPr>
            <w:r>
              <w:t xml:space="preserve">Turi būti: </w:t>
            </w:r>
            <w:proofErr w:type="spellStart"/>
            <w:r>
              <w:t>Android</w:t>
            </w:r>
            <w:proofErr w:type="spellEnd"/>
            <w:r>
              <w:t xml:space="preserve"> 13</w:t>
            </w:r>
            <w:r w:rsidR="009A0C65" w:rsidRPr="009A0C65">
              <w:t xml:space="preserve"> ar naujesnė versija</w:t>
            </w:r>
          </w:p>
        </w:tc>
      </w:tr>
      <w:tr w:rsidR="009A0C65" w:rsidRPr="004C64E9" w14:paraId="13748404" w14:textId="77777777" w:rsidTr="00226433">
        <w:tblPrEx>
          <w:jc w:val="center"/>
          <w:tblCellMar>
            <w:top w:w="28" w:type="dxa"/>
            <w:bottom w:w="28" w:type="dxa"/>
          </w:tblCellMar>
        </w:tblPrEx>
        <w:trPr>
          <w:trHeight w:val="461"/>
          <w:jc w:val="center"/>
        </w:trPr>
        <w:tc>
          <w:tcPr>
            <w:tcW w:w="700" w:type="dxa"/>
            <w:tcBorders>
              <w:top w:val="single" w:sz="4" w:space="0" w:color="auto"/>
              <w:left w:val="single" w:sz="4" w:space="0" w:color="auto"/>
              <w:bottom w:val="single" w:sz="4" w:space="0" w:color="auto"/>
              <w:right w:val="single" w:sz="4" w:space="0" w:color="auto"/>
            </w:tcBorders>
            <w:vAlign w:val="center"/>
          </w:tcPr>
          <w:p w14:paraId="113150A3"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tcPr>
          <w:p w14:paraId="2BEF24EE" w14:textId="77777777" w:rsidR="009A0C65" w:rsidRPr="009A0C65" w:rsidRDefault="009A0C65" w:rsidP="009A0C65">
            <w:r w:rsidRPr="009A0C65">
              <w:t>Atmintinės</w:t>
            </w:r>
          </w:p>
        </w:tc>
        <w:tc>
          <w:tcPr>
            <w:tcW w:w="6380" w:type="dxa"/>
            <w:tcBorders>
              <w:top w:val="single" w:sz="4" w:space="0" w:color="auto"/>
              <w:left w:val="single" w:sz="4" w:space="0" w:color="auto"/>
              <w:bottom w:val="single" w:sz="4" w:space="0" w:color="auto"/>
              <w:right w:val="single" w:sz="4" w:space="0" w:color="auto"/>
            </w:tcBorders>
          </w:tcPr>
          <w:p w14:paraId="10687C48" w14:textId="4279BC21" w:rsidR="009A0C65" w:rsidRPr="009A0C65" w:rsidRDefault="009A0C65" w:rsidP="009A0C65">
            <w:pPr>
              <w:jc w:val="both"/>
            </w:pPr>
            <w:r w:rsidRPr="009A0C65">
              <w:t xml:space="preserve">Ne mažiau </w:t>
            </w:r>
            <w:r w:rsidR="0039016F">
              <w:t>kaip: operatyvinė 8GB, vidinė 64</w:t>
            </w:r>
            <w:r w:rsidRPr="009A0C65">
              <w:t>GB</w:t>
            </w:r>
          </w:p>
        </w:tc>
      </w:tr>
      <w:tr w:rsidR="009A0C65" w:rsidRPr="004C64E9" w14:paraId="29FF8106" w14:textId="77777777" w:rsidTr="00226433">
        <w:tblPrEx>
          <w:jc w:val="center"/>
          <w:tblCellMar>
            <w:top w:w="28" w:type="dxa"/>
            <w:bottom w:w="28" w:type="dxa"/>
          </w:tblCellMar>
        </w:tblPrEx>
        <w:trPr>
          <w:trHeight w:val="557"/>
          <w:jc w:val="center"/>
        </w:trPr>
        <w:tc>
          <w:tcPr>
            <w:tcW w:w="700" w:type="dxa"/>
            <w:tcBorders>
              <w:top w:val="single" w:sz="4" w:space="0" w:color="auto"/>
              <w:left w:val="single" w:sz="4" w:space="0" w:color="auto"/>
              <w:bottom w:val="single" w:sz="4" w:space="0" w:color="auto"/>
              <w:right w:val="single" w:sz="4" w:space="0" w:color="auto"/>
            </w:tcBorders>
            <w:vAlign w:val="center"/>
          </w:tcPr>
          <w:p w14:paraId="77F94738"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312E3145" w14:textId="77777777" w:rsidR="009A0C65" w:rsidRPr="009A0C65" w:rsidRDefault="009A0C65" w:rsidP="009A0C65">
            <w:pPr>
              <w:jc w:val="both"/>
            </w:pPr>
            <w:r w:rsidRPr="009A0C65">
              <w:t>Rašikliai</w:t>
            </w:r>
          </w:p>
        </w:tc>
        <w:tc>
          <w:tcPr>
            <w:tcW w:w="6380" w:type="dxa"/>
            <w:tcBorders>
              <w:top w:val="single" w:sz="4" w:space="0" w:color="auto"/>
              <w:left w:val="single" w:sz="4" w:space="0" w:color="auto"/>
              <w:bottom w:val="single" w:sz="4" w:space="0" w:color="auto"/>
              <w:right w:val="single" w:sz="4" w:space="0" w:color="auto"/>
            </w:tcBorders>
          </w:tcPr>
          <w:p w14:paraId="5424FCB5" w14:textId="77777777" w:rsidR="009A0C65" w:rsidRPr="009A0C65" w:rsidRDefault="009A0C65" w:rsidP="009A0C65">
            <w:pPr>
              <w:snapToGrid w:val="0"/>
              <w:jc w:val="both"/>
            </w:pPr>
            <w:r w:rsidRPr="009A0C65">
              <w:t xml:space="preserve">Ne mažiau kaip 2 rašikliai. Turi veikti be maitinimo elementų. </w:t>
            </w:r>
          </w:p>
        </w:tc>
      </w:tr>
      <w:tr w:rsidR="00226433" w:rsidRPr="004C64E9" w14:paraId="635D3648" w14:textId="77777777" w:rsidTr="00EC68A6">
        <w:tblPrEx>
          <w:jc w:val="center"/>
          <w:tblCellMar>
            <w:top w:w="28" w:type="dxa"/>
            <w:bottom w:w="28" w:type="dxa"/>
          </w:tblCellMar>
        </w:tblPrEx>
        <w:trPr>
          <w:trHeight w:val="552"/>
          <w:jc w:val="center"/>
        </w:trPr>
        <w:tc>
          <w:tcPr>
            <w:tcW w:w="700" w:type="dxa"/>
            <w:vMerge w:val="restart"/>
            <w:tcBorders>
              <w:top w:val="single" w:sz="4" w:space="0" w:color="auto"/>
              <w:left w:val="single" w:sz="4" w:space="0" w:color="auto"/>
              <w:right w:val="single" w:sz="4" w:space="0" w:color="auto"/>
            </w:tcBorders>
            <w:vAlign w:val="center"/>
          </w:tcPr>
          <w:p w14:paraId="4A0591C7" w14:textId="77777777" w:rsidR="00226433" w:rsidRPr="009A0C65" w:rsidRDefault="00226433" w:rsidP="009A0C65"/>
        </w:tc>
        <w:tc>
          <w:tcPr>
            <w:tcW w:w="2548" w:type="dxa"/>
            <w:vMerge w:val="restart"/>
            <w:tcBorders>
              <w:top w:val="single" w:sz="4" w:space="0" w:color="auto"/>
              <w:left w:val="single" w:sz="4" w:space="0" w:color="auto"/>
              <w:right w:val="single" w:sz="4" w:space="0" w:color="auto"/>
            </w:tcBorders>
            <w:vAlign w:val="center"/>
          </w:tcPr>
          <w:p w14:paraId="52B66DE3" w14:textId="77777777" w:rsidR="00226433" w:rsidRPr="009A0C65" w:rsidRDefault="00226433" w:rsidP="009A0C65">
            <w:pPr>
              <w:jc w:val="both"/>
            </w:pPr>
            <w:r w:rsidRPr="009A0C65">
              <w:t>Valdymas</w:t>
            </w:r>
          </w:p>
        </w:tc>
        <w:tc>
          <w:tcPr>
            <w:tcW w:w="6380" w:type="dxa"/>
            <w:tcBorders>
              <w:top w:val="single" w:sz="4" w:space="0" w:color="auto"/>
              <w:left w:val="single" w:sz="4" w:space="0" w:color="auto"/>
              <w:bottom w:val="single" w:sz="4" w:space="0" w:color="auto"/>
              <w:right w:val="single" w:sz="4" w:space="0" w:color="auto"/>
            </w:tcBorders>
          </w:tcPr>
          <w:p w14:paraId="3BA27B33" w14:textId="711B2D16" w:rsidR="00226433" w:rsidRPr="009A0C65" w:rsidRDefault="00226433" w:rsidP="009A0C65">
            <w:pPr>
              <w:snapToGrid w:val="0"/>
              <w:jc w:val="both"/>
            </w:pPr>
            <w:r w:rsidRPr="009A0C65">
              <w:t xml:space="preserve">Windows ir </w:t>
            </w:r>
            <w:proofErr w:type="spellStart"/>
            <w:r w:rsidRPr="009A0C65">
              <w:t>Mac</w:t>
            </w:r>
            <w:proofErr w:type="spellEnd"/>
            <w:r w:rsidRPr="009A0C65">
              <w:t xml:space="preserve"> operacinėse sistemose turi atpažinti ne mažiau kaip 20 prisilietimų vienu metu. </w:t>
            </w:r>
          </w:p>
        </w:tc>
      </w:tr>
      <w:tr w:rsidR="00226433" w:rsidRPr="004C64E9" w14:paraId="12288C42" w14:textId="77777777" w:rsidTr="001769F3">
        <w:tblPrEx>
          <w:jc w:val="center"/>
          <w:tblCellMar>
            <w:top w:w="28" w:type="dxa"/>
            <w:bottom w:w="28" w:type="dxa"/>
          </w:tblCellMar>
        </w:tblPrEx>
        <w:trPr>
          <w:trHeight w:val="817"/>
          <w:jc w:val="center"/>
        </w:trPr>
        <w:tc>
          <w:tcPr>
            <w:tcW w:w="700" w:type="dxa"/>
            <w:vMerge/>
            <w:tcBorders>
              <w:left w:val="single" w:sz="4" w:space="0" w:color="auto"/>
              <w:right w:val="single" w:sz="4" w:space="0" w:color="auto"/>
            </w:tcBorders>
            <w:vAlign w:val="center"/>
          </w:tcPr>
          <w:p w14:paraId="1307D877" w14:textId="77777777" w:rsidR="00226433" w:rsidRPr="009A0C65" w:rsidRDefault="00226433" w:rsidP="009A0C65"/>
        </w:tc>
        <w:tc>
          <w:tcPr>
            <w:tcW w:w="2548" w:type="dxa"/>
            <w:vMerge/>
            <w:tcBorders>
              <w:left w:val="single" w:sz="4" w:space="0" w:color="auto"/>
              <w:right w:val="single" w:sz="4" w:space="0" w:color="auto"/>
            </w:tcBorders>
            <w:vAlign w:val="center"/>
          </w:tcPr>
          <w:p w14:paraId="2F080760" w14:textId="77777777" w:rsidR="00226433" w:rsidRPr="009A0C65" w:rsidRDefault="00226433" w:rsidP="009A0C65">
            <w:pPr>
              <w:jc w:val="both"/>
            </w:pPr>
          </w:p>
        </w:tc>
        <w:tc>
          <w:tcPr>
            <w:tcW w:w="6380" w:type="dxa"/>
            <w:tcBorders>
              <w:top w:val="single" w:sz="4" w:space="0" w:color="auto"/>
              <w:left w:val="single" w:sz="4" w:space="0" w:color="auto"/>
              <w:bottom w:val="single" w:sz="4" w:space="0" w:color="auto"/>
              <w:right w:val="single" w:sz="4" w:space="0" w:color="auto"/>
            </w:tcBorders>
          </w:tcPr>
          <w:p w14:paraId="620FC5EA" w14:textId="1053858B" w:rsidR="00226433" w:rsidRPr="009A0C65" w:rsidRDefault="00226433" w:rsidP="00226433">
            <w:pPr>
              <w:snapToGrid w:val="0"/>
              <w:jc w:val="both"/>
            </w:pPr>
            <w:r w:rsidRPr="009A0C65">
              <w:t xml:space="preserve">Windows ir </w:t>
            </w:r>
            <w:proofErr w:type="spellStart"/>
            <w:r w:rsidRPr="009A0C65">
              <w:t>Mac</w:t>
            </w:r>
            <w:proofErr w:type="spellEnd"/>
            <w:r w:rsidRPr="009A0C65">
              <w:t xml:space="preserve"> operacinėse sistemose, visose programose turi  automatiškai, be papildomų meniu pasirinkimų, atpažinti rašymą rašikliu, rašymą ir valdymą pirštu ir trynimą  delnu. </w:t>
            </w:r>
          </w:p>
        </w:tc>
      </w:tr>
      <w:tr w:rsidR="00226433" w:rsidRPr="004C64E9" w14:paraId="1E54B459" w14:textId="77777777" w:rsidTr="00EC68A6">
        <w:tblPrEx>
          <w:jc w:val="center"/>
          <w:tblCellMar>
            <w:top w:w="28" w:type="dxa"/>
            <w:bottom w:w="28" w:type="dxa"/>
          </w:tblCellMar>
        </w:tblPrEx>
        <w:trPr>
          <w:trHeight w:val="645"/>
          <w:jc w:val="center"/>
        </w:trPr>
        <w:tc>
          <w:tcPr>
            <w:tcW w:w="700" w:type="dxa"/>
            <w:vMerge/>
            <w:tcBorders>
              <w:left w:val="single" w:sz="4" w:space="0" w:color="auto"/>
              <w:bottom w:val="single" w:sz="4" w:space="0" w:color="auto"/>
              <w:right w:val="single" w:sz="4" w:space="0" w:color="auto"/>
            </w:tcBorders>
            <w:vAlign w:val="center"/>
          </w:tcPr>
          <w:p w14:paraId="5AB5FD96" w14:textId="77777777" w:rsidR="00226433" w:rsidRPr="009A0C65" w:rsidRDefault="00226433" w:rsidP="009A0C65"/>
        </w:tc>
        <w:tc>
          <w:tcPr>
            <w:tcW w:w="2548" w:type="dxa"/>
            <w:vMerge/>
            <w:tcBorders>
              <w:left w:val="single" w:sz="4" w:space="0" w:color="auto"/>
              <w:bottom w:val="single" w:sz="4" w:space="0" w:color="auto"/>
              <w:right w:val="single" w:sz="4" w:space="0" w:color="auto"/>
            </w:tcBorders>
            <w:vAlign w:val="center"/>
          </w:tcPr>
          <w:p w14:paraId="12CE5C5B" w14:textId="77777777" w:rsidR="00226433" w:rsidRPr="009A0C65" w:rsidRDefault="00226433" w:rsidP="009A0C65">
            <w:pPr>
              <w:jc w:val="both"/>
            </w:pPr>
          </w:p>
        </w:tc>
        <w:tc>
          <w:tcPr>
            <w:tcW w:w="6380" w:type="dxa"/>
            <w:tcBorders>
              <w:top w:val="single" w:sz="4" w:space="0" w:color="auto"/>
              <w:left w:val="single" w:sz="4" w:space="0" w:color="auto"/>
              <w:bottom w:val="single" w:sz="4" w:space="0" w:color="auto"/>
              <w:right w:val="single" w:sz="4" w:space="0" w:color="auto"/>
            </w:tcBorders>
          </w:tcPr>
          <w:p w14:paraId="11B9C203" w14:textId="659B4283" w:rsidR="00226433" w:rsidRPr="009A0C65" w:rsidRDefault="00226433" w:rsidP="00226433">
            <w:pPr>
              <w:snapToGrid w:val="0"/>
              <w:jc w:val="both"/>
            </w:pPr>
            <w:r w:rsidRPr="009A0C65">
              <w:t>Visose programose ir aplinkose turi būti galima vienu metu rašyti rašikliu, objektus valdyti pirštu ir trinti delnu.</w:t>
            </w:r>
          </w:p>
        </w:tc>
      </w:tr>
      <w:tr w:rsidR="00226433" w:rsidRPr="004C64E9" w14:paraId="62E129D6" w14:textId="77777777" w:rsidTr="00226433">
        <w:tblPrEx>
          <w:jc w:val="center"/>
          <w:tblCellMar>
            <w:top w:w="28" w:type="dxa"/>
            <w:bottom w:w="28" w:type="dxa"/>
          </w:tblCellMar>
        </w:tblPrEx>
        <w:trPr>
          <w:trHeight w:val="806"/>
          <w:jc w:val="center"/>
        </w:trPr>
        <w:tc>
          <w:tcPr>
            <w:tcW w:w="700" w:type="dxa"/>
            <w:vMerge w:val="restart"/>
            <w:tcBorders>
              <w:top w:val="single" w:sz="4" w:space="0" w:color="auto"/>
              <w:left w:val="single" w:sz="4" w:space="0" w:color="auto"/>
              <w:right w:val="single" w:sz="4" w:space="0" w:color="auto"/>
            </w:tcBorders>
            <w:vAlign w:val="center"/>
          </w:tcPr>
          <w:p w14:paraId="09F8516F" w14:textId="77777777" w:rsidR="00226433" w:rsidRPr="009A0C65" w:rsidRDefault="00226433" w:rsidP="009A0C65"/>
        </w:tc>
        <w:tc>
          <w:tcPr>
            <w:tcW w:w="2548" w:type="dxa"/>
            <w:vMerge w:val="restart"/>
            <w:tcBorders>
              <w:top w:val="single" w:sz="4" w:space="0" w:color="auto"/>
              <w:left w:val="single" w:sz="4" w:space="0" w:color="auto"/>
              <w:right w:val="single" w:sz="4" w:space="0" w:color="auto"/>
            </w:tcBorders>
            <w:vAlign w:val="center"/>
          </w:tcPr>
          <w:p w14:paraId="1658CAAC" w14:textId="77777777" w:rsidR="00226433" w:rsidRPr="009A0C65" w:rsidRDefault="00226433" w:rsidP="009A0C65">
            <w:pPr>
              <w:jc w:val="both"/>
            </w:pPr>
            <w:r w:rsidRPr="009A0C65">
              <w:t>Funkcijos</w:t>
            </w:r>
          </w:p>
        </w:tc>
        <w:tc>
          <w:tcPr>
            <w:tcW w:w="6380" w:type="dxa"/>
            <w:tcBorders>
              <w:top w:val="single" w:sz="6" w:space="0" w:color="auto"/>
              <w:left w:val="nil"/>
              <w:bottom w:val="single" w:sz="4" w:space="0" w:color="auto"/>
              <w:right w:val="single" w:sz="6" w:space="0" w:color="auto"/>
            </w:tcBorders>
          </w:tcPr>
          <w:p w14:paraId="6763D690" w14:textId="77777777" w:rsidR="00226433" w:rsidRPr="009A0C65" w:rsidRDefault="00226433" w:rsidP="009A0C65">
            <w:pPr>
              <w:snapToGrid w:val="0"/>
            </w:pPr>
            <w:r w:rsidRPr="009A0C65">
              <w:t>Turi būti:</w:t>
            </w:r>
          </w:p>
          <w:p w14:paraId="454428E1" w14:textId="16EB247B" w:rsidR="00226433" w:rsidRPr="009A0C65" w:rsidRDefault="00226433" w:rsidP="009A0C65">
            <w:pPr>
              <w:snapToGrid w:val="0"/>
            </w:pPr>
            <w:r w:rsidRPr="009A0C65">
              <w:t>1. Galima siųsti el. paštu failus tiesiogiai iš  „Baltos lentos“ programos.</w:t>
            </w:r>
          </w:p>
        </w:tc>
      </w:tr>
      <w:tr w:rsidR="00226433" w:rsidRPr="004C64E9" w14:paraId="13AF8615" w14:textId="77777777" w:rsidTr="00226433">
        <w:tblPrEx>
          <w:jc w:val="center"/>
          <w:tblCellMar>
            <w:top w:w="28" w:type="dxa"/>
            <w:bottom w:w="28" w:type="dxa"/>
          </w:tblCellMar>
        </w:tblPrEx>
        <w:trPr>
          <w:trHeight w:val="820"/>
          <w:jc w:val="center"/>
        </w:trPr>
        <w:tc>
          <w:tcPr>
            <w:tcW w:w="700" w:type="dxa"/>
            <w:vMerge/>
            <w:tcBorders>
              <w:top w:val="single" w:sz="4" w:space="0" w:color="auto"/>
              <w:left w:val="single" w:sz="4" w:space="0" w:color="auto"/>
              <w:right w:val="single" w:sz="4" w:space="0" w:color="auto"/>
            </w:tcBorders>
            <w:vAlign w:val="center"/>
          </w:tcPr>
          <w:p w14:paraId="09264365" w14:textId="77777777" w:rsidR="00226433" w:rsidRPr="009A0C65" w:rsidRDefault="00226433" w:rsidP="009A0C65"/>
        </w:tc>
        <w:tc>
          <w:tcPr>
            <w:tcW w:w="2548" w:type="dxa"/>
            <w:vMerge/>
            <w:tcBorders>
              <w:top w:val="single" w:sz="4" w:space="0" w:color="auto"/>
              <w:left w:val="single" w:sz="4" w:space="0" w:color="auto"/>
              <w:right w:val="single" w:sz="4" w:space="0" w:color="auto"/>
            </w:tcBorders>
            <w:vAlign w:val="center"/>
          </w:tcPr>
          <w:p w14:paraId="1BF43B42" w14:textId="77777777" w:rsidR="00226433" w:rsidRPr="009A0C65" w:rsidRDefault="00226433" w:rsidP="009A0C65">
            <w:pPr>
              <w:jc w:val="both"/>
            </w:pPr>
          </w:p>
        </w:tc>
        <w:tc>
          <w:tcPr>
            <w:tcW w:w="6380" w:type="dxa"/>
            <w:tcBorders>
              <w:top w:val="single" w:sz="4" w:space="0" w:color="auto"/>
              <w:left w:val="nil"/>
              <w:right w:val="single" w:sz="6" w:space="0" w:color="auto"/>
            </w:tcBorders>
          </w:tcPr>
          <w:p w14:paraId="66A4A304" w14:textId="77777777" w:rsidR="00226433" w:rsidRPr="009A0C65" w:rsidRDefault="00226433" w:rsidP="00226433">
            <w:pPr>
              <w:snapToGrid w:val="0"/>
            </w:pPr>
            <w:r w:rsidRPr="009A0C65">
              <w:t xml:space="preserve">2. Galima bevieliu būdu perduoti vaizdo ir garso signalą iš </w:t>
            </w:r>
          </w:p>
          <w:p w14:paraId="039203FC" w14:textId="70FA4753" w:rsidR="00226433" w:rsidRPr="009A0C65" w:rsidRDefault="00226433" w:rsidP="00226433">
            <w:pPr>
              <w:snapToGrid w:val="0"/>
            </w:pPr>
            <w:r w:rsidRPr="009A0C65">
              <w:t xml:space="preserve">mobilių įrenginių su </w:t>
            </w:r>
            <w:proofErr w:type="spellStart"/>
            <w:r w:rsidRPr="009A0C65">
              <w:t>Android</w:t>
            </w:r>
            <w:proofErr w:type="spellEnd"/>
            <w:r w:rsidRPr="009A0C65">
              <w:t xml:space="preserve">, </w:t>
            </w:r>
            <w:proofErr w:type="spellStart"/>
            <w:r w:rsidRPr="009A0C65">
              <w:t>iOS</w:t>
            </w:r>
            <w:proofErr w:type="spellEnd"/>
            <w:r w:rsidRPr="009A0C65">
              <w:t xml:space="preserve"> ir Windows operacinėmis sistemomis.</w:t>
            </w:r>
          </w:p>
        </w:tc>
      </w:tr>
      <w:tr w:rsidR="00226433" w:rsidRPr="004C64E9" w14:paraId="5B924682" w14:textId="77777777" w:rsidTr="00A82FC9">
        <w:tblPrEx>
          <w:jc w:val="center"/>
          <w:tblCellMar>
            <w:top w:w="28" w:type="dxa"/>
            <w:bottom w:w="28" w:type="dxa"/>
          </w:tblCellMar>
        </w:tblPrEx>
        <w:trPr>
          <w:trHeight w:val="1071"/>
          <w:jc w:val="center"/>
        </w:trPr>
        <w:tc>
          <w:tcPr>
            <w:tcW w:w="700" w:type="dxa"/>
            <w:vMerge/>
            <w:tcBorders>
              <w:left w:val="single" w:sz="4" w:space="0" w:color="auto"/>
              <w:bottom w:val="single" w:sz="4" w:space="0" w:color="auto"/>
              <w:right w:val="single" w:sz="4" w:space="0" w:color="auto"/>
            </w:tcBorders>
            <w:vAlign w:val="center"/>
          </w:tcPr>
          <w:p w14:paraId="6C21594D" w14:textId="77777777" w:rsidR="00226433" w:rsidRPr="009A0C65" w:rsidRDefault="00226433" w:rsidP="009A0C65"/>
        </w:tc>
        <w:tc>
          <w:tcPr>
            <w:tcW w:w="2548" w:type="dxa"/>
            <w:vMerge/>
            <w:tcBorders>
              <w:left w:val="single" w:sz="4" w:space="0" w:color="auto"/>
              <w:bottom w:val="single" w:sz="4" w:space="0" w:color="auto"/>
              <w:right w:val="single" w:sz="4" w:space="0" w:color="auto"/>
            </w:tcBorders>
            <w:vAlign w:val="center"/>
          </w:tcPr>
          <w:p w14:paraId="566BD549" w14:textId="77777777" w:rsidR="00226433" w:rsidRPr="009A0C65" w:rsidRDefault="00226433" w:rsidP="009A0C65">
            <w:pPr>
              <w:jc w:val="both"/>
            </w:pPr>
          </w:p>
        </w:tc>
        <w:tc>
          <w:tcPr>
            <w:tcW w:w="6380" w:type="dxa"/>
            <w:tcBorders>
              <w:top w:val="single" w:sz="4" w:space="0" w:color="auto"/>
              <w:left w:val="nil"/>
              <w:bottom w:val="single" w:sz="6" w:space="0" w:color="auto"/>
              <w:right w:val="single" w:sz="6" w:space="0" w:color="auto"/>
            </w:tcBorders>
          </w:tcPr>
          <w:p w14:paraId="01E2242B" w14:textId="5FB25F8D" w:rsidR="00226433" w:rsidRPr="009A0C65" w:rsidRDefault="00226433" w:rsidP="00226433">
            <w:pPr>
              <w:jc w:val="both"/>
            </w:pPr>
            <w:r w:rsidRPr="009A0C65">
              <w:t xml:space="preserve">3. Galima daryti anotacijas ant Microsoft </w:t>
            </w:r>
            <w:proofErr w:type="spellStart"/>
            <w:r w:rsidRPr="009A0C65">
              <w:t>Teams</w:t>
            </w:r>
            <w:proofErr w:type="spellEnd"/>
            <w:r w:rsidRPr="009A0C65">
              <w:t xml:space="preserve"> ir </w:t>
            </w:r>
            <w:proofErr w:type="spellStart"/>
            <w:r w:rsidRPr="009A0C65">
              <w:t>Zoom</w:t>
            </w:r>
            <w:proofErr w:type="spellEnd"/>
            <w:r w:rsidRPr="009A0C65">
              <w:t xml:space="preserve"> programų langų  neužblokuojant šių programų valdymo panelės mygtukų.</w:t>
            </w:r>
          </w:p>
        </w:tc>
      </w:tr>
      <w:tr w:rsidR="009A0C65" w:rsidRPr="004C64E9" w14:paraId="66410B56" w14:textId="77777777" w:rsidTr="00226433">
        <w:tblPrEx>
          <w:jc w:val="center"/>
          <w:tblCellMar>
            <w:top w:w="28" w:type="dxa"/>
            <w:bottom w:w="28" w:type="dxa"/>
          </w:tblCellMar>
        </w:tblPrEx>
        <w:trPr>
          <w:trHeight w:val="362"/>
          <w:jc w:val="center"/>
        </w:trPr>
        <w:tc>
          <w:tcPr>
            <w:tcW w:w="700" w:type="dxa"/>
            <w:tcBorders>
              <w:top w:val="single" w:sz="4" w:space="0" w:color="auto"/>
              <w:left w:val="single" w:sz="4" w:space="0" w:color="auto"/>
              <w:bottom w:val="single" w:sz="4" w:space="0" w:color="auto"/>
              <w:right w:val="single" w:sz="4" w:space="0" w:color="auto"/>
            </w:tcBorders>
            <w:vAlign w:val="center"/>
          </w:tcPr>
          <w:p w14:paraId="730ED85F"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tcPr>
          <w:p w14:paraId="1B8FA85A" w14:textId="77777777" w:rsidR="009A0C65" w:rsidRPr="009A0C65" w:rsidRDefault="009A0C65" w:rsidP="009A0C65">
            <w:r w:rsidRPr="009A0C65">
              <w:t xml:space="preserve">Vaizdo įvestys </w:t>
            </w:r>
          </w:p>
        </w:tc>
        <w:tc>
          <w:tcPr>
            <w:tcW w:w="6380" w:type="dxa"/>
            <w:tcBorders>
              <w:top w:val="single" w:sz="6" w:space="0" w:color="auto"/>
              <w:left w:val="nil"/>
              <w:bottom w:val="single" w:sz="6" w:space="0" w:color="auto"/>
              <w:right w:val="single" w:sz="6" w:space="0" w:color="auto"/>
            </w:tcBorders>
          </w:tcPr>
          <w:p w14:paraId="713A57A3" w14:textId="679C4EEA" w:rsidR="009A0C65" w:rsidRPr="009A0C65" w:rsidRDefault="0039016F" w:rsidP="009A0C65">
            <w:pPr>
              <w:jc w:val="both"/>
            </w:pPr>
            <w:r>
              <w:t>Ne mažiau, kaip: 2</w:t>
            </w:r>
            <w:r w:rsidR="009A0C65" w:rsidRPr="009A0C65">
              <w:t xml:space="preserve"> x HDMI 2.0, 1 x USB-C 4K/60Hz. (palaikomas vaizdo signalas 3840 × 2160/60Hz) </w:t>
            </w:r>
          </w:p>
        </w:tc>
      </w:tr>
      <w:tr w:rsidR="009A0C65" w:rsidRPr="004C64E9" w14:paraId="19C8AADA" w14:textId="77777777" w:rsidTr="00226433">
        <w:tblPrEx>
          <w:jc w:val="center"/>
          <w:tblCellMar>
            <w:top w:w="28" w:type="dxa"/>
            <w:bottom w:w="28" w:type="dxa"/>
          </w:tblCellMar>
        </w:tblPrEx>
        <w:trPr>
          <w:trHeight w:val="693"/>
          <w:jc w:val="center"/>
        </w:trPr>
        <w:tc>
          <w:tcPr>
            <w:tcW w:w="700" w:type="dxa"/>
            <w:tcBorders>
              <w:top w:val="single" w:sz="4" w:space="0" w:color="auto"/>
              <w:left w:val="single" w:sz="4" w:space="0" w:color="auto"/>
              <w:bottom w:val="single" w:sz="4" w:space="0" w:color="auto"/>
              <w:right w:val="single" w:sz="4" w:space="0" w:color="auto"/>
            </w:tcBorders>
            <w:vAlign w:val="center"/>
          </w:tcPr>
          <w:p w14:paraId="685CDDA6"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4DB0095D" w14:textId="77777777" w:rsidR="009A0C65" w:rsidRPr="009A0C65" w:rsidRDefault="009A0C65" w:rsidP="009A0C65">
            <w:r w:rsidRPr="009A0C65">
              <w:t>Sąsajos</w:t>
            </w:r>
          </w:p>
        </w:tc>
        <w:tc>
          <w:tcPr>
            <w:tcW w:w="6380" w:type="dxa"/>
            <w:tcBorders>
              <w:top w:val="single" w:sz="6" w:space="0" w:color="auto"/>
              <w:left w:val="nil"/>
              <w:bottom w:val="single" w:sz="6" w:space="0" w:color="auto"/>
              <w:right w:val="single" w:sz="6" w:space="0" w:color="auto"/>
            </w:tcBorders>
            <w:vAlign w:val="center"/>
          </w:tcPr>
          <w:p w14:paraId="75640960" w14:textId="1A989950" w:rsidR="009A0C65" w:rsidRPr="009A0C65" w:rsidRDefault="009A0C65" w:rsidP="009A0C65">
            <w:pPr>
              <w:snapToGrid w:val="0"/>
            </w:pPr>
            <w:r w:rsidRPr="009A0C65">
              <w:t>Ne mažiau, kaip: 2 x RJ45, 2 x USB-A,  2 x USB-B.</w:t>
            </w:r>
          </w:p>
        </w:tc>
      </w:tr>
      <w:tr w:rsidR="009A0C65" w:rsidRPr="004C64E9" w14:paraId="4A84B3C1" w14:textId="77777777" w:rsidTr="00226433">
        <w:tblPrEx>
          <w:jc w:val="center"/>
          <w:tblCellMar>
            <w:top w:w="28" w:type="dxa"/>
            <w:bottom w:w="28" w:type="dxa"/>
          </w:tblCellMar>
        </w:tblPrEx>
        <w:trPr>
          <w:trHeight w:val="470"/>
          <w:jc w:val="center"/>
        </w:trPr>
        <w:tc>
          <w:tcPr>
            <w:tcW w:w="700" w:type="dxa"/>
            <w:tcBorders>
              <w:top w:val="single" w:sz="4" w:space="0" w:color="auto"/>
              <w:left w:val="single" w:sz="4" w:space="0" w:color="auto"/>
              <w:bottom w:val="single" w:sz="4" w:space="0" w:color="auto"/>
              <w:right w:val="single" w:sz="4" w:space="0" w:color="auto"/>
            </w:tcBorders>
            <w:vAlign w:val="center"/>
          </w:tcPr>
          <w:p w14:paraId="424F3427" w14:textId="77777777" w:rsidR="009A0C65" w:rsidRPr="009A0C65" w:rsidRDefault="009A0C65" w:rsidP="009A0C65"/>
        </w:tc>
        <w:tc>
          <w:tcPr>
            <w:tcW w:w="2548" w:type="dxa"/>
            <w:tcBorders>
              <w:top w:val="single" w:sz="6" w:space="0" w:color="auto"/>
              <w:left w:val="nil"/>
              <w:bottom w:val="single" w:sz="6" w:space="0" w:color="auto"/>
              <w:right w:val="single" w:sz="6" w:space="0" w:color="auto"/>
            </w:tcBorders>
            <w:vAlign w:val="center"/>
          </w:tcPr>
          <w:p w14:paraId="73909687" w14:textId="77777777" w:rsidR="009A0C65" w:rsidRPr="009A0C65" w:rsidRDefault="009A0C65" w:rsidP="009A0C65">
            <w:r w:rsidRPr="009A0C65">
              <w:t>Belaidžiai ryšiai</w:t>
            </w:r>
          </w:p>
        </w:tc>
        <w:tc>
          <w:tcPr>
            <w:tcW w:w="6380" w:type="dxa"/>
            <w:tcBorders>
              <w:top w:val="single" w:sz="6" w:space="0" w:color="auto"/>
              <w:left w:val="nil"/>
              <w:bottom w:val="single" w:sz="6" w:space="0" w:color="auto"/>
              <w:right w:val="single" w:sz="6" w:space="0" w:color="auto"/>
            </w:tcBorders>
            <w:vAlign w:val="center"/>
          </w:tcPr>
          <w:p w14:paraId="0CEBBB7F" w14:textId="77777777" w:rsidR="009A0C65" w:rsidRPr="009A0C65" w:rsidRDefault="009A0C65" w:rsidP="009A0C65">
            <w:r w:rsidRPr="009A0C65">
              <w:t xml:space="preserve">Ne mažiau kaip integruotas </w:t>
            </w:r>
            <w:proofErr w:type="spellStart"/>
            <w:r w:rsidRPr="009A0C65">
              <w:t>Wi</w:t>
            </w:r>
            <w:proofErr w:type="spellEnd"/>
            <w:r w:rsidRPr="009A0C65">
              <w:t xml:space="preserve">-Fi 6 belaidės prieigos taškas palaikantys “WEP, WPA, WPA2 PSK” ir “802.1x EAP autentifikavimo protokolus, </w:t>
            </w:r>
            <w:proofErr w:type="spellStart"/>
            <w:r w:rsidRPr="009A0C65">
              <w:t>Bluetooth</w:t>
            </w:r>
            <w:proofErr w:type="spellEnd"/>
            <w:r w:rsidRPr="009A0C65">
              <w:t xml:space="preserve"> 5.0. </w:t>
            </w:r>
          </w:p>
        </w:tc>
      </w:tr>
      <w:tr w:rsidR="009A0C65" w:rsidRPr="004C64E9" w14:paraId="5A0F66E4" w14:textId="77777777" w:rsidTr="00226433">
        <w:tblPrEx>
          <w:jc w:val="center"/>
          <w:tblCellMar>
            <w:top w:w="28" w:type="dxa"/>
            <w:bottom w:w="28" w:type="dxa"/>
          </w:tblCellMar>
        </w:tblPrEx>
        <w:trPr>
          <w:trHeight w:val="461"/>
          <w:jc w:val="center"/>
        </w:trPr>
        <w:tc>
          <w:tcPr>
            <w:tcW w:w="700" w:type="dxa"/>
            <w:tcBorders>
              <w:top w:val="single" w:sz="4" w:space="0" w:color="auto"/>
              <w:left w:val="single" w:sz="4" w:space="0" w:color="auto"/>
              <w:bottom w:val="single" w:sz="4" w:space="0" w:color="auto"/>
              <w:right w:val="single" w:sz="4" w:space="0" w:color="auto"/>
            </w:tcBorders>
            <w:vAlign w:val="center"/>
          </w:tcPr>
          <w:p w14:paraId="5FF0CAED" w14:textId="77777777" w:rsidR="009A0C65" w:rsidRPr="009A0C65" w:rsidRDefault="009A0C65" w:rsidP="009A0C65"/>
        </w:tc>
        <w:tc>
          <w:tcPr>
            <w:tcW w:w="2548" w:type="dxa"/>
            <w:tcBorders>
              <w:top w:val="single" w:sz="4" w:space="0" w:color="auto"/>
              <w:left w:val="single" w:sz="4" w:space="0" w:color="auto"/>
              <w:bottom w:val="single" w:sz="4" w:space="0" w:color="auto"/>
              <w:right w:val="single" w:sz="4" w:space="0" w:color="auto"/>
            </w:tcBorders>
            <w:vAlign w:val="center"/>
          </w:tcPr>
          <w:p w14:paraId="33A5E1CE" w14:textId="77777777" w:rsidR="009A0C65" w:rsidRPr="009A0C65" w:rsidRDefault="009A0C65" w:rsidP="009A0C65">
            <w:r w:rsidRPr="009A0C65">
              <w:t>Garsiakalbiai</w:t>
            </w:r>
          </w:p>
        </w:tc>
        <w:tc>
          <w:tcPr>
            <w:tcW w:w="6380" w:type="dxa"/>
            <w:tcBorders>
              <w:top w:val="single" w:sz="4" w:space="0" w:color="auto"/>
              <w:left w:val="single" w:sz="4" w:space="0" w:color="auto"/>
              <w:bottom w:val="single" w:sz="4" w:space="0" w:color="auto"/>
              <w:right w:val="single" w:sz="4" w:space="0" w:color="auto"/>
            </w:tcBorders>
          </w:tcPr>
          <w:p w14:paraId="7DD47167" w14:textId="0B2784EB" w:rsidR="009A0C65" w:rsidRPr="009A0C65" w:rsidRDefault="0039016F" w:rsidP="009A0C65">
            <w:pPr>
              <w:jc w:val="both"/>
            </w:pPr>
            <w:r>
              <w:t>Ne mažiau kaip 2 x 20</w:t>
            </w:r>
            <w:r w:rsidR="009A0C65" w:rsidRPr="009A0C65">
              <w:t xml:space="preserve"> W.</w:t>
            </w:r>
          </w:p>
        </w:tc>
      </w:tr>
      <w:tr w:rsidR="009A0C65" w:rsidRPr="004C64E9" w14:paraId="6908A7F9" w14:textId="77777777" w:rsidTr="00226433">
        <w:tblPrEx>
          <w:jc w:val="center"/>
          <w:tblCellMar>
            <w:top w:w="28" w:type="dxa"/>
            <w:bottom w:w="28" w:type="dxa"/>
          </w:tblCellMar>
        </w:tblPrEx>
        <w:trPr>
          <w:trHeight w:val="470"/>
          <w:jc w:val="center"/>
        </w:trPr>
        <w:tc>
          <w:tcPr>
            <w:tcW w:w="700" w:type="dxa"/>
            <w:tcBorders>
              <w:top w:val="single" w:sz="4" w:space="0" w:color="auto"/>
              <w:left w:val="single" w:sz="4" w:space="0" w:color="auto"/>
              <w:bottom w:val="single" w:sz="4" w:space="0" w:color="auto"/>
              <w:right w:val="single" w:sz="4" w:space="0" w:color="auto"/>
            </w:tcBorders>
            <w:vAlign w:val="center"/>
          </w:tcPr>
          <w:p w14:paraId="331224B5" w14:textId="77777777" w:rsidR="009A0C65" w:rsidRPr="009A0C65" w:rsidRDefault="009A0C65" w:rsidP="009A0C65"/>
        </w:tc>
        <w:tc>
          <w:tcPr>
            <w:tcW w:w="2548" w:type="dxa"/>
            <w:vAlign w:val="center"/>
          </w:tcPr>
          <w:p w14:paraId="5A16F9E3" w14:textId="77777777" w:rsidR="009A0C65" w:rsidRPr="009A0C65" w:rsidRDefault="009A0C65" w:rsidP="009A0C65">
            <w:pPr>
              <w:jc w:val="both"/>
            </w:pPr>
            <w:r w:rsidRPr="009A0C65">
              <w:t xml:space="preserve">Komplektuojama programinė įranga  </w:t>
            </w:r>
          </w:p>
        </w:tc>
        <w:tc>
          <w:tcPr>
            <w:tcW w:w="6380" w:type="dxa"/>
            <w:tcBorders>
              <w:top w:val="single" w:sz="6" w:space="0" w:color="auto"/>
              <w:left w:val="nil"/>
              <w:bottom w:val="single" w:sz="6" w:space="0" w:color="auto"/>
              <w:right w:val="single" w:sz="6" w:space="0" w:color="auto"/>
            </w:tcBorders>
          </w:tcPr>
          <w:p w14:paraId="3E7D53E7" w14:textId="77777777" w:rsidR="009A0C65" w:rsidRPr="009A0C65" w:rsidRDefault="009A0C65" w:rsidP="009A0C65">
            <w:pPr>
              <w:jc w:val="both"/>
            </w:pPr>
            <w:r w:rsidRPr="009A0C65">
              <w:t xml:space="preserve">Visa programinė įranga turi būti lietuvių kalba. Programinė įranga turi būti pateikiama su neribotu licencijų skaičiumi ir neribotais nemokamais </w:t>
            </w:r>
            <w:proofErr w:type="spellStart"/>
            <w:r w:rsidRPr="009A0C65">
              <w:t>naujinimais</w:t>
            </w:r>
            <w:proofErr w:type="spellEnd"/>
            <w:r w:rsidRPr="009A0C65">
              <w:t xml:space="preserve">. </w:t>
            </w:r>
          </w:p>
        </w:tc>
      </w:tr>
      <w:tr w:rsidR="00226433" w:rsidRPr="004C64E9" w14:paraId="70C57377" w14:textId="77777777" w:rsidTr="00226433">
        <w:tblPrEx>
          <w:jc w:val="center"/>
          <w:tblCellMar>
            <w:top w:w="28" w:type="dxa"/>
            <w:bottom w:w="28" w:type="dxa"/>
          </w:tblCellMar>
        </w:tblPrEx>
        <w:trPr>
          <w:trHeight w:val="944"/>
          <w:jc w:val="center"/>
        </w:trPr>
        <w:tc>
          <w:tcPr>
            <w:tcW w:w="700" w:type="dxa"/>
            <w:vMerge w:val="restart"/>
            <w:tcBorders>
              <w:top w:val="single" w:sz="4" w:space="0" w:color="auto"/>
              <w:left w:val="single" w:sz="4" w:space="0" w:color="auto"/>
              <w:right w:val="single" w:sz="4" w:space="0" w:color="auto"/>
            </w:tcBorders>
            <w:vAlign w:val="center"/>
          </w:tcPr>
          <w:p w14:paraId="0C20DA3F" w14:textId="77777777" w:rsidR="00226433" w:rsidRPr="009A0C65" w:rsidRDefault="00226433" w:rsidP="009A0C65"/>
        </w:tc>
        <w:tc>
          <w:tcPr>
            <w:tcW w:w="2548" w:type="dxa"/>
            <w:vMerge w:val="restart"/>
            <w:vAlign w:val="center"/>
          </w:tcPr>
          <w:p w14:paraId="63614DBE" w14:textId="32A3A996" w:rsidR="00226433" w:rsidRPr="009A0C65" w:rsidRDefault="00226433" w:rsidP="009A0C65">
            <w:pPr>
              <w:ind w:right="918"/>
              <w:jc w:val="both"/>
            </w:pPr>
            <w:r>
              <w:t xml:space="preserve">Integracija su </w:t>
            </w:r>
            <w:r w:rsidRPr="009A0C65">
              <w:t>naudojamomis programomis</w:t>
            </w:r>
          </w:p>
        </w:tc>
        <w:tc>
          <w:tcPr>
            <w:tcW w:w="6380" w:type="dxa"/>
            <w:tcBorders>
              <w:top w:val="single" w:sz="4" w:space="0" w:color="auto"/>
              <w:left w:val="single" w:sz="4" w:space="0" w:color="auto"/>
              <w:bottom w:val="single" w:sz="4" w:space="0" w:color="auto"/>
              <w:right w:val="single" w:sz="4" w:space="0" w:color="auto"/>
            </w:tcBorders>
          </w:tcPr>
          <w:p w14:paraId="26F06E55" w14:textId="514B8062" w:rsidR="00226433" w:rsidRPr="009A0C65" w:rsidRDefault="00226433" w:rsidP="009A0C65">
            <w:r w:rsidRPr="009A0C65">
              <w:t xml:space="preserve">Programinė įranga turi leisti rašyti ant visų kompiuteriuose su Windows operacine sistema naudojamų programų, neblokuojant galimybės pereiti iš vienos programos į kitą nepašalinus padarytų anotacijų. </w:t>
            </w:r>
          </w:p>
        </w:tc>
      </w:tr>
      <w:tr w:rsidR="00226433" w:rsidRPr="004C64E9" w14:paraId="2DBA2264" w14:textId="77777777" w:rsidTr="00226433">
        <w:tblPrEx>
          <w:jc w:val="center"/>
          <w:tblCellMar>
            <w:top w:w="28" w:type="dxa"/>
            <w:bottom w:w="28" w:type="dxa"/>
          </w:tblCellMar>
        </w:tblPrEx>
        <w:trPr>
          <w:trHeight w:val="955"/>
          <w:jc w:val="center"/>
        </w:trPr>
        <w:tc>
          <w:tcPr>
            <w:tcW w:w="700" w:type="dxa"/>
            <w:vMerge/>
            <w:tcBorders>
              <w:left w:val="single" w:sz="4" w:space="0" w:color="auto"/>
              <w:right w:val="single" w:sz="4" w:space="0" w:color="auto"/>
            </w:tcBorders>
            <w:vAlign w:val="center"/>
          </w:tcPr>
          <w:p w14:paraId="21663D11" w14:textId="77777777" w:rsidR="00226433" w:rsidRPr="009A0C65" w:rsidRDefault="00226433" w:rsidP="009A0C65"/>
        </w:tc>
        <w:tc>
          <w:tcPr>
            <w:tcW w:w="2548" w:type="dxa"/>
            <w:vMerge/>
            <w:vAlign w:val="center"/>
          </w:tcPr>
          <w:p w14:paraId="6A416FEB" w14:textId="77777777" w:rsidR="00226433" w:rsidRDefault="00226433" w:rsidP="009A0C65">
            <w:pPr>
              <w:ind w:right="918"/>
              <w:jc w:val="both"/>
            </w:pPr>
          </w:p>
        </w:tc>
        <w:tc>
          <w:tcPr>
            <w:tcW w:w="6380" w:type="dxa"/>
            <w:tcBorders>
              <w:top w:val="single" w:sz="4" w:space="0" w:color="auto"/>
              <w:left w:val="single" w:sz="4" w:space="0" w:color="auto"/>
              <w:right w:val="single" w:sz="4" w:space="0" w:color="auto"/>
            </w:tcBorders>
          </w:tcPr>
          <w:p w14:paraId="32D2EA41" w14:textId="77777777" w:rsidR="00226433" w:rsidRPr="009A0C65" w:rsidRDefault="00226433" w:rsidP="00226433">
            <w:r w:rsidRPr="009A0C65">
              <w:t xml:space="preserve">Turi būti galimybė Microsoft Office programų aplinkose </w:t>
            </w:r>
          </w:p>
          <w:p w14:paraId="06815A20" w14:textId="77777777" w:rsidR="00226433" w:rsidRPr="009A0C65" w:rsidRDefault="00226433" w:rsidP="00226433">
            <w:r w:rsidRPr="009A0C65">
              <w:t xml:space="preserve">interaktyviame ekrane padarytus pažymėjimus išsaugoti būtent </w:t>
            </w:r>
          </w:p>
          <w:p w14:paraId="6B6F73CB" w14:textId="2B6B28DC" w:rsidR="00226433" w:rsidRPr="009A0C65" w:rsidRDefault="00226433" w:rsidP="00226433">
            <w:r w:rsidRPr="009A0C65">
              <w:t xml:space="preserve">tų programų formatuose. </w:t>
            </w:r>
          </w:p>
        </w:tc>
      </w:tr>
      <w:tr w:rsidR="00226433" w:rsidRPr="004C64E9" w14:paraId="433C025F" w14:textId="77777777" w:rsidTr="00226433">
        <w:tblPrEx>
          <w:jc w:val="center"/>
          <w:tblCellMar>
            <w:top w:w="28" w:type="dxa"/>
            <w:bottom w:w="28" w:type="dxa"/>
          </w:tblCellMar>
        </w:tblPrEx>
        <w:trPr>
          <w:trHeight w:val="926"/>
          <w:jc w:val="center"/>
        </w:trPr>
        <w:tc>
          <w:tcPr>
            <w:tcW w:w="700" w:type="dxa"/>
            <w:vMerge/>
            <w:tcBorders>
              <w:left w:val="single" w:sz="4" w:space="0" w:color="auto"/>
              <w:right w:val="single" w:sz="4" w:space="0" w:color="auto"/>
            </w:tcBorders>
            <w:vAlign w:val="center"/>
          </w:tcPr>
          <w:p w14:paraId="50F444CE" w14:textId="77777777" w:rsidR="00226433" w:rsidRPr="009A0C65" w:rsidRDefault="00226433" w:rsidP="009A0C65"/>
        </w:tc>
        <w:tc>
          <w:tcPr>
            <w:tcW w:w="2548" w:type="dxa"/>
            <w:vMerge/>
            <w:vAlign w:val="center"/>
          </w:tcPr>
          <w:p w14:paraId="46007F68" w14:textId="77777777" w:rsidR="00226433" w:rsidRDefault="00226433" w:rsidP="009A0C65">
            <w:pPr>
              <w:ind w:right="918"/>
              <w:jc w:val="both"/>
            </w:pPr>
          </w:p>
        </w:tc>
        <w:tc>
          <w:tcPr>
            <w:tcW w:w="6380" w:type="dxa"/>
            <w:tcBorders>
              <w:top w:val="single" w:sz="4" w:space="0" w:color="auto"/>
              <w:left w:val="single" w:sz="4" w:space="0" w:color="auto"/>
              <w:right w:val="single" w:sz="4" w:space="0" w:color="auto"/>
            </w:tcBorders>
          </w:tcPr>
          <w:p w14:paraId="6E01D803" w14:textId="77777777" w:rsidR="00226433" w:rsidRPr="009A0C65" w:rsidRDefault="00226433" w:rsidP="00226433">
            <w:r w:rsidRPr="009A0C65">
              <w:t xml:space="preserve">Visas anotacijas padarytas </w:t>
            </w:r>
            <w:proofErr w:type="spellStart"/>
            <w:r w:rsidRPr="009A0C65">
              <w:t>pdf</w:t>
            </w:r>
            <w:proofErr w:type="spellEnd"/>
            <w:r w:rsidRPr="009A0C65">
              <w:t xml:space="preserve"> formate turi būti galimybė </w:t>
            </w:r>
          </w:p>
          <w:p w14:paraId="1C249A31" w14:textId="57C8E226" w:rsidR="00226433" w:rsidRPr="009A0C65" w:rsidRDefault="00226433" w:rsidP="00226433">
            <w:r w:rsidRPr="009A0C65">
              <w:t xml:space="preserve">išsaugoti tame pačiame formate, o išsaugotus pakeitimus redaguoti. </w:t>
            </w:r>
          </w:p>
        </w:tc>
      </w:tr>
      <w:tr w:rsidR="009A0C65" w:rsidRPr="004C64E9" w14:paraId="5D552052" w14:textId="77777777" w:rsidTr="00226433">
        <w:tblPrEx>
          <w:jc w:val="center"/>
          <w:tblCellMar>
            <w:top w:w="28" w:type="dxa"/>
            <w:bottom w:w="28" w:type="dxa"/>
          </w:tblCellMar>
        </w:tblPrEx>
        <w:trPr>
          <w:trHeight w:val="1377"/>
          <w:jc w:val="center"/>
        </w:trPr>
        <w:tc>
          <w:tcPr>
            <w:tcW w:w="700" w:type="dxa"/>
            <w:tcBorders>
              <w:top w:val="single" w:sz="4" w:space="0" w:color="auto"/>
              <w:left w:val="single" w:sz="4" w:space="0" w:color="auto"/>
              <w:bottom w:val="single" w:sz="4" w:space="0" w:color="auto"/>
              <w:right w:val="single" w:sz="4" w:space="0" w:color="auto"/>
            </w:tcBorders>
            <w:vAlign w:val="center"/>
          </w:tcPr>
          <w:p w14:paraId="61EB8C19" w14:textId="69F01091" w:rsidR="009A0C65" w:rsidRPr="009A0C65" w:rsidRDefault="009A0C65" w:rsidP="009A0C65"/>
        </w:tc>
        <w:tc>
          <w:tcPr>
            <w:tcW w:w="2548" w:type="dxa"/>
            <w:vAlign w:val="center"/>
          </w:tcPr>
          <w:p w14:paraId="246A7C44" w14:textId="77777777" w:rsidR="009A0C65" w:rsidRPr="009A0C65" w:rsidRDefault="009A0C65" w:rsidP="009A0C65">
            <w:pPr>
              <w:jc w:val="both"/>
            </w:pPr>
            <w:r w:rsidRPr="009A0C65">
              <w:t xml:space="preserve"> Priedai</w:t>
            </w:r>
          </w:p>
        </w:tc>
        <w:tc>
          <w:tcPr>
            <w:tcW w:w="6380" w:type="dxa"/>
            <w:tcBorders>
              <w:top w:val="single" w:sz="4" w:space="0" w:color="auto"/>
              <w:left w:val="single" w:sz="4" w:space="0" w:color="auto"/>
              <w:bottom w:val="single" w:sz="4" w:space="0" w:color="auto"/>
              <w:right w:val="single" w:sz="4" w:space="0" w:color="auto"/>
            </w:tcBorders>
          </w:tcPr>
          <w:p w14:paraId="242E06BC" w14:textId="77777777" w:rsidR="009A0C65" w:rsidRPr="009A0C65" w:rsidRDefault="009A0C65" w:rsidP="009A0C65">
            <w:r w:rsidRPr="009A0C65">
              <w:t xml:space="preserve">1. Nuotolinio valdymo pultas. </w:t>
            </w:r>
          </w:p>
          <w:p w14:paraId="14C51F75" w14:textId="7C24B584" w:rsidR="009A0C65" w:rsidRPr="009A0C65" w:rsidRDefault="009A0C65" w:rsidP="009A0C65">
            <w:r w:rsidRPr="009A0C65">
              <w:t xml:space="preserve">2. </w:t>
            </w:r>
            <w:r w:rsidR="00557E45">
              <w:t>Ekranas k</w:t>
            </w:r>
            <w:r w:rsidRPr="009A0C65">
              <w:t>omplektuojamas su gamintojo rekomenduojamu laikikliu  kabinimui ant sienos.</w:t>
            </w:r>
          </w:p>
          <w:p w14:paraId="69549814" w14:textId="77777777" w:rsidR="009A0C65" w:rsidRPr="009A0C65" w:rsidRDefault="009A0C65" w:rsidP="009A0C65">
            <w:r w:rsidRPr="009A0C65">
              <w:t>3. Ekranas komplektuojamas su ne trumpesniais kaip 10 m. HDMI 2.0 (1 vnt.) ir USB 3.0 (1 vnt.), ne trumpesniais kaip 2m. HDMI 2.0 (2 vnt.) ir USB-C 3.1 (1 vnt.) kabeliais.</w:t>
            </w:r>
          </w:p>
          <w:p w14:paraId="6D5B2987" w14:textId="77777777" w:rsidR="009A0C65" w:rsidRPr="009A0C65" w:rsidRDefault="009A0C65" w:rsidP="009A0C65"/>
        </w:tc>
      </w:tr>
      <w:tr w:rsidR="00B01411" w14:paraId="0A2B67EF" w14:textId="77777777" w:rsidTr="009A0C65">
        <w:tc>
          <w:tcPr>
            <w:tcW w:w="9628" w:type="dxa"/>
            <w:gridSpan w:val="3"/>
            <w:tcBorders>
              <w:top w:val="single" w:sz="4" w:space="0" w:color="auto"/>
              <w:left w:val="single" w:sz="4" w:space="0" w:color="auto"/>
              <w:bottom w:val="single" w:sz="4" w:space="0" w:color="auto"/>
              <w:right w:val="single" w:sz="4" w:space="0" w:color="auto"/>
            </w:tcBorders>
          </w:tcPr>
          <w:p w14:paraId="755B55F8" w14:textId="77777777" w:rsidR="00B01411" w:rsidRPr="003B51A5" w:rsidRDefault="00B01411" w:rsidP="00B01411">
            <w:pPr>
              <w:spacing w:line="276" w:lineRule="auto"/>
              <w:rPr>
                <w:sz w:val="20"/>
                <w:szCs w:val="20"/>
                <w:lang w:eastAsia="en-US"/>
              </w:rPr>
            </w:pPr>
            <w:r w:rsidRPr="003B51A5">
              <w:rPr>
                <w:sz w:val="20"/>
                <w:szCs w:val="20"/>
                <w:lang w:eastAsia="en-US"/>
              </w:rPr>
              <w:t xml:space="preserve">Pridedama (jei reikia): </w:t>
            </w:r>
          </w:p>
          <w:p w14:paraId="32EB5BBE" w14:textId="4BFE0ED1" w:rsidR="00B01411" w:rsidRPr="003B5113" w:rsidRDefault="00B01411" w:rsidP="00B01411">
            <w:pPr>
              <w:rPr>
                <w:lang w:eastAsia="en-US"/>
              </w:rPr>
            </w:pPr>
            <w:r>
              <w:rPr>
                <w:bCs/>
                <w:lang w:eastAsia="en-US"/>
              </w:rPr>
              <w:t>-</w:t>
            </w:r>
          </w:p>
        </w:tc>
      </w:tr>
      <w:tr w:rsidR="00B01411" w14:paraId="752887AF" w14:textId="77777777" w:rsidTr="009A0C65">
        <w:tc>
          <w:tcPr>
            <w:tcW w:w="9628" w:type="dxa"/>
            <w:gridSpan w:val="3"/>
            <w:tcBorders>
              <w:top w:val="single" w:sz="4" w:space="0" w:color="auto"/>
              <w:left w:val="single" w:sz="4" w:space="0" w:color="auto"/>
              <w:bottom w:val="single" w:sz="4" w:space="0" w:color="auto"/>
              <w:right w:val="single" w:sz="4" w:space="0" w:color="auto"/>
            </w:tcBorders>
          </w:tcPr>
          <w:p w14:paraId="4DE56A36" w14:textId="55D6E523" w:rsidR="00B01411" w:rsidRPr="003B51A5" w:rsidRDefault="00B01411" w:rsidP="00B01411">
            <w:pPr>
              <w:spacing w:line="276" w:lineRule="auto"/>
              <w:rPr>
                <w:bCs/>
                <w:lang w:eastAsia="en-US"/>
              </w:rPr>
            </w:pPr>
          </w:p>
        </w:tc>
      </w:tr>
    </w:tbl>
    <w:p w14:paraId="7CBC21F8" w14:textId="77777777" w:rsidR="00733A9B" w:rsidRPr="000856A3" w:rsidRDefault="00733A9B" w:rsidP="006E79E7">
      <w:pPr>
        <w:jc w:val="both"/>
        <w:rPr>
          <w:sz w:val="20"/>
          <w:szCs w:val="20"/>
        </w:rPr>
      </w:pPr>
      <w:bookmarkStart w:id="0" w:name="_GoBack"/>
      <w:bookmarkEnd w:id="0"/>
    </w:p>
    <w:sectPr w:rsidR="00733A9B" w:rsidRPr="000856A3" w:rsidSect="001D1A38">
      <w:headerReference w:type="default" r:id="rId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8952B" w14:textId="77777777" w:rsidR="0083679D" w:rsidRDefault="0083679D" w:rsidP="00453509">
      <w:r>
        <w:separator/>
      </w:r>
    </w:p>
  </w:endnote>
  <w:endnote w:type="continuationSeparator" w:id="0">
    <w:p w14:paraId="1420D780" w14:textId="77777777" w:rsidR="0083679D" w:rsidRDefault="0083679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6E87D" w14:textId="77777777" w:rsidR="0083679D" w:rsidRDefault="0083679D" w:rsidP="00453509">
      <w:r>
        <w:separator/>
      </w:r>
    </w:p>
  </w:footnote>
  <w:footnote w:type="continuationSeparator" w:id="0">
    <w:p w14:paraId="08FC430E" w14:textId="77777777" w:rsidR="0083679D" w:rsidRDefault="0083679D"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F6CA" w14:textId="77777777"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14E13"/>
    <w:rsid w:val="00030D55"/>
    <w:rsid w:val="0004245D"/>
    <w:rsid w:val="00051300"/>
    <w:rsid w:val="00056542"/>
    <w:rsid w:val="00063C7C"/>
    <w:rsid w:val="00067255"/>
    <w:rsid w:val="000856A3"/>
    <w:rsid w:val="00091624"/>
    <w:rsid w:val="000A02FF"/>
    <w:rsid w:val="000A0E19"/>
    <w:rsid w:val="000B4898"/>
    <w:rsid w:val="000D1097"/>
    <w:rsid w:val="000D51FA"/>
    <w:rsid w:val="000E5E75"/>
    <w:rsid w:val="000E7A90"/>
    <w:rsid w:val="000F3FD6"/>
    <w:rsid w:val="00111478"/>
    <w:rsid w:val="00123860"/>
    <w:rsid w:val="0012537B"/>
    <w:rsid w:val="0013154F"/>
    <w:rsid w:val="001326EF"/>
    <w:rsid w:val="00180F4B"/>
    <w:rsid w:val="001A18D2"/>
    <w:rsid w:val="001A70B1"/>
    <w:rsid w:val="001B12F9"/>
    <w:rsid w:val="001C200A"/>
    <w:rsid w:val="001D1A38"/>
    <w:rsid w:val="001E6AB2"/>
    <w:rsid w:val="001F5FAA"/>
    <w:rsid w:val="001F70E7"/>
    <w:rsid w:val="00223836"/>
    <w:rsid w:val="002261E0"/>
    <w:rsid w:val="00226433"/>
    <w:rsid w:val="0025622B"/>
    <w:rsid w:val="002853E9"/>
    <w:rsid w:val="002954CB"/>
    <w:rsid w:val="002A2E66"/>
    <w:rsid w:val="002A76C6"/>
    <w:rsid w:val="002C5021"/>
    <w:rsid w:val="002F7D0C"/>
    <w:rsid w:val="00310083"/>
    <w:rsid w:val="00312D43"/>
    <w:rsid w:val="003227AB"/>
    <w:rsid w:val="003322E7"/>
    <w:rsid w:val="003378A5"/>
    <w:rsid w:val="00357B80"/>
    <w:rsid w:val="00371179"/>
    <w:rsid w:val="0039016F"/>
    <w:rsid w:val="0039078A"/>
    <w:rsid w:val="003A63D9"/>
    <w:rsid w:val="003B16C5"/>
    <w:rsid w:val="003B5113"/>
    <w:rsid w:val="003B51A5"/>
    <w:rsid w:val="003B6C5F"/>
    <w:rsid w:val="003C16D8"/>
    <w:rsid w:val="003C6BD0"/>
    <w:rsid w:val="004002C3"/>
    <w:rsid w:val="00404B03"/>
    <w:rsid w:val="00425175"/>
    <w:rsid w:val="00430096"/>
    <w:rsid w:val="004307A4"/>
    <w:rsid w:val="00451F7A"/>
    <w:rsid w:val="00453509"/>
    <w:rsid w:val="00484D79"/>
    <w:rsid w:val="004C58A0"/>
    <w:rsid w:val="004C6199"/>
    <w:rsid w:val="004D7886"/>
    <w:rsid w:val="004E4441"/>
    <w:rsid w:val="004F7077"/>
    <w:rsid w:val="005115CC"/>
    <w:rsid w:val="00512215"/>
    <w:rsid w:val="00524638"/>
    <w:rsid w:val="005332CD"/>
    <w:rsid w:val="005344F6"/>
    <w:rsid w:val="00535E48"/>
    <w:rsid w:val="00535E91"/>
    <w:rsid w:val="005409FB"/>
    <w:rsid w:val="00557E45"/>
    <w:rsid w:val="00564480"/>
    <w:rsid w:val="00567D14"/>
    <w:rsid w:val="00571819"/>
    <w:rsid w:val="005818EA"/>
    <w:rsid w:val="005873E5"/>
    <w:rsid w:val="00590CC1"/>
    <w:rsid w:val="005A218E"/>
    <w:rsid w:val="005B79A7"/>
    <w:rsid w:val="005E5F1C"/>
    <w:rsid w:val="00611EA9"/>
    <w:rsid w:val="00622DFF"/>
    <w:rsid w:val="0062724B"/>
    <w:rsid w:val="00630C3F"/>
    <w:rsid w:val="006361CA"/>
    <w:rsid w:val="00651419"/>
    <w:rsid w:val="00651698"/>
    <w:rsid w:val="0065572D"/>
    <w:rsid w:val="0066265B"/>
    <w:rsid w:val="00662F76"/>
    <w:rsid w:val="00663EAF"/>
    <w:rsid w:val="0067105A"/>
    <w:rsid w:val="006730E3"/>
    <w:rsid w:val="00683EF6"/>
    <w:rsid w:val="006B5ACF"/>
    <w:rsid w:val="006E79E7"/>
    <w:rsid w:val="006F7FA9"/>
    <w:rsid w:val="00710FD1"/>
    <w:rsid w:val="007121A1"/>
    <w:rsid w:val="00732B14"/>
    <w:rsid w:val="00733A9B"/>
    <w:rsid w:val="00741704"/>
    <w:rsid w:val="007566DD"/>
    <w:rsid w:val="00763E61"/>
    <w:rsid w:val="0077210E"/>
    <w:rsid w:val="00777201"/>
    <w:rsid w:val="00790A09"/>
    <w:rsid w:val="007A6FE5"/>
    <w:rsid w:val="007D2233"/>
    <w:rsid w:val="007D4DD7"/>
    <w:rsid w:val="007F36F7"/>
    <w:rsid w:val="007F4EC9"/>
    <w:rsid w:val="007F522C"/>
    <w:rsid w:val="00807D05"/>
    <w:rsid w:val="00812FA0"/>
    <w:rsid w:val="00830EA4"/>
    <w:rsid w:val="0083679D"/>
    <w:rsid w:val="008A2FF0"/>
    <w:rsid w:val="008A720C"/>
    <w:rsid w:val="008B0927"/>
    <w:rsid w:val="008B4E43"/>
    <w:rsid w:val="008B7267"/>
    <w:rsid w:val="008C7AA7"/>
    <w:rsid w:val="008D4458"/>
    <w:rsid w:val="008E616E"/>
    <w:rsid w:val="009161E6"/>
    <w:rsid w:val="00920084"/>
    <w:rsid w:val="00936150"/>
    <w:rsid w:val="00945E33"/>
    <w:rsid w:val="00976E58"/>
    <w:rsid w:val="00985CD4"/>
    <w:rsid w:val="00986B2B"/>
    <w:rsid w:val="00990682"/>
    <w:rsid w:val="00992915"/>
    <w:rsid w:val="009A0C65"/>
    <w:rsid w:val="009A1616"/>
    <w:rsid w:val="009A577E"/>
    <w:rsid w:val="009B4AC1"/>
    <w:rsid w:val="009C4984"/>
    <w:rsid w:val="009D2B83"/>
    <w:rsid w:val="009E01B2"/>
    <w:rsid w:val="009E1D1E"/>
    <w:rsid w:val="00A170AB"/>
    <w:rsid w:val="00A17F66"/>
    <w:rsid w:val="00A23F21"/>
    <w:rsid w:val="00A42C6C"/>
    <w:rsid w:val="00A6288F"/>
    <w:rsid w:val="00AE0C40"/>
    <w:rsid w:val="00AE22CA"/>
    <w:rsid w:val="00AF763F"/>
    <w:rsid w:val="00B01411"/>
    <w:rsid w:val="00B015AC"/>
    <w:rsid w:val="00B3324E"/>
    <w:rsid w:val="00B46B31"/>
    <w:rsid w:val="00B55203"/>
    <w:rsid w:val="00B6665D"/>
    <w:rsid w:val="00B7060F"/>
    <w:rsid w:val="00B815AD"/>
    <w:rsid w:val="00BA47DC"/>
    <w:rsid w:val="00BA62A5"/>
    <w:rsid w:val="00BA6F7A"/>
    <w:rsid w:val="00BB49E3"/>
    <w:rsid w:val="00BC2287"/>
    <w:rsid w:val="00BC63D0"/>
    <w:rsid w:val="00BD70DD"/>
    <w:rsid w:val="00BE0349"/>
    <w:rsid w:val="00BE0385"/>
    <w:rsid w:val="00BE239C"/>
    <w:rsid w:val="00C106D0"/>
    <w:rsid w:val="00C244A3"/>
    <w:rsid w:val="00C35427"/>
    <w:rsid w:val="00C36B7A"/>
    <w:rsid w:val="00C46177"/>
    <w:rsid w:val="00C50AC6"/>
    <w:rsid w:val="00C53CEE"/>
    <w:rsid w:val="00C560B0"/>
    <w:rsid w:val="00C75671"/>
    <w:rsid w:val="00C9366F"/>
    <w:rsid w:val="00CA53AE"/>
    <w:rsid w:val="00CB1E6A"/>
    <w:rsid w:val="00CC7BA7"/>
    <w:rsid w:val="00CD0BAD"/>
    <w:rsid w:val="00D04636"/>
    <w:rsid w:val="00D20CB2"/>
    <w:rsid w:val="00D20DA6"/>
    <w:rsid w:val="00D31A8C"/>
    <w:rsid w:val="00D442FB"/>
    <w:rsid w:val="00D45F18"/>
    <w:rsid w:val="00D55DA8"/>
    <w:rsid w:val="00D73647"/>
    <w:rsid w:val="00D748C0"/>
    <w:rsid w:val="00DD16C0"/>
    <w:rsid w:val="00DE0789"/>
    <w:rsid w:val="00E046AB"/>
    <w:rsid w:val="00E12CEA"/>
    <w:rsid w:val="00E20001"/>
    <w:rsid w:val="00E22C7B"/>
    <w:rsid w:val="00E53AD9"/>
    <w:rsid w:val="00E61F6C"/>
    <w:rsid w:val="00E813CD"/>
    <w:rsid w:val="00E838BC"/>
    <w:rsid w:val="00E83C4F"/>
    <w:rsid w:val="00E846C1"/>
    <w:rsid w:val="00E87343"/>
    <w:rsid w:val="00EA13A7"/>
    <w:rsid w:val="00EB33C5"/>
    <w:rsid w:val="00EB398C"/>
    <w:rsid w:val="00EC010F"/>
    <w:rsid w:val="00ED6582"/>
    <w:rsid w:val="00F04FF8"/>
    <w:rsid w:val="00F1110A"/>
    <w:rsid w:val="00F35D61"/>
    <w:rsid w:val="00F521FA"/>
    <w:rsid w:val="00F5284B"/>
    <w:rsid w:val="00F6564F"/>
    <w:rsid w:val="00F70482"/>
    <w:rsid w:val="00F92438"/>
    <w:rsid w:val="00F94C17"/>
    <w:rsid w:val="00FB743A"/>
    <w:rsid w:val="00FD74F3"/>
    <w:rsid w:val="00FE7701"/>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5EC0"/>
  <w15:docId w15:val="{4314CA62-53C1-485E-A864-E509D093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uiPriority w:val="1"/>
    <w:qFormat/>
    <w:rsid w:val="00C36B7A"/>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046AB"/>
    <w:rPr>
      <w:sz w:val="16"/>
      <w:szCs w:val="16"/>
    </w:rPr>
  </w:style>
  <w:style w:type="paragraph" w:styleId="CommentText">
    <w:name w:val="annotation text"/>
    <w:basedOn w:val="Normal"/>
    <w:link w:val="CommentTextChar"/>
    <w:uiPriority w:val="99"/>
    <w:semiHidden/>
    <w:unhideWhenUsed/>
    <w:rsid w:val="00E046AB"/>
    <w:rPr>
      <w:sz w:val="20"/>
      <w:szCs w:val="20"/>
    </w:rPr>
  </w:style>
  <w:style w:type="character" w:customStyle="1" w:styleId="CommentTextChar">
    <w:name w:val="Comment Text Char"/>
    <w:basedOn w:val="DefaultParagraphFont"/>
    <w:link w:val="CommentText"/>
    <w:uiPriority w:val="99"/>
    <w:semiHidden/>
    <w:rsid w:val="00E046A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46AB"/>
    <w:rPr>
      <w:b/>
      <w:bCs/>
    </w:rPr>
  </w:style>
  <w:style w:type="character" w:customStyle="1" w:styleId="CommentSubjectChar">
    <w:name w:val="Comment Subject Char"/>
    <w:basedOn w:val="CommentTextChar"/>
    <w:link w:val="CommentSubject"/>
    <w:uiPriority w:val="99"/>
    <w:semiHidden/>
    <w:rsid w:val="00E046AB"/>
    <w:rPr>
      <w:rFonts w:ascii="Times New Roman" w:eastAsia="Times New Roman" w:hAnsi="Times New Roman" w:cs="Times New Roman"/>
      <w:b/>
      <w:bCs/>
      <w:sz w:val="20"/>
      <w:szCs w:val="20"/>
      <w:lang w:eastAsia="lt-LT"/>
    </w:rPr>
  </w:style>
  <w:style w:type="paragraph" w:styleId="Revision">
    <w:name w:val="Revision"/>
    <w:hidden/>
    <w:uiPriority w:val="99"/>
    <w:semiHidden/>
    <w:rsid w:val="00451F7A"/>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425175"/>
  </w:style>
  <w:style w:type="character" w:styleId="Emphasis">
    <w:name w:val="Emphasis"/>
    <w:basedOn w:val="DefaultParagraphFont"/>
    <w:uiPriority w:val="20"/>
    <w:qFormat/>
    <w:rsid w:val="00CD0B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570">
      <w:bodyDiv w:val="1"/>
      <w:marLeft w:val="0"/>
      <w:marRight w:val="0"/>
      <w:marTop w:val="0"/>
      <w:marBottom w:val="0"/>
      <w:divBdr>
        <w:top w:val="none" w:sz="0" w:space="0" w:color="auto"/>
        <w:left w:val="none" w:sz="0" w:space="0" w:color="auto"/>
        <w:bottom w:val="none" w:sz="0" w:space="0" w:color="auto"/>
        <w:right w:val="none" w:sz="0" w:space="0" w:color="auto"/>
      </w:divBdr>
    </w:div>
    <w:div w:id="152720921">
      <w:bodyDiv w:val="1"/>
      <w:marLeft w:val="0"/>
      <w:marRight w:val="0"/>
      <w:marTop w:val="0"/>
      <w:marBottom w:val="0"/>
      <w:divBdr>
        <w:top w:val="none" w:sz="0" w:space="0" w:color="auto"/>
        <w:left w:val="none" w:sz="0" w:space="0" w:color="auto"/>
        <w:bottom w:val="none" w:sz="0" w:space="0" w:color="auto"/>
        <w:right w:val="none" w:sz="0" w:space="0" w:color="auto"/>
      </w:divBdr>
    </w:div>
    <w:div w:id="177744251">
      <w:bodyDiv w:val="1"/>
      <w:marLeft w:val="0"/>
      <w:marRight w:val="0"/>
      <w:marTop w:val="0"/>
      <w:marBottom w:val="0"/>
      <w:divBdr>
        <w:top w:val="none" w:sz="0" w:space="0" w:color="auto"/>
        <w:left w:val="none" w:sz="0" w:space="0" w:color="auto"/>
        <w:bottom w:val="none" w:sz="0" w:space="0" w:color="auto"/>
        <w:right w:val="none" w:sz="0" w:space="0" w:color="auto"/>
      </w:divBdr>
    </w:div>
    <w:div w:id="207114212">
      <w:bodyDiv w:val="1"/>
      <w:marLeft w:val="0"/>
      <w:marRight w:val="0"/>
      <w:marTop w:val="0"/>
      <w:marBottom w:val="0"/>
      <w:divBdr>
        <w:top w:val="none" w:sz="0" w:space="0" w:color="auto"/>
        <w:left w:val="none" w:sz="0" w:space="0" w:color="auto"/>
        <w:bottom w:val="none" w:sz="0" w:space="0" w:color="auto"/>
        <w:right w:val="none" w:sz="0" w:space="0" w:color="auto"/>
      </w:divBdr>
    </w:div>
    <w:div w:id="402341870">
      <w:bodyDiv w:val="1"/>
      <w:marLeft w:val="0"/>
      <w:marRight w:val="0"/>
      <w:marTop w:val="0"/>
      <w:marBottom w:val="0"/>
      <w:divBdr>
        <w:top w:val="none" w:sz="0" w:space="0" w:color="auto"/>
        <w:left w:val="none" w:sz="0" w:space="0" w:color="auto"/>
        <w:bottom w:val="none" w:sz="0" w:space="0" w:color="auto"/>
        <w:right w:val="none" w:sz="0" w:space="0" w:color="auto"/>
      </w:divBdr>
    </w:div>
    <w:div w:id="568807695">
      <w:bodyDiv w:val="1"/>
      <w:marLeft w:val="0"/>
      <w:marRight w:val="0"/>
      <w:marTop w:val="0"/>
      <w:marBottom w:val="0"/>
      <w:divBdr>
        <w:top w:val="none" w:sz="0" w:space="0" w:color="auto"/>
        <w:left w:val="none" w:sz="0" w:space="0" w:color="auto"/>
        <w:bottom w:val="none" w:sz="0" w:space="0" w:color="auto"/>
        <w:right w:val="none" w:sz="0" w:space="0" w:color="auto"/>
      </w:divBdr>
    </w:div>
    <w:div w:id="583035370">
      <w:bodyDiv w:val="1"/>
      <w:marLeft w:val="0"/>
      <w:marRight w:val="0"/>
      <w:marTop w:val="0"/>
      <w:marBottom w:val="0"/>
      <w:divBdr>
        <w:top w:val="none" w:sz="0" w:space="0" w:color="auto"/>
        <w:left w:val="none" w:sz="0" w:space="0" w:color="auto"/>
        <w:bottom w:val="none" w:sz="0" w:space="0" w:color="auto"/>
        <w:right w:val="none" w:sz="0" w:space="0" w:color="auto"/>
      </w:divBdr>
    </w:div>
    <w:div w:id="677268923">
      <w:bodyDiv w:val="1"/>
      <w:marLeft w:val="0"/>
      <w:marRight w:val="0"/>
      <w:marTop w:val="0"/>
      <w:marBottom w:val="0"/>
      <w:divBdr>
        <w:top w:val="none" w:sz="0" w:space="0" w:color="auto"/>
        <w:left w:val="none" w:sz="0" w:space="0" w:color="auto"/>
        <w:bottom w:val="none" w:sz="0" w:space="0" w:color="auto"/>
        <w:right w:val="none" w:sz="0" w:space="0" w:color="auto"/>
      </w:divBdr>
    </w:div>
    <w:div w:id="731464900">
      <w:bodyDiv w:val="1"/>
      <w:marLeft w:val="0"/>
      <w:marRight w:val="0"/>
      <w:marTop w:val="0"/>
      <w:marBottom w:val="0"/>
      <w:divBdr>
        <w:top w:val="none" w:sz="0" w:space="0" w:color="auto"/>
        <w:left w:val="none" w:sz="0" w:space="0" w:color="auto"/>
        <w:bottom w:val="none" w:sz="0" w:space="0" w:color="auto"/>
        <w:right w:val="none" w:sz="0" w:space="0" w:color="auto"/>
      </w:divBdr>
    </w:div>
    <w:div w:id="754284223">
      <w:bodyDiv w:val="1"/>
      <w:marLeft w:val="0"/>
      <w:marRight w:val="0"/>
      <w:marTop w:val="0"/>
      <w:marBottom w:val="0"/>
      <w:divBdr>
        <w:top w:val="none" w:sz="0" w:space="0" w:color="auto"/>
        <w:left w:val="none" w:sz="0" w:space="0" w:color="auto"/>
        <w:bottom w:val="none" w:sz="0" w:space="0" w:color="auto"/>
        <w:right w:val="none" w:sz="0" w:space="0" w:color="auto"/>
      </w:divBdr>
    </w:div>
    <w:div w:id="875393620">
      <w:bodyDiv w:val="1"/>
      <w:marLeft w:val="0"/>
      <w:marRight w:val="0"/>
      <w:marTop w:val="0"/>
      <w:marBottom w:val="0"/>
      <w:divBdr>
        <w:top w:val="none" w:sz="0" w:space="0" w:color="auto"/>
        <w:left w:val="none" w:sz="0" w:space="0" w:color="auto"/>
        <w:bottom w:val="none" w:sz="0" w:space="0" w:color="auto"/>
        <w:right w:val="none" w:sz="0" w:space="0" w:color="auto"/>
      </w:divBdr>
    </w:div>
    <w:div w:id="904418851">
      <w:bodyDiv w:val="1"/>
      <w:marLeft w:val="0"/>
      <w:marRight w:val="0"/>
      <w:marTop w:val="0"/>
      <w:marBottom w:val="0"/>
      <w:divBdr>
        <w:top w:val="none" w:sz="0" w:space="0" w:color="auto"/>
        <w:left w:val="none" w:sz="0" w:space="0" w:color="auto"/>
        <w:bottom w:val="none" w:sz="0" w:space="0" w:color="auto"/>
        <w:right w:val="none" w:sz="0" w:space="0" w:color="auto"/>
      </w:divBdr>
    </w:div>
    <w:div w:id="994181658">
      <w:bodyDiv w:val="1"/>
      <w:marLeft w:val="0"/>
      <w:marRight w:val="0"/>
      <w:marTop w:val="0"/>
      <w:marBottom w:val="0"/>
      <w:divBdr>
        <w:top w:val="none" w:sz="0" w:space="0" w:color="auto"/>
        <w:left w:val="none" w:sz="0" w:space="0" w:color="auto"/>
        <w:bottom w:val="none" w:sz="0" w:space="0" w:color="auto"/>
        <w:right w:val="none" w:sz="0" w:space="0" w:color="auto"/>
      </w:divBdr>
    </w:div>
    <w:div w:id="1035882910">
      <w:bodyDiv w:val="1"/>
      <w:marLeft w:val="0"/>
      <w:marRight w:val="0"/>
      <w:marTop w:val="0"/>
      <w:marBottom w:val="0"/>
      <w:divBdr>
        <w:top w:val="none" w:sz="0" w:space="0" w:color="auto"/>
        <w:left w:val="none" w:sz="0" w:space="0" w:color="auto"/>
        <w:bottom w:val="none" w:sz="0" w:space="0" w:color="auto"/>
        <w:right w:val="none" w:sz="0" w:space="0" w:color="auto"/>
      </w:divBdr>
    </w:div>
    <w:div w:id="1169519131">
      <w:bodyDiv w:val="1"/>
      <w:marLeft w:val="0"/>
      <w:marRight w:val="0"/>
      <w:marTop w:val="0"/>
      <w:marBottom w:val="0"/>
      <w:divBdr>
        <w:top w:val="none" w:sz="0" w:space="0" w:color="auto"/>
        <w:left w:val="none" w:sz="0" w:space="0" w:color="auto"/>
        <w:bottom w:val="none" w:sz="0" w:space="0" w:color="auto"/>
        <w:right w:val="none" w:sz="0" w:space="0" w:color="auto"/>
      </w:divBdr>
    </w:div>
    <w:div w:id="1250239689">
      <w:bodyDiv w:val="1"/>
      <w:marLeft w:val="0"/>
      <w:marRight w:val="0"/>
      <w:marTop w:val="0"/>
      <w:marBottom w:val="0"/>
      <w:divBdr>
        <w:top w:val="none" w:sz="0" w:space="0" w:color="auto"/>
        <w:left w:val="none" w:sz="0" w:space="0" w:color="auto"/>
        <w:bottom w:val="none" w:sz="0" w:space="0" w:color="auto"/>
        <w:right w:val="none" w:sz="0" w:space="0" w:color="auto"/>
      </w:divBdr>
    </w:div>
    <w:div w:id="1318262854">
      <w:bodyDiv w:val="1"/>
      <w:marLeft w:val="0"/>
      <w:marRight w:val="0"/>
      <w:marTop w:val="0"/>
      <w:marBottom w:val="0"/>
      <w:divBdr>
        <w:top w:val="none" w:sz="0" w:space="0" w:color="auto"/>
        <w:left w:val="none" w:sz="0" w:space="0" w:color="auto"/>
        <w:bottom w:val="none" w:sz="0" w:space="0" w:color="auto"/>
        <w:right w:val="none" w:sz="0" w:space="0" w:color="auto"/>
      </w:divBdr>
    </w:div>
    <w:div w:id="1366370066">
      <w:bodyDiv w:val="1"/>
      <w:marLeft w:val="0"/>
      <w:marRight w:val="0"/>
      <w:marTop w:val="0"/>
      <w:marBottom w:val="0"/>
      <w:divBdr>
        <w:top w:val="none" w:sz="0" w:space="0" w:color="auto"/>
        <w:left w:val="none" w:sz="0" w:space="0" w:color="auto"/>
        <w:bottom w:val="none" w:sz="0" w:space="0" w:color="auto"/>
        <w:right w:val="none" w:sz="0" w:space="0" w:color="auto"/>
      </w:divBdr>
      <w:divsChild>
        <w:div w:id="826091274">
          <w:marLeft w:val="0"/>
          <w:marRight w:val="0"/>
          <w:marTop w:val="0"/>
          <w:marBottom w:val="0"/>
          <w:divBdr>
            <w:top w:val="none" w:sz="0" w:space="0" w:color="auto"/>
            <w:left w:val="none" w:sz="0" w:space="0" w:color="auto"/>
            <w:bottom w:val="none" w:sz="0" w:space="0" w:color="auto"/>
            <w:right w:val="none" w:sz="0" w:space="0" w:color="auto"/>
          </w:divBdr>
        </w:div>
        <w:div w:id="880552987">
          <w:marLeft w:val="0"/>
          <w:marRight w:val="0"/>
          <w:marTop w:val="0"/>
          <w:marBottom w:val="0"/>
          <w:divBdr>
            <w:top w:val="none" w:sz="0" w:space="0" w:color="auto"/>
            <w:left w:val="none" w:sz="0" w:space="0" w:color="auto"/>
            <w:bottom w:val="none" w:sz="0" w:space="0" w:color="auto"/>
            <w:right w:val="none" w:sz="0" w:space="0" w:color="auto"/>
          </w:divBdr>
        </w:div>
        <w:div w:id="321082138">
          <w:marLeft w:val="0"/>
          <w:marRight w:val="0"/>
          <w:marTop w:val="0"/>
          <w:marBottom w:val="0"/>
          <w:divBdr>
            <w:top w:val="none" w:sz="0" w:space="0" w:color="auto"/>
            <w:left w:val="none" w:sz="0" w:space="0" w:color="auto"/>
            <w:bottom w:val="none" w:sz="0" w:space="0" w:color="auto"/>
            <w:right w:val="none" w:sz="0" w:space="0" w:color="auto"/>
          </w:divBdr>
        </w:div>
        <w:div w:id="771432342">
          <w:marLeft w:val="0"/>
          <w:marRight w:val="0"/>
          <w:marTop w:val="0"/>
          <w:marBottom w:val="0"/>
          <w:divBdr>
            <w:top w:val="none" w:sz="0" w:space="0" w:color="auto"/>
            <w:left w:val="none" w:sz="0" w:space="0" w:color="auto"/>
            <w:bottom w:val="none" w:sz="0" w:space="0" w:color="auto"/>
            <w:right w:val="none" w:sz="0" w:space="0" w:color="auto"/>
          </w:divBdr>
        </w:div>
      </w:divsChild>
    </w:div>
    <w:div w:id="1426654835">
      <w:bodyDiv w:val="1"/>
      <w:marLeft w:val="0"/>
      <w:marRight w:val="0"/>
      <w:marTop w:val="0"/>
      <w:marBottom w:val="0"/>
      <w:divBdr>
        <w:top w:val="none" w:sz="0" w:space="0" w:color="auto"/>
        <w:left w:val="none" w:sz="0" w:space="0" w:color="auto"/>
        <w:bottom w:val="none" w:sz="0" w:space="0" w:color="auto"/>
        <w:right w:val="none" w:sz="0" w:space="0" w:color="auto"/>
      </w:divBdr>
    </w:div>
    <w:div w:id="1434940745">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463765904">
      <w:bodyDiv w:val="1"/>
      <w:marLeft w:val="0"/>
      <w:marRight w:val="0"/>
      <w:marTop w:val="0"/>
      <w:marBottom w:val="0"/>
      <w:divBdr>
        <w:top w:val="none" w:sz="0" w:space="0" w:color="auto"/>
        <w:left w:val="none" w:sz="0" w:space="0" w:color="auto"/>
        <w:bottom w:val="none" w:sz="0" w:space="0" w:color="auto"/>
        <w:right w:val="none" w:sz="0" w:space="0" w:color="auto"/>
      </w:divBdr>
    </w:div>
    <w:div w:id="1573077229">
      <w:bodyDiv w:val="1"/>
      <w:marLeft w:val="0"/>
      <w:marRight w:val="0"/>
      <w:marTop w:val="0"/>
      <w:marBottom w:val="0"/>
      <w:divBdr>
        <w:top w:val="none" w:sz="0" w:space="0" w:color="auto"/>
        <w:left w:val="none" w:sz="0" w:space="0" w:color="auto"/>
        <w:bottom w:val="none" w:sz="0" w:space="0" w:color="auto"/>
        <w:right w:val="none" w:sz="0" w:space="0" w:color="auto"/>
      </w:divBdr>
    </w:div>
    <w:div w:id="1750615301">
      <w:bodyDiv w:val="1"/>
      <w:marLeft w:val="0"/>
      <w:marRight w:val="0"/>
      <w:marTop w:val="0"/>
      <w:marBottom w:val="0"/>
      <w:divBdr>
        <w:top w:val="none" w:sz="0" w:space="0" w:color="auto"/>
        <w:left w:val="none" w:sz="0" w:space="0" w:color="auto"/>
        <w:bottom w:val="none" w:sz="0" w:space="0" w:color="auto"/>
        <w:right w:val="none" w:sz="0" w:space="0" w:color="auto"/>
      </w:divBdr>
    </w:div>
    <w:div w:id="1834953188">
      <w:bodyDiv w:val="1"/>
      <w:marLeft w:val="0"/>
      <w:marRight w:val="0"/>
      <w:marTop w:val="0"/>
      <w:marBottom w:val="0"/>
      <w:divBdr>
        <w:top w:val="none" w:sz="0" w:space="0" w:color="auto"/>
        <w:left w:val="none" w:sz="0" w:space="0" w:color="auto"/>
        <w:bottom w:val="none" w:sz="0" w:space="0" w:color="auto"/>
        <w:right w:val="none" w:sz="0" w:space="0" w:color="auto"/>
      </w:divBdr>
    </w:div>
    <w:div w:id="1853910352">
      <w:bodyDiv w:val="1"/>
      <w:marLeft w:val="0"/>
      <w:marRight w:val="0"/>
      <w:marTop w:val="0"/>
      <w:marBottom w:val="0"/>
      <w:divBdr>
        <w:top w:val="none" w:sz="0" w:space="0" w:color="auto"/>
        <w:left w:val="none" w:sz="0" w:space="0" w:color="auto"/>
        <w:bottom w:val="none" w:sz="0" w:space="0" w:color="auto"/>
        <w:right w:val="none" w:sz="0" w:space="0" w:color="auto"/>
      </w:divBdr>
    </w:div>
    <w:div w:id="202790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B7CE-67AB-4E91-8F3E-8950D028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4338</Words>
  <Characters>2473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Rimas Stankevičius</cp:lastModifiedBy>
  <cp:revision>3</cp:revision>
  <cp:lastPrinted>2023-02-06T05:32:00Z</cp:lastPrinted>
  <dcterms:created xsi:type="dcterms:W3CDTF">2025-07-21T13:08:00Z</dcterms:created>
  <dcterms:modified xsi:type="dcterms:W3CDTF">2025-07-21T13:09:00Z</dcterms:modified>
</cp:coreProperties>
</file>