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7D541" w14:textId="29DA14CF" w:rsidR="001C38D3" w:rsidRPr="00E023B0" w:rsidRDefault="001C38D3" w:rsidP="001C38D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</w:pPr>
      <w:r w:rsidRPr="00E023B0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  <w:t xml:space="preserve">DUJOKAUKIŲ </w:t>
      </w:r>
      <w:r w:rsidR="002815A1" w:rsidRPr="00E023B0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  <w:t>IR FIL</w:t>
      </w:r>
      <w:r w:rsidR="00180114" w:rsidRPr="00E023B0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  <w:t xml:space="preserve">TRŲ </w:t>
      </w:r>
      <w:r w:rsidRPr="00E023B0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  <w:t>TECHNINĖ SPECIFIKACIJA</w:t>
      </w:r>
    </w:p>
    <w:p w14:paraId="61A7BB2C" w14:textId="77777777" w:rsidR="00AC3D39" w:rsidRPr="00E023B0" w:rsidRDefault="00AC3D39" w:rsidP="001C38D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</w:pPr>
    </w:p>
    <w:p w14:paraId="7E116867" w14:textId="77777777" w:rsidR="00AC3D39" w:rsidRPr="00E023B0" w:rsidRDefault="00AC3D39" w:rsidP="00AC3D39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</w:pPr>
    </w:p>
    <w:p w14:paraId="277228A3" w14:textId="5B084D38" w:rsidR="001C38D3" w:rsidRPr="00E023B0" w:rsidRDefault="00AC3D39" w:rsidP="00AC3D39">
      <w:pPr>
        <w:pStyle w:val="Sraopastraipa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hanging="720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</w:pPr>
      <w:r w:rsidRPr="00E023B0"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  <w:t>Dujokaukė:</w:t>
      </w:r>
    </w:p>
    <w:p w14:paraId="16FFACC3" w14:textId="77777777" w:rsidR="001C38D3" w:rsidRPr="00E023B0" w:rsidRDefault="001C38D3" w:rsidP="001C38D3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val="lt-LT" w:eastAsia="ar-SA"/>
          <w14:ligatures w14:val="none"/>
        </w:rPr>
      </w:pPr>
    </w:p>
    <w:p w14:paraId="6993798C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1. Dujokaukė turi atitikti LST EN 136+AC:2001/AC:2004 arba lygiaverčio standarto 3 klasės reikalavimus.</w:t>
      </w:r>
    </w:p>
    <w:p w14:paraId="59AADF5A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2. Dujokaukė, naudojama kartu su filtru, turi apsaugoti kvėpavimo takus, veidą ir akis nuo cheminių medžiagų, jų garų ir aerozolių, radioaktyviųjų medžiagų ir aerozolių, bakterijų ir virusų neigiamo poveikio (CBRN).</w:t>
      </w:r>
    </w:p>
    <w:p w14:paraId="0B476454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trike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3. Dujokaukės korpuso guma turi užtikrinti atsparumą cheminių kovinių medžiagų poveikiui ir prasiskverbimui ne mažiau kaip 24 val. </w:t>
      </w:r>
    </w:p>
    <w:p w14:paraId="4CE09BD1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trike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4. Dujokaukė turi būti su kalbos membrana.</w:t>
      </w:r>
      <w:r w:rsidRPr="00E023B0">
        <w:rPr>
          <w:rFonts w:ascii="Times New Roman" w:hAnsi="Times New Roman" w:cs="Times New Roman"/>
          <w:color w:val="57595F"/>
          <w:sz w:val="24"/>
          <w:szCs w:val="24"/>
          <w:shd w:val="clear" w:color="auto" w:fill="FFFFFF"/>
          <w:lang w:val="lt-LT"/>
        </w:rPr>
        <w:t xml:space="preserve"> </w:t>
      </w:r>
    </w:p>
    <w:p w14:paraId="5FC68EB2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5. Dujokaukė turi turėti dvi šonines </w:t>
      </w:r>
      <w:proofErr w:type="spellStart"/>
      <w:r w:rsidRPr="00E023B0">
        <w:rPr>
          <w:rFonts w:ascii="Times New Roman" w:hAnsi="Times New Roman" w:cs="Times New Roman"/>
          <w:sz w:val="24"/>
          <w:szCs w:val="24"/>
          <w:lang w:val="lt-LT"/>
        </w:rPr>
        <w:t>sriegines</w:t>
      </w:r>
      <w:proofErr w:type="spellEnd"/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 jungtis filtrams tvirtinti.</w:t>
      </w:r>
    </w:p>
    <w:p w14:paraId="5F5D2079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6. Dujokaukė turi būti pagaminta iš butilo arba jos pagrindu pagamintos gumos.</w:t>
      </w:r>
    </w:p>
    <w:p w14:paraId="12B3ABAF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7. Dujokaukės antveidžio ekranas turi būti pagamintas iš </w:t>
      </w:r>
      <w:proofErr w:type="spellStart"/>
      <w:r w:rsidRPr="00E023B0">
        <w:rPr>
          <w:rFonts w:ascii="Times New Roman" w:hAnsi="Times New Roman" w:cs="Times New Roman"/>
          <w:sz w:val="24"/>
          <w:szCs w:val="24"/>
          <w:lang w:val="lt-LT"/>
        </w:rPr>
        <w:t>polikarbonato</w:t>
      </w:r>
      <w:proofErr w:type="spellEnd"/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 arba lygiavertės medžiagos*, atsparios įbrėžimams.</w:t>
      </w:r>
    </w:p>
    <w:p w14:paraId="11CE175E" w14:textId="1333E766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8. Dujokaukės antveidžio vidinė dalis turi būti pagaminta iš medžiagos,</w:t>
      </w:r>
      <w:r w:rsidR="00FB5E83"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023B0">
        <w:rPr>
          <w:rFonts w:ascii="Times New Roman" w:hAnsi="Times New Roman" w:cs="Times New Roman"/>
          <w:sz w:val="24"/>
          <w:szCs w:val="24"/>
          <w:lang w:val="lt-LT"/>
        </w:rPr>
        <w:t>nesukeliančios alergijos.</w:t>
      </w:r>
    </w:p>
    <w:p w14:paraId="2A632CDE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trike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9. Dujokaukės antveidžio ekranas turi būti vientisas, panoraminio tipo ir užtikrinti ne mažesnį kaip 70 proc. efektyvų matymo lauką pagal standartą LST EN 136+AC:2001/AC:2004 arba lygiavertį.</w:t>
      </w:r>
    </w:p>
    <w:p w14:paraId="39BD1192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10. Dujokaukė turi būti su oro įkvėpimą ir iškvėpimą nukreipiančia sistema, kuri sumažintų rasojimą.</w:t>
      </w:r>
    </w:p>
    <w:p w14:paraId="2557EE79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11. Dujokaukės antveidis prie veido turi tvirtintis 4-6 reguliuojamo ilgio dirželiais.</w:t>
      </w:r>
    </w:p>
    <w:p w14:paraId="39646908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12. Dujokaukė turi būti ne mažiau kaip trijų skirtingų arba vieno universalaus dydžio.</w:t>
      </w:r>
    </w:p>
    <w:p w14:paraId="5C1E1FE9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13. Filtras prie dujokaukės turi būti tvirtinamas standartine jungtimi su Rd40 sriegiu (pagal EN 148-1 arba lygiavertį standartą).</w:t>
      </w:r>
    </w:p>
    <w:p w14:paraId="0ABB1CD7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14. Dujokaukė turi būti su gėrimo sistema, skirta atsigerti nenusiimant dujokaukės. </w:t>
      </w:r>
    </w:p>
    <w:p w14:paraId="1D1BDC13" w14:textId="1ABD2B7C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15. Dujokaukės (be filtrų) svoris – ne didesnis kaip 600 g. </w:t>
      </w:r>
    </w:p>
    <w:p w14:paraId="50D68ACF" w14:textId="6639F861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16. Siūloma prekė turi būti žymima CE ženklu pagal Europos Parlamento ir Tarybos reglamentą (ES) 2016/425 arba lygiavertį.</w:t>
      </w:r>
    </w:p>
    <w:p w14:paraId="51981318" w14:textId="58FA9441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17. Komplekte turi būti:</w:t>
      </w:r>
    </w:p>
    <w:p w14:paraId="52216F23" w14:textId="1C9CE9E2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17.1. krepšys, kuris apsaugotų nuo dulkių ir drėgmės, nepralaidus vandeniui, talpinantis dujokaukę ir ne mažiau nei 2 vnt. kombinuotų filtrų</w:t>
      </w:r>
      <w:r w:rsidR="007E3BCF" w:rsidRPr="00E023B0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7B16F60" w14:textId="13B3EED8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17.2. gertuvė su gėrimo vamzdeliu.</w:t>
      </w:r>
    </w:p>
    <w:p w14:paraId="1D0A91AA" w14:textId="78DE871E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18. Dujokaukės kokybės garantija turi būti ne trumpesnė nei 24 mėn. nuo pristatymo datos.</w:t>
      </w:r>
    </w:p>
    <w:p w14:paraId="3982EDCA" w14:textId="71726728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lastRenderedPageBreak/>
        <w:t>19. Dujokaukės saugojimo terminas turi būti ne trumpesnis nei 15 metų nuo pagaminimo datos.</w:t>
      </w:r>
    </w:p>
    <w:p w14:paraId="6EE93FB6" w14:textId="2350D240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20. </w:t>
      </w:r>
      <w:r w:rsidRPr="00E023B0">
        <w:rPr>
          <w:rStyle w:val="cf01"/>
          <w:rFonts w:ascii="Times New Roman" w:hAnsi="Times New Roman" w:cs="Times New Roman"/>
          <w:sz w:val="24"/>
          <w:szCs w:val="24"/>
          <w:lang w:val="lt-LT"/>
        </w:rPr>
        <w:t>Pagaminimo data – ne ankstesnė kaip 12 mėn. iki pristatymo perkančiajai organizacijai dienos</w:t>
      </w:r>
      <w:r w:rsidRPr="00E023B0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53E2773" w14:textId="5A065854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21. Ant siūlomos prekės ir/ar jos pirminės pakuotės turi būti nurodyta pagaminimo data ir/ar tinkamumo naudoti terminas (jeigu informacija pateikiama ant prekės, tokia informacija esant skaidriai pakuotei turi būti matoma neišardžius pakuotės).</w:t>
      </w:r>
    </w:p>
    <w:p w14:paraId="3C7C23D8" w14:textId="422FE29B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22. Kiekvienoje pakuotėje turi būti naudojimo ir priežiūros instrukcija anglų kalba (turi būti nurodyta kaip atlikti kasdieninę ir periodinę dujokaukės priežiūrą bei švarinimą).</w:t>
      </w:r>
    </w:p>
    <w:p w14:paraId="0177F0BC" w14:textId="4341A656" w:rsidR="001C38D3" w:rsidRPr="00E023B0" w:rsidRDefault="001C38D3" w:rsidP="001C38D3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part_644418f9684a4f0d9bfb14fa8043a68f"/>
      <w:bookmarkStart w:id="1" w:name="part_828f7d188ef245a0ad1a5f963a10d2c8"/>
      <w:bookmarkStart w:id="2" w:name="part_c9936575198b46b8a6567db0da2b5acf"/>
      <w:bookmarkStart w:id="3" w:name="part_18ef865fcabf41e988041f2ec6f4e99c"/>
      <w:bookmarkEnd w:id="0"/>
      <w:bookmarkEnd w:id="1"/>
      <w:bookmarkEnd w:id="2"/>
      <w:bookmarkEnd w:id="3"/>
      <w:r w:rsidRPr="00E023B0">
        <w:rPr>
          <w:rFonts w:ascii="Times New Roman" w:hAnsi="Times New Roman" w:cs="Times New Roman"/>
          <w:sz w:val="24"/>
          <w:szCs w:val="24"/>
          <w:lang w:val="lt-LT"/>
        </w:rPr>
        <w:t>23. Prekės turi būti pristatomas ant standartinių EURO padėklų, kurių išmatavimai yra 1,20 m x 0,80 m x 1,80 m.</w:t>
      </w:r>
    </w:p>
    <w:p w14:paraId="715B18E9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ED7A0D3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*Pastaba. Siūlydamas prekę su lygiaverte medžiaga, tiekėjas objektyviais, rašytiniais įrodymais privalo įrodyti lygiavertiškumą konkrečiame reikalavime įvardintai medžiagai (tinkamomis priemonėmis nelaikoma tiekėjo, kai tiekėjas nėra prekių gamintojas, </w:t>
      </w:r>
      <w:proofErr w:type="spellStart"/>
      <w:r w:rsidRPr="00E023B0">
        <w:rPr>
          <w:rFonts w:ascii="Times New Roman" w:hAnsi="Times New Roman" w:cs="Times New Roman"/>
          <w:i/>
          <w:iCs/>
          <w:sz w:val="24"/>
          <w:szCs w:val="24"/>
          <w:lang w:val="lt-LT"/>
        </w:rPr>
        <w:t>savideklaracija</w:t>
      </w:r>
      <w:proofErr w:type="spellEnd"/>
      <w:r w:rsidRPr="00E023B0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be konkrečių, techninių įrodymų (visi įrodymai, pažymos ir kiti dokumentai turi būti pateikti su pasiūlymu)).</w:t>
      </w:r>
    </w:p>
    <w:p w14:paraId="41419F89" w14:textId="77777777" w:rsidR="001C38D3" w:rsidRPr="00E023B0" w:rsidRDefault="001C38D3" w:rsidP="001C38D3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D921F4B" w14:textId="77777777" w:rsidR="001C38D3" w:rsidRPr="00E023B0" w:rsidRDefault="001C38D3" w:rsidP="001C38D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E023B0">
        <w:rPr>
          <w:rFonts w:ascii="Times New Roman" w:hAnsi="Times New Roman" w:cs="Times New Roman"/>
          <w:i/>
          <w:iCs/>
          <w:sz w:val="24"/>
          <w:szCs w:val="24"/>
        </w:rPr>
        <w:t>Preliminarus</w:t>
      </w:r>
      <w:proofErr w:type="spellEnd"/>
      <w:r w:rsidRPr="00E023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i/>
          <w:iCs/>
          <w:sz w:val="24"/>
          <w:szCs w:val="24"/>
        </w:rPr>
        <w:t>perkamas</w:t>
      </w:r>
      <w:proofErr w:type="spellEnd"/>
      <w:r w:rsidRPr="00E023B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i/>
          <w:iCs/>
          <w:sz w:val="24"/>
          <w:szCs w:val="24"/>
        </w:rPr>
        <w:t>kiekis</w:t>
      </w:r>
      <w:proofErr w:type="spellEnd"/>
      <w:r w:rsidRPr="00E023B0">
        <w:rPr>
          <w:rFonts w:ascii="Times New Roman" w:hAnsi="Times New Roman" w:cs="Times New Roman"/>
          <w:i/>
          <w:iCs/>
          <w:sz w:val="24"/>
          <w:szCs w:val="24"/>
        </w:rPr>
        <w:t xml:space="preserve"> – 900 </w:t>
      </w:r>
      <w:proofErr w:type="spellStart"/>
      <w:r w:rsidRPr="00E023B0">
        <w:rPr>
          <w:rFonts w:ascii="Times New Roman" w:hAnsi="Times New Roman" w:cs="Times New Roman"/>
          <w:i/>
          <w:iCs/>
          <w:sz w:val="24"/>
          <w:szCs w:val="24"/>
        </w:rPr>
        <w:t>vnt</w:t>
      </w:r>
      <w:proofErr w:type="spellEnd"/>
      <w:r w:rsidRPr="00E023B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9C6FB50" w14:textId="77777777" w:rsidR="006929E0" w:rsidRPr="00E023B0" w:rsidRDefault="006929E0"/>
    <w:p w14:paraId="0283707E" w14:textId="77777777" w:rsidR="0020248C" w:rsidRPr="00E023B0" w:rsidRDefault="0020248C" w:rsidP="0020248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7F313F" w14:textId="7A4D172E" w:rsidR="0020248C" w:rsidRPr="00E023B0" w:rsidRDefault="0020248C" w:rsidP="000031FE">
      <w:pPr>
        <w:pStyle w:val="Sraopastraipa"/>
        <w:numPr>
          <w:ilvl w:val="0"/>
          <w:numId w:val="2"/>
        </w:numPr>
        <w:tabs>
          <w:tab w:val="left" w:pos="284"/>
        </w:tabs>
        <w:ind w:hanging="86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023B0">
        <w:rPr>
          <w:rFonts w:ascii="Times New Roman" w:hAnsi="Times New Roman" w:cs="Times New Roman"/>
          <w:b/>
          <w:bCs/>
          <w:sz w:val="24"/>
          <w:szCs w:val="24"/>
        </w:rPr>
        <w:t>Filtras:</w:t>
      </w:r>
    </w:p>
    <w:p w14:paraId="3590FC75" w14:textId="77777777" w:rsidR="0020248C" w:rsidRPr="00E023B0" w:rsidRDefault="0020248C" w:rsidP="0020248C">
      <w:pPr>
        <w:pStyle w:val="Sraopastraipa"/>
        <w:tabs>
          <w:tab w:val="left" w:pos="284"/>
        </w:tabs>
        <w:ind w:lef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31D250" w14:textId="145C0969" w:rsidR="0020248C" w:rsidRPr="00E023B0" w:rsidRDefault="0020248C" w:rsidP="0020248C">
      <w:pPr>
        <w:pStyle w:val="Sraopastraipa"/>
        <w:numPr>
          <w:ilvl w:val="0"/>
          <w:numId w:val="3"/>
        </w:numPr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Filtras turi suteikti patikimą apsaugą nuo įvairių kenksmingų ir toksiškų medžiagų, bakterijų ir virusų, cheminių medžiagų garų ir aerozolių, radioaktyvių dalelių </w:t>
      </w:r>
      <w:r w:rsidR="00415002"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(CBRN) </w:t>
      </w: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cheminių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kovinių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</w:t>
      </w: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medžiagų, įskaitant: </w:t>
      </w:r>
      <w:r w:rsidRPr="00E023B0">
        <w:rPr>
          <w:rFonts w:ascii="Times New Roman" w:hAnsi="Times New Roman" w:cs="Times New Roman"/>
          <w:sz w:val="24"/>
          <w:szCs w:val="24"/>
        </w:rPr>
        <w:t xml:space="preserve">HD –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ipritą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, GD –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zomaną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, GB –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zariną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, CK –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cianogeno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chloridą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VX – nervus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paralyžiuojančias</w:t>
      </w:r>
      <w:proofErr w:type="spellEnd"/>
      <w:r w:rsidRPr="00E023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23B0">
        <w:rPr>
          <w:rFonts w:ascii="Times New Roman" w:hAnsi="Times New Roman" w:cs="Times New Roman"/>
          <w:sz w:val="24"/>
          <w:szCs w:val="24"/>
        </w:rPr>
        <w:t>dujas</w:t>
      </w:r>
      <w:proofErr w:type="spellEnd"/>
      <w:r w:rsidR="00145482" w:rsidRPr="00E023B0">
        <w:rPr>
          <w:rFonts w:ascii="Times New Roman" w:hAnsi="Times New Roman" w:cs="Times New Roman"/>
          <w:sz w:val="24"/>
          <w:szCs w:val="24"/>
        </w:rPr>
        <w:t>.</w:t>
      </w:r>
    </w:p>
    <w:p w14:paraId="105E0C00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Filtro tipas turi būti ne žemesnis kaip A2B2E2K2P3.</w:t>
      </w:r>
    </w:p>
    <w:p w14:paraId="02FF13AD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Filtras turi atitikti standartą EN 14387:2004 + A1:2008 arba EN 14387:2021.</w:t>
      </w:r>
    </w:p>
    <w:p w14:paraId="0EA285C1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Filtro korpusas turi būti pagamintas be metalinių medžiagų ar komponentų, kurie galėtų būti veikiami magnetinių laukų.</w:t>
      </w:r>
    </w:p>
    <w:p w14:paraId="0BF1EF8C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Jungtis turi būti standartinė su Rd40 sriegiu, atitinkanti EN 148-1:2018 arba lygiavertį standartą.</w:t>
      </w:r>
    </w:p>
    <w:p w14:paraId="5B7F7B57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Filtro svoris turi būti ne didesnis kaip 360 g.</w:t>
      </w:r>
    </w:p>
    <w:p w14:paraId="44AB9C43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Darbinė temperatūra turi būti intervale, ne mažesniame kaip nuo -20 °C iki +40 °C.</w:t>
      </w:r>
    </w:p>
    <w:p w14:paraId="06968026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Filtro efektyvumas turi būti ne mažesnis kaip 99,95%.</w:t>
      </w:r>
    </w:p>
    <w:p w14:paraId="56BEE20F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Ant filtro korpuso turi būti nurodytos medžiagos, nuo kurių jis apsaugo (pavadinimas, kodas ar spalvinis žymėjimas). </w:t>
      </w:r>
    </w:p>
    <w:p w14:paraId="73F33263" w14:textId="77777777" w:rsidR="0020248C" w:rsidRPr="00E023B0" w:rsidRDefault="0020248C" w:rsidP="0020248C">
      <w:pPr>
        <w:numPr>
          <w:ilvl w:val="0"/>
          <w:numId w:val="3"/>
        </w:numPr>
        <w:tabs>
          <w:tab w:val="left" w:pos="142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lastRenderedPageBreak/>
        <w:t>Filtras turi būti pažymėtas CE ženklu pagal EN 14387:2004 + A1:2008 arba EN 14387:2021 standartą.</w:t>
      </w:r>
    </w:p>
    <w:p w14:paraId="53E0F11B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Ant pakuotės arba ant filtro (esant skaidriai pakuotei) turi būti nurodytas filtro galiojimo laikas (užrašas turi būti gerai įskaitomas ir nenutrinamas).</w:t>
      </w:r>
    </w:p>
    <w:p w14:paraId="778E7D6F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Saugojimo terminas – ne mažiau kaip 10 metų nuo pagaminimo datos.</w:t>
      </w:r>
    </w:p>
    <w:p w14:paraId="306F095B" w14:textId="77777777" w:rsidR="0020248C" w:rsidRPr="00E023B0" w:rsidRDefault="0020248C" w:rsidP="0020248C">
      <w:pPr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Style w:val="cf01"/>
          <w:rFonts w:ascii="Times New Roman" w:hAnsi="Times New Roman" w:cs="Times New Roman"/>
          <w:sz w:val="24"/>
          <w:szCs w:val="24"/>
          <w:lang w:val="lt-LT"/>
        </w:rPr>
        <w:t>Pagaminimo data – ne ankstesnė kaip 12 mėn. iki pristatymo perkančiajai organizacijai dienos</w:t>
      </w:r>
      <w:r w:rsidRPr="00E023B0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EC6AF9E" w14:textId="77777777" w:rsidR="0020248C" w:rsidRPr="00E023B0" w:rsidRDefault="0020248C" w:rsidP="0020248C">
      <w:pPr>
        <w:pStyle w:val="Sraopastraipa"/>
        <w:numPr>
          <w:ilvl w:val="0"/>
          <w:numId w:val="3"/>
        </w:numPr>
        <w:tabs>
          <w:tab w:val="left" w:pos="284"/>
        </w:tabs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Kiekvienoje pakuotėje turi būti naudojimo ir priežiūros instrukcija anglų kalba.</w:t>
      </w:r>
    </w:p>
    <w:p w14:paraId="174C05C9" w14:textId="77777777" w:rsidR="0020248C" w:rsidRPr="00E023B0" w:rsidRDefault="0020248C" w:rsidP="0020248C">
      <w:pPr>
        <w:tabs>
          <w:tab w:val="left" w:pos="284"/>
        </w:tabs>
        <w:spacing w:after="0"/>
        <w:ind w:left="284" w:hanging="42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sz w:val="24"/>
          <w:szCs w:val="24"/>
          <w:lang w:val="lt-LT"/>
        </w:rPr>
        <w:t>15. Prekės turi būti pristatomas ant standartinių EURO padėklų, kurių išmatavimai yra 1,20 m x 0,80 m x 1,80 m.</w:t>
      </w:r>
    </w:p>
    <w:p w14:paraId="5A86AB23" w14:textId="77777777" w:rsidR="0020248C" w:rsidRPr="00E023B0" w:rsidRDefault="0020248C" w:rsidP="0020248C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B60439D" w14:textId="77777777" w:rsidR="0020248C" w:rsidRDefault="0020248C" w:rsidP="0020248C">
      <w:p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E023B0">
        <w:rPr>
          <w:rFonts w:ascii="Times New Roman" w:hAnsi="Times New Roman" w:cs="Times New Roman"/>
          <w:i/>
          <w:iCs/>
          <w:sz w:val="24"/>
          <w:szCs w:val="24"/>
          <w:lang w:val="lt-LT"/>
        </w:rPr>
        <w:t>Preliminarus perkamas kiekis – 3 600 vnt.</w:t>
      </w:r>
    </w:p>
    <w:p w14:paraId="6A8EC75F" w14:textId="77777777" w:rsidR="0020248C" w:rsidRDefault="0020248C"/>
    <w:sectPr w:rsidR="00202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6EDC"/>
    <w:multiLevelType w:val="hybridMultilevel"/>
    <w:tmpl w:val="A46AE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32F8E"/>
    <w:multiLevelType w:val="hybridMultilevel"/>
    <w:tmpl w:val="EC30A2B0"/>
    <w:lvl w:ilvl="0" w:tplc="BCE667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80E47"/>
    <w:multiLevelType w:val="hybridMultilevel"/>
    <w:tmpl w:val="F78675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2128">
    <w:abstractNumId w:val="2"/>
  </w:num>
  <w:num w:numId="2" w16cid:durableId="1249533136">
    <w:abstractNumId w:val="0"/>
  </w:num>
  <w:num w:numId="3" w16cid:durableId="136945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D3"/>
    <w:rsid w:val="000031FE"/>
    <w:rsid w:val="00074767"/>
    <w:rsid w:val="00145482"/>
    <w:rsid w:val="00180114"/>
    <w:rsid w:val="001C38D3"/>
    <w:rsid w:val="0020248C"/>
    <w:rsid w:val="00247BD4"/>
    <w:rsid w:val="002815A1"/>
    <w:rsid w:val="003C00D8"/>
    <w:rsid w:val="00415002"/>
    <w:rsid w:val="006929E0"/>
    <w:rsid w:val="006D7339"/>
    <w:rsid w:val="00753A8E"/>
    <w:rsid w:val="007963D2"/>
    <w:rsid w:val="007C277D"/>
    <w:rsid w:val="007E3BCF"/>
    <w:rsid w:val="008F5522"/>
    <w:rsid w:val="009C52D0"/>
    <w:rsid w:val="00A01F80"/>
    <w:rsid w:val="00A040E7"/>
    <w:rsid w:val="00AC3D39"/>
    <w:rsid w:val="00CF4DD3"/>
    <w:rsid w:val="00DF0D90"/>
    <w:rsid w:val="00E023B0"/>
    <w:rsid w:val="00E104B1"/>
    <w:rsid w:val="00E350F1"/>
    <w:rsid w:val="00F00141"/>
    <w:rsid w:val="00F45EA2"/>
    <w:rsid w:val="00FB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44B1"/>
  <w15:chartTrackingRefBased/>
  <w15:docId w15:val="{A0F85BAF-EA0F-479B-B93B-8BE16D3D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8D3"/>
  </w:style>
  <w:style w:type="paragraph" w:styleId="Antrat1">
    <w:name w:val="heading 1"/>
    <w:basedOn w:val="prastasis"/>
    <w:next w:val="prastasis"/>
    <w:link w:val="Antrat1Diagrama"/>
    <w:uiPriority w:val="9"/>
    <w:qFormat/>
    <w:rsid w:val="001C38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3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38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38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38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38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38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38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38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3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3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38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38D3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38D3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38D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38D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38D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38D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38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3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38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38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3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38D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38D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38D3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3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38D3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38D3"/>
    <w:rPr>
      <w:b/>
      <w:bCs/>
      <w:smallCaps/>
      <w:color w:val="2F5496" w:themeColor="accent1" w:themeShade="BF"/>
      <w:spacing w:val="5"/>
    </w:rPr>
  </w:style>
  <w:style w:type="character" w:customStyle="1" w:styleId="cf01">
    <w:name w:val="cf01"/>
    <w:basedOn w:val="Numatytasispastraiposriftas"/>
    <w:rsid w:val="001C38D3"/>
    <w:rPr>
      <w:rFonts w:ascii="Segoe UI" w:hAnsi="Segoe UI" w:cs="Segoe UI" w:hint="default"/>
      <w:sz w:val="18"/>
      <w:szCs w:val="18"/>
    </w:rPr>
  </w:style>
  <w:style w:type="paragraph" w:styleId="Pataisymai">
    <w:name w:val="Revision"/>
    <w:hidden/>
    <w:uiPriority w:val="99"/>
    <w:semiHidden/>
    <w:rsid w:val="001C3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3094</Words>
  <Characters>1765</Characters>
  <Application>Microsoft Office Word</Application>
  <DocSecurity>0</DocSecurity>
  <Lines>14</Lines>
  <Paragraphs>9</Paragraphs>
  <ScaleCrop>false</ScaleCrop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Pilipavičienė</dc:creator>
  <cp:keywords/>
  <dc:description/>
  <cp:lastModifiedBy>Živilė Žukauskienė</cp:lastModifiedBy>
  <cp:revision>15</cp:revision>
  <dcterms:created xsi:type="dcterms:W3CDTF">2025-07-11T15:03:00Z</dcterms:created>
  <dcterms:modified xsi:type="dcterms:W3CDTF">2025-07-16T17:42:00Z</dcterms:modified>
</cp:coreProperties>
</file>