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278BC271"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80C7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109"/>
        <w:gridCol w:w="2301"/>
        <w:gridCol w:w="2823"/>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6B7F64A1" w:rsidR="005626DA" w:rsidRDefault="00E43E52" w:rsidP="005626DA">
            <w:pPr>
              <w:spacing w:line="259" w:lineRule="auto"/>
              <w:jc w:val="center"/>
              <w:rPr>
                <w:b/>
                <w:caps/>
                <w:sz w:val="20"/>
              </w:rPr>
            </w:pPr>
            <w:r>
              <w:rPr>
                <w:b/>
                <w:caps/>
                <w:sz w:val="20"/>
              </w:rPr>
              <w:t>KARDIOSTIMULIATORIUS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7EB21318" w:rsidR="005626DA" w:rsidRPr="00A621AB" w:rsidRDefault="00E43E52" w:rsidP="005626DA">
            <w:pPr>
              <w:autoSpaceDE w:val="0"/>
              <w:autoSpaceDN w:val="0"/>
              <w:adjustRightInd w:val="0"/>
              <w:rPr>
                <w:rFonts w:eastAsia="TimesNewRomanPSMT"/>
                <w:sz w:val="22"/>
                <w:szCs w:val="22"/>
                <w:lang w:val="en-US"/>
              </w:rPr>
            </w:pPr>
            <w:r>
              <w:rPr>
                <w:kern w:val="2"/>
                <w:sz w:val="22"/>
                <w:szCs w:val="22"/>
              </w:rPr>
              <w:t>Širdies ir kraujagyslių ligų klinikos vadybininkė administratorė Jurga Mostytė</w:t>
            </w:r>
            <w:r w:rsidR="005626DA">
              <w:rPr>
                <w:kern w:val="2"/>
                <w:sz w:val="22"/>
                <w:szCs w:val="22"/>
              </w:rPr>
              <w:t xml:space="preserve"> </w:t>
            </w:r>
            <w:r w:rsidR="005626DA" w:rsidRPr="00384336">
              <w:rPr>
                <w:kern w:val="2"/>
                <w:sz w:val="22"/>
                <w:szCs w:val="22"/>
              </w:rPr>
              <w:t>tel. Nr.</w:t>
            </w:r>
            <w:r w:rsidR="005626DA">
              <w:rPr>
                <w:kern w:val="2"/>
                <w:sz w:val="22"/>
                <w:szCs w:val="22"/>
              </w:rPr>
              <w:t>+370</w:t>
            </w:r>
            <w:r>
              <w:rPr>
                <w:kern w:val="2"/>
                <w:sz w:val="22"/>
                <w:szCs w:val="22"/>
              </w:rPr>
              <w:t>46491057</w:t>
            </w:r>
            <w:r w:rsidR="005626DA" w:rsidRPr="00384336">
              <w:rPr>
                <w:kern w:val="2"/>
                <w:sz w:val="22"/>
                <w:szCs w:val="22"/>
              </w:rPr>
              <w:t xml:space="preserve">, el.p. </w:t>
            </w:r>
            <w:r>
              <w:rPr>
                <w:kern w:val="2"/>
                <w:sz w:val="22"/>
                <w:szCs w:val="22"/>
              </w:rPr>
              <w:t>jurga.mostyte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37D845C4" w14:textId="77777777" w:rsidR="005626DA" w:rsidRPr="005C544D" w:rsidRDefault="005626DA" w:rsidP="005626DA">
            <w:pPr>
              <w:rPr>
                <w:rFonts w:eastAsia="Calibri"/>
                <w:sz w:val="22"/>
                <w:szCs w:val="22"/>
                <w14:ligatures w14:val="standardContextual"/>
              </w:rPr>
            </w:pPr>
            <w:r>
              <w:rPr>
                <w:rFonts w:eastAsia="Calibri"/>
                <w:sz w:val="22"/>
                <w:szCs w:val="22"/>
                <w14:ligatures w14:val="standardContextual"/>
              </w:rPr>
              <w:t xml:space="preserve">L.e.p.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0D77FCB1" w:rsidR="00B03DB5" w:rsidRPr="00E43E52" w:rsidRDefault="00B9375C" w:rsidP="00F27621">
            <w:pPr>
              <w:rPr>
                <w:color w:val="4D5156"/>
                <w:sz w:val="22"/>
                <w:szCs w:val="22"/>
                <w:shd w:val="clear" w:color="auto" w:fill="FFFFFF"/>
                <w:lang w:val="en-US"/>
              </w:rPr>
            </w:pPr>
            <w:r>
              <w:rPr>
                <w:sz w:val="22"/>
                <w:szCs w:val="22"/>
                <w:shd w:val="clear" w:color="auto" w:fill="FFFFFF"/>
              </w:rPr>
              <w:t>L.e.p vyriausioji finansininkė Danguolė</w:t>
            </w:r>
            <w:r w:rsidR="00E43E52">
              <w:rPr>
                <w:sz w:val="22"/>
                <w:szCs w:val="22"/>
                <w:shd w:val="clear" w:color="auto" w:fill="FFFFFF"/>
              </w:rPr>
              <w:t xml:space="preserve"> Bružienė</w:t>
            </w:r>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el. paštas</w:t>
            </w:r>
            <w:r w:rsidR="00E43E52">
              <w:rPr>
                <w:sz w:val="22"/>
                <w:szCs w:val="22"/>
                <w:shd w:val="clear" w:color="auto" w:fill="FFFFFF"/>
              </w:rPr>
              <w:t xml:space="preserve"> danguole.bruziene@kulig.lt</w:t>
            </w:r>
          </w:p>
          <w:p w14:paraId="7AA04FAF" w14:textId="77777777" w:rsidR="005626DA" w:rsidRDefault="005626DA"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0DE6C7A4" w14:textId="46F77774" w:rsidR="0070666D" w:rsidRPr="00800AC5" w:rsidRDefault="0070666D" w:rsidP="0070666D">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medicinin</w:t>
            </w:r>
            <w:r w:rsidR="00E43E52">
              <w:rPr>
                <w:kern w:val="2"/>
                <w:sz w:val="22"/>
                <w:szCs w:val="22"/>
              </w:rPr>
              <w:t xml:space="preserve">ę įrangą (kardiostimuliatorių 5 vnt.) </w:t>
            </w:r>
            <w:r w:rsidRPr="00800AC5">
              <w:rPr>
                <w:kern w:val="2"/>
                <w:sz w:val="22"/>
                <w:szCs w:val="22"/>
              </w:rPr>
              <w:t>(toliau – Prekės)</w:t>
            </w:r>
            <w:r w:rsidR="00E43E52">
              <w:rPr>
                <w:kern w:val="2"/>
                <w:sz w:val="22"/>
                <w:szCs w:val="22"/>
              </w:rPr>
              <w:t xml:space="preserve"> įskaitant pristatymą.</w:t>
            </w:r>
          </w:p>
          <w:p w14:paraId="7E5C78DD" w14:textId="7588B83A" w:rsidR="0070666D" w:rsidRPr="000D629B" w:rsidRDefault="0070666D" w:rsidP="0070666D">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465A0B7E" w14:textId="77777777" w:rsidR="005A5832" w:rsidRDefault="00E43E52">
            <w:pPr>
              <w:rPr>
                <w:b/>
                <w:bCs/>
                <w:kern w:val="2"/>
                <w:sz w:val="22"/>
                <w:szCs w:val="22"/>
              </w:rPr>
            </w:pPr>
            <w:r>
              <w:rPr>
                <w:b/>
                <w:bCs/>
                <w:kern w:val="2"/>
                <w:sz w:val="22"/>
                <w:szCs w:val="22"/>
              </w:rPr>
              <w:t>Kardiostimuliatorius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5BC6B4D0"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E43E52">
              <w:rPr>
                <w:b/>
                <w:bCs/>
                <w:kern w:val="2"/>
                <w:sz w:val="22"/>
                <w:szCs w:val="22"/>
              </w:rPr>
              <w:t xml:space="preserve">3 (tris)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71C2206" w:rsidR="0070666D" w:rsidRPr="000D629B" w:rsidRDefault="0070666D" w:rsidP="0070666D">
            <w:pPr>
              <w:jc w:val="both"/>
              <w:rPr>
                <w:kern w:val="2"/>
                <w:sz w:val="22"/>
                <w:szCs w:val="22"/>
              </w:rPr>
            </w:pPr>
            <w:r w:rsidRPr="005E2633">
              <w:rPr>
                <w:kern w:val="2"/>
                <w:sz w:val="22"/>
                <w:szCs w:val="22"/>
              </w:rPr>
              <w:t>Įrangos pristatymo adresas: Liepojos g. 45,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598C90C0" w14:textId="4FC943EC" w:rsidR="007D66E7" w:rsidRPr="00F516EC" w:rsidRDefault="007D66E7" w:rsidP="00426FF0">
            <w:pPr>
              <w:jc w:val="both"/>
              <w:rPr>
                <w:sz w:val="22"/>
                <w:szCs w:val="22"/>
              </w:rPr>
            </w:pPr>
            <w:r w:rsidRPr="00F516EC">
              <w:rPr>
                <w:sz w:val="22"/>
                <w:szCs w:val="22"/>
              </w:rPr>
              <w:t>Tiekėjas prekių pristatymo metu turi pateikti eksploatavimo vadovą ar lygiavertį dokumentą, kuriame išdėstyti reikalavimai, kaip pasiekti maksimalų medicinos įrenginio aplinkosauginį veiksmingumą, nemažinant įrenginio klinikinio veiksmingumo:</w:t>
            </w:r>
          </w:p>
          <w:p w14:paraId="009A0074" w14:textId="32CC3DC7" w:rsidR="007D66E7" w:rsidRPr="00F516EC" w:rsidRDefault="007D66E7" w:rsidP="00426FF0">
            <w:pPr>
              <w:pStyle w:val="Body2"/>
              <w:tabs>
                <w:tab w:val="left" w:pos="290"/>
                <w:tab w:val="left" w:pos="567"/>
                <w:tab w:val="left" w:pos="1276"/>
              </w:tabs>
              <w:spacing w:after="0"/>
              <w:rPr>
                <w:rFonts w:cs="Times New Roman"/>
                <w:color w:val="auto"/>
                <w:lang w:val="lt-LT"/>
              </w:rPr>
            </w:pPr>
            <w:r w:rsidRPr="00F516EC">
              <w:rPr>
                <w:rFonts w:cs="Times New Roman"/>
                <w:color w:val="auto"/>
                <w:lang w:val="lt-LT"/>
              </w:rPr>
              <w:t>4.5.1.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2F10086E" w14:textId="7D575659" w:rsidR="007D66E7" w:rsidRPr="00F516EC" w:rsidRDefault="007D66E7" w:rsidP="00426FF0">
            <w:pPr>
              <w:pStyle w:val="Body2"/>
              <w:tabs>
                <w:tab w:val="left" w:pos="290"/>
                <w:tab w:val="left" w:pos="567"/>
                <w:tab w:val="left" w:pos="1276"/>
              </w:tabs>
              <w:spacing w:after="0"/>
              <w:rPr>
                <w:rFonts w:cs="Times New Roman"/>
                <w:color w:val="auto"/>
                <w:lang w:val="lt-LT"/>
              </w:rPr>
            </w:pPr>
            <w:r w:rsidRPr="00F516EC">
              <w:rPr>
                <w:rFonts w:cs="Times New Roman"/>
                <w:color w:val="auto"/>
                <w:lang w:val="lt-LT"/>
              </w:rPr>
              <w:t>4.5.2. pateikti rekomendacijas, kaip atlikti tinkamą įrangos techninę priežiūrą, įskaitant informaciją apie galimas pakeisti atsargines dalis ir valymo patarimus.</w:t>
            </w:r>
          </w:p>
          <w:p w14:paraId="7F3DB915" w14:textId="6383F011" w:rsidR="00D55D3A" w:rsidRPr="00F516EC" w:rsidRDefault="00F516EC" w:rsidP="00F27621">
            <w:pPr>
              <w:rPr>
                <w:kern w:val="2"/>
                <w:sz w:val="22"/>
                <w:szCs w:val="22"/>
              </w:rPr>
            </w:pPr>
            <w:r w:rsidRPr="00F516EC">
              <w:rPr>
                <w:kern w:val="2"/>
                <w:sz w:val="22"/>
                <w:szCs w:val="22"/>
              </w:rPr>
              <w:t>Tiekėjui nepateikus nurodytų dokumentų, laikoma, kad Prekės neatitinka Sutartyje nustatytų reikalavimų.</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lastRenderedPageBreak/>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0A7156DF"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486652" w:rsidRPr="000C1D2B">
              <w:rPr>
                <w:b/>
                <w:bCs/>
                <w:kern w:val="2"/>
                <w:sz w:val="22"/>
                <w:szCs w:val="22"/>
              </w:rPr>
              <w:t>24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lastRenderedPageBreak/>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 xml:space="preserve">Tiekėjui taikoma bauda dėl Pirkėjo simbolių, pavadinimo ir ženklo reklamoje ar rinkodaroje naudojimo reikalavimų </w:t>
            </w:r>
            <w:r w:rsidR="00731D33" w:rsidRPr="001E7D5E">
              <w:rPr>
                <w:b/>
                <w:bCs/>
                <w:kern w:val="2"/>
                <w:sz w:val="22"/>
                <w:szCs w:val="22"/>
              </w:rPr>
              <w:lastRenderedPageBreak/>
              <w:t>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lastRenderedPageBreak/>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928C01D" w14:textId="23748BD7"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E43E52">
              <w:rPr>
                <w:kern w:val="2"/>
                <w:sz w:val="22"/>
                <w:szCs w:val="22"/>
              </w:rPr>
              <w:t>3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06D04F44"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4</w:t>
            </w:r>
            <w:r w:rsidRPr="00461685">
              <w:rPr>
                <w:b/>
                <w:bCs/>
                <w:color w:val="000000"/>
                <w:kern w:val="2"/>
                <w:sz w:val="22"/>
                <w:szCs w:val="22"/>
              </w:rPr>
              <w:t xml:space="preserve"> </w:t>
            </w:r>
            <w:r w:rsidRPr="00461685">
              <w:rPr>
                <w:b/>
                <w:bCs/>
                <w:sz w:val="22"/>
                <w:szCs w:val="22"/>
              </w:rPr>
              <w:t>mėn. (</w:t>
            </w:r>
            <w:r w:rsidR="00E43E52">
              <w:rPr>
                <w:b/>
                <w:bCs/>
                <w:sz w:val="22"/>
                <w:szCs w:val="22"/>
              </w:rPr>
              <w:t>3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21C3E34F" w14:textId="38D7D234" w:rsidR="003749BB" w:rsidRPr="00E43E52" w:rsidRDefault="003749BB" w:rsidP="003749BB">
            <w:pPr>
              <w:rPr>
                <w:kern w:val="2"/>
                <w:sz w:val="22"/>
                <w:szCs w:val="22"/>
              </w:rPr>
            </w:pPr>
            <w:r w:rsidRPr="00E43E52">
              <w:rPr>
                <w:kern w:val="2"/>
                <w:sz w:val="22"/>
                <w:szCs w:val="22"/>
              </w:rPr>
              <w:t>Šalių abipusiu rašytiniu Susitarimu Sutartis tomis pačiomis sąlygomis (nedidinant Sutarties kainos) gali būti pratęsta 1 (vieną) kartą 1 (vienam) mėnesiui, jeigu yra išlikęs poreikis ir esant šioms aplinkybėms:</w:t>
            </w:r>
          </w:p>
          <w:p w14:paraId="381EAD0D" w14:textId="2474E846" w:rsidR="003749BB" w:rsidRPr="00E43E52" w:rsidRDefault="003749BB" w:rsidP="003749BB">
            <w:pPr>
              <w:rPr>
                <w:kern w:val="2"/>
                <w:sz w:val="22"/>
                <w:szCs w:val="22"/>
              </w:rPr>
            </w:pPr>
            <w:r w:rsidRPr="00E43E52">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2CAE40CD" w14:textId="076EF3C8" w:rsidR="003749BB" w:rsidRPr="00E43E52" w:rsidRDefault="003749BB" w:rsidP="003749BB">
            <w:pPr>
              <w:rPr>
                <w:rFonts w:eastAsia="Calibri"/>
                <w:sz w:val="22"/>
                <w:szCs w:val="22"/>
              </w:rPr>
            </w:pPr>
            <w:r w:rsidRPr="00E43E52">
              <w:rPr>
                <w:kern w:val="2"/>
                <w:sz w:val="22"/>
                <w:szCs w:val="22"/>
              </w:rPr>
              <w:t xml:space="preserve">11.2.2. </w:t>
            </w:r>
            <w:r w:rsidRPr="00E43E52">
              <w:rPr>
                <w:rFonts w:eastAsia="Calibri"/>
                <w:sz w:val="22"/>
                <w:szCs w:val="22"/>
              </w:rPr>
              <w:t>Tiekėjas visą Sutarties vykdymo laikotarpį laikėsi Tiekėjo pasiūlyme nurodytų įsipareigojimų dėl Kokybinių kriterijų;</w:t>
            </w:r>
          </w:p>
          <w:p w14:paraId="5263285C" w14:textId="2329045B" w:rsidR="003749BB" w:rsidRPr="00E43E52" w:rsidRDefault="003749BB" w:rsidP="003749BB">
            <w:pPr>
              <w:rPr>
                <w:rFonts w:eastAsia="Arial"/>
                <w:sz w:val="22"/>
                <w:szCs w:val="22"/>
              </w:rPr>
            </w:pPr>
            <w:r w:rsidRPr="00E43E52">
              <w:rPr>
                <w:kern w:val="2"/>
                <w:sz w:val="22"/>
                <w:szCs w:val="22"/>
              </w:rPr>
              <w:t xml:space="preserve">11.2.3. </w:t>
            </w:r>
            <w:r w:rsidRPr="00E43E52">
              <w:rPr>
                <w:rFonts w:eastAsia="Calibri"/>
                <w:sz w:val="22"/>
                <w:szCs w:val="22"/>
              </w:rPr>
              <w:t xml:space="preserve">Tiekėjas visą Sutarties vykdymo laikotarpį laikėsi Tiekėjo pasiūlyme nurodytų įsipareigojimų dėl </w:t>
            </w:r>
            <w:r w:rsidRPr="00E43E52">
              <w:rPr>
                <w:rFonts w:eastAsia="Arial"/>
                <w:sz w:val="22"/>
                <w:szCs w:val="22"/>
              </w:rPr>
              <w:t>kokybės vadybos sistemos ir (arba) aplinkos apsaugos vadybos sistemos standartų taikymo.</w:t>
            </w:r>
          </w:p>
          <w:p w14:paraId="78AB7DC8" w14:textId="4465D1E0" w:rsidR="005A5832" w:rsidRPr="00E43E52" w:rsidRDefault="005A5832" w:rsidP="009B283C">
            <w:pPr>
              <w:rPr>
                <w:kern w:val="2"/>
                <w:sz w:val="22"/>
                <w:szCs w:val="22"/>
              </w:rPr>
            </w:pP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dok.)</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1D2B"/>
    <w:rsid w:val="000C3125"/>
    <w:rsid w:val="000D629B"/>
    <w:rsid w:val="000E69A3"/>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C044A"/>
    <w:rsid w:val="006C0486"/>
    <w:rsid w:val="006C234B"/>
    <w:rsid w:val="0070666D"/>
    <w:rsid w:val="00707F1B"/>
    <w:rsid w:val="00712B7D"/>
    <w:rsid w:val="00717422"/>
    <w:rsid w:val="00731D33"/>
    <w:rsid w:val="007338DE"/>
    <w:rsid w:val="00754D21"/>
    <w:rsid w:val="0076109B"/>
    <w:rsid w:val="007932F5"/>
    <w:rsid w:val="007A0DDA"/>
    <w:rsid w:val="007D2748"/>
    <w:rsid w:val="007D66E7"/>
    <w:rsid w:val="007D6DAB"/>
    <w:rsid w:val="007E1115"/>
    <w:rsid w:val="00811688"/>
    <w:rsid w:val="00837FBA"/>
    <w:rsid w:val="00846C7B"/>
    <w:rsid w:val="008557B5"/>
    <w:rsid w:val="00857EC3"/>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B0323A"/>
    <w:rsid w:val="00B03DB5"/>
    <w:rsid w:val="00B721C4"/>
    <w:rsid w:val="00B75BBC"/>
    <w:rsid w:val="00B7633A"/>
    <w:rsid w:val="00B9375C"/>
    <w:rsid w:val="00BB4557"/>
    <w:rsid w:val="00BB6E25"/>
    <w:rsid w:val="00BC4057"/>
    <w:rsid w:val="00BC7BFE"/>
    <w:rsid w:val="00BD2692"/>
    <w:rsid w:val="00C0277E"/>
    <w:rsid w:val="00C115B6"/>
    <w:rsid w:val="00C170AA"/>
    <w:rsid w:val="00C31741"/>
    <w:rsid w:val="00C4694B"/>
    <w:rsid w:val="00C50AB7"/>
    <w:rsid w:val="00C646CF"/>
    <w:rsid w:val="00C65DFF"/>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17D20"/>
    <w:rsid w:val="00E43E52"/>
    <w:rsid w:val="00EE4791"/>
    <w:rsid w:val="00EF021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65373</Words>
  <Characters>37263</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16</cp:revision>
  <dcterms:created xsi:type="dcterms:W3CDTF">2025-06-23T04:49:00Z</dcterms:created>
  <dcterms:modified xsi:type="dcterms:W3CDTF">2025-07-22T04:38:00Z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