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25B27695" w14:textId="57F00EF7" w:rsidR="00754F3E" w:rsidRPr="00CF06D3" w:rsidRDefault="008D54B6" w:rsidP="00754F3E">
      <w:pPr>
        <w:autoSpaceDE w:val="0"/>
        <w:autoSpaceDN w:val="0"/>
        <w:adjustRightInd w:val="0"/>
        <w:jc w:val="center"/>
        <w:rPr>
          <w:rFonts w:eastAsia="TimesNewRomanPS-BoldMT" w:cs="Times New Roman"/>
          <w:b/>
          <w:bCs/>
          <w:szCs w:val="24"/>
        </w:rPr>
      </w:pPr>
      <w:r w:rsidRPr="008D54B6">
        <w:rPr>
          <w:rFonts w:eastAsia="Times New Roman" w:cs="Times New Roman"/>
          <w:b/>
          <w:szCs w:val="24"/>
          <w:lang w:eastAsia="lt-LT"/>
        </w:rPr>
        <w:t xml:space="preserve">DĖL </w:t>
      </w:r>
      <w:r w:rsidR="00754F3E">
        <w:rPr>
          <w:rFonts w:eastAsia="Times New Roman" w:cs="Times New Roman"/>
          <w:b/>
          <w:szCs w:val="24"/>
          <w:lang w:eastAsia="lt-LT"/>
        </w:rPr>
        <w:t xml:space="preserve">PIRKIMO </w:t>
      </w:r>
      <w:r w:rsidR="00754F3E" w:rsidRPr="00CF06D3">
        <w:rPr>
          <w:rFonts w:eastAsia="TimesNewRomanPS-BoldMT" w:cs="Times New Roman"/>
          <w:b/>
          <w:bCs/>
          <w:lang w:eastAsia="lt-LT"/>
        </w:rPr>
        <w:t>REAGENTAI IR PAGALBINĖS PRIEMONĖS MIKROBIOLOGIJOS LABORATORIJAI</w:t>
      </w:r>
      <w:r w:rsidR="00754F3E" w:rsidRPr="00CF06D3">
        <w:rPr>
          <w:rFonts w:eastAsia="TimesNewRomanPS-BoldMT" w:cs="Times New Roman"/>
          <w:b/>
          <w:bCs/>
        </w:rPr>
        <w:t xml:space="preserve"> (10143)</w:t>
      </w:r>
    </w:p>
    <w:p w14:paraId="3C565C6C" w14:textId="56A7EB92"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9E42B8E" w14:textId="0D085CF9" w:rsidR="00573710" w:rsidRPr="00B06F49" w:rsidRDefault="00573710" w:rsidP="00573710">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3167A5AD" w14:textId="4209CCF3" w:rsidR="00573710" w:rsidRPr="00B06F49" w:rsidRDefault="00573710" w:rsidP="00573710">
      <w:pPr>
        <w:tabs>
          <w:tab w:val="left" w:pos="851"/>
        </w:tabs>
        <w:jc w:val="both"/>
        <w:rPr>
          <w:color w:val="000000" w:themeColor="text1"/>
          <w:szCs w:val="24"/>
        </w:rPr>
      </w:pPr>
      <w:r w:rsidRPr="00B06F49">
        <w:rPr>
          <w:color w:val="000000" w:themeColor="text1"/>
          <w:szCs w:val="24"/>
        </w:rPr>
        <w:tab/>
      </w:r>
      <w:r w:rsidR="00B06F49" w:rsidRPr="00B06F49">
        <w:rPr>
          <w:color w:val="000000" w:themeColor="text1"/>
          <w:szCs w:val="24"/>
        </w:rPr>
        <w:t xml:space="preserve">- </w:t>
      </w:r>
      <w:r w:rsidRPr="00B06F49">
        <w:rPr>
          <w:color w:val="000000" w:themeColor="text1"/>
          <w:szCs w:val="24"/>
        </w:rPr>
        <w:t xml:space="preserve">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r w:rsidR="00B06F49" w:rsidRPr="00B06F49">
        <w:rPr>
          <w:color w:val="000000" w:themeColor="text1"/>
          <w:szCs w:val="24"/>
        </w:rPr>
        <w:t>;</w:t>
      </w:r>
    </w:p>
    <w:p w14:paraId="237C707E" w14:textId="471C3E2B" w:rsidR="00573710" w:rsidRPr="00B06F49" w:rsidRDefault="00573710" w:rsidP="00B06F49">
      <w:pPr>
        <w:ind w:firstLine="709"/>
        <w:jc w:val="both"/>
        <w:rPr>
          <w:i/>
          <w:iCs/>
          <w:color w:val="000000" w:themeColor="text1"/>
          <w:szCs w:val="24"/>
        </w:rPr>
      </w:pPr>
      <w:r w:rsidRPr="00B06F49">
        <w:rPr>
          <w:color w:val="000000" w:themeColor="text1"/>
          <w:szCs w:val="24"/>
        </w:rPr>
        <w:t xml:space="preserve">  </w:t>
      </w:r>
      <w:r w:rsidR="00B06F49"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6020" w14:textId="77777777" w:rsidR="00AF0981" w:rsidRDefault="00AF0981" w:rsidP="00E9244D">
      <w:r>
        <w:separator/>
      </w:r>
    </w:p>
  </w:endnote>
  <w:endnote w:type="continuationSeparator" w:id="0">
    <w:p w14:paraId="796564B4" w14:textId="77777777" w:rsidR="00AF0981" w:rsidRDefault="00AF0981"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6180" w14:textId="77777777" w:rsidR="00AF0981" w:rsidRDefault="00AF0981" w:rsidP="00E9244D">
      <w:r>
        <w:separator/>
      </w:r>
    </w:p>
  </w:footnote>
  <w:footnote w:type="continuationSeparator" w:id="0">
    <w:p w14:paraId="543DCB1D" w14:textId="77777777" w:rsidR="00AF0981" w:rsidRDefault="00AF0981"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837"/>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B29D9"/>
    <w:rsid w:val="003C1993"/>
    <w:rsid w:val="003E3F94"/>
    <w:rsid w:val="00400D18"/>
    <w:rsid w:val="00406E8E"/>
    <w:rsid w:val="00406FB9"/>
    <w:rsid w:val="004155D5"/>
    <w:rsid w:val="00417592"/>
    <w:rsid w:val="004370FC"/>
    <w:rsid w:val="00462D22"/>
    <w:rsid w:val="0048227B"/>
    <w:rsid w:val="00491D7B"/>
    <w:rsid w:val="004C4011"/>
    <w:rsid w:val="004D183C"/>
    <w:rsid w:val="004D73A2"/>
    <w:rsid w:val="00541849"/>
    <w:rsid w:val="00571903"/>
    <w:rsid w:val="00573710"/>
    <w:rsid w:val="005769D4"/>
    <w:rsid w:val="00587AC6"/>
    <w:rsid w:val="00593362"/>
    <w:rsid w:val="005C5445"/>
    <w:rsid w:val="005D759A"/>
    <w:rsid w:val="00605E46"/>
    <w:rsid w:val="0063665F"/>
    <w:rsid w:val="006408E0"/>
    <w:rsid w:val="00662CA5"/>
    <w:rsid w:val="00670F5A"/>
    <w:rsid w:val="00671F66"/>
    <w:rsid w:val="00677430"/>
    <w:rsid w:val="00682ABC"/>
    <w:rsid w:val="00695ABF"/>
    <w:rsid w:val="006A0BC9"/>
    <w:rsid w:val="006B0C4B"/>
    <w:rsid w:val="006C546D"/>
    <w:rsid w:val="006E7BC9"/>
    <w:rsid w:val="00710510"/>
    <w:rsid w:val="00754773"/>
    <w:rsid w:val="00754F3E"/>
    <w:rsid w:val="00757C76"/>
    <w:rsid w:val="00793311"/>
    <w:rsid w:val="008159DB"/>
    <w:rsid w:val="00820AE5"/>
    <w:rsid w:val="00826375"/>
    <w:rsid w:val="008A3017"/>
    <w:rsid w:val="008D54B6"/>
    <w:rsid w:val="008E5621"/>
    <w:rsid w:val="009220C8"/>
    <w:rsid w:val="00926579"/>
    <w:rsid w:val="00951BEC"/>
    <w:rsid w:val="00A04F52"/>
    <w:rsid w:val="00A12902"/>
    <w:rsid w:val="00A419E7"/>
    <w:rsid w:val="00A64D6A"/>
    <w:rsid w:val="00A67B22"/>
    <w:rsid w:val="00A761E8"/>
    <w:rsid w:val="00A80F1F"/>
    <w:rsid w:val="00A96C7D"/>
    <w:rsid w:val="00AF0981"/>
    <w:rsid w:val="00B06F49"/>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2A86"/>
    <w:rsid w:val="00E97FEA"/>
    <w:rsid w:val="00F04B90"/>
    <w:rsid w:val="00F141AC"/>
    <w:rsid w:val="00F208B1"/>
    <w:rsid w:val="00F856F0"/>
    <w:rsid w:val="00F859BE"/>
    <w:rsid w:val="00F94B5A"/>
    <w:rsid w:val="00FC0716"/>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2639</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2025-07-17T11:36:00Z</dcterms:created>
  <dcterms:modified xsi:type="dcterms:W3CDTF">2025-07-17T11:36:00Z</dcterms:modified>
</cp:coreProperties>
</file>