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D7CF" w14:textId="640F213C" w:rsidR="002A7375" w:rsidRPr="00B244BC" w:rsidRDefault="4E64EDEC" w:rsidP="76AA4B4F">
      <w:pPr>
        <w:pStyle w:val="Heading2"/>
        <w:rPr>
          <w:sz w:val="22"/>
        </w:rPr>
      </w:pPr>
      <w:r w:rsidRPr="00B244BC">
        <w:rPr>
          <w:bCs/>
          <w:sz w:val="22"/>
        </w:rPr>
        <w:t xml:space="preserve">APLIKACIJŲ NAŠUMO STEBĖJIMO </w:t>
      </w:r>
      <w:r w:rsidR="000D4D3D" w:rsidRPr="00B244BC">
        <w:rPr>
          <w:bCs/>
          <w:sz w:val="22"/>
        </w:rPr>
        <w:t xml:space="preserve">PROGRAMINĖS ĮRANGOS </w:t>
      </w:r>
      <w:r w:rsidRPr="00B244BC">
        <w:rPr>
          <w:bCs/>
          <w:sz w:val="22"/>
        </w:rPr>
        <w:t>APP DYNAMICS</w:t>
      </w:r>
      <w:r w:rsidR="00086D8E" w:rsidRPr="00B244BC">
        <w:rPr>
          <w:bCs/>
          <w:sz w:val="22"/>
        </w:rPr>
        <w:t xml:space="preserve"> ARBA LYGIAVERTĖS,</w:t>
      </w:r>
      <w:r w:rsidRPr="00B244BC">
        <w:rPr>
          <w:bCs/>
          <w:sz w:val="22"/>
        </w:rPr>
        <w:t xml:space="preserve"> LICENCIJŲ PALAIKYM</w:t>
      </w:r>
      <w:r w:rsidR="2080EDC2" w:rsidRPr="00B244BC">
        <w:rPr>
          <w:bCs/>
          <w:sz w:val="22"/>
        </w:rPr>
        <w:t xml:space="preserve">O </w:t>
      </w:r>
      <w:r w:rsidR="0BF8D7FC" w:rsidRPr="00B244BC">
        <w:rPr>
          <w:sz w:val="22"/>
        </w:rPr>
        <w:t>TECHNINĖ SPECIFIKACIJA</w:t>
      </w:r>
    </w:p>
    <w:p w14:paraId="69BDCA3B" w14:textId="77777777" w:rsidR="00545822" w:rsidRPr="00B244BC" w:rsidRDefault="00545822" w:rsidP="00ED440F">
      <w:pPr>
        <w:jc w:val="center"/>
        <w:rPr>
          <w:rFonts w:ascii="Tahoma" w:hAnsi="Tahoma"/>
        </w:rPr>
      </w:pPr>
    </w:p>
    <w:p w14:paraId="310435D1" w14:textId="69D14726" w:rsidR="00653C51" w:rsidRPr="00B244BC" w:rsidRDefault="00ED440F" w:rsidP="00E8303B">
      <w:pPr>
        <w:pStyle w:val="Heading1"/>
      </w:pPr>
      <w:r w:rsidRPr="00B244BC">
        <w:t>BENDROSIOS NUOSTATOS</w:t>
      </w:r>
    </w:p>
    <w:p w14:paraId="1CA37764" w14:textId="77777777" w:rsidR="00E8303B" w:rsidRPr="00B244BC" w:rsidRDefault="00E8303B" w:rsidP="00E8303B">
      <w:pPr>
        <w:rPr>
          <w:rFonts w:ascii="Tahoma" w:hAnsi="Tahoma"/>
        </w:rPr>
      </w:pPr>
    </w:p>
    <w:p w14:paraId="03659890" w14:textId="567DC3BA" w:rsidR="001D46FE" w:rsidRPr="00B244BC" w:rsidRDefault="45AED91E" w:rsidP="76AA4B4F">
      <w:pPr>
        <w:pStyle w:val="ListParagraph"/>
        <w:numPr>
          <w:ilvl w:val="0"/>
          <w:numId w:val="15"/>
        </w:numPr>
        <w:spacing w:line="276" w:lineRule="auto"/>
        <w:ind w:left="0" w:firstLine="851"/>
        <w:rPr>
          <w:rFonts w:ascii="Tahoma" w:hAnsi="Tahoma"/>
        </w:rPr>
      </w:pPr>
      <w:r w:rsidRPr="00B244BC">
        <w:rPr>
          <w:rFonts w:ascii="Tahoma" w:hAnsi="Tahoma"/>
        </w:rPr>
        <w:t>Pirkimo objektas –</w:t>
      </w:r>
      <w:r w:rsidR="0FC12788" w:rsidRPr="00B244BC">
        <w:rPr>
          <w:rFonts w:ascii="Tahoma" w:hAnsi="Tahoma"/>
        </w:rPr>
        <w:t xml:space="preserve"> </w:t>
      </w:r>
      <w:r w:rsidR="4793C9C6" w:rsidRPr="00B244BC">
        <w:rPr>
          <w:rFonts w:ascii="Tahoma" w:hAnsi="Tahoma"/>
        </w:rPr>
        <w:t xml:space="preserve">Aplikacijų našumo stebėjimo programinės įrangos </w:t>
      </w:r>
      <w:proofErr w:type="spellStart"/>
      <w:r w:rsidR="4793C9C6" w:rsidRPr="00B244BC">
        <w:rPr>
          <w:rFonts w:ascii="Tahoma" w:hAnsi="Tahoma"/>
        </w:rPr>
        <w:t>App</w:t>
      </w:r>
      <w:proofErr w:type="spellEnd"/>
      <w:r w:rsidR="4793C9C6" w:rsidRPr="00B244BC">
        <w:rPr>
          <w:rFonts w:ascii="Tahoma" w:hAnsi="Tahoma"/>
        </w:rPr>
        <w:t xml:space="preserve"> Dynamics licencijų palaikym</w:t>
      </w:r>
      <w:r w:rsidR="001F53FD" w:rsidRPr="00B244BC">
        <w:rPr>
          <w:rFonts w:ascii="Tahoma" w:hAnsi="Tahoma"/>
        </w:rPr>
        <w:t>o pratęsimas</w:t>
      </w:r>
      <w:r w:rsidR="6AF7FFA9" w:rsidRPr="00B244BC">
        <w:rPr>
          <w:rFonts w:ascii="Tahoma" w:hAnsi="Tahoma"/>
        </w:rPr>
        <w:t xml:space="preserve"> 36 mėnesių </w:t>
      </w:r>
      <w:r w:rsidR="479C19C8" w:rsidRPr="00B244BC">
        <w:rPr>
          <w:rFonts w:ascii="Tahoma" w:hAnsi="Tahoma"/>
        </w:rPr>
        <w:t>laikotarpiui</w:t>
      </w:r>
      <w:r w:rsidR="6AF7FFA9" w:rsidRPr="00B244BC">
        <w:rPr>
          <w:rFonts w:ascii="Tahoma" w:hAnsi="Tahoma"/>
        </w:rPr>
        <w:t xml:space="preserve"> (toliau – Palaikymas)</w:t>
      </w:r>
      <w:r w:rsidR="0FC12788" w:rsidRPr="00B244BC">
        <w:rPr>
          <w:rFonts w:ascii="Tahoma" w:hAnsi="Tahoma"/>
        </w:rPr>
        <w:t>.</w:t>
      </w:r>
    </w:p>
    <w:p w14:paraId="7D46FA6C" w14:textId="22EAF048" w:rsidR="006A2661" w:rsidRPr="00B244BC" w:rsidRDefault="24439CE9" w:rsidP="76AA4B4F">
      <w:pPr>
        <w:pStyle w:val="ListParagraph"/>
        <w:numPr>
          <w:ilvl w:val="0"/>
          <w:numId w:val="15"/>
        </w:numPr>
        <w:spacing w:line="276" w:lineRule="auto"/>
        <w:ind w:left="0" w:firstLine="851"/>
        <w:rPr>
          <w:rFonts w:ascii="Tahoma" w:hAnsi="Tahoma"/>
        </w:rPr>
      </w:pPr>
      <w:r w:rsidRPr="00B244BC">
        <w:rPr>
          <w:rFonts w:ascii="Tahoma" w:hAnsi="Tahoma"/>
        </w:rPr>
        <w:t>Valstybės įm</w:t>
      </w:r>
      <w:r w:rsidR="0547EA0F" w:rsidRPr="00B244BC">
        <w:rPr>
          <w:rFonts w:ascii="Tahoma" w:hAnsi="Tahoma"/>
        </w:rPr>
        <w:t>onė Registrų centras (toliau – P</w:t>
      </w:r>
      <w:r w:rsidRPr="00B244BC">
        <w:rPr>
          <w:rFonts w:ascii="Tahoma" w:hAnsi="Tahoma"/>
        </w:rPr>
        <w:t>erkančioji organizacija)</w:t>
      </w:r>
      <w:r w:rsidR="32A73C54" w:rsidRPr="00B244BC">
        <w:rPr>
          <w:rFonts w:ascii="Tahoma" w:hAnsi="Tahoma"/>
        </w:rPr>
        <w:t xml:space="preserve"> </w:t>
      </w:r>
      <w:r w:rsidR="004450A3" w:rsidRPr="00B244BC">
        <w:rPr>
          <w:rFonts w:ascii="Tahoma" w:hAnsi="Tahoma"/>
        </w:rPr>
        <w:t xml:space="preserve">naudoja </w:t>
      </w:r>
      <w:r w:rsidR="00086D8E" w:rsidRPr="00B244BC">
        <w:rPr>
          <w:rFonts w:ascii="Tahoma" w:hAnsi="Tahoma"/>
        </w:rPr>
        <w:t>15</w:t>
      </w:r>
      <w:r w:rsidR="32A73C54" w:rsidRPr="00B244BC">
        <w:rPr>
          <w:rFonts w:ascii="Tahoma" w:hAnsi="Tahoma"/>
        </w:rPr>
        <w:t xml:space="preserve"> vnt.</w:t>
      </w:r>
      <w:r w:rsidR="00242A44" w:rsidRPr="00B244BC">
        <w:rPr>
          <w:rFonts w:ascii="Tahoma" w:hAnsi="Tahoma"/>
        </w:rPr>
        <w:t xml:space="preserve"> </w:t>
      </w:r>
      <w:proofErr w:type="spellStart"/>
      <w:r w:rsidR="00242A44" w:rsidRPr="00B244BC">
        <w:rPr>
          <w:rFonts w:ascii="Tahoma" w:hAnsi="Tahoma"/>
        </w:rPr>
        <w:t>App</w:t>
      </w:r>
      <w:proofErr w:type="spellEnd"/>
      <w:r w:rsidR="00242A44" w:rsidRPr="00B244BC">
        <w:rPr>
          <w:rFonts w:ascii="Tahoma" w:hAnsi="Tahoma"/>
        </w:rPr>
        <w:t xml:space="preserve"> Dynamics Java APM Pro aplikacijų našumo stebėjimo programinės įrangos licencijų</w:t>
      </w:r>
      <w:r w:rsidR="00D421CC" w:rsidRPr="00B244BC">
        <w:rPr>
          <w:rFonts w:ascii="Tahoma" w:hAnsi="Tahoma"/>
        </w:rPr>
        <w:t xml:space="preserve"> (to</w:t>
      </w:r>
      <w:r w:rsidR="00AD3D58" w:rsidRPr="00B244BC">
        <w:rPr>
          <w:rFonts w:ascii="Tahoma" w:hAnsi="Tahoma"/>
        </w:rPr>
        <w:t>liau – naudojama programin</w:t>
      </w:r>
      <w:r w:rsidR="00045F36" w:rsidRPr="00B244BC">
        <w:rPr>
          <w:rFonts w:ascii="Tahoma" w:hAnsi="Tahoma"/>
        </w:rPr>
        <w:t>ė</w:t>
      </w:r>
      <w:r w:rsidR="00AD3D58" w:rsidRPr="00B244BC">
        <w:rPr>
          <w:rFonts w:ascii="Tahoma" w:hAnsi="Tahoma"/>
        </w:rPr>
        <w:t xml:space="preserve"> įranga)</w:t>
      </w:r>
      <w:r w:rsidR="000975F3" w:rsidRPr="00B244BC">
        <w:rPr>
          <w:rFonts w:ascii="Tahoma" w:hAnsi="Tahoma"/>
        </w:rPr>
        <w:t>,</w:t>
      </w:r>
      <w:r w:rsidR="00086D8E" w:rsidRPr="00B244BC">
        <w:rPr>
          <w:rFonts w:ascii="Tahoma" w:hAnsi="Tahoma"/>
        </w:rPr>
        <w:t xml:space="preserve"> </w:t>
      </w:r>
      <w:r w:rsidR="00A971B5" w:rsidRPr="00B244BC">
        <w:rPr>
          <w:rFonts w:ascii="Tahoma" w:hAnsi="Tahoma"/>
        </w:rPr>
        <w:t>kuri</w:t>
      </w:r>
      <w:r w:rsidR="00106E81" w:rsidRPr="00B244BC">
        <w:rPr>
          <w:rFonts w:ascii="Tahoma" w:hAnsi="Tahoma"/>
        </w:rPr>
        <w:t xml:space="preserve">ų </w:t>
      </w:r>
      <w:r w:rsidR="08DBC4DB" w:rsidRPr="00B244BC">
        <w:rPr>
          <w:rFonts w:ascii="Tahoma" w:hAnsi="Tahoma"/>
        </w:rPr>
        <w:t>palaikymas</w:t>
      </w:r>
      <w:r w:rsidR="32A73C54" w:rsidRPr="00B244BC">
        <w:rPr>
          <w:rFonts w:ascii="Tahoma" w:hAnsi="Tahoma"/>
        </w:rPr>
        <w:t xml:space="preserve"> galioją iki 2025-11-06 ir turi būti pratęstas 36 mėn.</w:t>
      </w:r>
    </w:p>
    <w:p w14:paraId="3B8E8ADE" w14:textId="4A7C1EE8" w:rsidR="009079CC" w:rsidRPr="00B244BC" w:rsidRDefault="32A73C54" w:rsidP="5DEE1A7B">
      <w:pPr>
        <w:pStyle w:val="ListParagraph"/>
        <w:numPr>
          <w:ilvl w:val="0"/>
          <w:numId w:val="15"/>
        </w:numPr>
        <w:spacing w:line="276" w:lineRule="auto"/>
        <w:ind w:left="0" w:firstLine="851"/>
        <w:rPr>
          <w:rFonts w:ascii="Tahoma" w:hAnsi="Tahoma"/>
        </w:rPr>
      </w:pPr>
      <w:r w:rsidRPr="00B244BC">
        <w:rPr>
          <w:rFonts w:ascii="Tahoma" w:hAnsi="Tahoma"/>
        </w:rPr>
        <w:t>Palaikymas aktyvuojamas nuotoli</w:t>
      </w:r>
      <w:r w:rsidR="3261689D" w:rsidRPr="00B244BC">
        <w:rPr>
          <w:rFonts w:ascii="Tahoma" w:hAnsi="Tahoma"/>
        </w:rPr>
        <w:t>niu būdu</w:t>
      </w:r>
      <w:r w:rsidRPr="00B244BC">
        <w:rPr>
          <w:rFonts w:ascii="Tahoma" w:hAnsi="Tahoma"/>
        </w:rPr>
        <w:t>.</w:t>
      </w:r>
    </w:p>
    <w:p w14:paraId="0A0B45D9" w14:textId="52CA926D" w:rsidR="00647265" w:rsidRPr="00B244BC" w:rsidRDefault="32A73C54" w:rsidP="00975214">
      <w:pPr>
        <w:pStyle w:val="ListParagraph"/>
        <w:numPr>
          <w:ilvl w:val="0"/>
          <w:numId w:val="15"/>
        </w:numPr>
        <w:tabs>
          <w:tab w:val="clear" w:pos="851"/>
          <w:tab w:val="left" w:pos="1276"/>
          <w:tab w:val="left" w:pos="1701"/>
        </w:tabs>
        <w:ind w:left="0" w:firstLine="851"/>
        <w:rPr>
          <w:rFonts w:ascii="Tahoma" w:hAnsi="Tahoma"/>
          <w:kern w:val="12"/>
          <w:lang w:eastAsia="ar-SA"/>
        </w:rPr>
      </w:pPr>
      <w:r w:rsidRPr="00B244BC">
        <w:rPr>
          <w:rFonts w:ascii="Tahoma" w:hAnsi="Tahoma"/>
        </w:rPr>
        <w:t>P</w:t>
      </w:r>
      <w:r w:rsidR="06B2BDC7" w:rsidRPr="00B244BC">
        <w:rPr>
          <w:rFonts w:ascii="Tahoma" w:hAnsi="Tahoma"/>
        </w:rPr>
        <w:t>alaikymo</w:t>
      </w:r>
      <w:r w:rsidRPr="00B244BC">
        <w:rPr>
          <w:rFonts w:ascii="Tahoma" w:hAnsi="Tahoma"/>
        </w:rPr>
        <w:t xml:space="preserve"> aktyvavimo terminas – per 10 (dešimt) darbo dienų nuo Sutarties įsigaliojimo dienos</w:t>
      </w:r>
      <w:r w:rsidR="001237CF" w:rsidRPr="00B244BC">
        <w:rPr>
          <w:rFonts w:ascii="Tahoma" w:hAnsi="Tahoma"/>
        </w:rPr>
        <w:t xml:space="preserve"> </w:t>
      </w:r>
      <w:r w:rsidR="00205A85" w:rsidRPr="00B244BC">
        <w:rPr>
          <w:rFonts w:ascii="Tahoma" w:hAnsi="Tahoma"/>
        </w:rPr>
        <w:t>bet ne anksčiau kaip 2025-11-06</w:t>
      </w:r>
      <w:r w:rsidRPr="00B244BC">
        <w:rPr>
          <w:rFonts w:ascii="Tahoma" w:hAnsi="Tahoma"/>
        </w:rPr>
        <w:t>.</w:t>
      </w:r>
      <w:r w:rsidRPr="00B244BC">
        <w:rPr>
          <w:rFonts w:ascii="Tahoma" w:hAnsi="Tahoma"/>
          <w:i/>
          <w:iCs/>
        </w:rPr>
        <w:t xml:space="preserve"> </w:t>
      </w:r>
      <w:r w:rsidRPr="00B244BC">
        <w:rPr>
          <w:rFonts w:ascii="Tahoma" w:hAnsi="Tahoma"/>
        </w:rPr>
        <w:t xml:space="preserve">Aktyvavimo metu pateikiama informacija apie aktyvavimo laiką, galiojimą bei prisijungimo informacija prie gamintojo žinių bazės (jei </w:t>
      </w:r>
      <w:r w:rsidR="7B23CC3D" w:rsidRPr="00B244BC">
        <w:rPr>
          <w:rFonts w:ascii="Tahoma" w:hAnsi="Tahoma"/>
        </w:rPr>
        <w:t>taikoma</w:t>
      </w:r>
      <w:r w:rsidRPr="00B244BC">
        <w:rPr>
          <w:rFonts w:ascii="Tahoma" w:hAnsi="Tahoma"/>
        </w:rPr>
        <w:t>).</w:t>
      </w:r>
      <w:r w:rsidR="30CEE537" w:rsidRPr="00B244BC">
        <w:rPr>
          <w:rFonts w:ascii="Tahoma" w:hAnsi="Tahoma"/>
        </w:rPr>
        <w:t xml:space="preserve"> </w:t>
      </w:r>
      <w:r w:rsidR="30CEE537" w:rsidRPr="00B244BC">
        <w:rPr>
          <w:rFonts w:ascii="Tahoma" w:hAnsi="Tahoma"/>
          <w:kern w:val="12"/>
          <w:lang w:eastAsia="ar-SA"/>
        </w:rPr>
        <w:t xml:space="preserve">Palaikymas turi </w:t>
      </w:r>
      <w:r w:rsidR="0627C436" w:rsidRPr="00B244BC">
        <w:rPr>
          <w:rFonts w:ascii="Tahoma" w:hAnsi="Tahoma"/>
          <w:kern w:val="12"/>
          <w:lang w:eastAsia="ar-SA"/>
        </w:rPr>
        <w:t>įsigalioti</w:t>
      </w:r>
      <w:r w:rsidR="30CEE537" w:rsidRPr="00B244BC">
        <w:rPr>
          <w:rFonts w:ascii="Tahoma" w:hAnsi="Tahoma"/>
          <w:kern w:val="12"/>
          <w:lang w:eastAsia="ar-SA"/>
        </w:rPr>
        <w:t xml:space="preserve"> nuo turimų licencijų galiojančio palaikymo pabaigos</w:t>
      </w:r>
      <w:r w:rsidR="0627C436" w:rsidRPr="00B244BC">
        <w:rPr>
          <w:rFonts w:ascii="Tahoma" w:hAnsi="Tahoma"/>
          <w:kern w:val="12"/>
          <w:lang w:eastAsia="ar-SA"/>
        </w:rPr>
        <w:t>,</w:t>
      </w:r>
      <w:r w:rsidR="30CEE537" w:rsidRPr="00B244BC">
        <w:rPr>
          <w:rFonts w:ascii="Tahoma" w:hAnsi="Tahoma"/>
          <w:kern w:val="12"/>
          <w:lang w:eastAsia="ar-SA"/>
        </w:rPr>
        <w:t xml:space="preserve"> užtikrinant </w:t>
      </w:r>
      <w:r w:rsidR="0627C436" w:rsidRPr="00B244BC">
        <w:rPr>
          <w:rFonts w:ascii="Tahoma" w:hAnsi="Tahoma"/>
          <w:kern w:val="12"/>
          <w:lang w:eastAsia="ar-SA"/>
        </w:rPr>
        <w:t xml:space="preserve">palaikymo </w:t>
      </w:r>
      <w:r w:rsidR="30CEE537" w:rsidRPr="00B244BC">
        <w:rPr>
          <w:rFonts w:ascii="Tahoma" w:hAnsi="Tahoma"/>
          <w:kern w:val="12"/>
          <w:lang w:eastAsia="ar-SA"/>
        </w:rPr>
        <w:t>nepertraukiamumą.</w:t>
      </w:r>
    </w:p>
    <w:p w14:paraId="128E6E3B" w14:textId="3148CEEF" w:rsidR="00FE486D" w:rsidRPr="00B244BC" w:rsidRDefault="009079CC" w:rsidP="00FE486D">
      <w:pPr>
        <w:pStyle w:val="ListParagraph"/>
        <w:numPr>
          <w:ilvl w:val="0"/>
          <w:numId w:val="15"/>
        </w:numPr>
        <w:tabs>
          <w:tab w:val="left" w:pos="0"/>
        </w:tabs>
        <w:spacing w:line="276" w:lineRule="auto"/>
        <w:ind w:left="0" w:firstLine="851"/>
        <w:rPr>
          <w:rFonts w:ascii="Tahoma" w:hAnsi="Tahoma"/>
        </w:rPr>
      </w:pPr>
      <w:r w:rsidRPr="00B244BC">
        <w:rPr>
          <w:rFonts w:ascii="Tahoma" w:hAnsi="Tahoma"/>
        </w:rPr>
        <w:t>J</w:t>
      </w:r>
      <w:r w:rsidR="00227BB4" w:rsidRPr="00B244BC">
        <w:rPr>
          <w:rFonts w:ascii="Tahoma" w:hAnsi="Tahoma"/>
        </w:rPr>
        <w:t>eigu P</w:t>
      </w:r>
      <w:r w:rsidRPr="00B244BC">
        <w:rPr>
          <w:rFonts w:ascii="Tahoma" w:hAnsi="Tahoma"/>
        </w:rPr>
        <w:t xml:space="preserve">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B244BC">
        <w:rPr>
          <w:rFonts w:ascii="Tahoma" w:eastAsia="Calibri" w:hAnsi="Tahoma"/>
        </w:rPr>
        <w:t xml:space="preserve">Lietuvos Respublikos viešųjų pirkimų įstatymo </w:t>
      </w:r>
      <w:r w:rsidRPr="00B244BC">
        <w:rPr>
          <w:rFonts w:ascii="Tahoma" w:hAnsi="Tahoma"/>
        </w:rPr>
        <w:t>37 straipsnio 9 dalis netaikoma.</w:t>
      </w:r>
    </w:p>
    <w:p w14:paraId="558CD6C1" w14:textId="77777777" w:rsidR="007901F7" w:rsidRPr="00B244BC" w:rsidRDefault="007901F7" w:rsidP="007901F7">
      <w:pPr>
        <w:pStyle w:val="ListParagraph"/>
        <w:tabs>
          <w:tab w:val="left" w:pos="0"/>
        </w:tabs>
        <w:spacing w:line="276" w:lineRule="auto"/>
        <w:ind w:left="851"/>
        <w:rPr>
          <w:rFonts w:ascii="Tahoma" w:hAnsi="Tahoma"/>
        </w:rPr>
      </w:pPr>
    </w:p>
    <w:p w14:paraId="7C03B0AD" w14:textId="191F87BD" w:rsidR="00653C51" w:rsidRPr="00B244BC" w:rsidRDefault="650646CC" w:rsidP="00E8303B">
      <w:pPr>
        <w:pStyle w:val="Heading1"/>
      </w:pPr>
      <w:r w:rsidRPr="00B244BC">
        <w:t xml:space="preserve"> </w:t>
      </w:r>
      <w:r w:rsidR="7862A855" w:rsidRPr="00B244BC">
        <w:t>TECHNINIAI REIKALAVIMAI</w:t>
      </w:r>
    </w:p>
    <w:p w14:paraId="296753F9" w14:textId="77593E12" w:rsidR="5B8C8D50" w:rsidRPr="00B244BC" w:rsidRDefault="5B8C8D50" w:rsidP="76AA4B4F">
      <w:pPr>
        <w:pStyle w:val="ListParagraph"/>
        <w:numPr>
          <w:ilvl w:val="0"/>
          <w:numId w:val="15"/>
        </w:numPr>
        <w:spacing w:line="276" w:lineRule="auto"/>
        <w:ind w:left="0" w:firstLine="851"/>
        <w:rPr>
          <w:rFonts w:ascii="Tahoma" w:hAnsi="Tahoma"/>
        </w:rPr>
      </w:pPr>
      <w:r w:rsidRPr="00B244BC">
        <w:rPr>
          <w:rFonts w:ascii="Tahoma" w:hAnsi="Tahoma"/>
        </w:rPr>
        <w:t>Palaikymui taikomi reikalavimai:</w:t>
      </w:r>
    </w:p>
    <w:tbl>
      <w:tblPr>
        <w:tblStyle w:val="TableGrid"/>
        <w:tblW w:w="9705" w:type="dxa"/>
        <w:jc w:val="center"/>
        <w:tblLook w:val="04A0" w:firstRow="1" w:lastRow="0" w:firstColumn="1" w:lastColumn="0" w:noHBand="0" w:noVBand="1"/>
      </w:tblPr>
      <w:tblGrid>
        <w:gridCol w:w="615"/>
        <w:gridCol w:w="2835"/>
        <w:gridCol w:w="3075"/>
        <w:gridCol w:w="3180"/>
      </w:tblGrid>
      <w:tr w:rsidR="00E3289F" w:rsidRPr="00B244BC" w14:paraId="7526EEF6" w14:textId="77777777" w:rsidTr="3181901C">
        <w:trPr>
          <w:trHeight w:val="615"/>
          <w:jc w:val="center"/>
        </w:trPr>
        <w:tc>
          <w:tcPr>
            <w:tcW w:w="615" w:type="dxa"/>
            <w:vMerge w:val="restart"/>
            <w:vAlign w:val="center"/>
          </w:tcPr>
          <w:p w14:paraId="66C854A1" w14:textId="0B375E9A" w:rsidR="65B7F1F9" w:rsidRPr="00B244BC" w:rsidRDefault="65B7F1F9" w:rsidP="739E1871">
            <w:pPr>
              <w:spacing w:line="276" w:lineRule="auto"/>
              <w:jc w:val="center"/>
              <w:rPr>
                <w:rFonts w:ascii="Tahoma" w:eastAsiaTheme="minorEastAsia" w:hAnsi="Tahoma" w:cs="Tahoma"/>
                <w:b/>
                <w:bCs/>
                <w:sz w:val="22"/>
                <w:szCs w:val="22"/>
                <w:lang w:eastAsia="zh-CN"/>
              </w:rPr>
            </w:pPr>
            <w:r w:rsidRPr="00B244BC">
              <w:rPr>
                <w:rFonts w:ascii="Tahoma" w:eastAsiaTheme="minorEastAsia" w:hAnsi="Tahoma" w:cs="Tahoma"/>
                <w:b/>
                <w:bCs/>
                <w:sz w:val="22"/>
                <w:szCs w:val="22"/>
                <w:lang w:eastAsia="zh-CN"/>
              </w:rPr>
              <w:t>Eil. Nr.</w:t>
            </w:r>
          </w:p>
        </w:tc>
        <w:tc>
          <w:tcPr>
            <w:tcW w:w="2835" w:type="dxa"/>
            <w:vMerge w:val="restart"/>
            <w:vAlign w:val="center"/>
          </w:tcPr>
          <w:p w14:paraId="6288443F" w14:textId="2E7721A5" w:rsidR="00E3289F" w:rsidRPr="00B244BC" w:rsidRDefault="284B24D9" w:rsidP="76AA4B4F">
            <w:pPr>
              <w:tabs>
                <w:tab w:val="clear" w:pos="851"/>
              </w:tabs>
              <w:spacing w:line="276" w:lineRule="auto"/>
              <w:jc w:val="center"/>
              <w:rPr>
                <w:rFonts w:ascii="Tahoma" w:eastAsiaTheme="minorEastAsia" w:hAnsi="Tahoma" w:cs="Tahoma"/>
                <w:b/>
                <w:bCs/>
                <w:sz w:val="22"/>
                <w:szCs w:val="22"/>
                <w:lang w:eastAsia="zh-CN"/>
              </w:rPr>
            </w:pPr>
            <w:r w:rsidRPr="00B244BC">
              <w:rPr>
                <w:rFonts w:ascii="Tahoma" w:eastAsiaTheme="minorEastAsia" w:hAnsi="Tahoma" w:cs="Tahoma"/>
                <w:b/>
                <w:bCs/>
                <w:sz w:val="22"/>
                <w:szCs w:val="22"/>
                <w:lang w:eastAsia="zh-CN"/>
              </w:rPr>
              <w:t>Turimos programinės įrangos licencijų pavadinimas</w:t>
            </w:r>
          </w:p>
        </w:tc>
        <w:tc>
          <w:tcPr>
            <w:tcW w:w="6255" w:type="dxa"/>
            <w:gridSpan w:val="2"/>
            <w:vAlign w:val="center"/>
          </w:tcPr>
          <w:p w14:paraId="571A16BA" w14:textId="6454AA2A" w:rsidR="2BDA5810" w:rsidRPr="00B244BC" w:rsidRDefault="2BDA5810" w:rsidP="76AA4B4F">
            <w:pPr>
              <w:tabs>
                <w:tab w:val="clear" w:pos="851"/>
              </w:tabs>
              <w:spacing w:line="276" w:lineRule="auto"/>
              <w:jc w:val="center"/>
              <w:rPr>
                <w:rFonts w:ascii="Tahoma" w:eastAsiaTheme="minorEastAsia" w:hAnsi="Tahoma" w:cs="Tahoma"/>
                <w:b/>
                <w:bCs/>
                <w:sz w:val="22"/>
                <w:szCs w:val="22"/>
                <w:lang w:eastAsia="zh-CN"/>
              </w:rPr>
            </w:pPr>
            <w:r w:rsidRPr="00B244BC">
              <w:rPr>
                <w:rFonts w:ascii="Tahoma" w:eastAsiaTheme="minorEastAsia" w:hAnsi="Tahoma" w:cs="Tahoma"/>
                <w:b/>
                <w:bCs/>
                <w:sz w:val="22"/>
                <w:szCs w:val="22"/>
                <w:lang w:eastAsia="zh-CN"/>
              </w:rPr>
              <w:t>Palaikymui taikomi reikalavimai</w:t>
            </w:r>
          </w:p>
        </w:tc>
      </w:tr>
      <w:tr w:rsidR="00E3289F" w:rsidRPr="00B244BC" w14:paraId="7DBEDB50" w14:textId="77777777" w:rsidTr="3181901C">
        <w:trPr>
          <w:trHeight w:val="990"/>
          <w:jc w:val="center"/>
        </w:trPr>
        <w:tc>
          <w:tcPr>
            <w:tcW w:w="615" w:type="dxa"/>
            <w:vMerge/>
          </w:tcPr>
          <w:p w14:paraId="18B41715" w14:textId="77777777" w:rsidR="00145E96" w:rsidRPr="00B244BC" w:rsidRDefault="00145E96">
            <w:pPr>
              <w:rPr>
                <w:rFonts w:ascii="Tahoma" w:hAnsi="Tahoma" w:cs="Tahoma"/>
                <w:sz w:val="22"/>
                <w:szCs w:val="22"/>
              </w:rPr>
            </w:pPr>
          </w:p>
        </w:tc>
        <w:tc>
          <w:tcPr>
            <w:tcW w:w="2835" w:type="dxa"/>
            <w:vMerge/>
            <w:vAlign w:val="center"/>
          </w:tcPr>
          <w:p w14:paraId="2EFB9249" w14:textId="77777777" w:rsidR="00E3289F" w:rsidRPr="00B244BC" w:rsidRDefault="00E3289F" w:rsidP="00203031">
            <w:pPr>
              <w:tabs>
                <w:tab w:val="clear" w:pos="851"/>
              </w:tabs>
              <w:spacing w:after="200" w:line="276" w:lineRule="auto"/>
              <w:jc w:val="left"/>
              <w:rPr>
                <w:rFonts w:ascii="Tahoma" w:eastAsiaTheme="minorEastAsia" w:hAnsi="Tahoma" w:cs="Tahoma"/>
                <w:sz w:val="22"/>
                <w:szCs w:val="22"/>
                <w:lang w:eastAsia="zh-CN"/>
              </w:rPr>
            </w:pPr>
          </w:p>
        </w:tc>
        <w:tc>
          <w:tcPr>
            <w:tcW w:w="3075" w:type="dxa"/>
            <w:vAlign w:val="center"/>
          </w:tcPr>
          <w:p w14:paraId="2091BE7B" w14:textId="2B8AB303" w:rsidR="00E3289F" w:rsidRPr="00B244BC" w:rsidRDefault="2BDA5810" w:rsidP="76AA4B4F">
            <w:pPr>
              <w:tabs>
                <w:tab w:val="clear" w:pos="851"/>
              </w:tabs>
              <w:spacing w:line="276" w:lineRule="auto"/>
              <w:jc w:val="center"/>
              <w:rPr>
                <w:rFonts w:ascii="Tahoma" w:eastAsiaTheme="minorEastAsia" w:hAnsi="Tahoma" w:cs="Tahoma"/>
                <w:b/>
                <w:bCs/>
                <w:sz w:val="22"/>
                <w:szCs w:val="22"/>
                <w:lang w:eastAsia="zh-CN"/>
              </w:rPr>
            </w:pPr>
            <w:r w:rsidRPr="00B244BC">
              <w:rPr>
                <w:rFonts w:ascii="Tahoma" w:eastAsiaTheme="minorEastAsia" w:hAnsi="Tahoma" w:cs="Tahoma"/>
                <w:b/>
                <w:bCs/>
                <w:sz w:val="22"/>
                <w:szCs w:val="22"/>
                <w:lang w:eastAsia="zh-CN"/>
              </w:rPr>
              <w:t>Palaikymo g</w:t>
            </w:r>
            <w:r w:rsidR="10E70A98" w:rsidRPr="00B244BC">
              <w:rPr>
                <w:rFonts w:ascii="Tahoma" w:eastAsiaTheme="minorEastAsia" w:hAnsi="Tahoma" w:cs="Tahoma"/>
                <w:b/>
                <w:bCs/>
                <w:sz w:val="22"/>
                <w:szCs w:val="22"/>
                <w:lang w:eastAsia="zh-CN"/>
              </w:rPr>
              <w:t>aliojimo terminas</w:t>
            </w:r>
          </w:p>
        </w:tc>
        <w:tc>
          <w:tcPr>
            <w:tcW w:w="3180" w:type="dxa"/>
            <w:vAlign w:val="center"/>
          </w:tcPr>
          <w:p w14:paraId="06B462FA" w14:textId="7CC1BE6C" w:rsidR="00E3289F" w:rsidRPr="00B244BC" w:rsidRDefault="78A5089D" w:rsidP="76AA4B4F">
            <w:pPr>
              <w:tabs>
                <w:tab w:val="clear" w:pos="851"/>
              </w:tabs>
              <w:spacing w:line="276" w:lineRule="auto"/>
              <w:jc w:val="center"/>
              <w:rPr>
                <w:rFonts w:ascii="Tahoma" w:hAnsi="Tahoma" w:cs="Tahoma"/>
                <w:sz w:val="22"/>
                <w:szCs w:val="22"/>
              </w:rPr>
            </w:pPr>
            <w:r w:rsidRPr="00B244BC">
              <w:rPr>
                <w:rFonts w:ascii="Tahoma" w:eastAsiaTheme="minorEastAsia" w:hAnsi="Tahoma" w:cs="Tahoma"/>
                <w:b/>
                <w:bCs/>
                <w:sz w:val="22"/>
                <w:szCs w:val="22"/>
                <w:lang w:eastAsia="zh-CN"/>
              </w:rPr>
              <w:t>Licencijų kiekis</w:t>
            </w:r>
          </w:p>
        </w:tc>
      </w:tr>
      <w:tr w:rsidR="005A50C5" w:rsidRPr="00B244BC" w14:paraId="0F7A86B5" w14:textId="77777777" w:rsidTr="3181901C">
        <w:trPr>
          <w:trHeight w:val="1070"/>
          <w:jc w:val="center"/>
        </w:trPr>
        <w:tc>
          <w:tcPr>
            <w:tcW w:w="615" w:type="dxa"/>
            <w:vAlign w:val="center"/>
          </w:tcPr>
          <w:p w14:paraId="018C7B28" w14:textId="1E1E0BF0" w:rsidR="220B7402" w:rsidRPr="00B244BC" w:rsidRDefault="7FE06DDD" w:rsidP="235FBA3D">
            <w:pPr>
              <w:jc w:val="center"/>
              <w:rPr>
                <w:rFonts w:ascii="Tahoma" w:eastAsiaTheme="minorEastAsia" w:hAnsi="Tahoma" w:cs="Tahoma"/>
                <w:b/>
                <w:bCs/>
                <w:sz w:val="22"/>
                <w:szCs w:val="22"/>
                <w:lang w:eastAsia="zh-CN"/>
              </w:rPr>
            </w:pPr>
            <w:r w:rsidRPr="00B244BC">
              <w:rPr>
                <w:rFonts w:ascii="Tahoma" w:eastAsiaTheme="minorEastAsia" w:hAnsi="Tahoma" w:cs="Tahoma"/>
                <w:b/>
                <w:bCs/>
                <w:sz w:val="22"/>
                <w:szCs w:val="22"/>
                <w:lang w:eastAsia="zh-CN"/>
              </w:rPr>
              <w:t>1.</w:t>
            </w:r>
          </w:p>
        </w:tc>
        <w:tc>
          <w:tcPr>
            <w:tcW w:w="2835" w:type="dxa"/>
            <w:vAlign w:val="center"/>
          </w:tcPr>
          <w:p w14:paraId="2CBB470F" w14:textId="50D89BAB" w:rsidR="005A50C5" w:rsidRPr="00B244BC" w:rsidRDefault="003242FB" w:rsidP="000A307F">
            <w:pPr>
              <w:tabs>
                <w:tab w:val="clear" w:pos="851"/>
              </w:tabs>
              <w:jc w:val="center"/>
              <w:rPr>
                <w:rFonts w:ascii="Tahoma" w:eastAsiaTheme="minorEastAsia" w:hAnsi="Tahoma" w:cs="Tahoma"/>
                <w:b/>
                <w:bCs/>
                <w:i/>
                <w:iCs/>
                <w:color w:val="767171" w:themeColor="background2" w:themeShade="80"/>
                <w:sz w:val="22"/>
                <w:szCs w:val="22"/>
                <w:lang w:eastAsia="zh-CN"/>
              </w:rPr>
            </w:pPr>
            <w:proofErr w:type="spellStart"/>
            <w:r w:rsidRPr="00B244BC">
              <w:rPr>
                <w:rFonts w:ascii="Tahoma" w:hAnsi="Tahoma" w:cs="Tahoma"/>
                <w:sz w:val="22"/>
                <w:szCs w:val="22"/>
              </w:rPr>
              <w:t>App</w:t>
            </w:r>
            <w:proofErr w:type="spellEnd"/>
            <w:r w:rsidR="002616C8" w:rsidRPr="00B244BC">
              <w:rPr>
                <w:rFonts w:ascii="Tahoma" w:hAnsi="Tahoma" w:cs="Tahoma"/>
                <w:sz w:val="22"/>
                <w:szCs w:val="22"/>
              </w:rPr>
              <w:t xml:space="preserve"> </w:t>
            </w:r>
            <w:r w:rsidRPr="00B244BC">
              <w:rPr>
                <w:rFonts w:ascii="Tahoma" w:hAnsi="Tahoma" w:cs="Tahoma"/>
                <w:sz w:val="22"/>
                <w:szCs w:val="22"/>
              </w:rPr>
              <w:t>Dynamics Java APM Pro</w:t>
            </w:r>
          </w:p>
        </w:tc>
        <w:tc>
          <w:tcPr>
            <w:tcW w:w="3075" w:type="dxa"/>
            <w:vAlign w:val="center"/>
          </w:tcPr>
          <w:p w14:paraId="0453055A" w14:textId="6B052BFD" w:rsidR="005A50C5" w:rsidRPr="00B244BC" w:rsidRDefault="003242FB" w:rsidP="235FBA3D">
            <w:pPr>
              <w:tabs>
                <w:tab w:val="clear" w:pos="851"/>
              </w:tabs>
              <w:jc w:val="center"/>
              <w:rPr>
                <w:rFonts w:ascii="Tahoma" w:eastAsiaTheme="minorEastAsia" w:hAnsi="Tahoma" w:cs="Tahoma"/>
                <w:sz w:val="22"/>
                <w:szCs w:val="22"/>
                <w:lang w:eastAsia="zh-CN"/>
              </w:rPr>
            </w:pPr>
            <w:r w:rsidRPr="00B244BC">
              <w:rPr>
                <w:rFonts w:ascii="Tahoma" w:eastAsiaTheme="minorEastAsia" w:hAnsi="Tahoma" w:cs="Tahoma"/>
                <w:sz w:val="22"/>
                <w:szCs w:val="22"/>
                <w:lang w:eastAsia="zh-CN"/>
              </w:rPr>
              <w:t>36</w:t>
            </w:r>
            <w:r w:rsidR="3203F6E8" w:rsidRPr="00B244BC">
              <w:rPr>
                <w:rFonts w:ascii="Tahoma" w:eastAsiaTheme="minorEastAsia" w:hAnsi="Tahoma" w:cs="Tahoma"/>
                <w:sz w:val="22"/>
                <w:szCs w:val="22"/>
                <w:lang w:eastAsia="zh-CN"/>
              </w:rPr>
              <w:t xml:space="preserve"> </w:t>
            </w:r>
            <w:r w:rsidR="5CBF5986" w:rsidRPr="00B244BC">
              <w:rPr>
                <w:rFonts w:ascii="Tahoma" w:eastAsiaTheme="minorEastAsia" w:hAnsi="Tahoma" w:cs="Tahoma"/>
                <w:sz w:val="22"/>
                <w:szCs w:val="22"/>
                <w:lang w:eastAsia="zh-CN"/>
              </w:rPr>
              <w:t>mėn.</w:t>
            </w:r>
          </w:p>
        </w:tc>
        <w:tc>
          <w:tcPr>
            <w:tcW w:w="3180" w:type="dxa"/>
            <w:vAlign w:val="center"/>
          </w:tcPr>
          <w:p w14:paraId="082D2327" w14:textId="705D018F" w:rsidR="005A50C5" w:rsidRPr="00B244BC" w:rsidRDefault="45B0234B" w:rsidP="3181901C">
            <w:pPr>
              <w:tabs>
                <w:tab w:val="clear" w:pos="851"/>
              </w:tabs>
              <w:jc w:val="center"/>
              <w:rPr>
                <w:rFonts w:ascii="Tahoma" w:eastAsiaTheme="minorEastAsia" w:hAnsi="Tahoma" w:cs="Tahoma"/>
                <w:sz w:val="22"/>
                <w:szCs w:val="22"/>
                <w:lang w:eastAsia="zh-CN"/>
              </w:rPr>
            </w:pPr>
            <w:r w:rsidRPr="00B244BC">
              <w:rPr>
                <w:rFonts w:ascii="Tahoma" w:eastAsiaTheme="minorEastAsia" w:hAnsi="Tahoma" w:cs="Tahoma"/>
                <w:sz w:val="22"/>
                <w:szCs w:val="22"/>
                <w:lang w:eastAsia="zh-CN"/>
              </w:rPr>
              <w:t>15</w:t>
            </w:r>
            <w:r w:rsidR="279FF319" w:rsidRPr="00B244BC">
              <w:rPr>
                <w:rFonts w:ascii="Tahoma" w:eastAsiaTheme="minorEastAsia" w:hAnsi="Tahoma" w:cs="Tahoma"/>
                <w:sz w:val="22"/>
                <w:szCs w:val="22"/>
                <w:lang w:eastAsia="zh-CN"/>
              </w:rPr>
              <w:t xml:space="preserve"> vnt.</w:t>
            </w:r>
          </w:p>
        </w:tc>
      </w:tr>
    </w:tbl>
    <w:p w14:paraId="5D9FA16F" w14:textId="77777777" w:rsidR="000A307F" w:rsidRPr="00B244BC" w:rsidRDefault="000A307F" w:rsidP="0053328A">
      <w:pPr>
        <w:tabs>
          <w:tab w:val="left" w:pos="0"/>
        </w:tabs>
        <w:spacing w:line="276" w:lineRule="auto"/>
        <w:rPr>
          <w:rFonts w:ascii="Tahoma" w:hAnsi="Tahoma"/>
        </w:rPr>
      </w:pPr>
    </w:p>
    <w:p w14:paraId="1868DC53" w14:textId="77777777" w:rsidR="000A307F" w:rsidRPr="00B244BC" w:rsidRDefault="000A307F" w:rsidP="000A307F">
      <w:pPr>
        <w:pStyle w:val="ListParagraph"/>
        <w:numPr>
          <w:ilvl w:val="0"/>
          <w:numId w:val="15"/>
        </w:numPr>
        <w:tabs>
          <w:tab w:val="clear" w:pos="851"/>
        </w:tabs>
        <w:spacing w:line="259" w:lineRule="auto"/>
        <w:ind w:left="0" w:firstLine="851"/>
        <w:rPr>
          <w:rFonts w:ascii="Tahoma" w:hAnsi="Tahoma"/>
        </w:rPr>
      </w:pPr>
      <w:r w:rsidRPr="00B244BC">
        <w:rPr>
          <w:rFonts w:ascii="Tahoma" w:hAnsi="Tahoma"/>
        </w:rPr>
        <w:t xml:space="preserve">Perkančioji organizacija Palaikymo galiojimo laikotarpiu turi turėti teisę naudotis programinės įrangos taisymais ir jos aukštesnėmis versijomis, įskaitant: </w:t>
      </w:r>
    </w:p>
    <w:p w14:paraId="09D91CD2" w14:textId="77777777" w:rsidR="000A307F" w:rsidRPr="00B244BC" w:rsidRDefault="000A307F" w:rsidP="002D343C">
      <w:pPr>
        <w:pStyle w:val="ListParagraph"/>
        <w:numPr>
          <w:ilvl w:val="1"/>
          <w:numId w:val="15"/>
        </w:numPr>
        <w:tabs>
          <w:tab w:val="clear" w:pos="851"/>
        </w:tabs>
        <w:spacing w:line="259" w:lineRule="auto"/>
        <w:ind w:left="1560" w:hanging="567"/>
        <w:rPr>
          <w:rFonts w:ascii="Tahoma" w:hAnsi="Tahoma"/>
        </w:rPr>
      </w:pPr>
      <w:r w:rsidRPr="00B244BC">
        <w:rPr>
          <w:rFonts w:ascii="Tahoma" w:hAnsi="Tahoma"/>
        </w:rPr>
        <w:t>programinės įrangos atnaujinimus;</w:t>
      </w:r>
    </w:p>
    <w:p w14:paraId="69334E66" w14:textId="77777777" w:rsidR="000A307F" w:rsidRPr="00B244BC" w:rsidRDefault="000A307F" w:rsidP="002D343C">
      <w:pPr>
        <w:pStyle w:val="ListParagraph"/>
        <w:numPr>
          <w:ilvl w:val="1"/>
          <w:numId w:val="15"/>
        </w:numPr>
        <w:tabs>
          <w:tab w:val="clear" w:pos="851"/>
        </w:tabs>
        <w:spacing w:line="259" w:lineRule="auto"/>
        <w:ind w:left="1560" w:hanging="567"/>
        <w:rPr>
          <w:rFonts w:ascii="Tahoma" w:hAnsi="Tahoma"/>
        </w:rPr>
      </w:pPr>
      <w:r w:rsidRPr="00B244BC">
        <w:rPr>
          <w:rFonts w:ascii="Tahoma" w:hAnsi="Tahoma"/>
        </w:rPr>
        <w:t>klaidų pataisas;</w:t>
      </w:r>
    </w:p>
    <w:p w14:paraId="70537C0A" w14:textId="77777777" w:rsidR="000A307F" w:rsidRPr="00B244BC" w:rsidRDefault="000A307F" w:rsidP="002D343C">
      <w:pPr>
        <w:pStyle w:val="ListParagraph"/>
        <w:numPr>
          <w:ilvl w:val="1"/>
          <w:numId w:val="15"/>
        </w:numPr>
        <w:tabs>
          <w:tab w:val="clear" w:pos="851"/>
        </w:tabs>
        <w:spacing w:line="259" w:lineRule="auto"/>
        <w:ind w:left="1560" w:hanging="567"/>
        <w:rPr>
          <w:rFonts w:ascii="Tahoma" w:hAnsi="Tahoma"/>
        </w:rPr>
      </w:pPr>
      <w:r w:rsidRPr="00B244BC">
        <w:rPr>
          <w:rFonts w:ascii="Tahoma" w:hAnsi="Tahoma"/>
        </w:rPr>
        <w:t>saugos perspėjimus;</w:t>
      </w:r>
    </w:p>
    <w:p w14:paraId="4DCA756E" w14:textId="77777777" w:rsidR="000A307F" w:rsidRPr="00B244BC" w:rsidRDefault="000A307F" w:rsidP="002D343C">
      <w:pPr>
        <w:pStyle w:val="ListParagraph"/>
        <w:numPr>
          <w:ilvl w:val="1"/>
          <w:numId w:val="15"/>
        </w:numPr>
        <w:tabs>
          <w:tab w:val="clear" w:pos="851"/>
        </w:tabs>
        <w:spacing w:line="259" w:lineRule="auto"/>
        <w:ind w:left="1560" w:hanging="567"/>
        <w:rPr>
          <w:rFonts w:ascii="Tahoma" w:hAnsi="Tahoma"/>
        </w:rPr>
      </w:pPr>
      <w:r w:rsidRPr="00B244BC">
        <w:rPr>
          <w:rFonts w:ascii="Tahoma" w:hAnsi="Tahoma"/>
        </w:rPr>
        <w:t>naujinimo scenarijus;</w:t>
      </w:r>
    </w:p>
    <w:p w14:paraId="6B07E915" w14:textId="77777777" w:rsidR="000A307F" w:rsidRPr="00B244BC" w:rsidRDefault="6B1E26C1" w:rsidP="002D343C">
      <w:pPr>
        <w:pStyle w:val="ListParagraph"/>
        <w:numPr>
          <w:ilvl w:val="1"/>
          <w:numId w:val="15"/>
        </w:numPr>
        <w:tabs>
          <w:tab w:val="clear" w:pos="851"/>
        </w:tabs>
        <w:spacing w:line="259" w:lineRule="auto"/>
        <w:ind w:left="1560" w:hanging="567"/>
        <w:rPr>
          <w:rFonts w:ascii="Tahoma" w:hAnsi="Tahoma"/>
        </w:rPr>
      </w:pPr>
      <w:r w:rsidRPr="00B244BC">
        <w:rPr>
          <w:rFonts w:ascii="Tahoma" w:hAnsi="Tahoma"/>
        </w:rPr>
        <w:t>prieigą prie gamintojo svetainės (klientų techninės priežiūros sistemos, su galimybe registruoti aptarnavimo paraiškas/užsakymus internetu).</w:t>
      </w:r>
    </w:p>
    <w:p w14:paraId="080483D3" w14:textId="2E4CBE2E" w:rsidR="00CF21D8" w:rsidRPr="00B244BC" w:rsidRDefault="3B9FFFCA" w:rsidP="00CF21D8">
      <w:pPr>
        <w:pStyle w:val="ListParagraph"/>
        <w:numPr>
          <w:ilvl w:val="0"/>
          <w:numId w:val="15"/>
        </w:numPr>
        <w:spacing w:line="276" w:lineRule="auto"/>
        <w:ind w:left="0" w:firstLine="851"/>
        <w:rPr>
          <w:rFonts w:ascii="Tahoma" w:hAnsi="Tahoma"/>
        </w:rPr>
      </w:pPr>
      <w:r w:rsidRPr="00B244BC">
        <w:rPr>
          <w:rFonts w:ascii="Tahoma" w:hAnsi="Tahoma"/>
        </w:rPr>
        <w:t xml:space="preserve">Komunikacija dėl </w:t>
      </w:r>
      <w:r w:rsidR="3D5F34E9" w:rsidRPr="00B244BC">
        <w:rPr>
          <w:rFonts w:ascii="Tahoma" w:hAnsi="Tahoma"/>
        </w:rPr>
        <w:t>Palaikymo</w:t>
      </w:r>
      <w:r w:rsidR="003D2561" w:rsidRPr="00B244BC">
        <w:rPr>
          <w:rFonts w:ascii="Tahoma" w:hAnsi="Tahoma"/>
        </w:rPr>
        <w:t xml:space="preserve"> turi būti</w:t>
      </w:r>
      <w:r w:rsidR="2AE1250D" w:rsidRPr="00B244BC">
        <w:rPr>
          <w:rFonts w:ascii="Tahoma" w:hAnsi="Tahoma"/>
        </w:rPr>
        <w:t xml:space="preserve"> </w:t>
      </w:r>
      <w:r w:rsidRPr="00B244BC">
        <w:rPr>
          <w:rFonts w:ascii="Tahoma" w:hAnsi="Tahoma"/>
        </w:rPr>
        <w:t>vykdoma</w:t>
      </w:r>
      <w:r w:rsidR="2AE1250D" w:rsidRPr="00B244BC">
        <w:rPr>
          <w:rFonts w:ascii="Tahoma" w:hAnsi="Tahoma"/>
        </w:rPr>
        <w:t xml:space="preserve"> lietuvių ir/ar anglų kalba.</w:t>
      </w:r>
    </w:p>
    <w:p w14:paraId="3C7ACBEC" w14:textId="77777777" w:rsidR="008E24F5" w:rsidRPr="00B244BC" w:rsidRDefault="008E24F5">
      <w:pPr>
        <w:tabs>
          <w:tab w:val="clear" w:pos="851"/>
        </w:tabs>
        <w:spacing w:line="259" w:lineRule="auto"/>
        <w:ind w:firstLine="1247"/>
        <w:jc w:val="left"/>
        <w:rPr>
          <w:rFonts w:ascii="Tahoma" w:hAnsi="Tahoma"/>
          <w:kern w:val="12"/>
          <w:lang w:eastAsia="ar-SA"/>
        </w:rPr>
      </w:pPr>
      <w:r w:rsidRPr="00B244BC">
        <w:rPr>
          <w:rFonts w:ascii="Tahoma" w:hAnsi="Tahoma"/>
          <w:kern w:val="12"/>
          <w:lang w:eastAsia="ar-SA"/>
        </w:rPr>
        <w:br w:type="page"/>
      </w:r>
    </w:p>
    <w:p w14:paraId="503BFD26" w14:textId="0C4B369D" w:rsidR="008E24F5" w:rsidRPr="00B244BC" w:rsidRDefault="008E24F5" w:rsidP="008E24F5">
      <w:pPr>
        <w:pStyle w:val="ListParagraph"/>
        <w:numPr>
          <w:ilvl w:val="0"/>
          <w:numId w:val="15"/>
        </w:numPr>
        <w:tabs>
          <w:tab w:val="clear" w:pos="851"/>
          <w:tab w:val="left" w:pos="1276"/>
          <w:tab w:val="left" w:pos="1701"/>
        </w:tabs>
        <w:ind w:left="0" w:firstLine="851"/>
        <w:rPr>
          <w:rFonts w:ascii="Tahoma" w:hAnsi="Tahoma"/>
          <w:kern w:val="12"/>
          <w:lang w:eastAsia="ar-SA"/>
        </w:rPr>
      </w:pPr>
      <w:r w:rsidRPr="00B244BC">
        <w:rPr>
          <w:rFonts w:ascii="Tahoma" w:hAnsi="Tahoma"/>
          <w:kern w:val="12"/>
          <w:lang w:eastAsia="ar-SA"/>
        </w:rPr>
        <w:lastRenderedPageBreak/>
        <w:t>Tiekėjai, siūlantys lygiaverčius programinės įrangos sprendimus, turi užtikrinti, kad jų siūloma prekė:</w:t>
      </w:r>
    </w:p>
    <w:p w14:paraId="286B80B5" w14:textId="701D1EB3" w:rsidR="00243346" w:rsidRPr="00B244BC" w:rsidRDefault="008E24F5">
      <w:pPr>
        <w:pStyle w:val="ListParagraph"/>
        <w:numPr>
          <w:ilvl w:val="1"/>
          <w:numId w:val="15"/>
        </w:numPr>
        <w:tabs>
          <w:tab w:val="clear" w:pos="851"/>
          <w:tab w:val="left" w:pos="2835"/>
        </w:tabs>
        <w:ind w:left="1560" w:hanging="567"/>
        <w:rPr>
          <w:rFonts w:ascii="Tahoma" w:hAnsi="Tahoma"/>
          <w:kern w:val="12"/>
          <w:lang w:eastAsia="ar-SA"/>
        </w:rPr>
      </w:pPr>
      <w:r w:rsidRPr="00B244BC">
        <w:rPr>
          <w:rFonts w:ascii="Tahoma" w:hAnsi="Tahoma"/>
          <w:kern w:val="12"/>
          <w:lang w:eastAsia="ar-SA"/>
        </w:rPr>
        <w:t>yra lygiavertė</w:t>
      </w:r>
      <w:r w:rsidR="0000129C" w:rsidRPr="00B244BC">
        <w:rPr>
          <w:rFonts w:ascii="Tahoma" w:hAnsi="Tahoma"/>
          <w:kern w:val="12"/>
          <w:lang w:eastAsia="ar-SA"/>
        </w:rPr>
        <w:t xml:space="preserve"> arba geresnė</w:t>
      </w:r>
      <w:r w:rsidRPr="00B244BC">
        <w:rPr>
          <w:rFonts w:ascii="Tahoma" w:hAnsi="Tahoma"/>
          <w:kern w:val="12"/>
          <w:lang w:eastAsia="ar-SA"/>
        </w:rPr>
        <w:t xml:space="preserve"> </w:t>
      </w:r>
      <w:r w:rsidR="00482954" w:rsidRPr="00B244BC">
        <w:rPr>
          <w:rFonts w:ascii="Tahoma" w:hAnsi="Tahoma"/>
          <w:kern w:val="12"/>
          <w:lang w:eastAsia="ar-SA"/>
        </w:rPr>
        <w:t>Perkančios</w:t>
      </w:r>
      <w:r w:rsidR="0096551D" w:rsidRPr="00B244BC">
        <w:rPr>
          <w:rFonts w:ascii="Tahoma" w:hAnsi="Tahoma"/>
          <w:kern w:val="12"/>
          <w:lang w:eastAsia="ar-SA"/>
        </w:rPr>
        <w:t>ios organi</w:t>
      </w:r>
      <w:r w:rsidR="0079733D" w:rsidRPr="00B244BC">
        <w:rPr>
          <w:rFonts w:ascii="Tahoma" w:hAnsi="Tahoma"/>
          <w:kern w:val="12"/>
          <w:lang w:eastAsia="ar-SA"/>
        </w:rPr>
        <w:t xml:space="preserve">zacijos </w:t>
      </w:r>
      <w:r w:rsidRPr="00B244BC">
        <w:rPr>
          <w:rFonts w:ascii="Tahoma" w:hAnsi="Tahoma"/>
          <w:kern w:val="12"/>
          <w:lang w:eastAsia="ar-SA"/>
        </w:rPr>
        <w:t>naudojamai programinei įrangai</w:t>
      </w:r>
      <w:r w:rsidR="00616B9D" w:rsidRPr="00B244BC">
        <w:rPr>
          <w:rFonts w:ascii="Tahoma" w:hAnsi="Tahoma"/>
          <w:kern w:val="12"/>
          <w:lang w:eastAsia="ar-SA"/>
        </w:rPr>
        <w:t>;</w:t>
      </w:r>
    </w:p>
    <w:p w14:paraId="6DCC33FF" w14:textId="6A5B2986" w:rsidR="00C34B62" w:rsidRPr="00B244BC" w:rsidRDefault="00C34B62" w:rsidP="009D22C4">
      <w:pPr>
        <w:pStyle w:val="ListParagraph"/>
        <w:numPr>
          <w:ilvl w:val="1"/>
          <w:numId w:val="15"/>
        </w:numPr>
        <w:tabs>
          <w:tab w:val="clear" w:pos="851"/>
          <w:tab w:val="left" w:pos="2835"/>
        </w:tabs>
        <w:ind w:left="1560" w:hanging="567"/>
        <w:rPr>
          <w:rFonts w:ascii="Tahoma" w:hAnsi="Tahoma"/>
          <w:kern w:val="12"/>
          <w:lang w:eastAsia="ar-SA"/>
        </w:rPr>
      </w:pPr>
      <w:r w:rsidRPr="00B244BC">
        <w:rPr>
          <w:rFonts w:ascii="Tahoma" w:hAnsi="Tahoma"/>
          <w:kern w:val="12"/>
          <w:lang w:eastAsia="ar-SA"/>
        </w:rPr>
        <w:t xml:space="preserve">turėtų </w:t>
      </w:r>
      <w:r w:rsidR="000D00BF" w:rsidRPr="00B244BC">
        <w:rPr>
          <w:rFonts w:ascii="Tahoma" w:hAnsi="Tahoma"/>
          <w:kern w:val="12"/>
          <w:lang w:eastAsia="ar-SA"/>
        </w:rPr>
        <w:t xml:space="preserve">gamintojo oficialiame </w:t>
      </w:r>
      <w:r w:rsidR="00E56B5B" w:rsidRPr="00B244BC">
        <w:rPr>
          <w:rFonts w:ascii="Tahoma" w:hAnsi="Tahoma"/>
          <w:kern w:val="12"/>
          <w:lang w:eastAsia="ar-SA"/>
        </w:rPr>
        <w:t xml:space="preserve">internetiniame </w:t>
      </w:r>
      <w:r w:rsidR="000D00BF" w:rsidRPr="00B244BC">
        <w:rPr>
          <w:rFonts w:ascii="Tahoma" w:hAnsi="Tahoma"/>
          <w:kern w:val="12"/>
          <w:lang w:eastAsia="ar-SA"/>
        </w:rPr>
        <w:t>puslapyje</w:t>
      </w:r>
      <w:r w:rsidR="00E56B5B" w:rsidRPr="00B244BC">
        <w:rPr>
          <w:rFonts w:ascii="Tahoma" w:hAnsi="Tahoma"/>
          <w:kern w:val="12"/>
          <w:lang w:eastAsia="ar-SA"/>
        </w:rPr>
        <w:t xml:space="preserve"> </w:t>
      </w:r>
      <w:r w:rsidRPr="00B244BC">
        <w:rPr>
          <w:rFonts w:ascii="Tahoma" w:hAnsi="Tahoma"/>
          <w:kern w:val="12"/>
          <w:lang w:eastAsia="ar-SA"/>
        </w:rPr>
        <w:t xml:space="preserve">viešai prieinamą techninę </w:t>
      </w:r>
      <w:r w:rsidR="004854E2" w:rsidRPr="00B244BC">
        <w:rPr>
          <w:rFonts w:ascii="Tahoma" w:hAnsi="Tahoma"/>
          <w:kern w:val="12"/>
          <w:lang w:eastAsia="ar-SA"/>
        </w:rPr>
        <w:t xml:space="preserve"> </w:t>
      </w:r>
      <w:r w:rsidR="006D5353" w:rsidRPr="00B244BC">
        <w:rPr>
          <w:rFonts w:ascii="Tahoma" w:hAnsi="Tahoma"/>
          <w:kern w:val="12"/>
          <w:lang w:eastAsia="ar-SA"/>
        </w:rPr>
        <w:t xml:space="preserve">ir funkcinę </w:t>
      </w:r>
      <w:r w:rsidRPr="00B244BC">
        <w:rPr>
          <w:rFonts w:ascii="Tahoma" w:hAnsi="Tahoma"/>
          <w:kern w:val="12"/>
          <w:lang w:eastAsia="ar-SA"/>
        </w:rPr>
        <w:t xml:space="preserve">dokumentaciją, leidžiančią įvertinti </w:t>
      </w:r>
      <w:r w:rsidR="006E1F4D" w:rsidRPr="00B244BC">
        <w:rPr>
          <w:rFonts w:ascii="Tahoma" w:hAnsi="Tahoma"/>
          <w:kern w:val="12"/>
          <w:lang w:eastAsia="ar-SA"/>
        </w:rPr>
        <w:t xml:space="preserve">siūlomos lygiavertės programinės įrangos </w:t>
      </w:r>
      <w:r w:rsidRPr="00B244BC">
        <w:rPr>
          <w:rFonts w:ascii="Tahoma" w:hAnsi="Tahoma"/>
          <w:kern w:val="12"/>
          <w:lang w:eastAsia="ar-SA"/>
        </w:rPr>
        <w:t>techninį</w:t>
      </w:r>
      <w:r w:rsidR="00291D46" w:rsidRPr="00B244BC">
        <w:rPr>
          <w:rFonts w:ascii="Tahoma" w:hAnsi="Tahoma"/>
          <w:kern w:val="12"/>
          <w:lang w:eastAsia="ar-SA"/>
        </w:rPr>
        <w:t xml:space="preserve"> ir funkcinį</w:t>
      </w:r>
      <w:r w:rsidRPr="00B244BC">
        <w:rPr>
          <w:rFonts w:ascii="Tahoma" w:hAnsi="Tahoma"/>
          <w:kern w:val="12"/>
          <w:lang w:eastAsia="ar-SA"/>
        </w:rPr>
        <w:t xml:space="preserve"> lygiavertiškumą naudojamai programinei įrangai.</w:t>
      </w:r>
    </w:p>
    <w:p w14:paraId="3B3B9E15" w14:textId="18A58572" w:rsidR="005672F5" w:rsidRPr="00B244BC" w:rsidRDefault="00BB5E27" w:rsidP="009D22C4">
      <w:pPr>
        <w:pStyle w:val="ListParagraph"/>
        <w:numPr>
          <w:ilvl w:val="1"/>
          <w:numId w:val="15"/>
        </w:numPr>
        <w:tabs>
          <w:tab w:val="clear" w:pos="851"/>
          <w:tab w:val="left" w:pos="1701"/>
          <w:tab w:val="left" w:pos="1843"/>
        </w:tabs>
        <w:ind w:left="1560" w:hanging="567"/>
        <w:rPr>
          <w:rFonts w:ascii="Tahoma" w:hAnsi="Tahoma"/>
          <w:kern w:val="12"/>
          <w:lang w:eastAsia="ar-SA"/>
        </w:rPr>
      </w:pPr>
      <w:r w:rsidRPr="00B244BC">
        <w:rPr>
          <w:rFonts w:ascii="Tahoma" w:hAnsi="Tahoma"/>
          <w:kern w:val="12"/>
          <w:lang w:eastAsia="ar-SA"/>
        </w:rPr>
        <w:t xml:space="preserve">į pasiūlymą </w:t>
      </w:r>
      <w:r w:rsidR="00182860" w:rsidRPr="00B244BC">
        <w:rPr>
          <w:rFonts w:ascii="Tahoma" w:hAnsi="Tahoma"/>
          <w:kern w:val="12"/>
          <w:lang w:eastAsia="ar-SA"/>
        </w:rPr>
        <w:t xml:space="preserve">turi </w:t>
      </w:r>
      <w:r w:rsidR="00692865" w:rsidRPr="00B244BC">
        <w:rPr>
          <w:rFonts w:ascii="Tahoma" w:hAnsi="Tahoma"/>
          <w:kern w:val="12"/>
          <w:lang w:eastAsia="ar-SA"/>
        </w:rPr>
        <w:t xml:space="preserve">būti įtraukta </w:t>
      </w:r>
      <w:r w:rsidR="003F19D0" w:rsidRPr="00B244BC">
        <w:rPr>
          <w:rFonts w:ascii="Tahoma" w:hAnsi="Tahoma"/>
          <w:kern w:val="12"/>
          <w:lang w:eastAsia="ar-SA"/>
        </w:rPr>
        <w:t xml:space="preserve">ne tik palaikymas, bet ir </w:t>
      </w:r>
      <w:r w:rsidR="0028037F" w:rsidRPr="00B244BC">
        <w:rPr>
          <w:rFonts w:ascii="Tahoma" w:hAnsi="Tahoma"/>
          <w:kern w:val="12"/>
          <w:lang w:eastAsia="ar-SA"/>
        </w:rPr>
        <w:t>nurodyt</w:t>
      </w:r>
      <w:r w:rsidR="00507927" w:rsidRPr="00B244BC">
        <w:rPr>
          <w:rFonts w:ascii="Tahoma" w:hAnsi="Tahoma"/>
          <w:kern w:val="12"/>
          <w:lang w:eastAsia="ar-SA"/>
        </w:rPr>
        <w:t>as</w:t>
      </w:r>
      <w:r w:rsidR="0028037F" w:rsidRPr="00B244BC">
        <w:rPr>
          <w:rFonts w:ascii="Tahoma" w:hAnsi="Tahoma"/>
          <w:kern w:val="12"/>
          <w:lang w:eastAsia="ar-SA"/>
        </w:rPr>
        <w:t xml:space="preserve"> kieki</w:t>
      </w:r>
      <w:r w:rsidR="00507927" w:rsidRPr="00B244BC">
        <w:rPr>
          <w:rFonts w:ascii="Tahoma" w:hAnsi="Tahoma"/>
          <w:kern w:val="12"/>
          <w:lang w:eastAsia="ar-SA"/>
        </w:rPr>
        <w:t>s</w:t>
      </w:r>
      <w:r w:rsidR="0028037F" w:rsidRPr="00B244BC">
        <w:rPr>
          <w:rFonts w:ascii="Tahoma" w:hAnsi="Tahoma"/>
          <w:kern w:val="12"/>
          <w:lang w:eastAsia="ar-SA"/>
        </w:rPr>
        <w:t xml:space="preserve"> </w:t>
      </w:r>
      <w:r w:rsidR="000F67CB" w:rsidRPr="00B244BC">
        <w:rPr>
          <w:rFonts w:ascii="Tahoma" w:hAnsi="Tahoma"/>
          <w:kern w:val="12"/>
          <w:lang w:eastAsia="ar-SA"/>
        </w:rPr>
        <w:t>nuola</w:t>
      </w:r>
      <w:r w:rsidR="00811834" w:rsidRPr="00B244BC">
        <w:rPr>
          <w:rFonts w:ascii="Tahoma" w:hAnsi="Tahoma"/>
          <w:kern w:val="12"/>
          <w:lang w:eastAsia="ar-SA"/>
        </w:rPr>
        <w:t>t</w:t>
      </w:r>
      <w:r w:rsidR="000F67CB" w:rsidRPr="00B244BC">
        <w:rPr>
          <w:rFonts w:ascii="Tahoma" w:hAnsi="Tahoma"/>
          <w:kern w:val="12"/>
          <w:lang w:eastAsia="ar-SA"/>
        </w:rPr>
        <w:t xml:space="preserve">inių </w:t>
      </w:r>
      <w:r w:rsidR="00811834" w:rsidRPr="00B244BC">
        <w:rPr>
          <w:rFonts w:ascii="Tahoma" w:hAnsi="Tahoma"/>
          <w:kern w:val="12"/>
          <w:lang w:eastAsia="ar-SA"/>
        </w:rPr>
        <w:t xml:space="preserve">siūlomos </w:t>
      </w:r>
      <w:r w:rsidR="000F67CB" w:rsidRPr="00B244BC">
        <w:rPr>
          <w:rFonts w:ascii="Tahoma" w:hAnsi="Tahoma"/>
          <w:kern w:val="12"/>
          <w:lang w:eastAsia="ar-SA"/>
        </w:rPr>
        <w:t xml:space="preserve">lygiavertės programinės įrangos </w:t>
      </w:r>
      <w:r w:rsidR="0028037F" w:rsidRPr="00B244BC">
        <w:rPr>
          <w:rFonts w:ascii="Tahoma" w:hAnsi="Tahoma"/>
          <w:kern w:val="12"/>
          <w:lang w:eastAsia="ar-SA"/>
        </w:rPr>
        <w:t xml:space="preserve">licencijų (15 vnt.) </w:t>
      </w:r>
      <w:r w:rsidR="00EE5F1E" w:rsidRPr="00B244BC">
        <w:rPr>
          <w:rFonts w:ascii="Tahoma" w:hAnsi="Tahoma"/>
          <w:kern w:val="12"/>
          <w:lang w:eastAsia="ar-SA"/>
        </w:rPr>
        <w:t>su</w:t>
      </w:r>
      <w:r w:rsidR="009226AE" w:rsidRPr="00B244BC">
        <w:rPr>
          <w:rFonts w:ascii="Tahoma" w:hAnsi="Tahoma"/>
          <w:kern w:val="12"/>
          <w:lang w:eastAsia="ar-SA"/>
        </w:rPr>
        <w:t xml:space="preserve"> 36 mėn.</w:t>
      </w:r>
      <w:r w:rsidR="0028037F" w:rsidRPr="00B244BC">
        <w:rPr>
          <w:rFonts w:ascii="Tahoma" w:hAnsi="Tahoma"/>
          <w:kern w:val="12"/>
          <w:lang w:eastAsia="ar-SA"/>
        </w:rPr>
        <w:t xml:space="preserve"> palaikymu</w:t>
      </w:r>
      <w:r w:rsidR="00DF07C5" w:rsidRPr="00B244BC">
        <w:rPr>
          <w:rFonts w:ascii="Tahoma" w:hAnsi="Tahoma"/>
          <w:kern w:val="12"/>
          <w:lang w:eastAsia="ar-SA"/>
        </w:rPr>
        <w:t>;</w:t>
      </w:r>
    </w:p>
    <w:p w14:paraId="308A642A" w14:textId="7C5C930B" w:rsidR="003658FC" w:rsidRPr="00B244BC" w:rsidRDefault="006137C9" w:rsidP="009D22C4">
      <w:pPr>
        <w:pStyle w:val="ListParagraph"/>
        <w:numPr>
          <w:ilvl w:val="1"/>
          <w:numId w:val="15"/>
        </w:numPr>
        <w:tabs>
          <w:tab w:val="clear" w:pos="851"/>
          <w:tab w:val="left" w:pos="1701"/>
        </w:tabs>
        <w:ind w:left="1560" w:hanging="567"/>
        <w:rPr>
          <w:rFonts w:ascii="Tahoma" w:hAnsi="Tahoma"/>
          <w:kern w:val="12"/>
          <w:lang w:eastAsia="ar-SA"/>
        </w:rPr>
      </w:pPr>
      <w:r w:rsidRPr="00B244BC">
        <w:rPr>
          <w:rFonts w:ascii="Tahoma" w:hAnsi="Tahoma"/>
          <w:kern w:val="12"/>
          <w:lang w:eastAsia="ar-SA"/>
        </w:rPr>
        <w:t>į pasi</w:t>
      </w:r>
      <w:r w:rsidR="003C4912" w:rsidRPr="00B244BC">
        <w:rPr>
          <w:rFonts w:ascii="Tahoma" w:hAnsi="Tahoma"/>
          <w:kern w:val="12"/>
          <w:lang w:eastAsia="ar-SA"/>
        </w:rPr>
        <w:t>ū</w:t>
      </w:r>
      <w:r w:rsidRPr="00B244BC">
        <w:rPr>
          <w:rFonts w:ascii="Tahoma" w:hAnsi="Tahoma"/>
          <w:kern w:val="12"/>
          <w:lang w:eastAsia="ar-SA"/>
        </w:rPr>
        <w:t>lymą turi būti</w:t>
      </w:r>
      <w:r w:rsidR="003C4912" w:rsidRPr="00B244BC">
        <w:rPr>
          <w:rFonts w:ascii="Tahoma" w:hAnsi="Tahoma"/>
          <w:kern w:val="12"/>
          <w:lang w:eastAsia="ar-SA"/>
        </w:rPr>
        <w:t xml:space="preserve"> įtraukta ne </w:t>
      </w:r>
      <w:r w:rsidR="00AB30FE" w:rsidRPr="00B244BC">
        <w:rPr>
          <w:rFonts w:ascii="Tahoma" w:hAnsi="Tahoma"/>
          <w:kern w:val="12"/>
          <w:lang w:eastAsia="ar-SA"/>
        </w:rPr>
        <w:t xml:space="preserve">mažiau kaip 2 Perkančiosios organizacijos </w:t>
      </w:r>
      <w:r w:rsidR="00F03CA7" w:rsidRPr="00B244BC">
        <w:rPr>
          <w:rFonts w:ascii="Tahoma" w:hAnsi="Tahoma"/>
          <w:kern w:val="12"/>
          <w:lang w:eastAsia="ar-SA"/>
        </w:rPr>
        <w:t xml:space="preserve">darbuotojų mokymai </w:t>
      </w:r>
      <w:r w:rsidR="005B11AF" w:rsidRPr="00B244BC">
        <w:rPr>
          <w:rFonts w:ascii="Tahoma" w:hAnsi="Tahoma"/>
          <w:kern w:val="12"/>
          <w:lang w:eastAsia="ar-SA"/>
        </w:rPr>
        <w:t>kaip diegti, konfigūruoti ir naudoti siūlomą programinę įrangą</w:t>
      </w:r>
      <w:r w:rsidR="00C73DC4" w:rsidRPr="00B244BC">
        <w:rPr>
          <w:rFonts w:ascii="Tahoma" w:hAnsi="Tahoma"/>
          <w:kern w:val="12"/>
          <w:lang w:eastAsia="ar-SA"/>
        </w:rPr>
        <w:t>;</w:t>
      </w:r>
    </w:p>
    <w:p w14:paraId="2686C0A2" w14:textId="47E1FC72" w:rsidR="00B50D50" w:rsidRPr="00B244BC" w:rsidRDefault="00B50D50" w:rsidP="009D22C4">
      <w:pPr>
        <w:pStyle w:val="ListParagraph"/>
        <w:numPr>
          <w:ilvl w:val="1"/>
          <w:numId w:val="15"/>
        </w:numPr>
        <w:tabs>
          <w:tab w:val="clear" w:pos="851"/>
          <w:tab w:val="left" w:pos="1701"/>
        </w:tabs>
        <w:ind w:left="1560" w:hanging="567"/>
        <w:rPr>
          <w:rFonts w:ascii="Tahoma" w:hAnsi="Tahoma"/>
          <w:kern w:val="12"/>
          <w:lang w:eastAsia="ar-SA"/>
        </w:rPr>
      </w:pPr>
      <w:r w:rsidRPr="00B244BC">
        <w:rPr>
          <w:rFonts w:ascii="Tahoma" w:hAnsi="Tahoma"/>
          <w:kern w:val="12"/>
          <w:lang w:eastAsia="ar-SA"/>
        </w:rPr>
        <w:t xml:space="preserve">užtikrintų duomenų </w:t>
      </w:r>
      <w:r w:rsidR="0080047E" w:rsidRPr="00B244BC">
        <w:rPr>
          <w:rFonts w:ascii="Tahoma" w:hAnsi="Tahoma"/>
          <w:kern w:val="12"/>
          <w:lang w:eastAsia="ar-SA"/>
        </w:rPr>
        <w:t xml:space="preserve">patikimumą ir </w:t>
      </w:r>
      <w:r w:rsidRPr="00B244BC">
        <w:rPr>
          <w:rFonts w:ascii="Tahoma" w:hAnsi="Tahoma"/>
          <w:kern w:val="12"/>
          <w:lang w:eastAsia="ar-SA"/>
        </w:rPr>
        <w:t>vientisumą</w:t>
      </w:r>
      <w:r w:rsidR="00A82E3F" w:rsidRPr="00B244BC">
        <w:rPr>
          <w:rFonts w:ascii="Tahoma" w:hAnsi="Tahoma"/>
          <w:kern w:val="12"/>
          <w:lang w:eastAsia="ar-SA"/>
        </w:rPr>
        <w:t>.</w:t>
      </w:r>
    </w:p>
    <w:p w14:paraId="79F35991" w14:textId="77777777" w:rsidR="009220C1" w:rsidRPr="00B244BC" w:rsidRDefault="009220C1" w:rsidP="009D22C4">
      <w:pPr>
        <w:pStyle w:val="ListParagraph"/>
        <w:tabs>
          <w:tab w:val="left" w:pos="1701"/>
        </w:tabs>
        <w:ind w:left="1560"/>
        <w:rPr>
          <w:rFonts w:ascii="Tahoma" w:hAnsi="Tahoma"/>
          <w:lang w:eastAsia="ar-SA"/>
        </w:rPr>
      </w:pPr>
    </w:p>
    <w:p w14:paraId="5265F54F" w14:textId="71803D6B" w:rsidR="76AA4B4F" w:rsidRPr="00B244BC" w:rsidRDefault="76AA4B4F" w:rsidP="009D22C4">
      <w:pPr>
        <w:pStyle w:val="ListParagraph"/>
        <w:tabs>
          <w:tab w:val="clear" w:pos="851"/>
          <w:tab w:val="left" w:pos="1276"/>
          <w:tab w:val="left" w:pos="1701"/>
        </w:tabs>
        <w:ind w:left="1571"/>
        <w:rPr>
          <w:rFonts w:ascii="Tahoma" w:hAnsi="Tahoma"/>
        </w:rPr>
      </w:pPr>
    </w:p>
    <w:p w14:paraId="4FE40317" w14:textId="7CB2E356" w:rsidR="007E3A6F" w:rsidRPr="00B244BC" w:rsidRDefault="009079CC" w:rsidP="000110E7">
      <w:pPr>
        <w:tabs>
          <w:tab w:val="clear" w:pos="851"/>
        </w:tabs>
        <w:spacing w:line="259" w:lineRule="auto"/>
        <w:ind w:left="360"/>
        <w:jc w:val="center"/>
        <w:rPr>
          <w:rFonts w:ascii="Tahoma" w:hAnsi="Tahoma"/>
          <w:b/>
          <w:bCs/>
        </w:rPr>
      </w:pPr>
      <w:r w:rsidRPr="00B244BC">
        <w:rPr>
          <w:rFonts w:ascii="Tahoma" w:hAnsi="Tahoma"/>
          <w:b/>
          <w:bCs/>
        </w:rPr>
        <w:t>III</w:t>
      </w:r>
      <w:r w:rsidR="007E3A6F" w:rsidRPr="00B244BC">
        <w:rPr>
          <w:rFonts w:ascii="Tahoma" w:hAnsi="Tahoma"/>
          <w:b/>
          <w:bCs/>
        </w:rPr>
        <w:t>. TAIKOMI APLINKOS APSAUGOS REIKALAVIMAI</w:t>
      </w:r>
    </w:p>
    <w:p w14:paraId="79577C38" w14:textId="77777777" w:rsidR="007E3A6F" w:rsidRPr="00B244BC" w:rsidRDefault="007E3A6F" w:rsidP="007E3A6F">
      <w:pPr>
        <w:pStyle w:val="ListParagraph"/>
        <w:tabs>
          <w:tab w:val="left" w:pos="1276"/>
          <w:tab w:val="left" w:pos="1701"/>
        </w:tabs>
        <w:ind w:left="927"/>
        <w:rPr>
          <w:rFonts w:ascii="Tahoma" w:hAnsi="Tahoma"/>
        </w:rPr>
      </w:pPr>
    </w:p>
    <w:p w14:paraId="576B40AD" w14:textId="41A321C6" w:rsidR="00E20BC8" w:rsidRPr="00B244BC" w:rsidRDefault="00A0073B" w:rsidP="00A00C0D">
      <w:pPr>
        <w:pStyle w:val="ListParagraph"/>
        <w:numPr>
          <w:ilvl w:val="0"/>
          <w:numId w:val="15"/>
        </w:numPr>
        <w:tabs>
          <w:tab w:val="clear" w:pos="851"/>
          <w:tab w:val="left" w:pos="0"/>
        </w:tabs>
        <w:spacing w:line="276" w:lineRule="auto"/>
        <w:ind w:left="0" w:firstLine="851"/>
        <w:rPr>
          <w:rFonts w:ascii="Tahoma" w:hAnsi="Tahoma"/>
          <w:lang w:eastAsia="ar-SA"/>
        </w:rPr>
      </w:pPr>
      <w:bookmarkStart w:id="0" w:name="_Hlk167962710"/>
      <w:r w:rsidRPr="00B244BC">
        <w:rPr>
          <w:rFonts w:ascii="Tahoma" w:hAnsi="Tahoma"/>
        </w:rPr>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bookmarkEnd w:id="0"/>
      <w:r w:rsidRPr="00B244BC">
        <w:rPr>
          <w:rFonts w:ascii="Tahoma" w:hAnsi="Tahoma"/>
        </w:rPr>
        <w:t xml:space="preserve">. </w:t>
      </w:r>
    </w:p>
    <w:p w14:paraId="4AD1978E" w14:textId="154DD5AE" w:rsidR="00D772FC" w:rsidRPr="00B244BC" w:rsidRDefault="00D772FC" w:rsidP="00C36555">
      <w:pPr>
        <w:tabs>
          <w:tab w:val="clear" w:pos="851"/>
        </w:tabs>
        <w:jc w:val="center"/>
        <w:rPr>
          <w:rFonts w:ascii="Tahoma" w:hAnsi="Tahoma"/>
          <w:caps/>
        </w:rPr>
      </w:pPr>
      <w:r w:rsidRPr="00B244BC">
        <w:rPr>
          <w:rFonts w:ascii="Tahoma" w:hAnsi="Tahoma"/>
          <w:i/>
          <w:iCs/>
          <w:color w:val="767171" w:themeColor="background2" w:themeShade="80"/>
        </w:rPr>
        <w:t>________________________</w:t>
      </w:r>
    </w:p>
    <w:sectPr w:rsidR="00D772FC" w:rsidRPr="00B244BC" w:rsidSect="00902AF9">
      <w:headerReference w:type="default" r:id="rId11"/>
      <w:footerReference w:type="default" r:id="rId12"/>
      <w:headerReference w:type="first" r:id="rId13"/>
      <w:footerReference w:type="first" r:id="rId14"/>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A14D" w14:textId="77777777" w:rsidR="009C2B98" w:rsidRDefault="009C2B98" w:rsidP="00BE135E">
      <w:r>
        <w:separator/>
      </w:r>
    </w:p>
  </w:endnote>
  <w:endnote w:type="continuationSeparator" w:id="0">
    <w:p w14:paraId="3006ABDE" w14:textId="77777777" w:rsidR="009C2B98" w:rsidRDefault="009C2B98" w:rsidP="00BE135E">
      <w:r>
        <w:continuationSeparator/>
      </w:r>
    </w:p>
  </w:endnote>
  <w:endnote w:type="continuationNotice" w:id="1">
    <w:p w14:paraId="05CAA462" w14:textId="77777777" w:rsidR="009C2B98" w:rsidRDefault="009C2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Header"/>
            <w:ind w:left="-115"/>
            <w:jc w:val="left"/>
          </w:pPr>
        </w:p>
      </w:tc>
      <w:tc>
        <w:tcPr>
          <w:tcW w:w="3255" w:type="dxa"/>
        </w:tcPr>
        <w:p w14:paraId="4AAC6082" w14:textId="45FB38F4" w:rsidR="235FBA3D" w:rsidRDefault="235FBA3D" w:rsidP="235FBA3D">
          <w:pPr>
            <w:pStyle w:val="Header"/>
            <w:jc w:val="center"/>
          </w:pPr>
        </w:p>
      </w:tc>
      <w:tc>
        <w:tcPr>
          <w:tcW w:w="3255" w:type="dxa"/>
        </w:tcPr>
        <w:p w14:paraId="62F42607" w14:textId="0C245194" w:rsidR="235FBA3D" w:rsidRDefault="235FBA3D" w:rsidP="235FBA3D">
          <w:pPr>
            <w:pStyle w:val="Header"/>
            <w:ind w:right="-115"/>
            <w:jc w:val="right"/>
          </w:pPr>
        </w:p>
      </w:tc>
    </w:tr>
  </w:tbl>
  <w:p w14:paraId="56C6B976" w14:textId="05345A65" w:rsidR="235FBA3D" w:rsidRDefault="235FBA3D" w:rsidP="235FB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Header"/>
            <w:ind w:left="-115"/>
            <w:jc w:val="left"/>
          </w:pPr>
        </w:p>
      </w:tc>
      <w:tc>
        <w:tcPr>
          <w:tcW w:w="3255" w:type="dxa"/>
        </w:tcPr>
        <w:p w14:paraId="1E870E38" w14:textId="79939A86" w:rsidR="235FBA3D" w:rsidRDefault="235FBA3D" w:rsidP="235FBA3D">
          <w:pPr>
            <w:pStyle w:val="Header"/>
            <w:jc w:val="center"/>
          </w:pPr>
        </w:p>
      </w:tc>
      <w:tc>
        <w:tcPr>
          <w:tcW w:w="3255" w:type="dxa"/>
        </w:tcPr>
        <w:p w14:paraId="3DCB6690" w14:textId="516E0EC1" w:rsidR="235FBA3D" w:rsidRDefault="235FBA3D" w:rsidP="235FBA3D">
          <w:pPr>
            <w:pStyle w:val="Header"/>
            <w:ind w:right="-115"/>
            <w:jc w:val="right"/>
          </w:pPr>
        </w:p>
      </w:tc>
    </w:tr>
  </w:tbl>
  <w:p w14:paraId="561A43BC" w14:textId="6AD3C2CC" w:rsidR="235FBA3D" w:rsidRDefault="235FBA3D" w:rsidP="235FB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D1B1" w14:textId="77777777" w:rsidR="009C2B98" w:rsidRDefault="009C2B98" w:rsidP="00BE135E">
      <w:r>
        <w:separator/>
      </w:r>
    </w:p>
  </w:footnote>
  <w:footnote w:type="continuationSeparator" w:id="0">
    <w:p w14:paraId="60224894" w14:textId="77777777" w:rsidR="009C2B98" w:rsidRDefault="009C2B98" w:rsidP="00BE135E">
      <w:r>
        <w:continuationSeparator/>
      </w:r>
    </w:p>
  </w:footnote>
  <w:footnote w:type="continuationNotice" w:id="1">
    <w:p w14:paraId="2F80B660" w14:textId="77777777" w:rsidR="009C2B98" w:rsidRDefault="009C2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Header"/>
            <w:ind w:left="-115"/>
            <w:jc w:val="left"/>
          </w:pPr>
        </w:p>
      </w:tc>
      <w:tc>
        <w:tcPr>
          <w:tcW w:w="2820" w:type="dxa"/>
        </w:tcPr>
        <w:p w14:paraId="7626FADF" w14:textId="715339EE" w:rsidR="235FBA3D" w:rsidRDefault="235FBA3D" w:rsidP="235FBA3D">
          <w:pPr>
            <w:pStyle w:val="Header"/>
            <w:jc w:val="center"/>
          </w:pPr>
        </w:p>
      </w:tc>
    </w:tr>
  </w:tbl>
  <w:p w14:paraId="5346B142" w14:textId="4D2F674D" w:rsidR="235FBA3D" w:rsidRDefault="235FBA3D" w:rsidP="235FB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50BA" w14:textId="33AA6EEC" w:rsidR="235FBA3D" w:rsidRDefault="235FBA3D" w:rsidP="235FB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80A5068"/>
    <w:multiLevelType w:val="multilevel"/>
    <w:tmpl w:val="31C4B240"/>
    <w:lvl w:ilvl="0">
      <w:start w:val="1"/>
      <w:numFmt w:val="decimal"/>
      <w:lvlText w:val="%1."/>
      <w:lvlJc w:val="left"/>
      <w:pPr>
        <w:ind w:left="720" w:hanging="360"/>
      </w:pPr>
      <w:rPr>
        <w:rFonts w:hint="default"/>
        <w:i w:val="0"/>
        <w:sz w:val="22"/>
        <w:szCs w:val="22"/>
      </w:rPr>
    </w:lvl>
    <w:lvl w:ilvl="1">
      <w:start w:val="1"/>
      <w:numFmt w:val="decimal"/>
      <w:isLgl/>
      <w:lvlText w:val="%1.%2"/>
      <w:lvlJc w:val="left"/>
      <w:pPr>
        <w:ind w:left="1440" w:hanging="720"/>
      </w:pPr>
      <w:rPr>
        <w:rFonts w:hint="default"/>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53BE7"/>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4"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8"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19"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0"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2" w15:restartNumberingAfterBreak="0">
    <w:nsid w:val="6DEE004D"/>
    <w:multiLevelType w:val="hybridMultilevel"/>
    <w:tmpl w:val="63AE7B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584798">
    <w:abstractNumId w:val="14"/>
  </w:num>
  <w:num w:numId="2" w16cid:durableId="145922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17"/>
  </w:num>
  <w:num w:numId="4" w16cid:durableId="1530490424">
    <w:abstractNumId w:val="16"/>
  </w:num>
  <w:num w:numId="5" w16cid:durableId="466434081">
    <w:abstractNumId w:val="18"/>
  </w:num>
  <w:num w:numId="6" w16cid:durableId="1813059365">
    <w:abstractNumId w:val="21"/>
  </w:num>
  <w:num w:numId="7" w16cid:durableId="1433552660">
    <w:abstractNumId w:val="0"/>
  </w:num>
  <w:num w:numId="8" w16cid:durableId="166797045">
    <w:abstractNumId w:val="7"/>
  </w:num>
  <w:num w:numId="9" w16cid:durableId="973681508">
    <w:abstractNumId w:val="25"/>
  </w:num>
  <w:num w:numId="10" w16cid:durableId="773400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23"/>
  </w:num>
  <w:num w:numId="12" w16cid:durableId="1049691340">
    <w:abstractNumId w:val="19"/>
  </w:num>
  <w:num w:numId="13" w16cid:durableId="1209880494">
    <w:abstractNumId w:val="20"/>
  </w:num>
  <w:num w:numId="14" w16cid:durableId="169494291">
    <w:abstractNumId w:val="2"/>
  </w:num>
  <w:num w:numId="15" w16cid:durableId="2035183369">
    <w:abstractNumId w:val="12"/>
  </w:num>
  <w:num w:numId="16" w16cid:durableId="1306474610">
    <w:abstractNumId w:val="6"/>
  </w:num>
  <w:num w:numId="17" w16cid:durableId="242877827">
    <w:abstractNumId w:val="13"/>
  </w:num>
  <w:num w:numId="18" w16cid:durableId="1915969396">
    <w:abstractNumId w:val="9"/>
  </w:num>
  <w:num w:numId="19" w16cid:durableId="557395363">
    <w:abstractNumId w:val="11"/>
  </w:num>
  <w:num w:numId="20" w16cid:durableId="799229189">
    <w:abstractNumId w:val="5"/>
  </w:num>
  <w:num w:numId="21" w16cid:durableId="1333492397">
    <w:abstractNumId w:val="28"/>
  </w:num>
  <w:num w:numId="22" w16cid:durableId="355232829">
    <w:abstractNumId w:val="10"/>
  </w:num>
  <w:num w:numId="23" w16cid:durableId="1500584685">
    <w:abstractNumId w:val="26"/>
  </w:num>
  <w:num w:numId="24" w16cid:durableId="149951934">
    <w:abstractNumId w:val="3"/>
  </w:num>
  <w:num w:numId="25" w16cid:durableId="546181204">
    <w:abstractNumId w:val="1"/>
  </w:num>
  <w:num w:numId="26" w16cid:durableId="238827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27"/>
  </w:num>
  <w:num w:numId="28" w16cid:durableId="485517640">
    <w:abstractNumId w:val="24"/>
  </w:num>
  <w:num w:numId="29" w16cid:durableId="236207430">
    <w:abstractNumId w:val="8"/>
  </w:num>
  <w:num w:numId="30" w16cid:durableId="11203384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129C"/>
    <w:rsid w:val="00002E83"/>
    <w:rsid w:val="00003325"/>
    <w:rsid w:val="000034D6"/>
    <w:rsid w:val="00005B98"/>
    <w:rsid w:val="000074D0"/>
    <w:rsid w:val="000076FA"/>
    <w:rsid w:val="000110E7"/>
    <w:rsid w:val="00022870"/>
    <w:rsid w:val="000241CD"/>
    <w:rsid w:val="00033ADB"/>
    <w:rsid w:val="00035FD8"/>
    <w:rsid w:val="000379B2"/>
    <w:rsid w:val="00043026"/>
    <w:rsid w:val="00045F36"/>
    <w:rsid w:val="00045F45"/>
    <w:rsid w:val="00050DCC"/>
    <w:rsid w:val="000532BA"/>
    <w:rsid w:val="00054783"/>
    <w:rsid w:val="00062790"/>
    <w:rsid w:val="00064262"/>
    <w:rsid w:val="0007044A"/>
    <w:rsid w:val="00072114"/>
    <w:rsid w:val="00072F05"/>
    <w:rsid w:val="00075B73"/>
    <w:rsid w:val="00075E01"/>
    <w:rsid w:val="00076960"/>
    <w:rsid w:val="00081411"/>
    <w:rsid w:val="000823B3"/>
    <w:rsid w:val="00082998"/>
    <w:rsid w:val="00086D8E"/>
    <w:rsid w:val="00091354"/>
    <w:rsid w:val="00091F40"/>
    <w:rsid w:val="00095FFA"/>
    <w:rsid w:val="000961E9"/>
    <w:rsid w:val="000975F3"/>
    <w:rsid w:val="000979C9"/>
    <w:rsid w:val="000A2782"/>
    <w:rsid w:val="000A307F"/>
    <w:rsid w:val="000B174F"/>
    <w:rsid w:val="000B362A"/>
    <w:rsid w:val="000B440B"/>
    <w:rsid w:val="000C591F"/>
    <w:rsid w:val="000C6577"/>
    <w:rsid w:val="000C7062"/>
    <w:rsid w:val="000C7151"/>
    <w:rsid w:val="000D00BF"/>
    <w:rsid w:val="000D0D60"/>
    <w:rsid w:val="000D2EC6"/>
    <w:rsid w:val="000D3631"/>
    <w:rsid w:val="000D4D3D"/>
    <w:rsid w:val="000D6FD0"/>
    <w:rsid w:val="000D72DC"/>
    <w:rsid w:val="000E023E"/>
    <w:rsid w:val="000E02C1"/>
    <w:rsid w:val="000E171C"/>
    <w:rsid w:val="000E3B4E"/>
    <w:rsid w:val="000F2C48"/>
    <w:rsid w:val="000F2C6B"/>
    <w:rsid w:val="000F549A"/>
    <w:rsid w:val="000F67CB"/>
    <w:rsid w:val="000F7678"/>
    <w:rsid w:val="00101F06"/>
    <w:rsid w:val="0010270F"/>
    <w:rsid w:val="00105F18"/>
    <w:rsid w:val="0010609A"/>
    <w:rsid w:val="00106E81"/>
    <w:rsid w:val="00110AEF"/>
    <w:rsid w:val="00114E1C"/>
    <w:rsid w:val="0011681B"/>
    <w:rsid w:val="001170D5"/>
    <w:rsid w:val="00122D57"/>
    <w:rsid w:val="001237CF"/>
    <w:rsid w:val="00125B3F"/>
    <w:rsid w:val="00134926"/>
    <w:rsid w:val="00134C3D"/>
    <w:rsid w:val="00145E96"/>
    <w:rsid w:val="00151DEC"/>
    <w:rsid w:val="001542F1"/>
    <w:rsid w:val="00154A64"/>
    <w:rsid w:val="001601F9"/>
    <w:rsid w:val="00182860"/>
    <w:rsid w:val="00192752"/>
    <w:rsid w:val="00195AAC"/>
    <w:rsid w:val="001A15D9"/>
    <w:rsid w:val="001A1E22"/>
    <w:rsid w:val="001A3275"/>
    <w:rsid w:val="001A3976"/>
    <w:rsid w:val="001B5D1F"/>
    <w:rsid w:val="001C1167"/>
    <w:rsid w:val="001C282E"/>
    <w:rsid w:val="001C5A98"/>
    <w:rsid w:val="001C5C53"/>
    <w:rsid w:val="001D1A82"/>
    <w:rsid w:val="001D34FD"/>
    <w:rsid w:val="001D46FE"/>
    <w:rsid w:val="001E3271"/>
    <w:rsid w:val="001E6E22"/>
    <w:rsid w:val="001F5093"/>
    <w:rsid w:val="001F53FD"/>
    <w:rsid w:val="00203031"/>
    <w:rsid w:val="002030B9"/>
    <w:rsid w:val="00204E3D"/>
    <w:rsid w:val="00205663"/>
    <w:rsid w:val="00205A85"/>
    <w:rsid w:val="00205ABA"/>
    <w:rsid w:val="00210FAA"/>
    <w:rsid w:val="002115F3"/>
    <w:rsid w:val="00222C0D"/>
    <w:rsid w:val="00223865"/>
    <w:rsid w:val="00223A17"/>
    <w:rsid w:val="00223B55"/>
    <w:rsid w:val="0022727A"/>
    <w:rsid w:val="00227BB4"/>
    <w:rsid w:val="0023127F"/>
    <w:rsid w:val="00231959"/>
    <w:rsid w:val="002372C0"/>
    <w:rsid w:val="00237D99"/>
    <w:rsid w:val="00242A44"/>
    <w:rsid w:val="00243346"/>
    <w:rsid w:val="002616C8"/>
    <w:rsid w:val="002653C3"/>
    <w:rsid w:val="00273062"/>
    <w:rsid w:val="0027307A"/>
    <w:rsid w:val="00273A21"/>
    <w:rsid w:val="00274275"/>
    <w:rsid w:val="00274E0D"/>
    <w:rsid w:val="0027608F"/>
    <w:rsid w:val="0028037F"/>
    <w:rsid w:val="00280820"/>
    <w:rsid w:val="002814D0"/>
    <w:rsid w:val="00283D94"/>
    <w:rsid w:val="002851E8"/>
    <w:rsid w:val="00291D46"/>
    <w:rsid w:val="002967B6"/>
    <w:rsid w:val="002A0FF3"/>
    <w:rsid w:val="002A57BF"/>
    <w:rsid w:val="002A63B3"/>
    <w:rsid w:val="002A7375"/>
    <w:rsid w:val="002B3007"/>
    <w:rsid w:val="002B4002"/>
    <w:rsid w:val="002B40E3"/>
    <w:rsid w:val="002D0C82"/>
    <w:rsid w:val="002D16BC"/>
    <w:rsid w:val="002D343C"/>
    <w:rsid w:val="002D3594"/>
    <w:rsid w:val="002D53DE"/>
    <w:rsid w:val="002D750A"/>
    <w:rsid w:val="002D786B"/>
    <w:rsid w:val="002E02A6"/>
    <w:rsid w:val="002E1193"/>
    <w:rsid w:val="002E1DDF"/>
    <w:rsid w:val="002E39D4"/>
    <w:rsid w:val="002E56AA"/>
    <w:rsid w:val="002F41DB"/>
    <w:rsid w:val="002F634B"/>
    <w:rsid w:val="00303775"/>
    <w:rsid w:val="0031652F"/>
    <w:rsid w:val="00321D21"/>
    <w:rsid w:val="00323FA1"/>
    <w:rsid w:val="003242BD"/>
    <w:rsid w:val="003242FB"/>
    <w:rsid w:val="00332914"/>
    <w:rsid w:val="00340B9C"/>
    <w:rsid w:val="0034577C"/>
    <w:rsid w:val="00362084"/>
    <w:rsid w:val="003658FC"/>
    <w:rsid w:val="00367A34"/>
    <w:rsid w:val="003831B9"/>
    <w:rsid w:val="00383C11"/>
    <w:rsid w:val="00386EA6"/>
    <w:rsid w:val="00390439"/>
    <w:rsid w:val="0039102C"/>
    <w:rsid w:val="0039367D"/>
    <w:rsid w:val="003A4DC3"/>
    <w:rsid w:val="003B132C"/>
    <w:rsid w:val="003B2027"/>
    <w:rsid w:val="003B3712"/>
    <w:rsid w:val="003B3894"/>
    <w:rsid w:val="003C4912"/>
    <w:rsid w:val="003D2561"/>
    <w:rsid w:val="003D5FC8"/>
    <w:rsid w:val="003E591B"/>
    <w:rsid w:val="003F11BF"/>
    <w:rsid w:val="003F19D0"/>
    <w:rsid w:val="003F1CE3"/>
    <w:rsid w:val="003F277E"/>
    <w:rsid w:val="003F6F4E"/>
    <w:rsid w:val="00403160"/>
    <w:rsid w:val="0040338C"/>
    <w:rsid w:val="0040409F"/>
    <w:rsid w:val="00405600"/>
    <w:rsid w:val="00427B2E"/>
    <w:rsid w:val="00433591"/>
    <w:rsid w:val="00434349"/>
    <w:rsid w:val="0044064C"/>
    <w:rsid w:val="00441775"/>
    <w:rsid w:val="004429EA"/>
    <w:rsid w:val="00443D93"/>
    <w:rsid w:val="004450A3"/>
    <w:rsid w:val="0045656B"/>
    <w:rsid w:val="00463E93"/>
    <w:rsid w:val="00472189"/>
    <w:rsid w:val="00472B4D"/>
    <w:rsid w:val="004804A2"/>
    <w:rsid w:val="00482954"/>
    <w:rsid w:val="004839E6"/>
    <w:rsid w:val="004854E2"/>
    <w:rsid w:val="0048577C"/>
    <w:rsid w:val="00490AEF"/>
    <w:rsid w:val="004943ED"/>
    <w:rsid w:val="00494626"/>
    <w:rsid w:val="00496C3D"/>
    <w:rsid w:val="004A50B3"/>
    <w:rsid w:val="004A7D00"/>
    <w:rsid w:val="004B243C"/>
    <w:rsid w:val="004C4041"/>
    <w:rsid w:val="004C5862"/>
    <w:rsid w:val="004C66A0"/>
    <w:rsid w:val="004D3F20"/>
    <w:rsid w:val="004E2815"/>
    <w:rsid w:val="004E4735"/>
    <w:rsid w:val="004F1DE7"/>
    <w:rsid w:val="004F252C"/>
    <w:rsid w:val="004F54E6"/>
    <w:rsid w:val="00507927"/>
    <w:rsid w:val="00511159"/>
    <w:rsid w:val="00516962"/>
    <w:rsid w:val="00517093"/>
    <w:rsid w:val="00517F60"/>
    <w:rsid w:val="005201C6"/>
    <w:rsid w:val="00522DA2"/>
    <w:rsid w:val="00532500"/>
    <w:rsid w:val="0053328A"/>
    <w:rsid w:val="00534305"/>
    <w:rsid w:val="00534448"/>
    <w:rsid w:val="00543773"/>
    <w:rsid w:val="00543BF2"/>
    <w:rsid w:val="00544C05"/>
    <w:rsid w:val="00545822"/>
    <w:rsid w:val="0055189D"/>
    <w:rsid w:val="00554FB7"/>
    <w:rsid w:val="00561AA0"/>
    <w:rsid w:val="005672F5"/>
    <w:rsid w:val="005728D9"/>
    <w:rsid w:val="00573AB4"/>
    <w:rsid w:val="00574446"/>
    <w:rsid w:val="00577A9E"/>
    <w:rsid w:val="0058317F"/>
    <w:rsid w:val="005A1C09"/>
    <w:rsid w:val="005A1D1E"/>
    <w:rsid w:val="005A2D56"/>
    <w:rsid w:val="005A468A"/>
    <w:rsid w:val="005A50C5"/>
    <w:rsid w:val="005B11AF"/>
    <w:rsid w:val="005B13E1"/>
    <w:rsid w:val="005B4879"/>
    <w:rsid w:val="005B5562"/>
    <w:rsid w:val="005C0F2F"/>
    <w:rsid w:val="005C166E"/>
    <w:rsid w:val="005C1E74"/>
    <w:rsid w:val="005C2C42"/>
    <w:rsid w:val="005C63E5"/>
    <w:rsid w:val="005C69CA"/>
    <w:rsid w:val="005D311E"/>
    <w:rsid w:val="005E4098"/>
    <w:rsid w:val="00600F44"/>
    <w:rsid w:val="00601FDC"/>
    <w:rsid w:val="00610C88"/>
    <w:rsid w:val="006137C9"/>
    <w:rsid w:val="00616B9D"/>
    <w:rsid w:val="00617D1E"/>
    <w:rsid w:val="00632842"/>
    <w:rsid w:val="00634805"/>
    <w:rsid w:val="00635BA8"/>
    <w:rsid w:val="00637B16"/>
    <w:rsid w:val="006434AC"/>
    <w:rsid w:val="0064630F"/>
    <w:rsid w:val="00647265"/>
    <w:rsid w:val="00647A8B"/>
    <w:rsid w:val="00653C51"/>
    <w:rsid w:val="0065615D"/>
    <w:rsid w:val="00661AB1"/>
    <w:rsid w:val="00670295"/>
    <w:rsid w:val="00671788"/>
    <w:rsid w:val="006729D7"/>
    <w:rsid w:val="00672D60"/>
    <w:rsid w:val="00673354"/>
    <w:rsid w:val="00680226"/>
    <w:rsid w:val="006819F2"/>
    <w:rsid w:val="00682D24"/>
    <w:rsid w:val="00690A24"/>
    <w:rsid w:val="006911D8"/>
    <w:rsid w:val="00692865"/>
    <w:rsid w:val="00696397"/>
    <w:rsid w:val="006A08B5"/>
    <w:rsid w:val="006A1A1C"/>
    <w:rsid w:val="006A2661"/>
    <w:rsid w:val="006A5281"/>
    <w:rsid w:val="006A6592"/>
    <w:rsid w:val="006A709F"/>
    <w:rsid w:val="006B0F6B"/>
    <w:rsid w:val="006B438E"/>
    <w:rsid w:val="006B5CE8"/>
    <w:rsid w:val="006C0768"/>
    <w:rsid w:val="006C6563"/>
    <w:rsid w:val="006C6A70"/>
    <w:rsid w:val="006C7FCE"/>
    <w:rsid w:val="006D5353"/>
    <w:rsid w:val="006D7B8D"/>
    <w:rsid w:val="006E1F4D"/>
    <w:rsid w:val="006E26FE"/>
    <w:rsid w:val="006E6B3A"/>
    <w:rsid w:val="006F0981"/>
    <w:rsid w:val="006F7899"/>
    <w:rsid w:val="007044E3"/>
    <w:rsid w:val="00713194"/>
    <w:rsid w:val="0071459A"/>
    <w:rsid w:val="007153BA"/>
    <w:rsid w:val="00724D53"/>
    <w:rsid w:val="007278DA"/>
    <w:rsid w:val="00730E9F"/>
    <w:rsid w:val="007344DC"/>
    <w:rsid w:val="00736473"/>
    <w:rsid w:val="00740DA0"/>
    <w:rsid w:val="00741A06"/>
    <w:rsid w:val="00745CDF"/>
    <w:rsid w:val="00751BA3"/>
    <w:rsid w:val="007571CE"/>
    <w:rsid w:val="007729C6"/>
    <w:rsid w:val="00772FB0"/>
    <w:rsid w:val="00780A28"/>
    <w:rsid w:val="00783F60"/>
    <w:rsid w:val="007901F7"/>
    <w:rsid w:val="00795E41"/>
    <w:rsid w:val="00796424"/>
    <w:rsid w:val="0079733D"/>
    <w:rsid w:val="007B4BA7"/>
    <w:rsid w:val="007C6525"/>
    <w:rsid w:val="007D39DD"/>
    <w:rsid w:val="007D5E3C"/>
    <w:rsid w:val="007E25B9"/>
    <w:rsid w:val="007E2771"/>
    <w:rsid w:val="007E36C7"/>
    <w:rsid w:val="007E3A6F"/>
    <w:rsid w:val="007E5668"/>
    <w:rsid w:val="007F12EC"/>
    <w:rsid w:val="007F1D66"/>
    <w:rsid w:val="007F2234"/>
    <w:rsid w:val="007F6B1F"/>
    <w:rsid w:val="007F6DB9"/>
    <w:rsid w:val="007F791E"/>
    <w:rsid w:val="0080047E"/>
    <w:rsid w:val="0080188C"/>
    <w:rsid w:val="008058D8"/>
    <w:rsid w:val="00811834"/>
    <w:rsid w:val="00814061"/>
    <w:rsid w:val="00816ABA"/>
    <w:rsid w:val="00820B1E"/>
    <w:rsid w:val="0082309C"/>
    <w:rsid w:val="0082694D"/>
    <w:rsid w:val="00827DDA"/>
    <w:rsid w:val="00835483"/>
    <w:rsid w:val="0083564C"/>
    <w:rsid w:val="008435F7"/>
    <w:rsid w:val="008518A5"/>
    <w:rsid w:val="008554AD"/>
    <w:rsid w:val="00855DCC"/>
    <w:rsid w:val="00857A24"/>
    <w:rsid w:val="00860BBE"/>
    <w:rsid w:val="00863E47"/>
    <w:rsid w:val="00863E86"/>
    <w:rsid w:val="0086589B"/>
    <w:rsid w:val="00870683"/>
    <w:rsid w:val="00872715"/>
    <w:rsid w:val="008757E0"/>
    <w:rsid w:val="0087680F"/>
    <w:rsid w:val="0088234A"/>
    <w:rsid w:val="00894ED8"/>
    <w:rsid w:val="00895EFD"/>
    <w:rsid w:val="008A01FA"/>
    <w:rsid w:val="008A4E75"/>
    <w:rsid w:val="008A6688"/>
    <w:rsid w:val="008B5F0D"/>
    <w:rsid w:val="008C0BC4"/>
    <w:rsid w:val="008C3A3C"/>
    <w:rsid w:val="008C685B"/>
    <w:rsid w:val="008D3651"/>
    <w:rsid w:val="008E24F5"/>
    <w:rsid w:val="008F04F7"/>
    <w:rsid w:val="008F0ABD"/>
    <w:rsid w:val="008F4E20"/>
    <w:rsid w:val="00902AF9"/>
    <w:rsid w:val="00905CE8"/>
    <w:rsid w:val="009064E5"/>
    <w:rsid w:val="00906E9B"/>
    <w:rsid w:val="009079CC"/>
    <w:rsid w:val="009103C1"/>
    <w:rsid w:val="00910A83"/>
    <w:rsid w:val="00911127"/>
    <w:rsid w:val="00912F16"/>
    <w:rsid w:val="009220C1"/>
    <w:rsid w:val="009226AE"/>
    <w:rsid w:val="00927938"/>
    <w:rsid w:val="00931E04"/>
    <w:rsid w:val="009453A1"/>
    <w:rsid w:val="00955186"/>
    <w:rsid w:val="00962881"/>
    <w:rsid w:val="00962C9D"/>
    <w:rsid w:val="0096551D"/>
    <w:rsid w:val="009707F3"/>
    <w:rsid w:val="00970F1C"/>
    <w:rsid w:val="0097191D"/>
    <w:rsid w:val="00975214"/>
    <w:rsid w:val="00982CB3"/>
    <w:rsid w:val="00984A03"/>
    <w:rsid w:val="009926B4"/>
    <w:rsid w:val="009941BB"/>
    <w:rsid w:val="00995D19"/>
    <w:rsid w:val="00997379"/>
    <w:rsid w:val="009C1E7B"/>
    <w:rsid w:val="009C2B98"/>
    <w:rsid w:val="009C7AD9"/>
    <w:rsid w:val="009D0C98"/>
    <w:rsid w:val="009D103F"/>
    <w:rsid w:val="009D1A3C"/>
    <w:rsid w:val="009D22C4"/>
    <w:rsid w:val="009D496A"/>
    <w:rsid w:val="009D675C"/>
    <w:rsid w:val="009E7E99"/>
    <w:rsid w:val="009F2EF3"/>
    <w:rsid w:val="009F5141"/>
    <w:rsid w:val="009F5B24"/>
    <w:rsid w:val="009F74EB"/>
    <w:rsid w:val="00A0073B"/>
    <w:rsid w:val="00A00C0D"/>
    <w:rsid w:val="00A11538"/>
    <w:rsid w:val="00A234A6"/>
    <w:rsid w:val="00A325CE"/>
    <w:rsid w:val="00A328D8"/>
    <w:rsid w:val="00A4217C"/>
    <w:rsid w:val="00A446C0"/>
    <w:rsid w:val="00A53A1D"/>
    <w:rsid w:val="00A56160"/>
    <w:rsid w:val="00A56BA8"/>
    <w:rsid w:val="00A605EE"/>
    <w:rsid w:val="00A60800"/>
    <w:rsid w:val="00A74A4F"/>
    <w:rsid w:val="00A822F1"/>
    <w:rsid w:val="00A82E3F"/>
    <w:rsid w:val="00A85985"/>
    <w:rsid w:val="00A85E78"/>
    <w:rsid w:val="00A912FC"/>
    <w:rsid w:val="00A922AC"/>
    <w:rsid w:val="00A92F6E"/>
    <w:rsid w:val="00A971B5"/>
    <w:rsid w:val="00AA07D4"/>
    <w:rsid w:val="00AA3AA7"/>
    <w:rsid w:val="00AA4D6E"/>
    <w:rsid w:val="00AA5C3B"/>
    <w:rsid w:val="00AA64E5"/>
    <w:rsid w:val="00AB0E23"/>
    <w:rsid w:val="00AB30FE"/>
    <w:rsid w:val="00AB545F"/>
    <w:rsid w:val="00AB57A3"/>
    <w:rsid w:val="00AC0F4B"/>
    <w:rsid w:val="00AC21B9"/>
    <w:rsid w:val="00AC290B"/>
    <w:rsid w:val="00AC7167"/>
    <w:rsid w:val="00AC7591"/>
    <w:rsid w:val="00AD3D58"/>
    <w:rsid w:val="00AF397C"/>
    <w:rsid w:val="00B04BA0"/>
    <w:rsid w:val="00B05357"/>
    <w:rsid w:val="00B06407"/>
    <w:rsid w:val="00B13546"/>
    <w:rsid w:val="00B154B2"/>
    <w:rsid w:val="00B17C0D"/>
    <w:rsid w:val="00B2262C"/>
    <w:rsid w:val="00B244BC"/>
    <w:rsid w:val="00B25944"/>
    <w:rsid w:val="00B31386"/>
    <w:rsid w:val="00B33A48"/>
    <w:rsid w:val="00B50D50"/>
    <w:rsid w:val="00B51DDE"/>
    <w:rsid w:val="00B55604"/>
    <w:rsid w:val="00B6188E"/>
    <w:rsid w:val="00B62AD3"/>
    <w:rsid w:val="00B64402"/>
    <w:rsid w:val="00B66FB5"/>
    <w:rsid w:val="00B84E25"/>
    <w:rsid w:val="00B85D31"/>
    <w:rsid w:val="00B8639F"/>
    <w:rsid w:val="00B87ACB"/>
    <w:rsid w:val="00B9135F"/>
    <w:rsid w:val="00B91360"/>
    <w:rsid w:val="00B93C5D"/>
    <w:rsid w:val="00BA44C2"/>
    <w:rsid w:val="00BA5865"/>
    <w:rsid w:val="00BB08E6"/>
    <w:rsid w:val="00BB1249"/>
    <w:rsid w:val="00BB2A4C"/>
    <w:rsid w:val="00BB5E27"/>
    <w:rsid w:val="00BC2E00"/>
    <w:rsid w:val="00BC6EE9"/>
    <w:rsid w:val="00BD1599"/>
    <w:rsid w:val="00BD3597"/>
    <w:rsid w:val="00BE05B2"/>
    <w:rsid w:val="00BE135E"/>
    <w:rsid w:val="00BE3918"/>
    <w:rsid w:val="00BE5AF3"/>
    <w:rsid w:val="00BE5D23"/>
    <w:rsid w:val="00BE6A22"/>
    <w:rsid w:val="00BE6FE0"/>
    <w:rsid w:val="00BE7085"/>
    <w:rsid w:val="00BF256F"/>
    <w:rsid w:val="00BF2D38"/>
    <w:rsid w:val="00BF3A6B"/>
    <w:rsid w:val="00BF5C67"/>
    <w:rsid w:val="00BF6337"/>
    <w:rsid w:val="00C00899"/>
    <w:rsid w:val="00C03C0B"/>
    <w:rsid w:val="00C059F7"/>
    <w:rsid w:val="00C10B1C"/>
    <w:rsid w:val="00C13676"/>
    <w:rsid w:val="00C13E7E"/>
    <w:rsid w:val="00C162AD"/>
    <w:rsid w:val="00C34B62"/>
    <w:rsid w:val="00C36555"/>
    <w:rsid w:val="00C41D1F"/>
    <w:rsid w:val="00C454B1"/>
    <w:rsid w:val="00C472EF"/>
    <w:rsid w:val="00C53278"/>
    <w:rsid w:val="00C55645"/>
    <w:rsid w:val="00C6114D"/>
    <w:rsid w:val="00C632EF"/>
    <w:rsid w:val="00C64E30"/>
    <w:rsid w:val="00C677DE"/>
    <w:rsid w:val="00C70C78"/>
    <w:rsid w:val="00C7181A"/>
    <w:rsid w:val="00C730B4"/>
    <w:rsid w:val="00C73DC4"/>
    <w:rsid w:val="00C86951"/>
    <w:rsid w:val="00C8789D"/>
    <w:rsid w:val="00C902EE"/>
    <w:rsid w:val="00CA29A8"/>
    <w:rsid w:val="00CE0851"/>
    <w:rsid w:val="00CE38B1"/>
    <w:rsid w:val="00CE506A"/>
    <w:rsid w:val="00CE5EC7"/>
    <w:rsid w:val="00CE6216"/>
    <w:rsid w:val="00CE64C7"/>
    <w:rsid w:val="00CE7E2F"/>
    <w:rsid w:val="00CF208C"/>
    <w:rsid w:val="00CF21D8"/>
    <w:rsid w:val="00CF2BA5"/>
    <w:rsid w:val="00CF4E23"/>
    <w:rsid w:val="00D073B6"/>
    <w:rsid w:val="00D12821"/>
    <w:rsid w:val="00D14098"/>
    <w:rsid w:val="00D23EF5"/>
    <w:rsid w:val="00D27F77"/>
    <w:rsid w:val="00D3386B"/>
    <w:rsid w:val="00D33CF0"/>
    <w:rsid w:val="00D3718C"/>
    <w:rsid w:val="00D371DB"/>
    <w:rsid w:val="00D421CC"/>
    <w:rsid w:val="00D45700"/>
    <w:rsid w:val="00D511F5"/>
    <w:rsid w:val="00D53BC3"/>
    <w:rsid w:val="00D5548C"/>
    <w:rsid w:val="00D5794D"/>
    <w:rsid w:val="00D64E67"/>
    <w:rsid w:val="00D6630F"/>
    <w:rsid w:val="00D72580"/>
    <w:rsid w:val="00D72818"/>
    <w:rsid w:val="00D772FC"/>
    <w:rsid w:val="00D8540A"/>
    <w:rsid w:val="00D92EE6"/>
    <w:rsid w:val="00D967E5"/>
    <w:rsid w:val="00D96A39"/>
    <w:rsid w:val="00DA225E"/>
    <w:rsid w:val="00DA27EB"/>
    <w:rsid w:val="00DB3CE3"/>
    <w:rsid w:val="00DC13D6"/>
    <w:rsid w:val="00DC3C4F"/>
    <w:rsid w:val="00DF07C5"/>
    <w:rsid w:val="00E03185"/>
    <w:rsid w:val="00E062B4"/>
    <w:rsid w:val="00E17B32"/>
    <w:rsid w:val="00E20BC8"/>
    <w:rsid w:val="00E2374F"/>
    <w:rsid w:val="00E237E4"/>
    <w:rsid w:val="00E24E7E"/>
    <w:rsid w:val="00E26891"/>
    <w:rsid w:val="00E30FD3"/>
    <w:rsid w:val="00E3289F"/>
    <w:rsid w:val="00E34E2D"/>
    <w:rsid w:val="00E41C95"/>
    <w:rsid w:val="00E46CA5"/>
    <w:rsid w:val="00E56691"/>
    <w:rsid w:val="00E56B5B"/>
    <w:rsid w:val="00E629B9"/>
    <w:rsid w:val="00E638CA"/>
    <w:rsid w:val="00E667BD"/>
    <w:rsid w:val="00E6753C"/>
    <w:rsid w:val="00E73EAD"/>
    <w:rsid w:val="00E8303B"/>
    <w:rsid w:val="00E90C33"/>
    <w:rsid w:val="00E9774E"/>
    <w:rsid w:val="00EB6826"/>
    <w:rsid w:val="00EC0D3F"/>
    <w:rsid w:val="00EC684F"/>
    <w:rsid w:val="00ED030F"/>
    <w:rsid w:val="00ED20C2"/>
    <w:rsid w:val="00ED3FEC"/>
    <w:rsid w:val="00ED440F"/>
    <w:rsid w:val="00ED552B"/>
    <w:rsid w:val="00EE2784"/>
    <w:rsid w:val="00EE4D13"/>
    <w:rsid w:val="00EE5F11"/>
    <w:rsid w:val="00EE5F1E"/>
    <w:rsid w:val="00EE7CE0"/>
    <w:rsid w:val="00EF13AA"/>
    <w:rsid w:val="00EF7C0C"/>
    <w:rsid w:val="00F0149C"/>
    <w:rsid w:val="00F03CA7"/>
    <w:rsid w:val="00F06255"/>
    <w:rsid w:val="00F06359"/>
    <w:rsid w:val="00F135CE"/>
    <w:rsid w:val="00F15167"/>
    <w:rsid w:val="00F16302"/>
    <w:rsid w:val="00F235B8"/>
    <w:rsid w:val="00F23732"/>
    <w:rsid w:val="00F30168"/>
    <w:rsid w:val="00F33246"/>
    <w:rsid w:val="00F3779E"/>
    <w:rsid w:val="00F43839"/>
    <w:rsid w:val="00F44081"/>
    <w:rsid w:val="00F46BE9"/>
    <w:rsid w:val="00F50343"/>
    <w:rsid w:val="00F5092D"/>
    <w:rsid w:val="00F54165"/>
    <w:rsid w:val="00F6664E"/>
    <w:rsid w:val="00F73333"/>
    <w:rsid w:val="00F7716C"/>
    <w:rsid w:val="00F815A1"/>
    <w:rsid w:val="00F90E23"/>
    <w:rsid w:val="00FA3918"/>
    <w:rsid w:val="00FB10B1"/>
    <w:rsid w:val="00FB1123"/>
    <w:rsid w:val="00FC4028"/>
    <w:rsid w:val="00FC531E"/>
    <w:rsid w:val="00FD0744"/>
    <w:rsid w:val="00FD0B7D"/>
    <w:rsid w:val="00FD0F13"/>
    <w:rsid w:val="00FD59DD"/>
    <w:rsid w:val="00FD60DB"/>
    <w:rsid w:val="00FD739B"/>
    <w:rsid w:val="00FE1D24"/>
    <w:rsid w:val="00FE42B1"/>
    <w:rsid w:val="00FE486D"/>
    <w:rsid w:val="00FE66E6"/>
    <w:rsid w:val="00FF15F3"/>
    <w:rsid w:val="00FF15F9"/>
    <w:rsid w:val="00FF2F8A"/>
    <w:rsid w:val="00FF4BC3"/>
    <w:rsid w:val="00FF5265"/>
    <w:rsid w:val="00FF5D8B"/>
    <w:rsid w:val="00FF79C7"/>
    <w:rsid w:val="01DB6303"/>
    <w:rsid w:val="026C5B33"/>
    <w:rsid w:val="02900351"/>
    <w:rsid w:val="02D2FE52"/>
    <w:rsid w:val="032B5D79"/>
    <w:rsid w:val="0547EA0F"/>
    <w:rsid w:val="055A43F0"/>
    <w:rsid w:val="0627C436"/>
    <w:rsid w:val="066DBD4F"/>
    <w:rsid w:val="06B2BDC7"/>
    <w:rsid w:val="0741F108"/>
    <w:rsid w:val="07C84ABC"/>
    <w:rsid w:val="087B8554"/>
    <w:rsid w:val="08DBC4DB"/>
    <w:rsid w:val="0903DE88"/>
    <w:rsid w:val="094BA3AC"/>
    <w:rsid w:val="0A993A69"/>
    <w:rsid w:val="0AA89E18"/>
    <w:rsid w:val="0BD4BFA1"/>
    <w:rsid w:val="0BF8D7FC"/>
    <w:rsid w:val="0C21F9D9"/>
    <w:rsid w:val="0CB22742"/>
    <w:rsid w:val="0FC12788"/>
    <w:rsid w:val="103CD26B"/>
    <w:rsid w:val="10E70A98"/>
    <w:rsid w:val="120E7306"/>
    <w:rsid w:val="12BF4579"/>
    <w:rsid w:val="155BEE5E"/>
    <w:rsid w:val="15FD048A"/>
    <w:rsid w:val="16081390"/>
    <w:rsid w:val="16B2A5F4"/>
    <w:rsid w:val="16E1E150"/>
    <w:rsid w:val="16FE40F2"/>
    <w:rsid w:val="17D9CEAD"/>
    <w:rsid w:val="193B62E7"/>
    <w:rsid w:val="1959E887"/>
    <w:rsid w:val="195B28A5"/>
    <w:rsid w:val="1A2E8614"/>
    <w:rsid w:val="1A8E0BC3"/>
    <w:rsid w:val="1B62A713"/>
    <w:rsid w:val="1BE8202C"/>
    <w:rsid w:val="1C89BFD0"/>
    <w:rsid w:val="1CA3D173"/>
    <w:rsid w:val="1CCC6B1A"/>
    <w:rsid w:val="1E17B24D"/>
    <w:rsid w:val="1F77C797"/>
    <w:rsid w:val="1FCF5279"/>
    <w:rsid w:val="1FD05832"/>
    <w:rsid w:val="20776280"/>
    <w:rsid w:val="2080EDC2"/>
    <w:rsid w:val="214FBD39"/>
    <w:rsid w:val="21E34B03"/>
    <w:rsid w:val="220B7402"/>
    <w:rsid w:val="22BC3817"/>
    <w:rsid w:val="2350DC86"/>
    <w:rsid w:val="235FBA3D"/>
    <w:rsid w:val="240A2006"/>
    <w:rsid w:val="24439CE9"/>
    <w:rsid w:val="26EEC6F0"/>
    <w:rsid w:val="27466191"/>
    <w:rsid w:val="277F9D53"/>
    <w:rsid w:val="27844088"/>
    <w:rsid w:val="279FF319"/>
    <w:rsid w:val="27F5CF82"/>
    <w:rsid w:val="2803FB23"/>
    <w:rsid w:val="284B24D9"/>
    <w:rsid w:val="288920DC"/>
    <w:rsid w:val="2975C212"/>
    <w:rsid w:val="29CB1151"/>
    <w:rsid w:val="2AE1250D"/>
    <w:rsid w:val="2B02FEEE"/>
    <w:rsid w:val="2B580B4B"/>
    <w:rsid w:val="2BA9A98E"/>
    <w:rsid w:val="2BDA5810"/>
    <w:rsid w:val="2BDB4A12"/>
    <w:rsid w:val="2CB6BB14"/>
    <w:rsid w:val="2CC2BE13"/>
    <w:rsid w:val="2D320624"/>
    <w:rsid w:val="2D884E68"/>
    <w:rsid w:val="2FDCC5EE"/>
    <w:rsid w:val="3056B438"/>
    <w:rsid w:val="3092C3C8"/>
    <w:rsid w:val="30B9EC61"/>
    <w:rsid w:val="30CEE537"/>
    <w:rsid w:val="30F68524"/>
    <w:rsid w:val="3181901C"/>
    <w:rsid w:val="3203F6E8"/>
    <w:rsid w:val="322A4E73"/>
    <w:rsid w:val="3261689D"/>
    <w:rsid w:val="32A24A88"/>
    <w:rsid w:val="32A73C54"/>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A80E064"/>
    <w:rsid w:val="3B72C42E"/>
    <w:rsid w:val="3B9FFFCA"/>
    <w:rsid w:val="3C9A92D8"/>
    <w:rsid w:val="3D3C3574"/>
    <w:rsid w:val="3D5F34E9"/>
    <w:rsid w:val="3DCDB993"/>
    <w:rsid w:val="3F637CCD"/>
    <w:rsid w:val="404126D9"/>
    <w:rsid w:val="4091A09D"/>
    <w:rsid w:val="414C6FB9"/>
    <w:rsid w:val="41548430"/>
    <w:rsid w:val="416F51A9"/>
    <w:rsid w:val="41B8236E"/>
    <w:rsid w:val="428370EE"/>
    <w:rsid w:val="42B411B3"/>
    <w:rsid w:val="435838C6"/>
    <w:rsid w:val="45797313"/>
    <w:rsid w:val="45AED91E"/>
    <w:rsid w:val="45B0234B"/>
    <w:rsid w:val="4624FF30"/>
    <w:rsid w:val="47895E76"/>
    <w:rsid w:val="4793C9C6"/>
    <w:rsid w:val="479C19C8"/>
    <w:rsid w:val="480EBA53"/>
    <w:rsid w:val="487F9737"/>
    <w:rsid w:val="49907575"/>
    <w:rsid w:val="4A476D14"/>
    <w:rsid w:val="4ABDA746"/>
    <w:rsid w:val="4AD5CF7C"/>
    <w:rsid w:val="4BCBE8CE"/>
    <w:rsid w:val="4C999C77"/>
    <w:rsid w:val="4D1FCB7C"/>
    <w:rsid w:val="4DDB88FE"/>
    <w:rsid w:val="4E1449DF"/>
    <w:rsid w:val="4E25AC9D"/>
    <w:rsid w:val="4E64EDEC"/>
    <w:rsid w:val="5083597E"/>
    <w:rsid w:val="50C2A95C"/>
    <w:rsid w:val="50C3B4F4"/>
    <w:rsid w:val="5149843D"/>
    <w:rsid w:val="519E49D4"/>
    <w:rsid w:val="52DAA91B"/>
    <w:rsid w:val="52EF5C2C"/>
    <w:rsid w:val="554E12D6"/>
    <w:rsid w:val="55C33E84"/>
    <w:rsid w:val="564FAEF7"/>
    <w:rsid w:val="57AB4FE8"/>
    <w:rsid w:val="57ED61BC"/>
    <w:rsid w:val="58B9EC76"/>
    <w:rsid w:val="5B8C8D50"/>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0646CC"/>
    <w:rsid w:val="656665F3"/>
    <w:rsid w:val="65B7F1F9"/>
    <w:rsid w:val="6619E66C"/>
    <w:rsid w:val="66284D64"/>
    <w:rsid w:val="677E632C"/>
    <w:rsid w:val="692B76C8"/>
    <w:rsid w:val="6950528B"/>
    <w:rsid w:val="6AF7FFA9"/>
    <w:rsid w:val="6B1D9A4E"/>
    <w:rsid w:val="6B1E26C1"/>
    <w:rsid w:val="6C53F3DB"/>
    <w:rsid w:val="6D7D10D4"/>
    <w:rsid w:val="6DA5D2A2"/>
    <w:rsid w:val="6DB0F673"/>
    <w:rsid w:val="6E1CB06D"/>
    <w:rsid w:val="6E788D59"/>
    <w:rsid w:val="6EFB6C9E"/>
    <w:rsid w:val="711A886B"/>
    <w:rsid w:val="7135C59D"/>
    <w:rsid w:val="71561BE7"/>
    <w:rsid w:val="739E1871"/>
    <w:rsid w:val="74105113"/>
    <w:rsid w:val="74DA9CAA"/>
    <w:rsid w:val="75831769"/>
    <w:rsid w:val="769D792B"/>
    <w:rsid w:val="76AA4B4F"/>
    <w:rsid w:val="76EB779D"/>
    <w:rsid w:val="7862A855"/>
    <w:rsid w:val="78A5089D"/>
    <w:rsid w:val="78F04FF0"/>
    <w:rsid w:val="79FFF895"/>
    <w:rsid w:val="7AFEF65A"/>
    <w:rsid w:val="7B23CC3D"/>
    <w:rsid w:val="7BD11908"/>
    <w:rsid w:val="7D498F5C"/>
    <w:rsid w:val="7D71A9AA"/>
    <w:rsid w:val="7DDFD2A2"/>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8CDEA940-FF29-4C48-B018-A74A65B0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19"/>
      </w:numPr>
      <w:tabs>
        <w:tab w:val="clear" w:pos="851"/>
      </w:tabs>
      <w:spacing w:after="240"/>
      <w:ind w:left="624" w:hanging="284"/>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l"/>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paragraph" w:styleId="Revision">
    <w:name w:val="Revision"/>
    <w:hidden/>
    <w:uiPriority w:val="99"/>
    <w:semiHidden/>
    <w:rsid w:val="00A0073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65259945">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22726-0C65-44CD-9BE8-1E6D3A4F6C26}">
  <ds:schemaRefs>
    <ds:schemaRef ds:uri="http://schemas.microsoft.com/office/2006/metadata/properties"/>
    <ds:schemaRef ds:uri="http://schemas.microsoft.com/office/infopath/2007/PartnerControls"/>
    <ds:schemaRef ds:uri="2237381f-4077-4a49-94a4-1284d7b12bfd"/>
  </ds:schemaRefs>
</ds:datastoreItem>
</file>

<file path=customXml/itemProps2.xml><?xml version="1.0" encoding="utf-8"?>
<ds:datastoreItem xmlns:ds="http://schemas.openxmlformats.org/officeDocument/2006/customXml" ds:itemID="{564D3EFD-2F12-4F02-A7AD-FB9054DD8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customXml/itemProps4.xml><?xml version="1.0" encoding="utf-8"?>
<ds:datastoreItem xmlns:ds="http://schemas.openxmlformats.org/officeDocument/2006/customXml" ds:itemID="{04906F85-705E-4813-8D26-32A61D51E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2096</Words>
  <Characters>1196</Characters>
  <Application>Microsoft Office Word</Application>
  <DocSecurity>0</DocSecurity>
  <Lines>9</Lines>
  <Paragraphs>6</Paragraphs>
  <ScaleCrop>false</ScaleCrop>
  <Company>VĮ Registrų centras</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Giedrė Jasulaitytė-Ostapenko</cp:lastModifiedBy>
  <cp:revision>2</cp:revision>
  <cp:lastPrinted>2020-10-07T15:49:00Z</cp:lastPrinted>
  <dcterms:created xsi:type="dcterms:W3CDTF">2025-07-22T10:06:00Z</dcterms:created>
  <dcterms:modified xsi:type="dcterms:W3CDTF">2025-07-22T10:06:00Z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y fmtid="{D5CDD505-2E9C-101B-9397-08002B2CF9AE}" pid="10" name="MediaServiceImageTags">
    <vt:lpwstr/>
  </property>
</Properties>
</file>