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93" w:rsidRDefault="00640F93" w:rsidP="00903171">
      <w:pPr>
        <w:tabs>
          <w:tab w:val="left" w:pos="9000"/>
        </w:tabs>
        <w:jc w:val="both"/>
      </w:pPr>
      <w:bookmarkStart w:id="0" w:name="_GoBack"/>
      <w:bookmarkEnd w:id="0"/>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733B24" w:rsidRDefault="00733B24" w:rsidP="00903171">
      <w:pPr>
        <w:tabs>
          <w:tab w:val="left" w:pos="9000"/>
        </w:tabs>
        <w:jc w:val="both"/>
      </w:pPr>
    </w:p>
    <w:p w:rsidR="000B2066" w:rsidRPr="00F36920" w:rsidRDefault="000B2066" w:rsidP="00903171">
      <w:pPr>
        <w:tabs>
          <w:tab w:val="left" w:pos="9000"/>
        </w:tabs>
        <w:jc w:val="both"/>
        <w:rPr>
          <w:rFonts w:eastAsia="Times New Roman"/>
          <w:b/>
          <w:lang w:eastAsia="en-US"/>
        </w:rPr>
      </w:pPr>
    </w:p>
    <w:p w:rsidR="00640F93" w:rsidRPr="00640F93" w:rsidRDefault="00640F93" w:rsidP="00640F93">
      <w:pPr>
        <w:widowControl w:val="0"/>
        <w:autoSpaceDE w:val="0"/>
        <w:autoSpaceDN w:val="0"/>
        <w:adjustRightInd w:val="0"/>
        <w:ind w:left="6500" w:right="121"/>
        <w:rPr>
          <w:rFonts w:eastAsia="Times New Roman"/>
          <w:color w:val="000000"/>
        </w:rPr>
      </w:pPr>
      <w:r w:rsidRPr="00640F93">
        <w:rPr>
          <w:rFonts w:eastAsia="Times New Roman"/>
          <w:color w:val="000000"/>
        </w:rPr>
        <w:t>TVIRTINU</w:t>
      </w:r>
    </w:p>
    <w:tbl>
      <w:tblPr>
        <w:tblW w:w="0" w:type="auto"/>
        <w:tblInd w:w="6392" w:type="dxa"/>
        <w:tblLayout w:type="fixed"/>
        <w:tblCellMar>
          <w:left w:w="0" w:type="dxa"/>
          <w:right w:w="0" w:type="dxa"/>
        </w:tblCellMar>
        <w:tblLook w:val="0000" w:firstRow="0" w:lastRow="0" w:firstColumn="0" w:lastColumn="0" w:noHBand="0" w:noVBand="0"/>
      </w:tblPr>
      <w:tblGrid>
        <w:gridCol w:w="3475"/>
      </w:tblGrid>
      <w:tr w:rsidR="00640F93" w:rsidRPr="00640F93" w:rsidTr="00B9288D">
        <w:tc>
          <w:tcPr>
            <w:tcW w:w="3475" w:type="dxa"/>
            <w:tcBorders>
              <w:top w:val="nil"/>
              <w:left w:val="nil"/>
              <w:bottom w:val="single" w:sz="4" w:space="0" w:color="000000"/>
              <w:right w:val="nil"/>
            </w:tcBorders>
            <w:shd w:val="clear" w:color="auto" w:fill="FFFFFF"/>
          </w:tcPr>
          <w:p w:rsidR="00640F93" w:rsidRDefault="00A952BF" w:rsidP="00640F93">
            <w:pPr>
              <w:widowControl w:val="0"/>
              <w:autoSpaceDE w:val="0"/>
              <w:autoSpaceDN w:val="0"/>
              <w:adjustRightInd w:val="0"/>
              <w:ind w:left="108" w:right="108"/>
              <w:rPr>
                <w:rFonts w:eastAsia="Times New Roman"/>
                <w:color w:val="000000"/>
              </w:rPr>
            </w:pPr>
            <w:r>
              <w:rPr>
                <w:rFonts w:eastAsia="Times New Roman"/>
                <w:color w:val="000000"/>
              </w:rPr>
              <w:t>Lietuvos kariuomenės</w:t>
            </w:r>
          </w:p>
          <w:p w:rsidR="00A952BF" w:rsidRPr="00640F93" w:rsidRDefault="00A952BF" w:rsidP="00640F93">
            <w:pPr>
              <w:widowControl w:val="0"/>
              <w:autoSpaceDE w:val="0"/>
              <w:autoSpaceDN w:val="0"/>
              <w:adjustRightInd w:val="0"/>
              <w:ind w:left="108" w:right="108"/>
              <w:rPr>
                <w:rFonts w:eastAsia="Times New Roman"/>
                <w:color w:val="000000"/>
              </w:rPr>
            </w:pPr>
            <w:r>
              <w:rPr>
                <w:rFonts w:eastAsia="Times New Roman"/>
                <w:color w:val="000000"/>
              </w:rPr>
              <w:t>Karo komendantūrų valdybos vadas</w:t>
            </w:r>
          </w:p>
        </w:tc>
      </w:tr>
      <w:tr w:rsidR="00640F93" w:rsidRPr="00640F93" w:rsidTr="000B2066">
        <w:trPr>
          <w:trHeight w:val="628"/>
        </w:trPr>
        <w:tc>
          <w:tcPr>
            <w:tcW w:w="3475" w:type="dxa"/>
            <w:tcBorders>
              <w:top w:val="single" w:sz="4" w:space="0" w:color="000000"/>
              <w:left w:val="nil"/>
              <w:bottom w:val="single" w:sz="4" w:space="0" w:color="000000"/>
              <w:right w:val="nil"/>
            </w:tcBorders>
            <w:shd w:val="clear" w:color="auto" w:fill="FFFFFF"/>
          </w:tcPr>
          <w:p w:rsidR="00640F93" w:rsidRPr="00640F93" w:rsidRDefault="00640F93" w:rsidP="00640F93">
            <w:pPr>
              <w:widowControl w:val="0"/>
              <w:autoSpaceDE w:val="0"/>
              <w:autoSpaceDN w:val="0"/>
              <w:adjustRightInd w:val="0"/>
              <w:ind w:left="108" w:right="108"/>
              <w:rPr>
                <w:rFonts w:eastAsia="Times New Roman"/>
                <w:color w:val="000000"/>
                <w:sz w:val="16"/>
                <w:szCs w:val="16"/>
              </w:rPr>
            </w:pPr>
          </w:p>
          <w:p w:rsidR="00640F93" w:rsidRPr="00640F93" w:rsidRDefault="00640F93" w:rsidP="00640F93">
            <w:pPr>
              <w:widowControl w:val="0"/>
              <w:autoSpaceDE w:val="0"/>
              <w:autoSpaceDN w:val="0"/>
              <w:adjustRightInd w:val="0"/>
              <w:ind w:left="108" w:right="108"/>
              <w:rPr>
                <w:rFonts w:eastAsia="Times New Roman"/>
                <w:color w:val="000000"/>
                <w:sz w:val="16"/>
                <w:szCs w:val="16"/>
              </w:rPr>
            </w:pPr>
          </w:p>
        </w:tc>
      </w:tr>
      <w:tr w:rsidR="00640F93" w:rsidRPr="00640F93" w:rsidTr="00B9288D">
        <w:tc>
          <w:tcPr>
            <w:tcW w:w="3475" w:type="dxa"/>
            <w:tcBorders>
              <w:top w:val="single" w:sz="4" w:space="0" w:color="000000"/>
              <w:left w:val="nil"/>
              <w:bottom w:val="nil"/>
              <w:right w:val="nil"/>
            </w:tcBorders>
            <w:shd w:val="clear" w:color="auto" w:fill="FFFFFF"/>
          </w:tcPr>
          <w:p w:rsidR="00640F93" w:rsidRPr="00640F93" w:rsidRDefault="00640F93" w:rsidP="00640F93">
            <w:pPr>
              <w:widowControl w:val="0"/>
              <w:autoSpaceDE w:val="0"/>
              <w:autoSpaceDN w:val="0"/>
              <w:adjustRightInd w:val="0"/>
              <w:ind w:left="108" w:right="108"/>
              <w:jc w:val="center"/>
              <w:rPr>
                <w:rFonts w:eastAsia="Times New Roman"/>
                <w:color w:val="000000"/>
                <w:sz w:val="16"/>
                <w:szCs w:val="16"/>
              </w:rPr>
            </w:pPr>
            <w:r w:rsidRPr="00640F93">
              <w:rPr>
                <w:rFonts w:eastAsia="Times New Roman"/>
                <w:color w:val="000000"/>
                <w:sz w:val="16"/>
                <w:szCs w:val="16"/>
              </w:rPr>
              <w:t>(parašas)</w:t>
            </w:r>
          </w:p>
        </w:tc>
      </w:tr>
      <w:tr w:rsidR="00640F93" w:rsidRPr="00640F93" w:rsidTr="00B9288D">
        <w:tc>
          <w:tcPr>
            <w:tcW w:w="3475" w:type="dxa"/>
            <w:tcBorders>
              <w:top w:val="nil"/>
              <w:left w:val="nil"/>
              <w:bottom w:val="single" w:sz="4" w:space="0" w:color="000000"/>
              <w:right w:val="nil"/>
            </w:tcBorders>
            <w:shd w:val="clear" w:color="auto" w:fill="FFFFFF"/>
          </w:tcPr>
          <w:p w:rsidR="00640F93" w:rsidRPr="00640F93" w:rsidRDefault="00A952BF" w:rsidP="00640F93">
            <w:pPr>
              <w:widowControl w:val="0"/>
              <w:autoSpaceDE w:val="0"/>
              <w:autoSpaceDN w:val="0"/>
              <w:adjustRightInd w:val="0"/>
              <w:ind w:left="108" w:right="108"/>
              <w:rPr>
                <w:rFonts w:eastAsia="Times New Roman"/>
                <w:color w:val="000000"/>
                <w:sz w:val="22"/>
                <w:szCs w:val="22"/>
              </w:rPr>
            </w:pPr>
            <w:r>
              <w:rPr>
                <w:rFonts w:eastAsia="Times New Roman"/>
                <w:color w:val="000000"/>
                <w:sz w:val="22"/>
                <w:szCs w:val="22"/>
              </w:rPr>
              <w:t>plk. Danas Mockūnas</w:t>
            </w:r>
          </w:p>
        </w:tc>
      </w:tr>
    </w:tbl>
    <w:p w:rsidR="006C086B" w:rsidRDefault="006C086B" w:rsidP="00640F93">
      <w:pPr>
        <w:autoSpaceDE w:val="0"/>
        <w:autoSpaceDN w:val="0"/>
        <w:adjustRightInd w:val="0"/>
        <w:ind w:left="7016" w:right="981" w:firstLine="24"/>
        <w:jc w:val="right"/>
      </w:pPr>
    </w:p>
    <w:p w:rsidR="006C086B" w:rsidRDefault="006C086B" w:rsidP="006C086B">
      <w:pPr>
        <w:autoSpaceDE w:val="0"/>
        <w:autoSpaceDN w:val="0"/>
        <w:adjustRightInd w:val="0"/>
        <w:ind w:left="6946" w:hanging="709"/>
      </w:pPr>
    </w:p>
    <w:p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rsidR="0048423B" w:rsidRDefault="0048423B" w:rsidP="0048423B">
      <w:pPr>
        <w:tabs>
          <w:tab w:val="left" w:pos="709"/>
          <w:tab w:val="left" w:pos="851"/>
          <w:tab w:val="left" w:pos="993"/>
        </w:tabs>
        <w:ind w:firstLine="567"/>
        <w:jc w:val="center"/>
        <w:rPr>
          <w:b/>
        </w:rPr>
      </w:pPr>
      <w:r>
        <w:rPr>
          <w:b/>
        </w:rPr>
        <w:t xml:space="preserve">INTERNETO SVETAINĖS </w:t>
      </w:r>
      <w:r w:rsidRPr="0048423B">
        <w:rPr>
          <w:b/>
        </w:rPr>
        <w:t>WWW.KARYS.LT</w:t>
      </w:r>
      <w:r>
        <w:rPr>
          <w:b/>
        </w:rPr>
        <w:t xml:space="preserve"> PRIEŽIŪROS PASLAUGŲ TECHNINĖ SPECIFIKACIJA</w:t>
      </w:r>
    </w:p>
    <w:p w:rsidR="000B2066" w:rsidRDefault="000B2066" w:rsidP="00C545A3">
      <w:pPr>
        <w:tabs>
          <w:tab w:val="left" w:pos="709"/>
          <w:tab w:val="left" w:pos="851"/>
          <w:tab w:val="left" w:pos="993"/>
        </w:tabs>
        <w:ind w:firstLine="567"/>
        <w:jc w:val="center"/>
        <w:rPr>
          <w:b/>
        </w:rPr>
      </w:pPr>
    </w:p>
    <w:p w:rsidR="00702126" w:rsidRPr="008A6A0F" w:rsidRDefault="00A952BF" w:rsidP="00C545A3">
      <w:pPr>
        <w:tabs>
          <w:tab w:val="left" w:pos="709"/>
          <w:tab w:val="left" w:pos="851"/>
          <w:tab w:val="left" w:pos="993"/>
        </w:tabs>
        <w:ind w:firstLine="567"/>
        <w:jc w:val="center"/>
      </w:pPr>
      <w:r>
        <w:t>2025</w:t>
      </w:r>
      <w:r w:rsidR="000B2066">
        <w:t xml:space="preserve"> m.                   </w:t>
      </w:r>
      <w:r w:rsidR="00702126" w:rsidRPr="008A6A0F">
        <w:t xml:space="preserve"> mėn.           d. Nr. </w:t>
      </w:r>
    </w:p>
    <w:p w:rsidR="0036380E" w:rsidRPr="0081301F" w:rsidRDefault="0036380E" w:rsidP="00C545A3">
      <w:pPr>
        <w:tabs>
          <w:tab w:val="left" w:pos="709"/>
          <w:tab w:val="left" w:pos="851"/>
          <w:tab w:val="left" w:pos="993"/>
        </w:tabs>
        <w:ind w:firstLine="567"/>
        <w:jc w:val="center"/>
        <w:rPr>
          <w:b/>
        </w:rPr>
      </w:pPr>
    </w:p>
    <w:tbl>
      <w:tblPr>
        <w:tblW w:w="10899" w:type="dxa"/>
        <w:tblInd w:w="-147" w:type="dxa"/>
        <w:shd w:val="clear" w:color="auto" w:fill="FFFFFF" w:themeFill="background1"/>
        <w:tblLayout w:type="fixed"/>
        <w:tblLook w:val="04A0" w:firstRow="1" w:lastRow="0" w:firstColumn="1" w:lastColumn="0" w:noHBand="0" w:noVBand="1"/>
      </w:tblPr>
      <w:tblGrid>
        <w:gridCol w:w="723"/>
        <w:gridCol w:w="8350"/>
        <w:gridCol w:w="1826"/>
      </w:tblGrid>
      <w:tr w:rsidR="00FD262E" w:rsidRPr="0036380E" w:rsidTr="00603F27">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262E" w:rsidRPr="0036380E" w:rsidRDefault="00FD262E" w:rsidP="004B2437">
            <w:pPr>
              <w:jc w:val="center"/>
              <w:rPr>
                <w:rFonts w:eastAsia="Times New Roman"/>
                <w:b/>
                <w:bCs/>
                <w:color w:val="000000"/>
                <w:lang w:val="ru-RU" w:eastAsia="ru-RU"/>
              </w:rPr>
            </w:pPr>
            <w:r w:rsidRPr="0036380E">
              <w:rPr>
                <w:rFonts w:eastAsia="Times New Roman"/>
                <w:b/>
                <w:bCs/>
                <w:color w:val="000000"/>
                <w:lang w:eastAsia="ru-RU"/>
              </w:rPr>
              <w:t>P</w:t>
            </w:r>
            <w:r w:rsidR="004B2437">
              <w:rPr>
                <w:rFonts w:eastAsia="Times New Roman"/>
                <w:b/>
                <w:bCs/>
                <w:color w:val="000000"/>
                <w:lang w:eastAsia="ru-RU"/>
              </w:rPr>
              <w:t>aslaugos</w:t>
            </w:r>
            <w:r w:rsidRPr="0036380E">
              <w:rPr>
                <w:rFonts w:eastAsia="Times New Roman"/>
                <w:b/>
                <w:bCs/>
                <w:color w:val="000000"/>
                <w:lang w:eastAsia="ru-RU"/>
              </w:rPr>
              <w:t xml:space="preserve"> pavadinimas</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0B2066" w:rsidRPr="0036380E" w:rsidTr="00601C38">
        <w:trPr>
          <w:trHeight w:val="438"/>
        </w:trPr>
        <w:tc>
          <w:tcPr>
            <w:tcW w:w="72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0B2066" w:rsidRPr="00491B70" w:rsidRDefault="000B2066" w:rsidP="00491B70">
            <w:pPr>
              <w:rPr>
                <w:rFonts w:eastAsia="Times New Roman"/>
                <w:b/>
                <w:bCs/>
                <w:color w:val="000000"/>
                <w:lang w:eastAsia="ru-RU"/>
              </w:rPr>
            </w:pPr>
            <w:r>
              <w:rPr>
                <w:rFonts w:eastAsia="Times New Roman"/>
                <w:b/>
                <w:bCs/>
                <w:color w:val="000000"/>
                <w:lang w:eastAsia="ru-RU"/>
              </w:rPr>
              <w:t>1.</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66" w:rsidRDefault="000B2066" w:rsidP="000B2066">
            <w:pPr>
              <w:rPr>
                <w:b/>
              </w:rPr>
            </w:pPr>
            <w:r>
              <w:rPr>
                <w:rFonts w:eastAsia="Times New Roman"/>
                <w:b/>
                <w:bCs/>
                <w:color w:val="000000"/>
                <w:lang w:eastAsia="ru-RU"/>
              </w:rPr>
              <w:t xml:space="preserve">1. </w:t>
            </w:r>
            <w:r w:rsidR="0048423B" w:rsidRPr="0048423B">
              <w:rPr>
                <w:b/>
              </w:rPr>
              <w:t>INTERNETO SVETAINĖS WWW.KARYS.LT PRIEŽIŪROS PASLAUGŲ TECHNINĖ SPECIFIKACIJA</w:t>
            </w:r>
          </w:p>
          <w:p w:rsidR="000B2066" w:rsidRPr="00845B2B" w:rsidRDefault="000B2066" w:rsidP="006C086B">
            <w:pPr>
              <w:rPr>
                <w:b/>
              </w:rPr>
            </w:pPr>
          </w:p>
        </w:tc>
        <w:tc>
          <w:tcPr>
            <w:tcW w:w="18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66" w:rsidRPr="0036380E" w:rsidRDefault="000B2066" w:rsidP="00601C38">
            <w:pPr>
              <w:jc w:val="center"/>
              <w:rPr>
                <w:rFonts w:eastAsia="Times New Roman"/>
                <w:b/>
                <w:bCs/>
                <w:color w:val="000000"/>
                <w:lang w:val="en-US" w:eastAsia="ru-RU"/>
              </w:rPr>
            </w:pPr>
            <w:r>
              <w:rPr>
                <w:rFonts w:eastAsia="Times New Roman"/>
                <w:b/>
                <w:bCs/>
                <w:color w:val="000000"/>
                <w:lang w:eastAsia="ru-RU"/>
              </w:rPr>
              <w:t>vnt.</w:t>
            </w:r>
          </w:p>
          <w:p w:rsidR="000B2066" w:rsidRPr="0036380E" w:rsidRDefault="000B2066" w:rsidP="00601C38">
            <w:pPr>
              <w:jc w:val="center"/>
              <w:rPr>
                <w:rFonts w:eastAsia="Times New Roman"/>
                <w:b/>
                <w:bCs/>
                <w:color w:val="000000"/>
                <w:lang w:val="en-US" w:eastAsia="ru-RU"/>
              </w:rPr>
            </w:pPr>
          </w:p>
        </w:tc>
      </w:tr>
      <w:tr w:rsidR="000B2066" w:rsidRPr="0036380E" w:rsidTr="00C65AC0">
        <w:trPr>
          <w:trHeight w:val="405"/>
        </w:trPr>
        <w:tc>
          <w:tcPr>
            <w:tcW w:w="723" w:type="dxa"/>
            <w:vMerge/>
            <w:tcBorders>
              <w:left w:val="single" w:sz="4" w:space="0" w:color="auto"/>
              <w:right w:val="single" w:sz="4" w:space="0" w:color="auto"/>
            </w:tcBorders>
            <w:shd w:val="clear" w:color="auto" w:fill="FFFFFF" w:themeFill="background1"/>
            <w:vAlign w:val="center"/>
            <w:hideMark/>
          </w:tcPr>
          <w:p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2066" w:rsidRPr="0036380E" w:rsidRDefault="000B2066" w:rsidP="000B2066">
            <w:pPr>
              <w:jc w:val="both"/>
              <w:rPr>
                <w:rFonts w:eastAsia="Times New Roman"/>
                <w:b/>
                <w:bCs/>
                <w:color w:val="000000"/>
                <w:lang w:val="ru-RU" w:eastAsia="ru-RU"/>
              </w:rPr>
            </w:pPr>
            <w:r w:rsidRPr="0036380E">
              <w:rPr>
                <w:rFonts w:eastAsia="Times New Roman"/>
                <w:color w:val="000000"/>
                <w:lang w:eastAsia="ru-RU"/>
              </w:rPr>
              <w:t>BVPŽ kodas</w:t>
            </w:r>
            <w:r>
              <w:rPr>
                <w:rFonts w:eastAsia="Times New Roman"/>
                <w:color w:val="000000"/>
                <w:lang w:eastAsia="ru-RU"/>
              </w:rPr>
              <w:t xml:space="preserve"> – </w:t>
            </w:r>
            <w:r w:rsidR="0048423B" w:rsidRPr="0048423B">
              <w:rPr>
                <w:rFonts w:eastAsia="Times New Roman"/>
                <w:color w:val="000000"/>
                <w:lang w:eastAsia="ru-RU"/>
              </w:rPr>
              <w:t>72000000-5</w:t>
            </w:r>
          </w:p>
        </w:tc>
        <w:tc>
          <w:tcPr>
            <w:tcW w:w="1826" w:type="dxa"/>
            <w:vMerge/>
            <w:tcBorders>
              <w:left w:val="single" w:sz="4" w:space="0" w:color="auto"/>
              <w:right w:val="single" w:sz="4" w:space="0" w:color="auto"/>
            </w:tcBorders>
            <w:shd w:val="clear" w:color="auto" w:fill="FFFFFF" w:themeFill="background1"/>
            <w:vAlign w:val="center"/>
            <w:hideMark/>
          </w:tcPr>
          <w:p w:rsidR="000B2066" w:rsidRPr="0036380E" w:rsidRDefault="000B2066" w:rsidP="0036380E">
            <w:pPr>
              <w:rPr>
                <w:rFonts w:eastAsia="Times New Roman"/>
                <w:b/>
                <w:bCs/>
                <w:color w:val="000000"/>
                <w:lang w:eastAsia="ru-RU"/>
              </w:rPr>
            </w:pPr>
          </w:p>
        </w:tc>
      </w:tr>
      <w:tr w:rsidR="000B2066" w:rsidRPr="0036380E" w:rsidTr="00C65AC0">
        <w:trPr>
          <w:trHeight w:val="405"/>
        </w:trPr>
        <w:tc>
          <w:tcPr>
            <w:tcW w:w="723" w:type="dxa"/>
            <w:vMerge/>
            <w:tcBorders>
              <w:left w:val="single" w:sz="4" w:space="0" w:color="auto"/>
              <w:bottom w:val="single" w:sz="4" w:space="0" w:color="auto"/>
              <w:right w:val="single" w:sz="4" w:space="0" w:color="auto"/>
            </w:tcBorders>
            <w:shd w:val="clear" w:color="auto" w:fill="FFFFFF" w:themeFill="background1"/>
            <w:vAlign w:val="center"/>
          </w:tcPr>
          <w:p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2066" w:rsidRPr="000B2066" w:rsidRDefault="000B2066" w:rsidP="000B2066"/>
          <w:p w:rsidR="0048423B" w:rsidRPr="0048423B" w:rsidRDefault="00855D16" w:rsidP="000B2066">
            <w:pPr>
              <w:numPr>
                <w:ilvl w:val="0"/>
                <w:numId w:val="22"/>
              </w:numPr>
              <w:tabs>
                <w:tab w:val="left" w:pos="1134"/>
              </w:tabs>
              <w:spacing w:line="360" w:lineRule="auto"/>
              <w:ind w:left="0" w:firstLine="720"/>
              <w:contextualSpacing/>
              <w:jc w:val="both"/>
              <w:rPr>
                <w:rFonts w:eastAsia="Times New Roman"/>
                <w:b/>
              </w:rPr>
            </w:pPr>
            <w:r>
              <w:rPr>
                <w:rFonts w:eastAsia="Times New Roman"/>
                <w:b/>
              </w:rPr>
              <w:lastRenderedPageBreak/>
              <w:t>Bendrosios nuostatos</w:t>
            </w:r>
          </w:p>
          <w:p w:rsidR="0048423B" w:rsidRDefault="0048423B" w:rsidP="0048423B">
            <w:pPr>
              <w:numPr>
                <w:ilvl w:val="1"/>
                <w:numId w:val="22"/>
              </w:numPr>
              <w:tabs>
                <w:tab w:val="left" w:pos="1134"/>
              </w:tabs>
              <w:spacing w:line="360" w:lineRule="auto"/>
              <w:contextualSpacing/>
              <w:jc w:val="both"/>
              <w:rPr>
                <w:rFonts w:eastAsia="Times New Roman"/>
              </w:rPr>
            </w:pPr>
            <w:r>
              <w:rPr>
                <w:rFonts w:eastAsia="Times New Roman"/>
              </w:rPr>
              <w:t xml:space="preserve"> Interneto svetainės </w:t>
            </w:r>
            <w:r w:rsidRPr="0048423B">
              <w:rPr>
                <w:rFonts w:eastAsia="Times New Roman"/>
                <w:b/>
              </w:rPr>
              <w:t>www.karys.lt</w:t>
            </w:r>
            <w:r>
              <w:rPr>
                <w:rFonts w:eastAsia="Times New Roman"/>
              </w:rPr>
              <w:t xml:space="preserve"> (tame tarpe ir tinklapis </w:t>
            </w:r>
            <w:r w:rsidRPr="0048423B">
              <w:rPr>
                <w:rFonts w:eastAsia="Times New Roman"/>
                <w:b/>
              </w:rPr>
              <w:t>sauktiniai.karys.lt</w:t>
            </w:r>
            <w:r>
              <w:rPr>
                <w:rFonts w:eastAsia="Times New Roman"/>
              </w:rPr>
              <w:t xml:space="preserve"> (toliau – Svetainė) priežiūros paslaugų (toliau – Paslaugos) techninė specifikacija nustato Svetainės techninės priežiūros sąlygas, kurias turi įgyvendinti subjektas vykdantis Svetainės priežiūrą.</w:t>
            </w:r>
          </w:p>
          <w:p w:rsidR="0048423B" w:rsidRDefault="00772CFA" w:rsidP="0048423B">
            <w:pPr>
              <w:numPr>
                <w:ilvl w:val="1"/>
                <w:numId w:val="22"/>
              </w:numPr>
              <w:tabs>
                <w:tab w:val="left" w:pos="1296"/>
              </w:tabs>
              <w:spacing w:line="360" w:lineRule="auto"/>
              <w:contextualSpacing/>
              <w:jc w:val="both"/>
              <w:rPr>
                <w:rFonts w:eastAsia="Times New Roman"/>
              </w:rPr>
            </w:pPr>
            <w:r>
              <w:rPr>
                <w:rFonts w:eastAsia="Times New Roman"/>
              </w:rPr>
              <w:t xml:space="preserve"> </w:t>
            </w:r>
            <w:r w:rsidR="0048423B">
              <w:rPr>
                <w:rFonts w:eastAsia="Times New Roman"/>
              </w:rPr>
              <w:t xml:space="preserve">Svetainės priežiūros tikslas – užtikrinti Svetainės nepertraukiamą </w:t>
            </w:r>
            <w:r>
              <w:rPr>
                <w:rFonts w:eastAsia="Times New Roman"/>
              </w:rPr>
              <w:t xml:space="preserve">       </w:t>
            </w:r>
            <w:r w:rsidR="00940E0F">
              <w:rPr>
                <w:rFonts w:eastAsia="Times New Roman"/>
              </w:rPr>
              <w:t>veikimą.</w:t>
            </w:r>
          </w:p>
          <w:p w:rsidR="0048423B" w:rsidRPr="003E017B" w:rsidRDefault="0080452D" w:rsidP="000B2066">
            <w:pPr>
              <w:numPr>
                <w:ilvl w:val="0"/>
                <w:numId w:val="22"/>
              </w:numPr>
              <w:tabs>
                <w:tab w:val="left" w:pos="1134"/>
              </w:tabs>
              <w:spacing w:line="360" w:lineRule="auto"/>
              <w:ind w:left="0" w:firstLine="720"/>
              <w:contextualSpacing/>
              <w:jc w:val="both"/>
              <w:rPr>
                <w:rFonts w:eastAsia="Times New Roman"/>
                <w:b/>
              </w:rPr>
            </w:pPr>
            <w:r w:rsidRPr="003E017B">
              <w:rPr>
                <w:rFonts w:eastAsia="Times New Roman"/>
                <w:b/>
              </w:rPr>
              <w:t>Reikalavimai Svetainės priežiūros paslaugoms.</w:t>
            </w:r>
          </w:p>
          <w:p w:rsidR="003E017B" w:rsidRDefault="003E017B" w:rsidP="003E017B">
            <w:pPr>
              <w:numPr>
                <w:ilvl w:val="1"/>
                <w:numId w:val="22"/>
              </w:numPr>
              <w:tabs>
                <w:tab w:val="left" w:pos="1134"/>
              </w:tabs>
              <w:spacing w:line="360" w:lineRule="auto"/>
              <w:contextualSpacing/>
              <w:jc w:val="both"/>
              <w:rPr>
                <w:rFonts w:eastAsia="Times New Roman"/>
              </w:rPr>
            </w:pPr>
            <w:r>
              <w:rPr>
                <w:rFonts w:eastAsia="Times New Roman"/>
              </w:rPr>
              <w:t xml:space="preserve"> Paslaugų teikėjas turi atlikti 2.2. papunktyje aprašytais atvejais </w:t>
            </w:r>
            <w:r w:rsidRPr="003E017B">
              <w:rPr>
                <w:rFonts w:eastAsia="Times New Roman"/>
                <w:b/>
              </w:rPr>
              <w:t>pagrindinius</w:t>
            </w:r>
            <w:r>
              <w:rPr>
                <w:rFonts w:eastAsia="Times New Roman"/>
              </w:rPr>
              <w:t xml:space="preserve"> Paslaugų darbus.</w:t>
            </w:r>
          </w:p>
          <w:p w:rsidR="003E017B" w:rsidRDefault="003E017B" w:rsidP="003E017B">
            <w:pPr>
              <w:numPr>
                <w:ilvl w:val="1"/>
                <w:numId w:val="22"/>
              </w:numPr>
              <w:tabs>
                <w:tab w:val="left" w:pos="1134"/>
              </w:tabs>
              <w:spacing w:line="360" w:lineRule="auto"/>
              <w:contextualSpacing/>
              <w:jc w:val="both"/>
              <w:rPr>
                <w:rFonts w:eastAsia="Times New Roman"/>
              </w:rPr>
            </w:pPr>
            <w:r>
              <w:rPr>
                <w:rFonts w:eastAsia="Times New Roman"/>
              </w:rPr>
              <w:t xml:space="preserve"> </w:t>
            </w:r>
            <w:r w:rsidRPr="003E017B">
              <w:rPr>
                <w:rFonts w:eastAsia="Times New Roman"/>
                <w:b/>
              </w:rPr>
              <w:t>Pagrindiniai</w:t>
            </w:r>
            <w:r>
              <w:rPr>
                <w:rFonts w:eastAsia="Times New Roman"/>
              </w:rPr>
              <w:t xml:space="preserve"> Paslaugų darbai atliekami tokiais atvejais:</w:t>
            </w:r>
          </w:p>
          <w:p w:rsidR="003E017B" w:rsidRDefault="003E017B" w:rsidP="003E017B">
            <w:pPr>
              <w:numPr>
                <w:ilvl w:val="2"/>
                <w:numId w:val="22"/>
              </w:numPr>
              <w:tabs>
                <w:tab w:val="left" w:pos="1134"/>
              </w:tabs>
              <w:spacing w:line="360" w:lineRule="auto"/>
              <w:contextualSpacing/>
              <w:jc w:val="both"/>
              <w:rPr>
                <w:rFonts w:eastAsia="Times New Roman"/>
              </w:rPr>
            </w:pPr>
            <w:r>
              <w:rPr>
                <w:rFonts w:eastAsia="Times New Roman"/>
              </w:rPr>
              <w:t>Dėl Svetainės TVS darbo sutrikimo neveikia arba dalinai neveikia Svetainė: Svetainės lankytojams nepasiekiami arba tik dalinai pasiekiami Svetainės duomenys; Svetainės lankytojai negali tinkamai pildyti Svetainės anketų; Svetainės naudotojai negali tinkamai tvarkyti Svetainės duomenų; Svetainės administratorius negali tinkamai atlikti Svetainės administravimo darbų.</w:t>
            </w:r>
          </w:p>
          <w:p w:rsidR="003E017B" w:rsidRDefault="003E017B" w:rsidP="003E017B">
            <w:pPr>
              <w:tabs>
                <w:tab w:val="left" w:pos="1134"/>
              </w:tabs>
              <w:spacing w:line="360" w:lineRule="auto"/>
              <w:ind w:left="2008"/>
              <w:contextualSpacing/>
              <w:jc w:val="both"/>
              <w:rPr>
                <w:rFonts w:eastAsia="Times New Roman"/>
                <w:i/>
              </w:rPr>
            </w:pPr>
            <w:r w:rsidRPr="003E017B">
              <w:rPr>
                <w:rFonts w:eastAsia="Times New Roman"/>
                <w:i/>
              </w:rPr>
              <w:t>Tokiu atveju Paslaugų teikėjas privalo pašalinti Svetainės TVS sutrikimą ir pilnai atstatyti Svetainės darbą per 4 val. nuo pranešimo apie sutrikimą gavimo.</w:t>
            </w:r>
          </w:p>
          <w:p w:rsidR="003E017B" w:rsidRPr="003E017B" w:rsidRDefault="003E017B" w:rsidP="003E017B">
            <w:pPr>
              <w:pStyle w:val="ListParagraph"/>
              <w:numPr>
                <w:ilvl w:val="2"/>
                <w:numId w:val="22"/>
              </w:numPr>
              <w:tabs>
                <w:tab w:val="left" w:pos="1134"/>
              </w:tabs>
              <w:spacing w:line="360" w:lineRule="auto"/>
              <w:jc w:val="both"/>
              <w:rPr>
                <w:rFonts w:eastAsia="Times New Roman"/>
                <w:i/>
              </w:rPr>
            </w:pPr>
            <w:r>
              <w:rPr>
                <w:rFonts w:eastAsia="Times New Roman"/>
              </w:rPr>
              <w:t>Įvyko Svetainės saugos kibernetinis incidentas (toliau – Incidentas): buvo nukopijuoti į išorę Svetainės lankytojų asmens duomenys; įvyko įsilaužimas į Svetainės TVS ar pan.</w:t>
            </w:r>
          </w:p>
          <w:p w:rsidR="003E017B" w:rsidRDefault="003E017B" w:rsidP="003E017B">
            <w:pPr>
              <w:pStyle w:val="ListParagraph"/>
              <w:tabs>
                <w:tab w:val="left" w:pos="1134"/>
              </w:tabs>
              <w:spacing w:line="360" w:lineRule="auto"/>
              <w:ind w:left="2008"/>
              <w:jc w:val="both"/>
              <w:rPr>
                <w:rFonts w:eastAsia="Times New Roman"/>
                <w:i/>
              </w:rPr>
            </w:pPr>
            <w:r>
              <w:rPr>
                <w:rFonts w:eastAsia="Times New Roman"/>
                <w:i/>
              </w:rPr>
              <w:t>Tokiu atveju Paslaugų teikėjas gavus pranešimą apie įvykusį Incidentą privalo nedelsiant sustabdyti Svetainės veikimą. Toliau Paslaugų teikėjas privalo pašalinti Svetainės TVS saugos spragą, dėl kurios įvyko Incidentas ir pilnai atstatyti Svetainės darbą per 4 val. nuo pranešimo apie Incidento gavimo.</w:t>
            </w:r>
          </w:p>
          <w:p w:rsidR="000B517B" w:rsidRDefault="000B517B" w:rsidP="000B517B">
            <w:pPr>
              <w:pStyle w:val="ListParagraph"/>
              <w:numPr>
                <w:ilvl w:val="2"/>
                <w:numId w:val="22"/>
              </w:numPr>
              <w:tabs>
                <w:tab w:val="left" w:pos="1134"/>
              </w:tabs>
              <w:spacing w:line="360" w:lineRule="auto"/>
              <w:jc w:val="both"/>
              <w:rPr>
                <w:rFonts w:eastAsia="Times New Roman"/>
              </w:rPr>
            </w:pPr>
            <w:r w:rsidRPr="000B517B">
              <w:rPr>
                <w:rFonts w:eastAsia="Times New Roman"/>
              </w:rPr>
              <w:t>Nustatyta</w:t>
            </w:r>
            <w:r>
              <w:rPr>
                <w:rFonts w:eastAsia="Times New Roman"/>
              </w:rPr>
              <w:t xml:space="preserve"> Svetainės saugos spraga neįvykus Incidentui. Tokias spragas gali nustatyti: Svetainės duomenų valdymo įgaliotinis, </w:t>
            </w:r>
            <w:r>
              <w:rPr>
                <w:rFonts w:eastAsia="Times New Roman"/>
              </w:rPr>
              <w:lastRenderedPageBreak/>
              <w:t>Svetainės saugos įgaliotinis, Svetainės administratorius, Kertinio valstybės telekomunikacijų centro atstovai, Nacionalinio kibernetinio saugumo centro prie Krašto apsaugos ministerijos (toliau – KAM) atstovai, Informacinių technologijų prie KAM atstovai, Lietuvos kariuomenės Gynybos štabo J6 valdybos atstovai ir kitų valstybės institucijų, kurių veikla susijusi su kibernetiniu saugumu, atstovai.</w:t>
            </w:r>
          </w:p>
          <w:p w:rsidR="000B517B" w:rsidRDefault="000B517B" w:rsidP="000B517B">
            <w:pPr>
              <w:pStyle w:val="ListParagraph"/>
              <w:tabs>
                <w:tab w:val="left" w:pos="1134"/>
              </w:tabs>
              <w:spacing w:line="360" w:lineRule="auto"/>
              <w:ind w:left="2008"/>
              <w:jc w:val="both"/>
              <w:rPr>
                <w:rFonts w:eastAsia="Times New Roman"/>
                <w:i/>
              </w:rPr>
            </w:pPr>
            <w:r>
              <w:rPr>
                <w:rFonts w:eastAsia="Times New Roman"/>
                <w:i/>
              </w:rPr>
              <w:t>Tokiu atveju Paslaugų teikėjas privalo pašalinti Svetainės TVS saugos spragą ir pilnai atstatyti Svetainės darbą per 4 val. nuo pranešimo apie nustatytas saugos spragas gavimo.</w:t>
            </w:r>
          </w:p>
          <w:p w:rsidR="000B517B" w:rsidRPr="000B517B" w:rsidRDefault="000B517B" w:rsidP="000B517B">
            <w:pPr>
              <w:pStyle w:val="ListParagraph"/>
              <w:numPr>
                <w:ilvl w:val="0"/>
                <w:numId w:val="25"/>
              </w:numPr>
              <w:tabs>
                <w:tab w:val="left" w:pos="1134"/>
              </w:tabs>
              <w:spacing w:line="360" w:lineRule="auto"/>
              <w:jc w:val="both"/>
              <w:rPr>
                <w:rFonts w:eastAsia="Times New Roman"/>
                <w:i/>
                <w:vanish/>
              </w:rPr>
            </w:pPr>
          </w:p>
          <w:p w:rsidR="000B517B" w:rsidRPr="000B517B" w:rsidRDefault="000B517B" w:rsidP="000B517B">
            <w:pPr>
              <w:pStyle w:val="ListParagraph"/>
              <w:numPr>
                <w:ilvl w:val="0"/>
                <w:numId w:val="25"/>
              </w:numPr>
              <w:tabs>
                <w:tab w:val="left" w:pos="1134"/>
              </w:tabs>
              <w:spacing w:line="360" w:lineRule="auto"/>
              <w:jc w:val="both"/>
              <w:rPr>
                <w:rFonts w:eastAsia="Times New Roman"/>
                <w:i/>
                <w:vanish/>
              </w:rPr>
            </w:pPr>
          </w:p>
          <w:p w:rsidR="000B517B" w:rsidRPr="000B517B" w:rsidRDefault="000B517B" w:rsidP="000B517B">
            <w:pPr>
              <w:pStyle w:val="ListParagraph"/>
              <w:numPr>
                <w:ilvl w:val="1"/>
                <w:numId w:val="25"/>
              </w:numPr>
              <w:tabs>
                <w:tab w:val="left" w:pos="1134"/>
              </w:tabs>
              <w:spacing w:line="360" w:lineRule="auto"/>
              <w:jc w:val="both"/>
              <w:rPr>
                <w:rFonts w:eastAsia="Times New Roman"/>
                <w:i/>
                <w:vanish/>
              </w:rPr>
            </w:pPr>
          </w:p>
          <w:p w:rsidR="000B517B" w:rsidRPr="000B517B" w:rsidRDefault="000B517B" w:rsidP="000B517B">
            <w:pPr>
              <w:pStyle w:val="ListParagraph"/>
              <w:numPr>
                <w:ilvl w:val="1"/>
                <w:numId w:val="25"/>
              </w:numPr>
              <w:tabs>
                <w:tab w:val="left" w:pos="1134"/>
              </w:tabs>
              <w:spacing w:line="360" w:lineRule="auto"/>
              <w:jc w:val="both"/>
              <w:rPr>
                <w:rFonts w:eastAsia="Times New Roman"/>
                <w:i/>
                <w:vanish/>
              </w:rPr>
            </w:pPr>
          </w:p>
          <w:p w:rsidR="000B517B" w:rsidRPr="000B517B" w:rsidRDefault="000B517B" w:rsidP="000B517B">
            <w:pPr>
              <w:pStyle w:val="ListParagraph"/>
              <w:numPr>
                <w:ilvl w:val="2"/>
                <w:numId w:val="25"/>
              </w:numPr>
              <w:tabs>
                <w:tab w:val="left" w:pos="1134"/>
              </w:tabs>
              <w:spacing w:line="360" w:lineRule="auto"/>
              <w:jc w:val="both"/>
              <w:rPr>
                <w:rFonts w:eastAsia="Times New Roman"/>
                <w:i/>
                <w:vanish/>
              </w:rPr>
            </w:pPr>
          </w:p>
          <w:p w:rsidR="000B517B" w:rsidRPr="000B517B" w:rsidRDefault="000B517B" w:rsidP="000B517B">
            <w:pPr>
              <w:pStyle w:val="ListParagraph"/>
              <w:numPr>
                <w:ilvl w:val="2"/>
                <w:numId w:val="25"/>
              </w:numPr>
              <w:tabs>
                <w:tab w:val="left" w:pos="1134"/>
              </w:tabs>
              <w:spacing w:line="360" w:lineRule="auto"/>
              <w:jc w:val="both"/>
              <w:rPr>
                <w:rFonts w:eastAsia="Times New Roman"/>
                <w:i/>
                <w:vanish/>
              </w:rPr>
            </w:pPr>
          </w:p>
          <w:p w:rsidR="000B517B" w:rsidRPr="000B517B" w:rsidRDefault="000B517B" w:rsidP="000B517B">
            <w:pPr>
              <w:pStyle w:val="ListParagraph"/>
              <w:numPr>
                <w:ilvl w:val="2"/>
                <w:numId w:val="25"/>
              </w:numPr>
              <w:tabs>
                <w:tab w:val="left" w:pos="1134"/>
              </w:tabs>
              <w:spacing w:line="360" w:lineRule="auto"/>
              <w:jc w:val="both"/>
              <w:rPr>
                <w:rFonts w:eastAsia="Times New Roman"/>
                <w:i/>
                <w:vanish/>
              </w:rPr>
            </w:pPr>
          </w:p>
          <w:p w:rsidR="000B517B" w:rsidRPr="007413F8" w:rsidRDefault="007413F8" w:rsidP="007413F8">
            <w:pPr>
              <w:pStyle w:val="ListParagraph"/>
              <w:numPr>
                <w:ilvl w:val="2"/>
                <w:numId w:val="25"/>
              </w:numPr>
              <w:tabs>
                <w:tab w:val="left" w:pos="1579"/>
              </w:tabs>
              <w:spacing w:line="360" w:lineRule="auto"/>
              <w:ind w:left="2005" w:hanging="709"/>
              <w:jc w:val="both"/>
              <w:rPr>
                <w:rFonts w:eastAsia="Times New Roman"/>
                <w:i/>
              </w:rPr>
            </w:pPr>
            <w:r>
              <w:rPr>
                <w:rFonts w:eastAsia="Times New Roman"/>
              </w:rPr>
              <w:t>Išleistas kritinis Svetainės TVS saugos atnaujinimas.</w:t>
            </w:r>
          </w:p>
          <w:p w:rsidR="007413F8" w:rsidRDefault="007413F8" w:rsidP="007413F8">
            <w:pPr>
              <w:pStyle w:val="ListParagraph"/>
              <w:tabs>
                <w:tab w:val="left" w:pos="1579"/>
              </w:tabs>
              <w:spacing w:line="360" w:lineRule="auto"/>
              <w:ind w:left="2005"/>
              <w:jc w:val="both"/>
              <w:rPr>
                <w:rFonts w:eastAsia="Times New Roman"/>
                <w:i/>
              </w:rPr>
            </w:pPr>
            <w:r>
              <w:rPr>
                <w:rFonts w:eastAsia="Times New Roman"/>
                <w:i/>
              </w:rPr>
              <w:t>Tokiu atveju Paslaugų teikėjas priv</w:t>
            </w:r>
            <w:r w:rsidR="00D355B0">
              <w:rPr>
                <w:rFonts w:eastAsia="Times New Roman"/>
                <w:i/>
              </w:rPr>
              <w:t>alo įdiegti tokius atnaujinimus.</w:t>
            </w:r>
          </w:p>
          <w:p w:rsidR="007413F8" w:rsidRDefault="007413F8" w:rsidP="007413F8">
            <w:pPr>
              <w:pStyle w:val="ListParagraph"/>
              <w:numPr>
                <w:ilvl w:val="2"/>
                <w:numId w:val="25"/>
              </w:numPr>
              <w:tabs>
                <w:tab w:val="left" w:pos="1579"/>
              </w:tabs>
              <w:spacing w:line="360" w:lineRule="auto"/>
              <w:ind w:left="2005" w:hanging="709"/>
              <w:jc w:val="both"/>
              <w:rPr>
                <w:rFonts w:eastAsia="Times New Roman"/>
              </w:rPr>
            </w:pPr>
            <w:r>
              <w:rPr>
                <w:rFonts w:eastAsia="Times New Roman"/>
              </w:rPr>
              <w:t>Pasikeitė Svetainės prieglobos paslaugų teikėjas.</w:t>
            </w:r>
          </w:p>
          <w:p w:rsidR="007413F8" w:rsidRDefault="007413F8" w:rsidP="007413F8">
            <w:pPr>
              <w:pStyle w:val="ListParagraph"/>
              <w:tabs>
                <w:tab w:val="left" w:pos="1579"/>
              </w:tabs>
              <w:spacing w:line="360" w:lineRule="auto"/>
              <w:ind w:left="2005"/>
              <w:jc w:val="both"/>
              <w:rPr>
                <w:rFonts w:eastAsia="Times New Roman"/>
                <w:i/>
              </w:rPr>
            </w:pPr>
            <w:r>
              <w:rPr>
                <w:rFonts w:eastAsia="Times New Roman"/>
                <w:i/>
              </w:rPr>
              <w:t>Tokiu atveju Paslaugų teikėjas privalo suderinus su Paslaugų gavėju perkelti Svetainės TVS ir duomenis į kitą Svetainės prieglobos vietą.</w:t>
            </w:r>
          </w:p>
          <w:p w:rsidR="007413F8" w:rsidRPr="007413F8" w:rsidRDefault="007413F8" w:rsidP="007413F8">
            <w:pPr>
              <w:pStyle w:val="ListParagraph"/>
              <w:numPr>
                <w:ilvl w:val="1"/>
                <w:numId w:val="25"/>
              </w:numPr>
              <w:tabs>
                <w:tab w:val="left" w:pos="1579"/>
              </w:tabs>
              <w:spacing w:line="360" w:lineRule="auto"/>
              <w:ind w:left="2005" w:hanging="709"/>
              <w:jc w:val="both"/>
              <w:rPr>
                <w:rFonts w:eastAsia="Times New Roman"/>
                <w:b/>
              </w:rPr>
            </w:pPr>
            <w:r>
              <w:rPr>
                <w:rFonts w:eastAsia="Times New Roman"/>
                <w:b/>
              </w:rPr>
              <w:t>Pagrindiniam</w:t>
            </w:r>
            <w:r w:rsidRPr="007413F8">
              <w:rPr>
                <w:rFonts w:eastAsia="Times New Roman"/>
                <w:b/>
              </w:rPr>
              <w:t xml:space="preserve">s </w:t>
            </w:r>
            <w:r>
              <w:rPr>
                <w:rFonts w:eastAsia="Times New Roman"/>
              </w:rPr>
              <w:t>Paslaugų da</w:t>
            </w:r>
            <w:r w:rsidR="00D355B0">
              <w:rPr>
                <w:rFonts w:eastAsia="Times New Roman"/>
              </w:rPr>
              <w:t>rbams skiriama ne daugiau kaip 4</w:t>
            </w:r>
            <w:r>
              <w:rPr>
                <w:rFonts w:eastAsia="Times New Roman"/>
              </w:rPr>
              <w:t xml:space="preserve"> val. per mėnesį pagal fiksuotą pirkimo-pardavimo sutartyje nustatytą mėnesinį mokestį.</w:t>
            </w:r>
          </w:p>
          <w:p w:rsidR="007413F8" w:rsidRPr="007413F8" w:rsidRDefault="007413F8" w:rsidP="007413F8">
            <w:pPr>
              <w:pStyle w:val="ListParagraph"/>
              <w:numPr>
                <w:ilvl w:val="1"/>
                <w:numId w:val="25"/>
              </w:numPr>
              <w:tabs>
                <w:tab w:val="left" w:pos="1579"/>
              </w:tabs>
              <w:spacing w:line="360" w:lineRule="auto"/>
              <w:ind w:left="2005" w:hanging="709"/>
              <w:jc w:val="both"/>
              <w:rPr>
                <w:rFonts w:eastAsia="Times New Roman"/>
                <w:b/>
              </w:rPr>
            </w:pPr>
            <w:r w:rsidRPr="007413F8">
              <w:rPr>
                <w:rFonts w:eastAsia="Times New Roman"/>
              </w:rPr>
              <w:t>Gali būti</w:t>
            </w:r>
            <w:r>
              <w:rPr>
                <w:rFonts w:eastAsia="Times New Roman"/>
                <w:b/>
              </w:rPr>
              <w:t xml:space="preserve"> papildomų </w:t>
            </w:r>
            <w:r w:rsidRPr="007413F8">
              <w:rPr>
                <w:rFonts w:eastAsia="Times New Roman"/>
              </w:rPr>
              <w:t xml:space="preserve">Paslaugų darbų, kurių tikslas </w:t>
            </w:r>
            <w:r>
              <w:rPr>
                <w:rFonts w:eastAsia="Times New Roman"/>
              </w:rPr>
              <w:t>–</w:t>
            </w:r>
            <w:r>
              <w:rPr>
                <w:rFonts w:eastAsia="Times New Roman"/>
                <w:b/>
              </w:rPr>
              <w:t xml:space="preserve"> </w:t>
            </w:r>
            <w:r>
              <w:rPr>
                <w:rFonts w:eastAsia="Times New Roman"/>
              </w:rPr>
              <w:t>patobulinti Svetainės TVS veikimą ir</w:t>
            </w:r>
            <w:r w:rsidR="00D355B0">
              <w:rPr>
                <w:rFonts w:eastAsia="Times New Roman"/>
              </w:rPr>
              <w:t xml:space="preserve"> pagerinti Svetainės kibernetinę</w:t>
            </w:r>
            <w:r>
              <w:rPr>
                <w:rFonts w:eastAsia="Times New Roman"/>
              </w:rPr>
              <w:t xml:space="preserve"> saugą.</w:t>
            </w:r>
          </w:p>
          <w:p w:rsidR="007413F8" w:rsidRPr="00E933A0" w:rsidRDefault="005A5F94" w:rsidP="007413F8">
            <w:pPr>
              <w:pStyle w:val="ListParagraph"/>
              <w:numPr>
                <w:ilvl w:val="1"/>
                <w:numId w:val="25"/>
              </w:numPr>
              <w:tabs>
                <w:tab w:val="left" w:pos="1579"/>
              </w:tabs>
              <w:spacing w:line="360" w:lineRule="auto"/>
              <w:ind w:left="2005" w:hanging="709"/>
              <w:jc w:val="both"/>
              <w:rPr>
                <w:rFonts w:eastAsia="Times New Roman"/>
                <w:b/>
              </w:rPr>
            </w:pPr>
            <w:r w:rsidRPr="005A5F94">
              <w:rPr>
                <w:rFonts w:eastAsia="Times New Roman"/>
                <w:b/>
              </w:rPr>
              <w:t>Papildomiems</w:t>
            </w:r>
            <w:r>
              <w:rPr>
                <w:rFonts w:eastAsia="Times New Roman"/>
              </w:rPr>
              <w:t xml:space="preserve"> Paslaugų darbams skiriama ne daugiau kaip </w:t>
            </w:r>
            <w:r w:rsidR="00D355B0">
              <w:rPr>
                <w:rFonts w:eastAsia="Times New Roman"/>
              </w:rPr>
              <w:t>70</w:t>
            </w:r>
            <w:r>
              <w:rPr>
                <w:rFonts w:eastAsia="Times New Roman"/>
              </w:rPr>
              <w:t xml:space="preserve"> val. per visą sutarties galiojimo laikotarpį (</w:t>
            </w:r>
            <w:r w:rsidR="00940E0F">
              <w:rPr>
                <w:rFonts w:eastAsia="Times New Roman"/>
              </w:rPr>
              <w:t>5</w:t>
            </w:r>
            <w:r w:rsidR="00D355B0">
              <w:rPr>
                <w:rFonts w:eastAsia="Times New Roman"/>
              </w:rPr>
              <w:t xml:space="preserve"> mėnesiai</w:t>
            </w:r>
            <w:r>
              <w:rPr>
                <w:rFonts w:eastAsia="Times New Roman"/>
              </w:rPr>
              <w:t>) pagal fiksuotą pirkimo-pardavimo sutartyje nustatytą valandinį mokestį.</w:t>
            </w:r>
          </w:p>
          <w:p w:rsidR="00E933A0" w:rsidRDefault="00E933A0" w:rsidP="007413F8">
            <w:pPr>
              <w:pStyle w:val="ListParagraph"/>
              <w:numPr>
                <w:ilvl w:val="1"/>
                <w:numId w:val="25"/>
              </w:numPr>
              <w:tabs>
                <w:tab w:val="left" w:pos="1579"/>
              </w:tabs>
              <w:spacing w:line="360" w:lineRule="auto"/>
              <w:ind w:left="2005" w:hanging="709"/>
              <w:jc w:val="both"/>
              <w:rPr>
                <w:rFonts w:eastAsia="Times New Roman"/>
              </w:rPr>
            </w:pPr>
            <w:r w:rsidRPr="00E933A0">
              <w:rPr>
                <w:rFonts w:eastAsia="Times New Roman"/>
              </w:rPr>
              <w:t>Svetainės priežiūros darbai turi būti vykdomi visą sutarties galiojimo laiką.</w:t>
            </w:r>
          </w:p>
          <w:p w:rsidR="00E933A0" w:rsidRDefault="00E933A0" w:rsidP="007413F8">
            <w:pPr>
              <w:pStyle w:val="ListParagraph"/>
              <w:numPr>
                <w:ilvl w:val="1"/>
                <w:numId w:val="25"/>
              </w:numPr>
              <w:tabs>
                <w:tab w:val="left" w:pos="1579"/>
              </w:tabs>
              <w:spacing w:line="360" w:lineRule="auto"/>
              <w:ind w:left="2005" w:hanging="709"/>
              <w:jc w:val="both"/>
              <w:rPr>
                <w:rFonts w:eastAsia="Times New Roman"/>
              </w:rPr>
            </w:pPr>
            <w:r>
              <w:rPr>
                <w:rFonts w:eastAsia="Times New Roman"/>
              </w:rPr>
              <w:t>Paslaugos teikėjas turi reaguoti į Svetainės veikimo sutrikimus ir juos pašalinti ne vėliau kaip per 4 val.</w:t>
            </w:r>
          </w:p>
          <w:p w:rsidR="00E933A0" w:rsidRPr="00E933A0" w:rsidRDefault="00E933A0" w:rsidP="007413F8">
            <w:pPr>
              <w:pStyle w:val="ListParagraph"/>
              <w:numPr>
                <w:ilvl w:val="1"/>
                <w:numId w:val="25"/>
              </w:numPr>
              <w:tabs>
                <w:tab w:val="left" w:pos="1579"/>
              </w:tabs>
              <w:spacing w:line="360" w:lineRule="auto"/>
              <w:ind w:left="2005" w:hanging="709"/>
              <w:jc w:val="both"/>
              <w:rPr>
                <w:rFonts w:eastAsia="Times New Roman"/>
              </w:rPr>
            </w:pPr>
            <w:r>
              <w:rPr>
                <w:rFonts w:eastAsia="Times New Roman"/>
              </w:rPr>
              <w:lastRenderedPageBreak/>
              <w:t>Kritiniai Svetainės TVS saugumo atnaujinimai turi būti diegiami ne vėliau kaip per 4 val. nuo jų oficialaus paskelbimo.</w:t>
            </w:r>
          </w:p>
          <w:p w:rsidR="005A5F94" w:rsidRPr="005A5F94" w:rsidRDefault="005A5F94" w:rsidP="007413F8">
            <w:pPr>
              <w:pStyle w:val="ListParagraph"/>
              <w:numPr>
                <w:ilvl w:val="1"/>
                <w:numId w:val="25"/>
              </w:numPr>
              <w:tabs>
                <w:tab w:val="left" w:pos="1579"/>
              </w:tabs>
              <w:spacing w:line="360" w:lineRule="auto"/>
              <w:ind w:left="2005" w:hanging="709"/>
              <w:jc w:val="both"/>
              <w:rPr>
                <w:rFonts w:eastAsia="Times New Roman"/>
                <w:b/>
              </w:rPr>
            </w:pPr>
            <w:r>
              <w:rPr>
                <w:rFonts w:eastAsia="Times New Roman"/>
              </w:rPr>
              <w:t>Svetainės paslaugų teikėjas Paslaugų darbus turi organizuoti ir dokumentuoti taip, kad Paslaugų gavėjas galėtų:</w:t>
            </w:r>
          </w:p>
          <w:p w:rsidR="005A5F94" w:rsidRPr="005A5F94" w:rsidRDefault="005A5F94" w:rsidP="005A5F94">
            <w:pPr>
              <w:pStyle w:val="ListParagraph"/>
              <w:numPr>
                <w:ilvl w:val="0"/>
                <w:numId w:val="26"/>
              </w:numPr>
              <w:tabs>
                <w:tab w:val="left" w:pos="1579"/>
              </w:tabs>
              <w:spacing w:line="360" w:lineRule="auto"/>
              <w:jc w:val="both"/>
              <w:rPr>
                <w:rFonts w:eastAsia="Times New Roman"/>
                <w:b/>
              </w:rPr>
            </w:pPr>
            <w:r>
              <w:rPr>
                <w:rFonts w:eastAsia="Times New Roman"/>
              </w:rPr>
              <w:t>fiksuoti Svetainės TVS problemas ar užduotis, dėl kurių vykdomi Paslaugų darbai, jų sprendimus ir sprendimo rezultatus;</w:t>
            </w:r>
          </w:p>
          <w:p w:rsidR="005A5F94" w:rsidRPr="00E933A0" w:rsidRDefault="005A5F94" w:rsidP="005A5F94">
            <w:pPr>
              <w:pStyle w:val="ListParagraph"/>
              <w:numPr>
                <w:ilvl w:val="0"/>
                <w:numId w:val="26"/>
              </w:numPr>
              <w:tabs>
                <w:tab w:val="left" w:pos="1579"/>
              </w:tabs>
              <w:spacing w:line="360" w:lineRule="auto"/>
              <w:jc w:val="both"/>
              <w:rPr>
                <w:rFonts w:eastAsia="Times New Roman"/>
                <w:b/>
              </w:rPr>
            </w:pPr>
            <w:r>
              <w:rPr>
                <w:rFonts w:eastAsia="Times New Roman"/>
              </w:rPr>
              <w:t>sekti konkrečios problemos ar užduoties vykdymo eigą.</w:t>
            </w:r>
          </w:p>
          <w:p w:rsidR="00E933A0" w:rsidRPr="005A5F94" w:rsidRDefault="00E933A0" w:rsidP="005A5F94">
            <w:pPr>
              <w:pStyle w:val="ListParagraph"/>
              <w:numPr>
                <w:ilvl w:val="0"/>
                <w:numId w:val="26"/>
              </w:numPr>
              <w:tabs>
                <w:tab w:val="left" w:pos="1579"/>
              </w:tabs>
              <w:spacing w:line="360" w:lineRule="auto"/>
              <w:jc w:val="both"/>
              <w:rPr>
                <w:rFonts w:eastAsia="Times New Roman"/>
                <w:b/>
              </w:rPr>
            </w:pPr>
            <w:r>
              <w:rPr>
                <w:rFonts w:eastAsia="Times New Roman"/>
              </w:rPr>
              <w:t>pateikti pirkėjui ataskaitas apie vykdytas užduotis, jų sprendimus, sprendimo rezultatus ir kiek buvo skiriama joms vystymo darbo valandų.</w:t>
            </w:r>
          </w:p>
          <w:p w:rsidR="005A5F94" w:rsidRDefault="005A5F94" w:rsidP="005A5F94">
            <w:pPr>
              <w:pStyle w:val="ListParagraph"/>
              <w:numPr>
                <w:ilvl w:val="1"/>
                <w:numId w:val="25"/>
              </w:numPr>
              <w:tabs>
                <w:tab w:val="left" w:pos="1579"/>
              </w:tabs>
              <w:spacing w:line="360" w:lineRule="auto"/>
              <w:ind w:left="2005" w:hanging="709"/>
              <w:jc w:val="both"/>
              <w:rPr>
                <w:rFonts w:eastAsia="Times New Roman"/>
              </w:rPr>
            </w:pPr>
            <w:r w:rsidRPr="005A5F94">
              <w:rPr>
                <w:rFonts w:eastAsia="Times New Roman"/>
              </w:rPr>
              <w:t>Paslaugų teikėjas turi teikti Paslaugų gavėjui ataskaitas apie įvykdytus Paslaugų darbus. Ataskaitose turi būti aprašytas problemos ar užduoties sprendimo būdas ir rezultatas. Taip pat ataskaitose turi būti nurodyta konkrečių Paslaugų darbų trukmė, darbų atlikėjas ir laikas.</w:t>
            </w:r>
          </w:p>
          <w:p w:rsidR="00E933A0" w:rsidRDefault="00E933A0" w:rsidP="005A5F94">
            <w:pPr>
              <w:pStyle w:val="ListParagraph"/>
              <w:numPr>
                <w:ilvl w:val="1"/>
                <w:numId w:val="25"/>
              </w:numPr>
              <w:tabs>
                <w:tab w:val="left" w:pos="1579"/>
              </w:tabs>
              <w:spacing w:line="360" w:lineRule="auto"/>
              <w:ind w:left="2005" w:hanging="709"/>
              <w:jc w:val="both"/>
              <w:rPr>
                <w:rFonts w:eastAsia="Times New Roman"/>
              </w:rPr>
            </w:pPr>
            <w:r>
              <w:rPr>
                <w:rFonts w:eastAsia="Times New Roman"/>
              </w:rPr>
              <w:t xml:space="preserve">Paslaugų teikėjas, kaip Svetainės asmens duomenų tvarkytojas, privalo užtikrinti, kad būtų įgyvendintos tinkamos techninės ir organizacinės asmens duomenų saugumo priemonės, skirtos Svetainėje tvarkomiems asmens duomenims nuo neteisėto tvarkymo apsaugoti. </w:t>
            </w:r>
          </w:p>
          <w:p w:rsidR="000B2066" w:rsidRPr="00F42024" w:rsidRDefault="00E933A0" w:rsidP="000B2066">
            <w:pPr>
              <w:pStyle w:val="ListParagraph"/>
              <w:numPr>
                <w:ilvl w:val="1"/>
                <w:numId w:val="25"/>
              </w:numPr>
              <w:tabs>
                <w:tab w:val="left" w:pos="1579"/>
              </w:tabs>
              <w:spacing w:line="360" w:lineRule="auto"/>
              <w:ind w:left="2005" w:hanging="709"/>
              <w:jc w:val="both"/>
              <w:rPr>
                <w:rFonts w:eastAsia="Times New Roman"/>
              </w:rPr>
            </w:pPr>
            <w:r>
              <w:rPr>
                <w:rFonts w:eastAsia="Times New Roman"/>
              </w:rPr>
              <w:t xml:space="preserve">Iškilus su Svetaine susijusioms problemoms, Paslaugos teikėjas turi teikti Paslaugos gavėjui konsultacijas telefonu ir/ar elektroniniu paštu. Konsultavimo paslaugos turi </w:t>
            </w:r>
            <w:r w:rsidR="00F42024">
              <w:rPr>
                <w:rFonts w:eastAsia="Times New Roman"/>
              </w:rPr>
              <w:t>būti teikiamos darbo valandomis.</w:t>
            </w:r>
          </w:p>
          <w:p w:rsidR="000B2066" w:rsidRDefault="000B2066" w:rsidP="000B2066"/>
          <w:p w:rsidR="000B2066" w:rsidRDefault="000B2066" w:rsidP="000B2066"/>
          <w:p w:rsidR="000B2066" w:rsidRPr="000B2066" w:rsidRDefault="000B2066" w:rsidP="000B2066"/>
        </w:tc>
        <w:tc>
          <w:tcPr>
            <w:tcW w:w="1826" w:type="dxa"/>
            <w:tcBorders>
              <w:left w:val="single" w:sz="4" w:space="0" w:color="auto"/>
              <w:bottom w:val="single" w:sz="4" w:space="0" w:color="auto"/>
              <w:right w:val="single" w:sz="4" w:space="0" w:color="auto"/>
            </w:tcBorders>
            <w:shd w:val="clear" w:color="auto" w:fill="FFFFFF" w:themeFill="background1"/>
            <w:vAlign w:val="center"/>
          </w:tcPr>
          <w:p w:rsidR="000B2066" w:rsidRPr="0036380E" w:rsidRDefault="000B2066" w:rsidP="0036380E">
            <w:pPr>
              <w:rPr>
                <w:rFonts w:eastAsia="Times New Roman"/>
                <w:b/>
                <w:bCs/>
                <w:color w:val="000000"/>
                <w:lang w:eastAsia="ru-RU"/>
              </w:rPr>
            </w:pPr>
          </w:p>
        </w:tc>
      </w:tr>
    </w:tbl>
    <w:p w:rsidR="00807020" w:rsidRPr="00491B70" w:rsidRDefault="00807020" w:rsidP="00530164">
      <w:pPr>
        <w:tabs>
          <w:tab w:val="left" w:pos="390"/>
          <w:tab w:val="left" w:pos="570"/>
        </w:tabs>
        <w:rPr>
          <w:rFonts w:eastAsia="Times New Roman"/>
          <w:i/>
          <w:iCs/>
          <w:noProof/>
          <w:u w:val="single"/>
          <w:lang w:eastAsia="en-US"/>
        </w:rPr>
      </w:pPr>
    </w:p>
    <w:p w:rsidR="00530164" w:rsidRPr="00421AF1" w:rsidRDefault="00491B70" w:rsidP="00530164">
      <w:pPr>
        <w:tabs>
          <w:tab w:val="left" w:pos="390"/>
          <w:tab w:val="left" w:pos="570"/>
        </w:tabs>
        <w:rPr>
          <w:rFonts w:eastAsia="Times New Roman"/>
          <w:i/>
          <w:iCs/>
          <w:noProof/>
          <w:lang w:eastAsia="en-US"/>
        </w:rPr>
      </w:pPr>
      <w:r w:rsidRPr="00491B70">
        <w:rPr>
          <w:rFonts w:eastAsia="Times New Roman"/>
          <w:iCs/>
          <w:noProof/>
          <w:u w:val="single"/>
          <w:lang w:eastAsia="en-US"/>
        </w:rPr>
        <w:t xml:space="preserve">LK </w:t>
      </w:r>
      <w:r w:rsidR="00A952BF">
        <w:rPr>
          <w:rFonts w:eastAsia="Times New Roman"/>
          <w:iCs/>
          <w:noProof/>
          <w:u w:val="single"/>
          <w:lang w:eastAsia="en-US"/>
        </w:rPr>
        <w:t>KKV Štabo G6 skyriaus</w:t>
      </w:r>
      <w:r w:rsidR="000B2066">
        <w:rPr>
          <w:rFonts w:eastAsia="Times New Roman"/>
          <w:iCs/>
          <w:noProof/>
          <w:u w:val="single"/>
          <w:lang w:eastAsia="en-US"/>
        </w:rPr>
        <w:t xml:space="preserve"> IS vyr. specialistas </w:t>
      </w:r>
      <w:r w:rsidR="00014F3A">
        <w:rPr>
          <w:rFonts w:eastAsia="Times New Roman"/>
          <w:iCs/>
          <w:noProof/>
          <w:u w:val="single"/>
          <w:lang w:eastAsia="en-US"/>
        </w:rPr>
        <w:t xml:space="preserve">   </w:t>
      </w:r>
      <w:r w:rsidR="002F04EE">
        <w:rPr>
          <w:rFonts w:eastAsia="Times New Roman"/>
          <w:i/>
          <w:iCs/>
          <w:noProof/>
          <w:lang w:eastAsia="en-US"/>
        </w:rPr>
        <w:t xml:space="preserve">     </w:t>
      </w:r>
      <w:r w:rsidR="00A952BF">
        <w:rPr>
          <w:rFonts w:eastAsia="Times New Roman"/>
          <w:i/>
          <w:iCs/>
          <w:noProof/>
          <w:lang w:eastAsia="en-US"/>
        </w:rPr>
        <w:t xml:space="preserve">      </w:t>
      </w:r>
      <w:r w:rsidR="000B2066">
        <w:rPr>
          <w:rFonts w:eastAsia="Times New Roman"/>
          <w:i/>
          <w:iCs/>
          <w:noProof/>
          <w:lang w:eastAsia="en-US"/>
        </w:rPr>
        <w:t xml:space="preserve">  </w:t>
      </w:r>
      <w:r w:rsidR="002F04EE">
        <w:rPr>
          <w:rFonts w:eastAsia="Times New Roman"/>
          <w:i/>
          <w:iCs/>
          <w:noProof/>
          <w:lang w:eastAsia="en-US"/>
        </w:rPr>
        <w:t xml:space="preserve">_________                </w:t>
      </w:r>
      <w:r w:rsidR="00014F3A">
        <w:rPr>
          <w:rFonts w:eastAsia="Times New Roman"/>
          <w:i/>
          <w:iCs/>
          <w:noProof/>
          <w:lang w:eastAsia="en-US"/>
        </w:rPr>
        <w:t xml:space="preserve">   </w:t>
      </w:r>
      <w:r w:rsidR="00807020">
        <w:rPr>
          <w:rFonts w:eastAsia="Times New Roman"/>
          <w:i/>
          <w:iCs/>
          <w:noProof/>
          <w:lang w:eastAsia="en-US"/>
        </w:rPr>
        <w:t xml:space="preserve"> </w:t>
      </w:r>
      <w:r w:rsidR="00014F3A">
        <w:rPr>
          <w:rFonts w:eastAsia="Times New Roman"/>
          <w:i/>
          <w:iCs/>
          <w:noProof/>
          <w:lang w:eastAsia="en-US"/>
        </w:rPr>
        <w:t xml:space="preserve"> </w:t>
      </w:r>
      <w:r w:rsidR="004A39EB">
        <w:rPr>
          <w:rFonts w:eastAsia="Times New Roman"/>
          <w:iCs/>
          <w:noProof/>
          <w:u w:val="single"/>
          <w:lang w:eastAsia="en-US"/>
        </w:rPr>
        <w:t>št</w:t>
      </w:r>
      <w:r w:rsidR="00A952BF">
        <w:rPr>
          <w:rFonts w:eastAsia="Times New Roman"/>
          <w:iCs/>
          <w:noProof/>
          <w:u w:val="single"/>
          <w:lang w:eastAsia="en-US"/>
        </w:rPr>
        <w:t xml:space="preserve">. srž. sp. </w:t>
      </w:r>
      <w:r w:rsidR="000B2066">
        <w:rPr>
          <w:rFonts w:eastAsia="Times New Roman"/>
          <w:iCs/>
          <w:noProof/>
          <w:u w:val="single"/>
          <w:lang w:eastAsia="en-US"/>
        </w:rPr>
        <w:t>Marius Gudelis</w:t>
      </w:r>
      <w:r w:rsidR="00014F3A">
        <w:rPr>
          <w:rFonts w:eastAsia="Times New Roman"/>
          <w:iCs/>
          <w:noProof/>
          <w:u w:val="single"/>
          <w:lang w:eastAsia="en-US"/>
        </w:rPr>
        <w:t xml:space="preserve"> </w:t>
      </w:r>
    </w:p>
    <w:p w:rsidR="00D0422B" w:rsidRPr="00807020" w:rsidRDefault="00807020" w:rsidP="00807020">
      <w:pPr>
        <w:tabs>
          <w:tab w:val="left" w:pos="390"/>
          <w:tab w:val="left" w:pos="570"/>
        </w:tabs>
        <w:rPr>
          <w:rFonts w:eastAsia="Times New Roman"/>
          <w:i/>
          <w:iCs/>
          <w:noProof/>
          <w:sz w:val="20"/>
          <w:szCs w:val="20"/>
          <w:lang w:eastAsia="en-US"/>
        </w:rPr>
      </w:pPr>
      <w:r>
        <w:rPr>
          <w:rFonts w:eastAsia="Times New Roman"/>
          <w:i/>
          <w:iCs/>
          <w:noProof/>
          <w:sz w:val="20"/>
          <w:szCs w:val="20"/>
          <w:lang w:eastAsia="en-US"/>
        </w:rPr>
        <w:t xml:space="preserve">          </w:t>
      </w:r>
      <w:r w:rsidR="00530164" w:rsidRPr="00807020">
        <w:rPr>
          <w:rFonts w:eastAsia="Times New Roman"/>
          <w:i/>
          <w:iCs/>
          <w:noProof/>
          <w:sz w:val="20"/>
          <w:szCs w:val="20"/>
          <w:lang w:eastAsia="en-US"/>
        </w:rPr>
        <w:t xml:space="preserve"> (rengėjo pareigos)                      </w:t>
      </w:r>
      <w:r w:rsidR="005B61A1" w:rsidRPr="00807020">
        <w:rPr>
          <w:rFonts w:eastAsia="Times New Roman"/>
          <w:i/>
          <w:iCs/>
          <w:noProof/>
          <w:sz w:val="20"/>
          <w:szCs w:val="20"/>
          <w:lang w:eastAsia="en-US"/>
        </w:rPr>
        <w:t xml:space="preserve">                               </w:t>
      </w:r>
      <w:r w:rsidRPr="00807020">
        <w:rPr>
          <w:rFonts w:eastAsia="Times New Roman"/>
          <w:i/>
          <w:iCs/>
          <w:noProof/>
          <w:sz w:val="20"/>
          <w:szCs w:val="20"/>
          <w:lang w:eastAsia="en-US"/>
        </w:rPr>
        <w:t xml:space="preserve">          </w:t>
      </w:r>
      <w:r>
        <w:rPr>
          <w:rFonts w:eastAsia="Times New Roman"/>
          <w:i/>
          <w:iCs/>
          <w:noProof/>
          <w:sz w:val="20"/>
          <w:szCs w:val="20"/>
          <w:lang w:eastAsia="en-US"/>
        </w:rPr>
        <w:t xml:space="preserve">         </w:t>
      </w:r>
      <w:r w:rsidR="00530164" w:rsidRPr="00807020">
        <w:rPr>
          <w:rFonts w:eastAsia="Times New Roman"/>
          <w:i/>
          <w:iCs/>
          <w:noProof/>
          <w:sz w:val="20"/>
          <w:szCs w:val="20"/>
          <w:lang w:eastAsia="en-US"/>
        </w:rPr>
        <w:t xml:space="preserve"> (parašas)                                 </w:t>
      </w:r>
      <w:r>
        <w:rPr>
          <w:rFonts w:eastAsia="Times New Roman"/>
          <w:i/>
          <w:iCs/>
          <w:noProof/>
          <w:sz w:val="20"/>
          <w:szCs w:val="20"/>
          <w:lang w:eastAsia="en-US"/>
        </w:rPr>
        <w:t xml:space="preserve">  </w:t>
      </w:r>
      <w:r w:rsidR="005B61A1" w:rsidRPr="00807020">
        <w:rPr>
          <w:rFonts w:eastAsia="Times New Roman"/>
          <w:i/>
          <w:iCs/>
          <w:noProof/>
          <w:sz w:val="20"/>
          <w:szCs w:val="20"/>
          <w:lang w:eastAsia="en-US"/>
        </w:rPr>
        <w:t xml:space="preserve">   </w:t>
      </w:r>
      <w:r>
        <w:rPr>
          <w:rFonts w:eastAsia="Times New Roman"/>
          <w:i/>
          <w:iCs/>
          <w:noProof/>
          <w:sz w:val="20"/>
          <w:szCs w:val="20"/>
          <w:lang w:eastAsia="en-US"/>
        </w:rPr>
        <w:t xml:space="preserve"> (k. l. , vardas, pavardė) </w:t>
      </w:r>
    </w:p>
    <w:sectPr w:rsidR="00D0422B" w:rsidRPr="00807020" w:rsidSect="00807020">
      <w:pgSz w:w="11906" w:h="16838"/>
      <w:pgMar w:top="426"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BD" w:rsidRDefault="001D6DBD" w:rsidP="00D0422B">
      <w:r>
        <w:separator/>
      </w:r>
    </w:p>
  </w:endnote>
  <w:endnote w:type="continuationSeparator" w:id="0">
    <w:p w:rsidR="001D6DBD" w:rsidRDefault="001D6DBD"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BD" w:rsidRDefault="001D6DBD" w:rsidP="00D0422B">
      <w:r>
        <w:separator/>
      </w:r>
    </w:p>
  </w:footnote>
  <w:footnote w:type="continuationSeparator" w:id="0">
    <w:p w:rsidR="001D6DBD" w:rsidRDefault="001D6DBD"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3DB"/>
    <w:multiLevelType w:val="multilevel"/>
    <w:tmpl w:val="5834596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8227C"/>
    <w:multiLevelType w:val="hybridMultilevel"/>
    <w:tmpl w:val="B3B0DF02"/>
    <w:lvl w:ilvl="0" w:tplc="F3500D62">
      <w:numFmt w:val="bullet"/>
      <w:lvlText w:val="-"/>
      <w:lvlJc w:val="left"/>
      <w:pPr>
        <w:ind w:left="2365" w:hanging="360"/>
      </w:pPr>
      <w:rPr>
        <w:rFonts w:ascii="Times New Roman" w:eastAsia="Times New Roman" w:hAnsi="Times New Roman" w:cs="Times New Roman" w:hint="default"/>
        <w:b w:val="0"/>
      </w:rPr>
    </w:lvl>
    <w:lvl w:ilvl="1" w:tplc="04270003" w:tentative="1">
      <w:start w:val="1"/>
      <w:numFmt w:val="bullet"/>
      <w:lvlText w:val="o"/>
      <w:lvlJc w:val="left"/>
      <w:pPr>
        <w:ind w:left="3085" w:hanging="360"/>
      </w:pPr>
      <w:rPr>
        <w:rFonts w:ascii="Courier New" w:hAnsi="Courier New" w:cs="Courier New" w:hint="default"/>
      </w:rPr>
    </w:lvl>
    <w:lvl w:ilvl="2" w:tplc="04270005" w:tentative="1">
      <w:start w:val="1"/>
      <w:numFmt w:val="bullet"/>
      <w:lvlText w:val=""/>
      <w:lvlJc w:val="left"/>
      <w:pPr>
        <w:ind w:left="3805" w:hanging="360"/>
      </w:pPr>
      <w:rPr>
        <w:rFonts w:ascii="Wingdings" w:hAnsi="Wingdings" w:hint="default"/>
      </w:rPr>
    </w:lvl>
    <w:lvl w:ilvl="3" w:tplc="04270001" w:tentative="1">
      <w:start w:val="1"/>
      <w:numFmt w:val="bullet"/>
      <w:lvlText w:val=""/>
      <w:lvlJc w:val="left"/>
      <w:pPr>
        <w:ind w:left="4525" w:hanging="360"/>
      </w:pPr>
      <w:rPr>
        <w:rFonts w:ascii="Symbol" w:hAnsi="Symbol" w:hint="default"/>
      </w:rPr>
    </w:lvl>
    <w:lvl w:ilvl="4" w:tplc="04270003" w:tentative="1">
      <w:start w:val="1"/>
      <w:numFmt w:val="bullet"/>
      <w:lvlText w:val="o"/>
      <w:lvlJc w:val="left"/>
      <w:pPr>
        <w:ind w:left="5245" w:hanging="360"/>
      </w:pPr>
      <w:rPr>
        <w:rFonts w:ascii="Courier New" w:hAnsi="Courier New" w:cs="Courier New" w:hint="default"/>
      </w:rPr>
    </w:lvl>
    <w:lvl w:ilvl="5" w:tplc="04270005" w:tentative="1">
      <w:start w:val="1"/>
      <w:numFmt w:val="bullet"/>
      <w:lvlText w:val=""/>
      <w:lvlJc w:val="left"/>
      <w:pPr>
        <w:ind w:left="5965" w:hanging="360"/>
      </w:pPr>
      <w:rPr>
        <w:rFonts w:ascii="Wingdings" w:hAnsi="Wingdings" w:hint="default"/>
      </w:rPr>
    </w:lvl>
    <w:lvl w:ilvl="6" w:tplc="04270001" w:tentative="1">
      <w:start w:val="1"/>
      <w:numFmt w:val="bullet"/>
      <w:lvlText w:val=""/>
      <w:lvlJc w:val="left"/>
      <w:pPr>
        <w:ind w:left="6685" w:hanging="360"/>
      </w:pPr>
      <w:rPr>
        <w:rFonts w:ascii="Symbol" w:hAnsi="Symbol" w:hint="default"/>
      </w:rPr>
    </w:lvl>
    <w:lvl w:ilvl="7" w:tplc="04270003" w:tentative="1">
      <w:start w:val="1"/>
      <w:numFmt w:val="bullet"/>
      <w:lvlText w:val="o"/>
      <w:lvlJc w:val="left"/>
      <w:pPr>
        <w:ind w:left="7405" w:hanging="360"/>
      </w:pPr>
      <w:rPr>
        <w:rFonts w:ascii="Courier New" w:hAnsi="Courier New" w:cs="Courier New" w:hint="default"/>
      </w:rPr>
    </w:lvl>
    <w:lvl w:ilvl="8" w:tplc="04270005" w:tentative="1">
      <w:start w:val="1"/>
      <w:numFmt w:val="bullet"/>
      <w:lvlText w:val=""/>
      <w:lvlJc w:val="left"/>
      <w:pPr>
        <w:ind w:left="8125" w:hanging="360"/>
      </w:pPr>
      <w:rPr>
        <w:rFonts w:ascii="Wingdings" w:hAnsi="Wingdings" w:hint="default"/>
      </w:rPr>
    </w:lvl>
  </w:abstractNum>
  <w:abstractNum w:abstractNumId="2" w15:restartNumberingAfterBreak="0">
    <w:nsid w:val="080B3CC6"/>
    <w:multiLevelType w:val="hybridMultilevel"/>
    <w:tmpl w:val="7DAA8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F57A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9552A6"/>
    <w:multiLevelType w:val="multilevel"/>
    <w:tmpl w:val="D43233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295081A"/>
    <w:multiLevelType w:val="hybridMultilevel"/>
    <w:tmpl w:val="1FB4C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B11632"/>
    <w:multiLevelType w:val="hybridMultilevel"/>
    <w:tmpl w:val="D2F24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4C55D1"/>
    <w:multiLevelType w:val="hybridMultilevel"/>
    <w:tmpl w:val="DEC02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C92ECD"/>
    <w:multiLevelType w:val="hybridMultilevel"/>
    <w:tmpl w:val="3E943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E64543"/>
    <w:multiLevelType w:val="hybridMultilevel"/>
    <w:tmpl w:val="B48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2619D"/>
    <w:multiLevelType w:val="hybridMultilevel"/>
    <w:tmpl w:val="F9F82E68"/>
    <w:lvl w:ilvl="0" w:tplc="0409000F">
      <w:start w:val="1"/>
      <w:numFmt w:val="decimal"/>
      <w:lvlText w:val="%1."/>
      <w:lvlJc w:val="left"/>
      <w:pPr>
        <w:ind w:left="2728" w:hanging="360"/>
      </w:pPr>
    </w:lvl>
    <w:lvl w:ilvl="1" w:tplc="04270019" w:tentative="1">
      <w:start w:val="1"/>
      <w:numFmt w:val="lowerLetter"/>
      <w:lvlText w:val="%2."/>
      <w:lvlJc w:val="left"/>
      <w:pPr>
        <w:ind w:left="3448" w:hanging="360"/>
      </w:pPr>
    </w:lvl>
    <w:lvl w:ilvl="2" w:tplc="0427001B" w:tentative="1">
      <w:start w:val="1"/>
      <w:numFmt w:val="lowerRoman"/>
      <w:lvlText w:val="%3."/>
      <w:lvlJc w:val="right"/>
      <w:pPr>
        <w:ind w:left="4168" w:hanging="180"/>
      </w:pPr>
    </w:lvl>
    <w:lvl w:ilvl="3" w:tplc="0427000F" w:tentative="1">
      <w:start w:val="1"/>
      <w:numFmt w:val="decimal"/>
      <w:lvlText w:val="%4."/>
      <w:lvlJc w:val="left"/>
      <w:pPr>
        <w:ind w:left="4888" w:hanging="360"/>
      </w:pPr>
    </w:lvl>
    <w:lvl w:ilvl="4" w:tplc="04270019" w:tentative="1">
      <w:start w:val="1"/>
      <w:numFmt w:val="lowerLetter"/>
      <w:lvlText w:val="%5."/>
      <w:lvlJc w:val="left"/>
      <w:pPr>
        <w:ind w:left="5608" w:hanging="360"/>
      </w:pPr>
    </w:lvl>
    <w:lvl w:ilvl="5" w:tplc="0427001B" w:tentative="1">
      <w:start w:val="1"/>
      <w:numFmt w:val="lowerRoman"/>
      <w:lvlText w:val="%6."/>
      <w:lvlJc w:val="right"/>
      <w:pPr>
        <w:ind w:left="6328" w:hanging="180"/>
      </w:pPr>
    </w:lvl>
    <w:lvl w:ilvl="6" w:tplc="0427000F" w:tentative="1">
      <w:start w:val="1"/>
      <w:numFmt w:val="decimal"/>
      <w:lvlText w:val="%7."/>
      <w:lvlJc w:val="left"/>
      <w:pPr>
        <w:ind w:left="7048" w:hanging="360"/>
      </w:pPr>
    </w:lvl>
    <w:lvl w:ilvl="7" w:tplc="04270019" w:tentative="1">
      <w:start w:val="1"/>
      <w:numFmt w:val="lowerLetter"/>
      <w:lvlText w:val="%8."/>
      <w:lvlJc w:val="left"/>
      <w:pPr>
        <w:ind w:left="7768" w:hanging="360"/>
      </w:pPr>
    </w:lvl>
    <w:lvl w:ilvl="8" w:tplc="0427001B" w:tentative="1">
      <w:start w:val="1"/>
      <w:numFmt w:val="lowerRoman"/>
      <w:lvlText w:val="%9."/>
      <w:lvlJc w:val="right"/>
      <w:pPr>
        <w:ind w:left="8488" w:hanging="180"/>
      </w:pPr>
    </w:lvl>
  </w:abstractNum>
  <w:abstractNum w:abstractNumId="13" w15:restartNumberingAfterBreak="0">
    <w:nsid w:val="303514B8"/>
    <w:multiLevelType w:val="hybridMultilevel"/>
    <w:tmpl w:val="0FBE5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752F62"/>
    <w:multiLevelType w:val="hybridMultilevel"/>
    <w:tmpl w:val="F6408D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E8755B1"/>
    <w:multiLevelType w:val="multilevel"/>
    <w:tmpl w:val="DB3641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7D4FB3"/>
    <w:multiLevelType w:val="hybridMultilevel"/>
    <w:tmpl w:val="AC188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0C1F62"/>
    <w:multiLevelType w:val="multilevel"/>
    <w:tmpl w:val="5FB2CE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D96FF4"/>
    <w:multiLevelType w:val="hybridMultilevel"/>
    <w:tmpl w:val="772425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C6751A"/>
    <w:multiLevelType w:val="multilevel"/>
    <w:tmpl w:val="544A09C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i w:val="0"/>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1" w15:restartNumberingAfterBreak="0">
    <w:nsid w:val="67E75691"/>
    <w:multiLevelType w:val="multilevel"/>
    <w:tmpl w:val="DB3641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DD70D9"/>
    <w:multiLevelType w:val="hybridMultilevel"/>
    <w:tmpl w:val="F55EAE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23222F"/>
    <w:multiLevelType w:val="hybridMultilevel"/>
    <w:tmpl w:val="46D004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A21179C"/>
    <w:multiLevelType w:val="hybridMultilevel"/>
    <w:tmpl w:val="D0C2602A"/>
    <w:lvl w:ilvl="0" w:tplc="B9661818">
      <w:start w:val="1"/>
      <w:numFmt w:val="decimal"/>
      <w:lvlText w:val="%1."/>
      <w:lvlJc w:val="left"/>
      <w:pPr>
        <w:ind w:left="2728" w:hanging="360"/>
      </w:pPr>
      <w:rPr>
        <w:rFonts w:hint="default"/>
      </w:rPr>
    </w:lvl>
    <w:lvl w:ilvl="1" w:tplc="04270019" w:tentative="1">
      <w:start w:val="1"/>
      <w:numFmt w:val="lowerLetter"/>
      <w:lvlText w:val="%2."/>
      <w:lvlJc w:val="left"/>
      <w:pPr>
        <w:ind w:left="3448" w:hanging="360"/>
      </w:pPr>
    </w:lvl>
    <w:lvl w:ilvl="2" w:tplc="0427001B" w:tentative="1">
      <w:start w:val="1"/>
      <w:numFmt w:val="lowerRoman"/>
      <w:lvlText w:val="%3."/>
      <w:lvlJc w:val="right"/>
      <w:pPr>
        <w:ind w:left="4168" w:hanging="180"/>
      </w:pPr>
    </w:lvl>
    <w:lvl w:ilvl="3" w:tplc="0427000F" w:tentative="1">
      <w:start w:val="1"/>
      <w:numFmt w:val="decimal"/>
      <w:lvlText w:val="%4."/>
      <w:lvlJc w:val="left"/>
      <w:pPr>
        <w:ind w:left="4888" w:hanging="360"/>
      </w:pPr>
    </w:lvl>
    <w:lvl w:ilvl="4" w:tplc="04270019" w:tentative="1">
      <w:start w:val="1"/>
      <w:numFmt w:val="lowerLetter"/>
      <w:lvlText w:val="%5."/>
      <w:lvlJc w:val="left"/>
      <w:pPr>
        <w:ind w:left="5608" w:hanging="360"/>
      </w:pPr>
    </w:lvl>
    <w:lvl w:ilvl="5" w:tplc="0427001B" w:tentative="1">
      <w:start w:val="1"/>
      <w:numFmt w:val="lowerRoman"/>
      <w:lvlText w:val="%6."/>
      <w:lvlJc w:val="right"/>
      <w:pPr>
        <w:ind w:left="6328" w:hanging="180"/>
      </w:pPr>
    </w:lvl>
    <w:lvl w:ilvl="6" w:tplc="0427000F" w:tentative="1">
      <w:start w:val="1"/>
      <w:numFmt w:val="decimal"/>
      <w:lvlText w:val="%7."/>
      <w:lvlJc w:val="left"/>
      <w:pPr>
        <w:ind w:left="7048" w:hanging="360"/>
      </w:pPr>
    </w:lvl>
    <w:lvl w:ilvl="7" w:tplc="04270019" w:tentative="1">
      <w:start w:val="1"/>
      <w:numFmt w:val="lowerLetter"/>
      <w:lvlText w:val="%8."/>
      <w:lvlJc w:val="left"/>
      <w:pPr>
        <w:ind w:left="7768" w:hanging="360"/>
      </w:pPr>
    </w:lvl>
    <w:lvl w:ilvl="8" w:tplc="0427001B" w:tentative="1">
      <w:start w:val="1"/>
      <w:numFmt w:val="lowerRoman"/>
      <w:lvlText w:val="%9."/>
      <w:lvlJc w:val="right"/>
      <w:pPr>
        <w:ind w:left="8488" w:hanging="180"/>
      </w:pPr>
    </w:lvl>
  </w:abstractNum>
  <w:num w:numId="1">
    <w:abstractNumId w:val="15"/>
  </w:num>
  <w:num w:numId="2">
    <w:abstractNumId w:val="24"/>
  </w:num>
  <w:num w:numId="3">
    <w:abstractNumId w:val="5"/>
  </w:num>
  <w:num w:numId="4">
    <w:abstractNumId w:val="11"/>
  </w:num>
  <w:num w:numId="5">
    <w:abstractNumId w:val="3"/>
  </w:num>
  <w:num w:numId="6">
    <w:abstractNumId w:val="10"/>
  </w:num>
  <w:num w:numId="7">
    <w:abstractNumId w:val="19"/>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18"/>
  </w:num>
  <w:num w:numId="13">
    <w:abstractNumId w:val="4"/>
  </w:num>
  <w:num w:numId="14">
    <w:abstractNumId w:val="23"/>
  </w:num>
  <w:num w:numId="15">
    <w:abstractNumId w:val="22"/>
  </w:num>
  <w:num w:numId="16">
    <w:abstractNumId w:val="17"/>
  </w:num>
  <w:num w:numId="17">
    <w:abstractNumId w:val="14"/>
  </w:num>
  <w:num w:numId="18">
    <w:abstractNumId w:val="7"/>
  </w:num>
  <w:num w:numId="19">
    <w:abstractNumId w:val="8"/>
  </w:num>
  <w:num w:numId="20">
    <w:abstractNumId w:val="2"/>
  </w:num>
  <w:num w:numId="21">
    <w:abstractNumId w:val="13"/>
  </w:num>
  <w:num w:numId="22">
    <w:abstractNumId w:val="20"/>
  </w:num>
  <w:num w:numId="23">
    <w:abstractNumId w:val="12"/>
  </w:num>
  <w:num w:numId="24">
    <w:abstractNumId w:val="25"/>
  </w:num>
  <w:num w:numId="25">
    <w:abstractNumId w:val="21"/>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3C"/>
    <w:rsid w:val="00014F3A"/>
    <w:rsid w:val="00031C26"/>
    <w:rsid w:val="000629F9"/>
    <w:rsid w:val="00072A3F"/>
    <w:rsid w:val="00076A53"/>
    <w:rsid w:val="00083D3B"/>
    <w:rsid w:val="0009408B"/>
    <w:rsid w:val="000B2066"/>
    <w:rsid w:val="000B517B"/>
    <w:rsid w:val="000B5E4E"/>
    <w:rsid w:val="000C78C7"/>
    <w:rsid w:val="000D601D"/>
    <w:rsid w:val="0010523D"/>
    <w:rsid w:val="001267E9"/>
    <w:rsid w:val="00132E82"/>
    <w:rsid w:val="00147F9F"/>
    <w:rsid w:val="00153D5B"/>
    <w:rsid w:val="001762F5"/>
    <w:rsid w:val="00182E63"/>
    <w:rsid w:val="001A49FE"/>
    <w:rsid w:val="001C4CD7"/>
    <w:rsid w:val="001D6DBD"/>
    <w:rsid w:val="001E2F06"/>
    <w:rsid w:val="002022A8"/>
    <w:rsid w:val="002105CC"/>
    <w:rsid w:val="00220991"/>
    <w:rsid w:val="00221618"/>
    <w:rsid w:val="00221BE9"/>
    <w:rsid w:val="00224467"/>
    <w:rsid w:val="00226A72"/>
    <w:rsid w:val="00226E7F"/>
    <w:rsid w:val="00230CEB"/>
    <w:rsid w:val="002642AC"/>
    <w:rsid w:val="00285169"/>
    <w:rsid w:val="00287333"/>
    <w:rsid w:val="002A7D92"/>
    <w:rsid w:val="002B43BF"/>
    <w:rsid w:val="002C6466"/>
    <w:rsid w:val="002E57B9"/>
    <w:rsid w:val="002F04EE"/>
    <w:rsid w:val="003030F1"/>
    <w:rsid w:val="00316EAF"/>
    <w:rsid w:val="00317D2D"/>
    <w:rsid w:val="00330F48"/>
    <w:rsid w:val="00331823"/>
    <w:rsid w:val="00333A7D"/>
    <w:rsid w:val="0036380E"/>
    <w:rsid w:val="00373426"/>
    <w:rsid w:val="00392EB0"/>
    <w:rsid w:val="003E017B"/>
    <w:rsid w:val="003E5F7B"/>
    <w:rsid w:val="0040746F"/>
    <w:rsid w:val="00414B34"/>
    <w:rsid w:val="00421AF1"/>
    <w:rsid w:val="00426AB6"/>
    <w:rsid w:val="00431105"/>
    <w:rsid w:val="00436FAE"/>
    <w:rsid w:val="00437439"/>
    <w:rsid w:val="00437C40"/>
    <w:rsid w:val="004757C3"/>
    <w:rsid w:val="0048285C"/>
    <w:rsid w:val="004834CA"/>
    <w:rsid w:val="0048423B"/>
    <w:rsid w:val="00491B70"/>
    <w:rsid w:val="004A39EB"/>
    <w:rsid w:val="004B2437"/>
    <w:rsid w:val="004C087E"/>
    <w:rsid w:val="004C0C64"/>
    <w:rsid w:val="004C67F9"/>
    <w:rsid w:val="004E0274"/>
    <w:rsid w:val="004E6103"/>
    <w:rsid w:val="00510B5A"/>
    <w:rsid w:val="00511869"/>
    <w:rsid w:val="00515239"/>
    <w:rsid w:val="00521384"/>
    <w:rsid w:val="00530164"/>
    <w:rsid w:val="0054004A"/>
    <w:rsid w:val="005409A4"/>
    <w:rsid w:val="00550D1C"/>
    <w:rsid w:val="00550DCF"/>
    <w:rsid w:val="00556389"/>
    <w:rsid w:val="00576D1B"/>
    <w:rsid w:val="005868D0"/>
    <w:rsid w:val="005A5F94"/>
    <w:rsid w:val="005A6382"/>
    <w:rsid w:val="005B2E48"/>
    <w:rsid w:val="005B61A1"/>
    <w:rsid w:val="005C74E9"/>
    <w:rsid w:val="005D0FA7"/>
    <w:rsid w:val="005D18BC"/>
    <w:rsid w:val="005D3CEB"/>
    <w:rsid w:val="005E7EF5"/>
    <w:rsid w:val="00600C4C"/>
    <w:rsid w:val="00601C38"/>
    <w:rsid w:val="00603F27"/>
    <w:rsid w:val="006056DD"/>
    <w:rsid w:val="00605CB3"/>
    <w:rsid w:val="006076D2"/>
    <w:rsid w:val="0061736B"/>
    <w:rsid w:val="00640F93"/>
    <w:rsid w:val="00656C34"/>
    <w:rsid w:val="00662A3C"/>
    <w:rsid w:val="00670EB8"/>
    <w:rsid w:val="006725EB"/>
    <w:rsid w:val="00674589"/>
    <w:rsid w:val="00675EF7"/>
    <w:rsid w:val="006942C1"/>
    <w:rsid w:val="006957FB"/>
    <w:rsid w:val="006A2B93"/>
    <w:rsid w:val="006B6539"/>
    <w:rsid w:val="006C086B"/>
    <w:rsid w:val="00702126"/>
    <w:rsid w:val="00713CBB"/>
    <w:rsid w:val="007175F6"/>
    <w:rsid w:val="00733B24"/>
    <w:rsid w:val="007413F8"/>
    <w:rsid w:val="00772CFA"/>
    <w:rsid w:val="00783D18"/>
    <w:rsid w:val="00787336"/>
    <w:rsid w:val="007B33F3"/>
    <w:rsid w:val="007B60F9"/>
    <w:rsid w:val="007C6316"/>
    <w:rsid w:val="007E55B1"/>
    <w:rsid w:val="007E5882"/>
    <w:rsid w:val="007E6DE9"/>
    <w:rsid w:val="007F72DA"/>
    <w:rsid w:val="007F7BA4"/>
    <w:rsid w:val="0080452D"/>
    <w:rsid w:val="0080561B"/>
    <w:rsid w:val="00807020"/>
    <w:rsid w:val="0081301F"/>
    <w:rsid w:val="0082522B"/>
    <w:rsid w:val="00827D3D"/>
    <w:rsid w:val="008338A2"/>
    <w:rsid w:val="00845B2B"/>
    <w:rsid w:val="0084727C"/>
    <w:rsid w:val="00855D16"/>
    <w:rsid w:val="00861BF8"/>
    <w:rsid w:val="0087573F"/>
    <w:rsid w:val="00875F90"/>
    <w:rsid w:val="008848CE"/>
    <w:rsid w:val="008A6A0F"/>
    <w:rsid w:val="008A6A9A"/>
    <w:rsid w:val="008C2D20"/>
    <w:rsid w:val="008C7099"/>
    <w:rsid w:val="008D28F7"/>
    <w:rsid w:val="008D4AA5"/>
    <w:rsid w:val="008F50AA"/>
    <w:rsid w:val="00903171"/>
    <w:rsid w:val="0090511D"/>
    <w:rsid w:val="009135E3"/>
    <w:rsid w:val="00922BC2"/>
    <w:rsid w:val="00933B9F"/>
    <w:rsid w:val="009405AB"/>
    <w:rsid w:val="00940E0F"/>
    <w:rsid w:val="009576D2"/>
    <w:rsid w:val="00966021"/>
    <w:rsid w:val="00977E92"/>
    <w:rsid w:val="00990F0D"/>
    <w:rsid w:val="009A24EF"/>
    <w:rsid w:val="009D62A5"/>
    <w:rsid w:val="009E283D"/>
    <w:rsid w:val="009E64AC"/>
    <w:rsid w:val="00A126DA"/>
    <w:rsid w:val="00A26926"/>
    <w:rsid w:val="00A4627C"/>
    <w:rsid w:val="00A50698"/>
    <w:rsid w:val="00A8089F"/>
    <w:rsid w:val="00A84506"/>
    <w:rsid w:val="00A952BF"/>
    <w:rsid w:val="00A95B7D"/>
    <w:rsid w:val="00AF31F7"/>
    <w:rsid w:val="00AF5237"/>
    <w:rsid w:val="00B05434"/>
    <w:rsid w:val="00B057DB"/>
    <w:rsid w:val="00B2453B"/>
    <w:rsid w:val="00B251E0"/>
    <w:rsid w:val="00B331A1"/>
    <w:rsid w:val="00B4503A"/>
    <w:rsid w:val="00B80E92"/>
    <w:rsid w:val="00BA64D0"/>
    <w:rsid w:val="00BC53C1"/>
    <w:rsid w:val="00BD5A92"/>
    <w:rsid w:val="00BE2499"/>
    <w:rsid w:val="00C137D8"/>
    <w:rsid w:val="00C15C7A"/>
    <w:rsid w:val="00C23C69"/>
    <w:rsid w:val="00C254FE"/>
    <w:rsid w:val="00C53C4C"/>
    <w:rsid w:val="00C545A3"/>
    <w:rsid w:val="00C6063A"/>
    <w:rsid w:val="00C76B39"/>
    <w:rsid w:val="00C80215"/>
    <w:rsid w:val="00C965C5"/>
    <w:rsid w:val="00CA1127"/>
    <w:rsid w:val="00CA5BF8"/>
    <w:rsid w:val="00CB1B88"/>
    <w:rsid w:val="00CB3DDD"/>
    <w:rsid w:val="00CB5844"/>
    <w:rsid w:val="00CD076B"/>
    <w:rsid w:val="00CD1048"/>
    <w:rsid w:val="00CD7760"/>
    <w:rsid w:val="00CE6CBE"/>
    <w:rsid w:val="00CF3A78"/>
    <w:rsid w:val="00CF5BBB"/>
    <w:rsid w:val="00D0422B"/>
    <w:rsid w:val="00D321BF"/>
    <w:rsid w:val="00D355B0"/>
    <w:rsid w:val="00D377BB"/>
    <w:rsid w:val="00D86CEC"/>
    <w:rsid w:val="00D91C2A"/>
    <w:rsid w:val="00DB1478"/>
    <w:rsid w:val="00DD503D"/>
    <w:rsid w:val="00E03C6D"/>
    <w:rsid w:val="00E376C0"/>
    <w:rsid w:val="00E6757C"/>
    <w:rsid w:val="00E7550C"/>
    <w:rsid w:val="00E85B61"/>
    <w:rsid w:val="00E92217"/>
    <w:rsid w:val="00E933A0"/>
    <w:rsid w:val="00EA72A4"/>
    <w:rsid w:val="00EC711B"/>
    <w:rsid w:val="00ED0427"/>
    <w:rsid w:val="00ED6429"/>
    <w:rsid w:val="00EE23B2"/>
    <w:rsid w:val="00EF3DE7"/>
    <w:rsid w:val="00F21B76"/>
    <w:rsid w:val="00F34687"/>
    <w:rsid w:val="00F36920"/>
    <w:rsid w:val="00F3775E"/>
    <w:rsid w:val="00F37FDA"/>
    <w:rsid w:val="00F42024"/>
    <w:rsid w:val="00F534D2"/>
    <w:rsid w:val="00F57F39"/>
    <w:rsid w:val="00F65CB0"/>
    <w:rsid w:val="00F8158E"/>
    <w:rsid w:val="00F85313"/>
    <w:rsid w:val="00F9563E"/>
    <w:rsid w:val="00FC45D1"/>
    <w:rsid w:val="00FC678A"/>
    <w:rsid w:val="00FD262E"/>
    <w:rsid w:val="00FD40A2"/>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7D57F"/>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2F0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2728">
      <w:bodyDiv w:val="1"/>
      <w:marLeft w:val="0"/>
      <w:marRight w:val="0"/>
      <w:marTop w:val="0"/>
      <w:marBottom w:val="0"/>
      <w:divBdr>
        <w:top w:val="none" w:sz="0" w:space="0" w:color="auto"/>
        <w:left w:val="none" w:sz="0" w:space="0" w:color="auto"/>
        <w:bottom w:val="none" w:sz="0" w:space="0" w:color="auto"/>
        <w:right w:val="none" w:sz="0" w:space="0" w:color="auto"/>
      </w:divBdr>
    </w:div>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094DB-0EB3-48A4-961D-4A967255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4560</Characters>
  <Application>Microsoft Office Word</Application>
  <DocSecurity>4</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Gudelis</dc:creator>
  <cp:lastModifiedBy>Windows User</cp:lastModifiedBy>
  <cp:revision>2</cp:revision>
  <cp:lastPrinted>2024-11-29T08:44:00Z</cp:lastPrinted>
  <dcterms:created xsi:type="dcterms:W3CDTF">2025-07-22T11:07:00Z</dcterms:created>
  <dcterms:modified xsi:type="dcterms:W3CDTF">2025-07-22T11:07:00Z</dcterms:modified>
</cp:coreProperties>
</file>