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Style w:val="Lentelstinklelis2"/>
        <w:tblW w:w="5000" w:type="pct"/>
        <w:jc w:val="left"/>
        <w:tblInd w:w="-147" w:type="dxa"/>
        <w:tblLayout w:type="fixed"/>
        <w:tblCellMar>
          <w:top w:w="0" w:type="dxa"/>
          <w:left w:w="108" w:type="dxa"/>
          <w:bottom w:w="0" w:type="dxa"/>
          <w:right w:w="108" w:type="dxa"/>
        </w:tblCellMar>
        <w:tblLook w:firstRow="1" w:noVBand="1" w:lastRow="0" w:firstColumn="1" w:lastColumn="0" w:noHBand="0" w:val="04a0"/>
      </w:tblPr>
      <w:tblGrid>
        <w:gridCol w:w="3289"/>
        <w:gridCol w:w="6631"/>
      </w:tblGrid>
      <w:tr>
        <w:trPr/>
        <w:tc>
          <w:tcPr>
            <w:tcW w:w="3289" w:type="dxa"/>
            <w:tcBorders>
              <w:top w:val="single" w:sz="4" w:space="0" w:color="4F81BD"/>
              <w:left w:val="single" w:sz="4" w:space="0" w:color="4F81BD"/>
              <w:bottom w:val="single" w:sz="4" w:space="0" w:color="4F81BD"/>
              <w:right w:val="single" w:sz="4" w:space="0" w:color="4F81BD"/>
            </w:tcBorders>
            <w:shd w:color="auto" w:fill="FFFFCC" w:val="clear"/>
            <w:vAlign w:val="center"/>
          </w:tcPr>
          <w:p>
            <w:pPr>
              <w:pStyle w:val="Normal"/>
              <w:widowControl/>
              <w:spacing w:before="0" w:after="200"/>
              <w:jc w:val="both"/>
              <w:rPr>
                <w:rFonts w:ascii="Times New Roman" w:hAnsi="Times New Roman"/>
                <w:b/>
                <w:i/>
                <w:i/>
                <w:sz w:val="24"/>
                <w:szCs w:val="24"/>
                <w:lang w:val="lt-LT"/>
              </w:rPr>
            </w:pPr>
            <w:r>
              <w:rPr>
                <w:rFonts w:ascii="Times New Roman" w:hAnsi="Times New Roman"/>
                <w:b/>
                <w:color w:val="548DD4"/>
                <w:kern w:val="0"/>
                <w:sz w:val="24"/>
                <w:szCs w:val="24"/>
                <w:lang w:val="lt-LT" w:eastAsia="en-US" w:bidi="ar-SA"/>
              </w:rPr>
              <w:t>RINKOS DALYVIŲ KONSULTACIJA</w:t>
            </w:r>
          </w:p>
        </w:tc>
        <w:tc>
          <w:tcPr>
            <w:tcW w:w="663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center"/>
              <w:rPr/>
            </w:pPr>
            <w:r>
              <w:rPr>
                <w:rFonts w:ascii="Times New Roman" w:hAnsi="Times New Roman"/>
                <w:b/>
                <w:bCs/>
                <w:caps/>
                <w:color w:themeColor="text1" w:val="000000"/>
              </w:rPr>
              <w:t>ANKSTYVOSIOS INTERVENCIJOS IR STAD (STOCKHOLM PREVENTS ALCOHOL AND DRUG PROBLEMS) PROGRAMOS VERTINIMO KONSULTACIN</w:t>
            </w:r>
            <w:r>
              <w:rPr>
                <w:rFonts w:ascii="Times New Roman" w:hAnsi="Times New Roman"/>
                <w:b/>
                <w:bCs/>
                <w:caps/>
                <w:color w:themeColor="text1" w:val="000000"/>
              </w:rPr>
              <w:t>ės</w:t>
            </w:r>
            <w:r>
              <w:rPr>
                <w:rFonts w:ascii="Times New Roman" w:hAnsi="Times New Roman"/>
                <w:b/>
                <w:bCs/>
                <w:caps/>
                <w:color w:themeColor="text1" w:val="000000"/>
              </w:rPr>
              <w:t xml:space="preserve"> PASLAUG</w:t>
            </w:r>
            <w:r>
              <w:rPr>
                <w:rFonts w:ascii="Times New Roman" w:hAnsi="Times New Roman"/>
                <w:b/>
                <w:bCs/>
                <w:caps/>
                <w:color w:themeColor="text1" w:val="000000"/>
              </w:rPr>
              <w:t>os</w:t>
            </w:r>
            <w:r>
              <w:rPr>
                <w:rFonts w:ascii="Times New Roman" w:hAnsi="Times New Roman"/>
                <w:b/>
                <w:bCs/>
                <w:caps/>
                <w:color w:themeColor="text1" w:val="000000"/>
              </w:rPr>
              <w:t xml:space="preserve"> </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Style w:val="Lentelstinklelis3"/>
        <w:tblW w:w="5000" w:type="pct"/>
        <w:jc w:val="left"/>
        <w:tblInd w:w="-147" w:type="dxa"/>
        <w:tblLayout w:type="fixed"/>
        <w:tblCellMar>
          <w:top w:w="0" w:type="dxa"/>
          <w:left w:w="108" w:type="dxa"/>
          <w:bottom w:w="0" w:type="dxa"/>
          <w:right w:w="108" w:type="dxa"/>
        </w:tblCellMar>
        <w:tblLook w:firstRow="1" w:noVBand="1" w:lastRow="0" w:firstColumn="1" w:lastColumn="0" w:noHBand="0" w:val="04a0"/>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kern w:val="0"/>
                <w:sz w:val="24"/>
                <w:szCs w:val="24"/>
                <w:lang w:val="lt-LT" w:eastAsia="en-US" w:bidi="ar-SA"/>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ind w:hanging="0"/>
              <w:jc w:val="both"/>
              <w:rPr>
                <w:sz w:val="22"/>
                <w:szCs w:val="22"/>
              </w:rPr>
            </w:pPr>
            <w:r>
              <w:rPr>
                <w:rFonts w:ascii="Times New Roman" w:hAnsi="Times New Roman"/>
                <w:iCs/>
                <w:color w:themeColor="text1" w:val="000000"/>
                <w:lang w:val="lt-LT"/>
              </w:rPr>
              <w:t>Narkotikų, tabako ir alkoholio kontrolės departamentas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kern w:val="0"/>
                <w:sz w:val="24"/>
                <w:szCs w:val="24"/>
                <w:lang w:val="lt-LT" w:eastAsia="en-US" w:bidi="ar-SA"/>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pacing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Paslaugos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kern w:val="0"/>
                <w:sz w:val="24"/>
                <w:szCs w:val="24"/>
                <w:lang w:val="lt-LT" w:eastAsia="en-US" w:bidi="ar-SA"/>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pacing w:lineRule="auto" w:line="360"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Žr. pridedamą Techninę specifikaciją.</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kern w:val="0"/>
                <w:sz w:val="24"/>
                <w:szCs w:val="24"/>
                <w:lang w:val="lt-LT" w:eastAsia="en-US" w:bidi="ar-SA"/>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pacing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kern w:val="0"/>
                <w:sz w:val="24"/>
                <w:szCs w:val="24"/>
                <w:lang w:val="lt-LT" w:eastAsia="en-US" w:bidi="ar-SA"/>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tabs>
                <w:tab w:val="clear" w:pos="1296"/>
                <w:tab w:val="center" w:pos="2015" w:leader="none"/>
              </w:tabs>
              <w:spacing w:before="0" w:after="200"/>
              <w:jc w:val="both"/>
              <w:rPr>
                <w:rFonts w:ascii="Times New Roman" w:hAnsi="Times New Roman"/>
                <w:bCs/>
                <w:iCs/>
                <w:sz w:val="24"/>
                <w:szCs w:val="24"/>
                <w:lang w:val="lt-LT"/>
              </w:rPr>
            </w:pPr>
            <w:r>
              <w:rPr>
                <w:rFonts w:ascii="Times New Roman" w:hAnsi="Times New Roman"/>
                <w:bCs/>
                <w:iCs/>
                <w:kern w:val="0"/>
                <w:sz w:val="24"/>
                <w:szCs w:val="24"/>
                <w:lang w:val="lt-LT" w:eastAsia="en-US" w:bidi="ar-SA"/>
              </w:rPr>
              <w:t>2025-0</w:t>
            </w:r>
            <w:r>
              <w:rPr>
                <w:rFonts w:ascii="Times New Roman" w:hAnsi="Times New Roman"/>
                <w:bCs/>
                <w:iCs/>
                <w:kern w:val="0"/>
                <w:sz w:val="24"/>
                <w:szCs w:val="24"/>
                <w:lang w:val="lt-LT" w:eastAsia="en-US" w:bidi="ar-SA"/>
              </w:rPr>
              <w:t>7</w:t>
            </w:r>
            <w:r>
              <w:rPr>
                <w:rFonts w:ascii="Times New Roman" w:hAnsi="Times New Roman"/>
                <w:bCs/>
                <w:iCs/>
                <w:kern w:val="0"/>
                <w:sz w:val="24"/>
                <w:szCs w:val="24"/>
                <w:lang w:val="lt-LT" w:eastAsia="en-US" w:bidi="ar-SA"/>
              </w:rPr>
              <w:t>-</w:t>
            </w:r>
            <w:r>
              <w:rPr>
                <w:rFonts w:ascii="Times New Roman" w:hAnsi="Times New Roman"/>
                <w:bCs/>
                <w:iCs/>
                <w:kern w:val="0"/>
                <w:sz w:val="24"/>
                <w:szCs w:val="24"/>
                <w:lang w:val="lt-LT" w:eastAsia="en-US" w:bidi="ar-SA"/>
              </w:rPr>
              <w:t>25 12:00 val.</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kern w:val="0"/>
                <w:sz w:val="24"/>
                <w:szCs w:val="24"/>
                <w:lang w:val="lt-LT" w:eastAsia="en-US" w:bidi="ar-SA"/>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tabs>
                <w:tab w:val="clear" w:pos="1296"/>
                <w:tab w:val="center" w:pos="2015" w:leader="none"/>
              </w:tabs>
              <w:spacing w:before="0" w:after="200"/>
              <w:jc w:val="both"/>
              <w:rPr>
                <w:rFonts w:ascii="Times New Roman" w:hAnsi="Times New Roman"/>
                <w:bCs/>
                <w:iCs/>
                <w:sz w:val="24"/>
                <w:szCs w:val="24"/>
                <w:lang w:val="lt-LT"/>
              </w:rPr>
            </w:pPr>
            <w:r>
              <w:rPr>
                <w:rFonts w:ascii="Times New Roman" w:hAnsi="Times New Roman"/>
                <w:bCs/>
                <w:iCs/>
                <w:kern w:val="0"/>
                <w:sz w:val="24"/>
                <w:szCs w:val="24"/>
                <w:lang w:val="lt-LT" w:eastAsia="en-US" w:bidi="ar-SA"/>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pBdr/>
        <w:suppressAutoHyphens w:val="true"/>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pBdr/>
        <w:suppressAutoHyphens w:val="true"/>
        <w:spacing w:lineRule="auto" w:line="288" w:before="0" w:after="0"/>
        <w:ind w:firstLine="567"/>
        <w:jc w:val="both"/>
        <w:rPr>
          <w:rFonts w:ascii="Times New Roman" w:hAnsi="Times New Roman" w:eastAsia="Arial"/>
          <w:i/>
          <w:i/>
          <w:color w:themeColor="text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text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pBdr/>
        <w:suppressAutoHyphens w:val="true"/>
        <w:spacing w:lineRule="auto" w:line="288" w:before="0" w:after="0"/>
        <w:ind w:firstLine="567"/>
        <w:jc w:val="both"/>
        <w:rPr>
          <w:rFonts w:ascii="Times New Roman" w:hAnsi="Times New Roman" w:eastAsia="Arial"/>
          <w:i/>
          <w:i/>
          <w:color w:themeColor="text1" w:val="000000"/>
          <w:sz w:val="24"/>
          <w:szCs w:val="24"/>
          <w:lang w:eastAsia="ja-JP"/>
        </w:rPr>
      </w:pPr>
      <w:r>
        <w:rPr>
          <w:rFonts w:eastAsia="Arial" w:ascii="Times New Roman" w:hAnsi="Times New Roman"/>
          <w:color w:themeColor="text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pBdr/>
        <w:suppressAutoHyphens w:val="true"/>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pBdr/>
        <w:suppressAutoHyphens w:val="true"/>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pBdr/>
        <w:suppressAutoHyphens w:val="true"/>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pBdr/>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Style w:val="Lentelstinklelis1"/>
        <w:tblW w:w="968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30"/>
        <w:gridCol w:w="3610"/>
        <w:gridCol w:w="5240"/>
      </w:tblGrid>
      <w:tr>
        <w:trPr>
          <w:trHeight w:val="16" w:hRule="atLeast"/>
        </w:trPr>
        <w:tc>
          <w:tcPr>
            <w:tcW w:w="830" w:type="dxa"/>
            <w:tcBorders/>
            <w:shd w:color="auto" w:fill="F2F2F2" w:themeFill="background1" w:themeFillShade="f2" w:val="clear"/>
          </w:tcPr>
          <w:p>
            <w:pPr>
              <w:pStyle w:val="Normal"/>
              <w:widowControl/>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Eil. Nr.</w:t>
            </w:r>
          </w:p>
        </w:tc>
        <w:tc>
          <w:tcPr>
            <w:tcW w:w="3610" w:type="dxa"/>
            <w:tcBorders/>
            <w:shd w:color="auto" w:fill="F2F2F2" w:themeFill="background1" w:themeFillShade="f2" w:val="clear"/>
            <w:vAlign w:val="center"/>
          </w:tcPr>
          <w:p>
            <w:pPr>
              <w:pStyle w:val="Normal"/>
              <w:widowControl/>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Klausimas</w:t>
            </w:r>
          </w:p>
        </w:tc>
        <w:tc>
          <w:tcPr>
            <w:tcW w:w="5240" w:type="dxa"/>
            <w:tcBorders/>
            <w:shd w:color="auto" w:fill="F2F2F2" w:themeFill="background1" w:themeFillShade="f2" w:val="clear"/>
            <w:vAlign w:val="center"/>
          </w:tcPr>
          <w:p>
            <w:pPr>
              <w:pStyle w:val="Normal"/>
              <w:widowControl/>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Tiekėjo atsakymas</w:t>
            </w:r>
          </w:p>
        </w:tc>
      </w:tr>
      <w:tr>
        <w:trPr>
          <w:trHeight w:val="16" w:hRule="atLeast"/>
        </w:trPr>
        <w:tc>
          <w:tcPr>
            <w:tcW w:w="830" w:type="dxa"/>
            <w:tcBorders/>
            <w:vAlign w:val="center"/>
          </w:tcPr>
          <w:p>
            <w:pPr>
              <w:pStyle w:val="ListParagraph"/>
              <w:widowControl/>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kern w:val="0"/>
                <w:sz w:val="24"/>
                <w:szCs w:val="24"/>
                <w:lang w:val="lt-LT" w:eastAsia="en-US" w:bidi="ar-SA"/>
              </w:rPr>
            </w:r>
          </w:p>
        </w:tc>
        <w:tc>
          <w:tcPr>
            <w:tcW w:w="3610" w:type="dxa"/>
            <w:tcBorders/>
          </w:tcPr>
          <w:p>
            <w:pPr>
              <w:pStyle w:val="Normal"/>
              <w:widowControl/>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 xml:space="preserve">Ar turite pastabų, klausimų techninės specifikacijos projektui? </w:t>
            </w:r>
          </w:p>
          <w:p>
            <w:pPr>
              <w:pStyle w:val="Normal"/>
              <w:widowControl/>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Kokias sąlygas papildomai siūlytumėte įtraukti į techninę specifikaciją arba kurių reikėtų atsisakyti?</w:t>
            </w:r>
          </w:p>
        </w:tc>
        <w:tc>
          <w:tcPr>
            <w:tcW w:w="5240" w:type="dxa"/>
            <w:tcBorders/>
          </w:tcPr>
          <w:p>
            <w:pPr>
              <w:pStyle w:val="Normal"/>
              <w:widowControl/>
              <w:spacing w:before="0" w:after="200"/>
              <w:jc w:val="both"/>
              <w:rPr>
                <w:rFonts w:ascii="Times New Roman" w:hAnsi="Times New Roman"/>
                <w:i/>
                <w:i/>
                <w:sz w:val="24"/>
                <w:szCs w:val="24"/>
              </w:rPr>
            </w:pPr>
            <w:r>
              <w:rPr>
                <w:rFonts w:ascii="Times New Roman" w:hAnsi="Times New Roman"/>
                <w:i/>
                <w:kern w:val="0"/>
                <w:sz w:val="24"/>
                <w:szCs w:val="24"/>
                <w:lang w:val="lt-LT" w:eastAsia="en-US" w:bidi="ar-SA"/>
              </w:rPr>
            </w:r>
          </w:p>
        </w:tc>
      </w:tr>
      <w:tr>
        <w:trPr>
          <w:trHeight w:val="16" w:hRule="atLeast"/>
        </w:trPr>
        <w:tc>
          <w:tcPr>
            <w:tcW w:w="830" w:type="dxa"/>
            <w:tcBorders/>
            <w:vAlign w:val="center"/>
          </w:tcPr>
          <w:p>
            <w:pPr>
              <w:pStyle w:val="ListParagraph"/>
              <w:widowControl/>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kern w:val="0"/>
                <w:sz w:val="24"/>
                <w:szCs w:val="24"/>
                <w:lang w:val="lt-LT" w:eastAsia="en-US" w:bidi="ar-SA"/>
              </w:rPr>
            </w:r>
          </w:p>
        </w:tc>
        <w:tc>
          <w:tcPr>
            <w:tcW w:w="3610" w:type="dxa"/>
            <w:tcBorders/>
            <w:vAlign w:val="center"/>
          </w:tcPr>
          <w:p>
            <w:pPr>
              <w:pStyle w:val="Normal"/>
              <w:widowControl/>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Kokius kvalifikacijos reikalavimus siūlytumėte taikyti pirkime?</w:t>
            </w:r>
          </w:p>
        </w:tc>
        <w:tc>
          <w:tcPr>
            <w:tcW w:w="5240" w:type="dxa"/>
            <w:tcBorders/>
          </w:tcPr>
          <w:p>
            <w:pPr>
              <w:pStyle w:val="Normal"/>
              <w:widowControl/>
              <w:spacing w:before="0" w:after="200"/>
              <w:jc w:val="both"/>
              <w:rPr>
                <w:rFonts w:ascii="Times New Roman" w:hAnsi="Times New Roman"/>
                <w:i/>
                <w:i/>
                <w:sz w:val="24"/>
                <w:szCs w:val="24"/>
              </w:rPr>
            </w:pPr>
            <w:r>
              <w:rPr>
                <w:rFonts w:ascii="Times New Roman" w:hAnsi="Times New Roman"/>
                <w:i/>
                <w:kern w:val="0"/>
                <w:sz w:val="24"/>
                <w:szCs w:val="24"/>
                <w:lang w:val="lt-LT" w:eastAsia="en-US" w:bidi="ar-SA"/>
              </w:rPr>
            </w:r>
          </w:p>
        </w:tc>
      </w:tr>
      <w:tr>
        <w:trPr>
          <w:trHeight w:val="16" w:hRule="atLeast"/>
        </w:trPr>
        <w:tc>
          <w:tcPr>
            <w:tcW w:w="830" w:type="dxa"/>
            <w:tcBorders/>
            <w:vAlign w:val="center"/>
          </w:tcPr>
          <w:p>
            <w:pPr>
              <w:pStyle w:val="ListParagraph"/>
              <w:widowControl/>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kern w:val="0"/>
                <w:sz w:val="24"/>
                <w:szCs w:val="24"/>
                <w:lang w:val="lt-LT" w:eastAsia="en-US" w:bidi="ar-SA"/>
              </w:rPr>
            </w:r>
          </w:p>
        </w:tc>
        <w:tc>
          <w:tcPr>
            <w:tcW w:w="3610" w:type="dxa"/>
            <w:tcBorders/>
            <w:vAlign w:val="center"/>
          </w:tcPr>
          <w:p>
            <w:pPr>
              <w:pStyle w:val="Normal"/>
              <w:widowControl/>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Ar turite kitų pastebėjimų ar pasiūlymų?</w:t>
            </w:r>
          </w:p>
        </w:tc>
        <w:tc>
          <w:tcPr>
            <w:tcW w:w="5240" w:type="dxa"/>
            <w:tcBorders/>
          </w:tcPr>
          <w:p>
            <w:pPr>
              <w:pStyle w:val="Normal"/>
              <w:widowControl/>
              <w:spacing w:before="0" w:after="200"/>
              <w:jc w:val="both"/>
              <w:rPr>
                <w:rFonts w:ascii="Times New Roman" w:hAnsi="Times New Roman"/>
                <w:i/>
                <w:i/>
                <w:sz w:val="24"/>
                <w:szCs w:val="24"/>
              </w:rPr>
            </w:pPr>
            <w:r>
              <w:rPr>
                <w:rFonts w:ascii="Times New Roman" w:hAnsi="Times New Roman"/>
                <w:i/>
                <w:kern w:val="0"/>
                <w:sz w:val="24"/>
                <w:szCs w:val="24"/>
                <w:lang w:val="lt-LT" w:eastAsia="en-US" w:bidi="ar-SA"/>
              </w:rPr>
            </w:r>
          </w:p>
        </w:tc>
      </w:tr>
      <w:tr>
        <w:trPr>
          <w:trHeight w:val="16" w:hRule="atLeast"/>
        </w:trPr>
        <w:tc>
          <w:tcPr>
            <w:tcW w:w="830" w:type="dxa"/>
            <w:tcBorders/>
            <w:vAlign w:val="center"/>
          </w:tcPr>
          <w:p>
            <w:pPr>
              <w:pStyle w:val="ListParagraph"/>
              <w:widowControl/>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kern w:val="0"/>
                <w:sz w:val="24"/>
                <w:szCs w:val="24"/>
                <w:lang w:val="lt-LT" w:eastAsia="en-US" w:bidi="ar-SA"/>
              </w:rPr>
            </w:r>
          </w:p>
        </w:tc>
        <w:tc>
          <w:tcPr>
            <w:tcW w:w="3610" w:type="dxa"/>
            <w:tcBorders/>
            <w:vAlign w:val="center"/>
          </w:tcPr>
          <w:p>
            <w:pPr>
              <w:pStyle w:val="Normal"/>
              <w:widowControl/>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Prašome užpildyti finansinio pasiūlymo lentelę (</w:t>
            </w:r>
            <w:r>
              <w:rPr>
                <w:rFonts w:eastAsia="Arial" w:ascii="Times New Roman" w:hAnsi="Times New Roman"/>
                <w:color w:val="000000"/>
                <w:kern w:val="0"/>
                <w:sz w:val="24"/>
                <w:szCs w:val="24"/>
                <w:lang w:val="lt-LT" w:eastAsia="ja-JP" w:bidi="ar-SA"/>
              </w:rPr>
              <w:t>Lentelė Nr. 2).</w:t>
            </w:r>
          </w:p>
        </w:tc>
        <w:tc>
          <w:tcPr>
            <w:tcW w:w="5240" w:type="dxa"/>
            <w:tcBorders/>
          </w:tcPr>
          <w:p>
            <w:pPr>
              <w:pStyle w:val="Normal"/>
              <w:widowControl/>
              <w:spacing w:before="0" w:after="200"/>
              <w:jc w:val="both"/>
              <w:rPr>
                <w:rFonts w:ascii="Times New Roman" w:hAnsi="Times New Roman"/>
                <w:i/>
                <w:i/>
                <w:sz w:val="24"/>
                <w:szCs w:val="24"/>
              </w:rPr>
            </w:pPr>
            <w:r>
              <w:rPr>
                <w:rFonts w:ascii="Times New Roman" w:hAnsi="Times New Roman"/>
                <w:i/>
                <w:kern w:val="0"/>
                <w:sz w:val="24"/>
                <w:szCs w:val="24"/>
                <w:lang w:val="lt-LT" w:eastAsia="en-US" w:bidi="ar-SA"/>
              </w:rPr>
            </w:r>
          </w:p>
        </w:tc>
      </w:tr>
    </w:tbl>
    <w:p>
      <w:pPr>
        <w:pStyle w:val="Normal"/>
        <w:pBdr/>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pBdr/>
        <w:suppressAutoHyphens w:val="true"/>
        <w:spacing w:lineRule="auto" w:line="288" w:before="0" w:after="0"/>
        <w:ind w:firstLine="720"/>
        <w:jc w:val="both"/>
        <w:rPr>
          <w:rFonts w:ascii="Times New Roman" w:hAnsi="Times New Roman"/>
          <w:sz w:val="24"/>
          <w:szCs w:val="24"/>
        </w:rPr>
      </w:pPr>
      <w:r>
        <w:rPr>
          <w:rFonts w:eastAsia="Arial" w:ascii="Times New Roman" w:hAnsi="Times New Roman"/>
          <w:color w:val="000000"/>
          <w:sz w:val="24"/>
          <w:szCs w:val="24"/>
          <w:lang w:eastAsia="ja-JP"/>
        </w:rPr>
        <w:t xml:space="preserve">Lentelė Nr. 2. </w:t>
      </w:r>
      <w:r>
        <w:rPr>
          <w:rFonts w:ascii="Times New Roman" w:hAnsi="Times New Roman"/>
          <w:sz w:val="24"/>
          <w:szCs w:val="24"/>
        </w:rPr>
        <w:t xml:space="preserve">Finansinio pasiūlymo lentelė. </w:t>
      </w:r>
    </w:p>
    <w:p>
      <w:pPr>
        <w:pStyle w:val="Normal"/>
        <w:pBdr/>
        <w:suppressAutoHyphens w:val="true"/>
        <w:spacing w:lineRule="auto" w:line="288" w:before="0" w:after="0"/>
        <w:ind w:firstLine="720"/>
        <w:jc w:val="both"/>
        <w:rPr>
          <w:rFonts w:ascii="Times New Roman" w:hAnsi="Times New Roman"/>
          <w:sz w:val="24"/>
          <w:szCs w:val="24"/>
        </w:rPr>
      </w:pPr>
      <w:r>
        <w:rPr>
          <w:rFonts w:ascii="Times New Roman" w:hAnsi="Times New Roman"/>
          <w:sz w:val="24"/>
          <w:szCs w:val="24"/>
        </w:rPr>
      </w:r>
    </w:p>
    <w:tbl>
      <w:tblPr>
        <w:tblStyle w:val="Lentelstinklelis1"/>
        <w:tblW w:w="965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30"/>
        <w:gridCol w:w="3600"/>
        <w:gridCol w:w="2790"/>
        <w:gridCol w:w="2430"/>
      </w:tblGrid>
      <w:tr>
        <w:trPr>
          <w:trHeight w:val="16" w:hRule="atLeast"/>
        </w:trPr>
        <w:tc>
          <w:tcPr>
            <w:tcW w:w="830" w:type="dxa"/>
            <w:tcBorders/>
            <w:shd w:color="auto" w:fill="F2F2F2" w:themeFill="background1" w:themeFillShade="f2" w:val="clear"/>
          </w:tcPr>
          <w:p>
            <w:pPr>
              <w:pStyle w:val="Normal"/>
              <w:widowControl/>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Eil. Nr.</w:t>
            </w:r>
          </w:p>
        </w:tc>
        <w:tc>
          <w:tcPr>
            <w:tcW w:w="3600" w:type="dxa"/>
            <w:tcBorders/>
            <w:shd w:color="auto" w:fill="F2F2F2" w:themeFill="background1" w:themeFillShade="f2" w:val="clear"/>
            <w:vAlign w:val="center"/>
          </w:tcPr>
          <w:p>
            <w:pPr>
              <w:pStyle w:val="Normal"/>
              <w:widowControl/>
              <w:spacing w:before="0" w:after="200"/>
              <w:jc w:val="center"/>
              <w:rPr>
                <w:rFonts w:ascii="Times New Roman" w:hAnsi="Times New Roman"/>
                <w:kern w:val="0"/>
                <w:sz w:val="22"/>
                <w:szCs w:val="22"/>
                <w:lang w:val="lt-LT" w:eastAsia="en-US" w:bidi="ar-SA"/>
              </w:rPr>
            </w:pPr>
            <w:r>
              <w:rPr>
                <w:rFonts w:ascii="Times New Roman" w:hAnsi="Times New Roman"/>
                <w:b/>
                <w:kern w:val="0"/>
                <w:sz w:val="24"/>
                <w:szCs w:val="24"/>
                <w:lang w:val="lt-LT" w:eastAsia="en-US" w:bidi="ar-SA"/>
              </w:rPr>
              <w:t>Klausimas</w:t>
            </w:r>
          </w:p>
        </w:tc>
        <w:tc>
          <w:tcPr>
            <w:tcW w:w="2790" w:type="dxa"/>
            <w:tcBorders>
              <w:right w:val="nil"/>
            </w:tcBorders>
            <w:shd w:color="auto" w:fill="F2F2F2" w:themeFill="background1" w:themeFillShade="f2" w:val="clear"/>
            <w:vAlign w:val="center"/>
          </w:tcPr>
          <w:p>
            <w:pPr>
              <w:pStyle w:val="Normal"/>
              <w:widowControl/>
              <w:spacing w:before="0" w:after="200"/>
              <w:jc w:val="center"/>
              <w:rPr>
                <w:rFonts w:ascii="Times New Roman" w:hAnsi="Times New Roman"/>
                <w:kern w:val="0"/>
                <w:sz w:val="22"/>
                <w:szCs w:val="22"/>
                <w:lang w:val="lt-LT" w:eastAsia="en-US" w:bidi="ar-SA"/>
              </w:rPr>
            </w:pPr>
            <w:r>
              <w:rPr>
                <w:rFonts w:ascii="Times New Roman" w:hAnsi="Times New Roman"/>
                <w:b/>
                <w:kern w:val="0"/>
                <w:sz w:val="24"/>
                <w:szCs w:val="24"/>
                <w:lang w:val="lt-LT" w:eastAsia="en-US" w:bidi="ar-SA"/>
              </w:rPr>
              <w:t>Kaina eurais be PVM</w:t>
            </w:r>
          </w:p>
        </w:tc>
        <w:tc>
          <w:tcPr>
            <w:tcW w:w="2430" w:type="dxa"/>
            <w:tcBorders/>
            <w:shd w:color="auto" w:fill="F2F2F2" w:themeFill="background1" w:themeFillShade="f2" w:val="clear"/>
            <w:vAlign w:val="center"/>
          </w:tcPr>
          <w:p>
            <w:pPr>
              <w:pStyle w:val="Normal"/>
              <w:widowControl/>
              <w:spacing w:before="0" w:after="200"/>
              <w:jc w:val="center"/>
              <w:rPr>
                <w:rFonts w:ascii="Times New Roman" w:hAnsi="Times New Roman"/>
                <w:b/>
                <w:bCs/>
                <w:kern w:val="0"/>
                <w:sz w:val="22"/>
                <w:szCs w:val="22"/>
                <w:lang w:val="lt-LT" w:eastAsia="en-US" w:bidi="ar-SA"/>
              </w:rPr>
            </w:pPr>
            <w:r>
              <w:rPr>
                <w:rFonts w:ascii="Times New Roman" w:hAnsi="Times New Roman"/>
                <w:b/>
                <w:bCs/>
                <w:kern w:val="0"/>
                <w:sz w:val="24"/>
                <w:szCs w:val="24"/>
                <w:lang w:val="lt-LT" w:eastAsia="en-US" w:bidi="ar-SA"/>
              </w:rPr>
              <w:t>Kaina eurais su PVM</w:t>
            </w:r>
          </w:p>
        </w:tc>
      </w:tr>
      <w:tr>
        <w:trPr>
          <w:trHeight w:val="16" w:hRule="atLeast"/>
        </w:trPr>
        <w:tc>
          <w:tcPr>
            <w:tcW w:w="830" w:type="dxa"/>
            <w:tcBorders/>
            <w:vAlign w:val="center"/>
          </w:tcPr>
          <w:p>
            <w:pPr>
              <w:pStyle w:val="Normal"/>
              <w:widowControl/>
              <w:tabs>
                <w:tab w:val="clear" w:pos="1296"/>
                <w:tab w:val="left" w:pos="0" w:leader="none"/>
              </w:tabs>
              <w:bidi w:val="0"/>
              <w:spacing w:lineRule="auto" w:line="240" w:before="0" w:after="0"/>
              <w:ind w:hanging="0" w:left="0" w:right="0"/>
              <w:jc w:val="center"/>
              <w:rPr>
                <w:b/>
                <w:bCs/>
                <w:kern w:val="0"/>
                <w:sz w:val="22"/>
                <w:szCs w:val="22"/>
                <w:lang w:val="lt-LT" w:eastAsia="en-US" w:bidi="ar-SA"/>
              </w:rPr>
            </w:pPr>
            <w:r>
              <w:rPr>
                <w:rFonts w:ascii="Times New Roman" w:hAnsi="Times New Roman"/>
                <w:b/>
                <w:bCs/>
                <w:i/>
                <w:kern w:val="0"/>
                <w:sz w:val="24"/>
                <w:szCs w:val="24"/>
                <w:lang w:val="lt-LT" w:eastAsia="en-US" w:bidi="ar-SA"/>
              </w:rPr>
              <w:t>1.</w:t>
            </w:r>
          </w:p>
        </w:tc>
        <w:tc>
          <w:tcPr>
            <w:tcW w:w="3600" w:type="dxa"/>
            <w:tcBorders/>
          </w:tcPr>
          <w:p>
            <w:pPr>
              <w:pStyle w:val="Normal"/>
              <w:widowControl/>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 xml:space="preserve">I dalis.  </w:t>
            </w:r>
            <w:r>
              <w:rPr>
                <w:rFonts w:ascii="Times New Roman" w:hAnsi="Times New Roman"/>
                <w:kern w:val="2"/>
                <w:sz w:val="22"/>
                <w:szCs w:val="22"/>
                <w:lang w:val="lt-LT" w:eastAsia="en-US" w:bidi="ar-SA"/>
              </w:rPr>
              <w:t>Ankstyvosios intervencijos programos praktinio vadovo parengimo paslaugos</w:t>
            </w:r>
          </w:p>
        </w:tc>
        <w:tc>
          <w:tcPr>
            <w:tcW w:w="2790" w:type="dxa"/>
            <w:tcBorders>
              <w:right w:val="nil"/>
            </w:tcBorders>
          </w:tcPr>
          <w:p>
            <w:pPr>
              <w:pStyle w:val="Normal"/>
              <w:widowControl/>
              <w:spacing w:before="0" w:after="200"/>
              <w:jc w:val="left"/>
              <w:rPr>
                <w:rFonts w:ascii="Times New Roman" w:hAnsi="Times New Roman"/>
                <w:i/>
                <w:i/>
                <w:sz w:val="24"/>
                <w:szCs w:val="24"/>
              </w:rPr>
            </w:pPr>
            <w:r>
              <w:rPr>
                <w:rFonts w:ascii="Times New Roman" w:hAnsi="Times New Roman"/>
                <w:i/>
                <w:kern w:val="0"/>
                <w:sz w:val="24"/>
                <w:szCs w:val="24"/>
                <w:lang w:val="lt-LT" w:eastAsia="en-US" w:bidi="ar-SA"/>
              </w:rPr>
            </w:r>
          </w:p>
        </w:tc>
        <w:tc>
          <w:tcPr>
            <w:tcW w:w="2430" w:type="dxa"/>
            <w:tcBorders/>
          </w:tcPr>
          <w:p>
            <w:pPr>
              <w:pStyle w:val="Normal"/>
              <w:widowControl/>
              <w:spacing w:before="0" w:after="200"/>
              <w:jc w:val="left"/>
              <w:rPr>
                <w:rFonts w:ascii="Times New Roman" w:hAnsi="Times New Roman"/>
                <w:i/>
                <w:i/>
                <w:sz w:val="24"/>
                <w:szCs w:val="24"/>
              </w:rPr>
            </w:pPr>
            <w:r>
              <w:rPr>
                <w:rFonts w:ascii="Times New Roman" w:hAnsi="Times New Roman"/>
                <w:i/>
                <w:kern w:val="0"/>
                <w:sz w:val="24"/>
                <w:szCs w:val="24"/>
                <w:lang w:val="lt-LT" w:eastAsia="en-US" w:bidi="ar-SA"/>
              </w:rPr>
            </w:r>
          </w:p>
        </w:tc>
      </w:tr>
      <w:tr>
        <w:trPr>
          <w:trHeight w:val="16" w:hRule="atLeast"/>
        </w:trPr>
        <w:tc>
          <w:tcPr>
            <w:tcW w:w="830" w:type="dxa"/>
            <w:tcBorders>
              <w:top w:val="nil"/>
            </w:tcBorders>
            <w:vAlign w:val="center"/>
          </w:tcPr>
          <w:p>
            <w:pPr>
              <w:pStyle w:val="Normal"/>
              <w:widowControl/>
              <w:tabs>
                <w:tab w:val="clear" w:pos="1296"/>
                <w:tab w:val="left" w:pos="0" w:leader="none"/>
              </w:tabs>
              <w:bidi w:val="0"/>
              <w:spacing w:lineRule="auto" w:line="240" w:before="0" w:after="0"/>
              <w:ind w:hanging="0" w:left="0" w:right="0"/>
              <w:jc w:val="center"/>
              <w:rPr>
                <w:rFonts w:ascii="Times New Roman" w:hAnsi="Times New Roman"/>
                <w:i w:val="false"/>
                <w:i w:val="false"/>
                <w:iCs w:val="false"/>
                <w:kern w:val="0"/>
                <w:sz w:val="24"/>
                <w:szCs w:val="24"/>
                <w:lang w:val="lt-LT" w:eastAsia="en-US" w:bidi="ar-SA"/>
              </w:rPr>
            </w:pPr>
            <w:r>
              <w:rPr>
                <w:rFonts w:ascii="Times New Roman" w:hAnsi="Times New Roman"/>
                <w:i w:val="false"/>
                <w:iCs w:val="false"/>
                <w:kern w:val="0"/>
                <w:sz w:val="24"/>
                <w:szCs w:val="24"/>
                <w:lang w:val="lt-LT" w:eastAsia="en-US" w:bidi="ar-SA"/>
              </w:rPr>
              <w:t>2.</w:t>
            </w:r>
          </w:p>
        </w:tc>
        <w:tc>
          <w:tcPr>
            <w:tcW w:w="3600" w:type="dxa"/>
            <w:tcBorders>
              <w:top w:val="nil"/>
            </w:tcBorders>
          </w:tcPr>
          <w:p>
            <w:pPr>
              <w:pStyle w:val="Normal"/>
              <w:widowControl/>
              <w:spacing w:before="0" w:after="200"/>
              <w:jc w:val="both"/>
              <w:rPr>
                <w:rFonts w:ascii="Times New Roman" w:hAnsi="Times New Roman"/>
                <w:i w:val="false"/>
                <w:i w:val="false"/>
                <w:iCs w:val="false"/>
                <w:kern w:val="0"/>
                <w:sz w:val="24"/>
                <w:szCs w:val="24"/>
                <w:lang w:val="lt-LT" w:eastAsia="en-US" w:bidi="ar-SA"/>
              </w:rPr>
            </w:pPr>
            <w:r>
              <w:rPr>
                <w:rFonts w:ascii="Times New Roman" w:hAnsi="Times New Roman"/>
                <w:i w:val="false"/>
                <w:iCs w:val="false"/>
                <w:kern w:val="0"/>
                <w:sz w:val="24"/>
                <w:szCs w:val="24"/>
                <w:lang w:val="lt-LT" w:eastAsia="en-US" w:bidi="ar-SA"/>
              </w:rPr>
              <w:t>II dalis. Ankstyvosios intervencijos programos veiksmingumo ir poveikio vertinimo metodikos parengimo paslaugos</w:t>
            </w:r>
          </w:p>
        </w:tc>
        <w:tc>
          <w:tcPr>
            <w:tcW w:w="2790" w:type="dxa"/>
            <w:tcBorders>
              <w:top w:val="nil"/>
              <w:right w:val="nil"/>
            </w:tcBorders>
          </w:tcPr>
          <w:p>
            <w:pPr>
              <w:pStyle w:val="Normal"/>
              <w:spacing w:before="0" w:after="200"/>
              <w:rPr>
                <w:b/>
                <w:bCs/>
                <w:color w:val="0070C0"/>
                <w:sz w:val="22"/>
                <w:szCs w:val="22"/>
              </w:rPr>
            </w:pPr>
            <w:r>
              <w:rPr/>
            </w:r>
          </w:p>
        </w:tc>
        <w:tc>
          <w:tcPr>
            <w:tcW w:w="2430" w:type="dxa"/>
            <w:tcBorders>
              <w:top w:val="nil"/>
            </w:tcBorders>
          </w:tcPr>
          <w:p>
            <w:pPr>
              <w:pStyle w:val="Normal"/>
              <w:spacing w:before="0" w:after="200"/>
              <w:rPr>
                <w:b/>
                <w:bCs/>
                <w:color w:val="0070C0"/>
                <w:sz w:val="22"/>
                <w:szCs w:val="22"/>
              </w:rPr>
            </w:pPr>
            <w:r>
              <w:rPr>
                <w:b/>
                <w:bCs/>
                <w:color w:val="0070C0"/>
                <w:sz w:val="22"/>
                <w:szCs w:val="22"/>
              </w:rPr>
            </w:r>
          </w:p>
        </w:tc>
      </w:tr>
      <w:tr>
        <w:trPr>
          <w:trHeight w:val="16" w:hRule="atLeast"/>
        </w:trPr>
        <w:tc>
          <w:tcPr>
            <w:tcW w:w="830" w:type="dxa"/>
            <w:tcBorders>
              <w:top w:val="nil"/>
            </w:tcBorders>
            <w:vAlign w:val="center"/>
          </w:tcPr>
          <w:p>
            <w:pPr>
              <w:pStyle w:val="Normal"/>
              <w:widowControl/>
              <w:tabs>
                <w:tab w:val="clear" w:pos="1296"/>
                <w:tab w:val="left" w:pos="0" w:leader="none"/>
              </w:tabs>
              <w:bidi w:val="0"/>
              <w:spacing w:lineRule="auto" w:line="240" w:before="0" w:after="0"/>
              <w:ind w:hanging="0" w:left="0" w:right="0"/>
              <w:jc w:val="center"/>
              <w:rPr>
                <w:rFonts w:ascii="Times New Roman" w:hAnsi="Times New Roman"/>
                <w:i w:val="false"/>
                <w:i w:val="false"/>
                <w:iCs w:val="false"/>
                <w:kern w:val="0"/>
                <w:sz w:val="24"/>
                <w:szCs w:val="24"/>
                <w:lang w:val="lt-LT" w:eastAsia="en-US" w:bidi="ar-SA"/>
              </w:rPr>
            </w:pPr>
            <w:r>
              <w:rPr>
                <w:rFonts w:ascii="Times New Roman" w:hAnsi="Times New Roman"/>
                <w:i w:val="false"/>
                <w:iCs w:val="false"/>
                <w:kern w:val="0"/>
                <w:sz w:val="24"/>
                <w:szCs w:val="24"/>
                <w:lang w:val="lt-LT" w:eastAsia="en-US" w:bidi="ar-SA"/>
              </w:rPr>
              <w:t>3.</w:t>
            </w:r>
          </w:p>
        </w:tc>
        <w:tc>
          <w:tcPr>
            <w:tcW w:w="3600" w:type="dxa"/>
            <w:tcBorders>
              <w:top w:val="nil"/>
            </w:tcBorders>
          </w:tcPr>
          <w:p>
            <w:pPr>
              <w:pStyle w:val="Normal"/>
              <w:widowControl/>
              <w:spacing w:before="0" w:after="200"/>
              <w:jc w:val="both"/>
              <w:rPr>
                <w:rFonts w:ascii="Times New Roman" w:hAnsi="Times New Roman"/>
                <w:i w:val="false"/>
                <w:i w:val="false"/>
                <w:iCs w:val="false"/>
                <w:kern w:val="0"/>
                <w:sz w:val="24"/>
                <w:szCs w:val="24"/>
                <w:lang w:val="lt-LT" w:eastAsia="en-US" w:bidi="ar-SA"/>
              </w:rPr>
            </w:pPr>
            <w:r>
              <w:rPr>
                <w:rFonts w:ascii="Times New Roman" w:hAnsi="Times New Roman"/>
                <w:i w:val="false"/>
                <w:iCs w:val="false"/>
                <w:kern w:val="0"/>
                <w:sz w:val="24"/>
                <w:szCs w:val="24"/>
                <w:lang w:val="lt-LT" w:eastAsia="en-US" w:bidi="ar-SA"/>
              </w:rPr>
              <w:t xml:space="preserve">III dalis.  </w:t>
            </w:r>
            <w:r>
              <w:rPr>
                <w:rFonts w:ascii="Times New Roman" w:hAnsi="Times New Roman"/>
                <w:i w:val="false"/>
                <w:iCs w:val="false"/>
                <w:kern w:val="2"/>
                <w:sz w:val="22"/>
                <w:szCs w:val="22"/>
                <w:lang w:val="lt-LT" w:eastAsia="en-US" w:bidi="ar-SA"/>
              </w:rPr>
              <w:t>Stokholmo programos alkoholio ir narkotikų vartojimo prevencijai (Stokholmo programa alkoholio ir narkotikų vartojimo prevencijai (STAD,, angl. angl. Stockholm prevents alcohol and drug problems) praktinio vadovo pritaikymo ekspertinės paslaugos</w:t>
            </w:r>
          </w:p>
        </w:tc>
        <w:tc>
          <w:tcPr>
            <w:tcW w:w="2790" w:type="dxa"/>
            <w:tcBorders>
              <w:top w:val="nil"/>
              <w:right w:val="nil"/>
            </w:tcBorders>
          </w:tcPr>
          <w:p>
            <w:pPr>
              <w:pStyle w:val="Normal"/>
              <w:widowControl/>
              <w:spacing w:before="0" w:after="200"/>
              <w:jc w:val="left"/>
              <w:rPr>
                <w:rFonts w:ascii="Times New Roman" w:hAnsi="Times New Roman"/>
                <w:i/>
                <w:i/>
                <w:sz w:val="24"/>
                <w:szCs w:val="24"/>
              </w:rPr>
            </w:pPr>
            <w:r>
              <w:rPr>
                <w:rFonts w:ascii="Times New Roman" w:hAnsi="Times New Roman"/>
                <w:i/>
                <w:kern w:val="0"/>
                <w:sz w:val="24"/>
                <w:szCs w:val="24"/>
                <w:lang w:val="lt-LT" w:eastAsia="en-US" w:bidi="ar-SA"/>
              </w:rPr>
            </w:r>
          </w:p>
        </w:tc>
        <w:tc>
          <w:tcPr>
            <w:tcW w:w="2430" w:type="dxa"/>
            <w:tcBorders>
              <w:top w:val="nil"/>
            </w:tcBorders>
          </w:tcPr>
          <w:p>
            <w:pPr>
              <w:pStyle w:val="Normal"/>
              <w:widowControl/>
              <w:spacing w:before="0" w:after="200"/>
              <w:jc w:val="left"/>
              <w:rPr>
                <w:rFonts w:ascii="Times New Roman" w:hAnsi="Times New Roman"/>
                <w:i/>
                <w:i/>
                <w:sz w:val="24"/>
                <w:szCs w:val="24"/>
              </w:rPr>
            </w:pPr>
            <w:r>
              <w:rPr>
                <w:rFonts w:ascii="Times New Roman" w:hAnsi="Times New Roman"/>
                <w:i/>
                <w:kern w:val="0"/>
                <w:sz w:val="24"/>
                <w:szCs w:val="24"/>
                <w:lang w:val="lt-LT" w:eastAsia="en-US" w:bidi="ar-SA"/>
              </w:rPr>
            </w:r>
          </w:p>
        </w:tc>
      </w:tr>
    </w:tbl>
    <w:p>
      <w:pPr>
        <w:pStyle w:val="Normal"/>
        <w:pBdr/>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pBdr/>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pBdr/>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pBdr/>
        <w:suppressAutoHyphens w:val="true"/>
        <w:spacing w:lineRule="auto" w:line="288" w:before="0" w:after="0"/>
        <w:ind w:firstLine="720"/>
        <w:jc w:val="both"/>
        <w:rPr>
          <w:rFonts w:ascii="Times New Roman" w:hAnsi="Times New Roman" w:eastAsia="Arial"/>
          <w:b/>
          <w:i/>
          <w:i/>
          <w:color w:themeColor="text1" w:val="000000"/>
          <w:sz w:val="24"/>
          <w:szCs w:val="24"/>
          <w:lang w:eastAsia="ja-JP"/>
        </w:rPr>
      </w:pPr>
      <w:r>
        <w:rPr>
          <w:rFonts w:eastAsia="Arial" w:ascii="Times New Roman" w:hAnsi="Times New Roman"/>
          <w:color w:themeColor="text1" w:val="000000"/>
          <w:sz w:val="24"/>
          <w:szCs w:val="24"/>
          <w:lang w:eastAsia="ja-JP"/>
        </w:rPr>
        <w:t xml:space="preserve">Perkančioji organizacija įvertins tiekėjų siūlymus, tačiau neįsipareigoja atsižvelgti į visus siūlymus. </w:t>
      </w:r>
      <w:r>
        <w:rPr>
          <w:rFonts w:eastAsia="Arial" w:ascii="Times New Roman" w:hAnsi="Times New Roman"/>
          <w:b/>
          <w:color w:themeColor="text1" w:val="000000"/>
          <w:sz w:val="24"/>
          <w:szCs w:val="24"/>
          <w:lang w:eastAsia="ja-JP"/>
        </w:rPr>
        <w:t xml:space="preserve">Visų rinkos konsultacijos dalyvių (nenurodant pavadinimo) siūlymai ir atsakymai, </w:t>
      </w:r>
      <w:r>
        <w:rPr>
          <w:rFonts w:eastAsia="Arial" w:ascii="Times New Roman" w:hAnsi="Times New Roman"/>
          <w:b/>
          <w:color w:themeColor="text1" w:val="000000"/>
          <w:sz w:val="24"/>
          <w:szCs w:val="24"/>
          <w:u w:val="single"/>
          <w:lang w:eastAsia="ja-JP"/>
        </w:rPr>
        <w:t>išskyrus dėl pateiktų paslaugos kainų</w:t>
      </w:r>
      <w:r>
        <w:rPr>
          <w:rFonts w:eastAsia="Arial" w:ascii="Times New Roman" w:hAnsi="Times New Roman"/>
          <w:b/>
          <w:color w:themeColor="text1" w:val="000000"/>
          <w:sz w:val="24"/>
          <w:szCs w:val="24"/>
          <w:lang w:eastAsia="ja-JP"/>
        </w:rPr>
        <w:t>, bus paskelbti viešai CVP IS prie rinkos konsultacijos dokumentų ne vėliau kaip iki pirkimo pradžios.</w:t>
      </w:r>
    </w:p>
    <w:p>
      <w:pPr>
        <w:pStyle w:val="Normal"/>
        <w:widowControl/>
        <w:bidi w:val="0"/>
        <w:spacing w:lineRule="auto" w:line="276" w:before="0" w:after="200"/>
        <w:jc w:val="left"/>
        <w:rPr/>
      </w:pPr>
      <w:r>
        <w:rPr/>
      </w:r>
    </w:p>
    <w:sectPr>
      <w:type w:val="nextPage"/>
      <w:pgSz w:w="11906" w:h="16838"/>
      <w:pgMar w:left="1418" w:right="567" w:gutter="0" w:header="0" w:top="1701"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imes New Roman">
    <w:charset w:val="01"/>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text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0cc0"/>
    <w:pPr>
      <w:widowControl/>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uiPriority w:val="34"/>
    <w:qFormat/>
    <w:locked/>
    <w:rsid w:val="00ad0cc0"/>
    <w:rPr>
      <w:rFonts w:ascii="Calibri" w:hAnsi="Calibri" w:eastAsia="Calibri" w:cs="Times New Roma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efault" w:customStyle="1">
    <w:name w:val="Default"/>
    <w:uiPriority w:val="99"/>
    <w:qFormat/>
    <w:rsid w:val="00ad0cc0"/>
    <w:pPr>
      <w:widowControl/>
      <w:bidi w:val="0"/>
      <w:spacing w:lineRule="auto" w:line="240"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ListParagraphChar"/>
    <w:uiPriority w:val="34"/>
    <w:qFormat/>
    <w:rsid w:val="00ad0cc0"/>
    <w:pPr>
      <w:spacing w:before="0" w:after="200"/>
      <w:ind w:left="720"/>
      <w:contextualSpacing/>
    </w:pPr>
    <w:rPr/>
  </w:style>
  <w:style w:type="paragraph" w:styleId="Pagrindinistekstas1" w:customStyle="1">
    <w:name w:val="Pagrindinis tekstas1"/>
    <w:basedOn w:val="Normal"/>
    <w:qFormat/>
    <w:rsid w:val="00ad0cc0"/>
    <w:pPr>
      <w:suppressAutoHyphens w:val="true"/>
      <w:spacing w:lineRule="auto" w:line="297" w:before="0" w:after="0"/>
      <w:ind w:firstLine="312"/>
      <w:jc w:val="both"/>
      <w:textAlignment w:val="center"/>
    </w:pPr>
    <w:rPr>
      <w:rFonts w:ascii="Times New Roman" w:hAnsi="Times New Roman" w:eastAsia="Times New Roman"/>
      <w:color w:val="000000"/>
      <w:sz w:val="20"/>
      <w:szCs w:val="20"/>
    </w:rPr>
  </w:style>
  <w:style w:type="paragraph" w:styleId="Textbodyindent" w:customStyle="1">
    <w:name w:val="Text body indent"/>
    <w:basedOn w:val="Normal"/>
    <w:qFormat/>
    <w:rsid w:val="00ad0cc0"/>
    <w:pPr>
      <w:widowControl w:val="false"/>
      <w:suppressAutoHyphens w:val="true"/>
      <w:spacing w:lineRule="auto" w:line="240" w:before="0" w:after="0"/>
      <w:ind w:firstLine="720"/>
      <w:jc w:val="both"/>
    </w:pPr>
    <w:rPr>
      <w:rFonts w:ascii="Times New Roman" w:hAnsi="Times New Roman" w:eastAsia="Times New Roman"/>
      <w:kern w:val="2"/>
      <w:sz w:val="24"/>
      <w:szCs w:val="20"/>
      <w:lang w:val="ru-RU" w:eastAsia="ru-RU"/>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Lentelstinklelis1">
    <w:name w:val="Lentelės tinklelis1"/>
    <w:basedOn w:val="TableNormal"/>
    <w:uiPriority w:val="39"/>
    <w:rsid w:val="00ad0cc0"/>
    <w:pPr>
      <w:spacing w:after="0" w:line="240" w:lineRule="auto"/>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2">
    <w:name w:val="Lentelės tinklelis2"/>
    <w:basedOn w:val="TableNormal"/>
    <w:uiPriority w:val="39"/>
    <w:rsid w:val="00ad0cc0"/>
    <w:pPr>
      <w:spacing w:after="0" w:line="240" w:lineRule="auto"/>
      <w:jc w:val="both"/>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3">
    <w:name w:val="Lentelės tinklelis3"/>
    <w:basedOn w:val="TableNormal"/>
    <w:uiPriority w:val="39"/>
    <w:rsid w:val="00ad0cc0"/>
    <w:pPr>
      <w:spacing w:after="0" w:line="240" w:lineRule="auto"/>
      <w:jc w:val="both"/>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ad0cc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LibreOffice/7.6.4.1$Windows_X86_64 LibreOffice_project/e19e193f88cd6c0525a17fb7a176ed8e6a3e2aa1</Application>
  <AppVersion>15.0000</AppVersion>
  <Pages>3</Pages>
  <Words>426</Words>
  <Characters>3166</Characters>
  <CharactersWithSpaces>3547</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2025-02-08T15:37:00Z</dcterms:created>
  <dc:creator>Jurgita Nainienė</dc:creator>
  <dc:description/>
  <dc:language>en-US</dc:language>
  <cp:lastModifiedBy/>
  <dcterms:modified xsi:type="dcterms:W3CDTF">2025-07-22T16:03:02Z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