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9EAB6" w14:textId="77777777" w:rsidR="00367319" w:rsidRDefault="00367319">
      <w:pPr>
        <w:pStyle w:val="BodyText"/>
        <w:spacing w:before="11"/>
        <w:rPr>
          <w:sz w:val="21"/>
        </w:rPr>
      </w:pPr>
    </w:p>
    <w:p w14:paraId="480E2FF8" w14:textId="77777777" w:rsidR="00367319" w:rsidRDefault="00000000">
      <w:pPr>
        <w:spacing w:before="92"/>
        <w:ind w:left="5775"/>
        <w:rPr>
          <w:i/>
          <w:sz w:val="21"/>
        </w:rPr>
      </w:pPr>
      <w:r>
        <w:rPr>
          <w:i/>
          <w:sz w:val="21"/>
        </w:rPr>
        <w:t>Pavyzdinė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deklaracijos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forma</w:t>
      </w:r>
    </w:p>
    <w:p w14:paraId="63530D7D" w14:textId="77777777" w:rsidR="00367319" w:rsidRDefault="00367319">
      <w:pPr>
        <w:pStyle w:val="BodyText"/>
        <w:rPr>
          <w:i/>
          <w:sz w:val="20"/>
        </w:rPr>
      </w:pPr>
    </w:p>
    <w:p w14:paraId="043970CC" w14:textId="77777777" w:rsidR="00367319" w:rsidRDefault="00367319">
      <w:pPr>
        <w:pStyle w:val="BodyText"/>
        <w:rPr>
          <w:i/>
          <w:sz w:val="20"/>
        </w:rPr>
      </w:pPr>
    </w:p>
    <w:p w14:paraId="2AA8E34E" w14:textId="77777777" w:rsidR="00367319" w:rsidRDefault="00C40D61">
      <w:pPr>
        <w:pStyle w:val="BodyText"/>
        <w:spacing w:before="9"/>
        <w:rPr>
          <w:i/>
          <w:sz w:val="17"/>
        </w:rPr>
      </w:pPr>
      <w:r>
        <w:pict w14:anchorId="258F49E7">
          <v:group id="_x0000_s1030" alt="" style="position:absolute;margin-left:234pt;margin-top:12.2pt;width:183.85pt;height:1.1pt;z-index:-15728640;mso-wrap-distance-left:0;mso-wrap-distance-right:0;mso-position-horizontal-relative:page" coordorigin="4680,244" coordsize="3677,22">
            <v:line id="_x0000_s1031" alt="" style="position:absolute" from="4681,261" to="8356,261" strokeweight=".149mm"/>
            <v:rect id="_x0000_s1032" alt="" style="position:absolute;left:4680;top:243;width:3677;height:10" fillcolor="black" stroked="f"/>
            <w10:wrap type="topAndBottom" anchorx="page"/>
          </v:group>
        </w:pict>
      </w:r>
    </w:p>
    <w:p w14:paraId="2C24ECB9" w14:textId="77777777" w:rsidR="00367319" w:rsidRDefault="00367319">
      <w:pPr>
        <w:pStyle w:val="BodyText"/>
        <w:spacing w:before="9"/>
        <w:rPr>
          <w:i/>
          <w:sz w:val="9"/>
        </w:rPr>
      </w:pPr>
    </w:p>
    <w:p w14:paraId="1F9A3054" w14:textId="77777777" w:rsidR="00367319" w:rsidRDefault="00000000">
      <w:pPr>
        <w:spacing w:before="95"/>
        <w:ind w:left="2635" w:right="2573"/>
        <w:jc w:val="center"/>
        <w:rPr>
          <w:sz w:val="18"/>
        </w:rPr>
      </w:pPr>
      <w:r>
        <w:rPr>
          <w:sz w:val="18"/>
        </w:rPr>
        <w:t>(Tiekėjo/subtiekėjo</w:t>
      </w:r>
      <w:r>
        <w:rPr>
          <w:spacing w:val="-9"/>
          <w:sz w:val="18"/>
        </w:rPr>
        <w:t xml:space="preserve"> </w:t>
      </w:r>
      <w:r>
        <w:rPr>
          <w:sz w:val="18"/>
        </w:rPr>
        <w:t>pavadinimas)</w:t>
      </w:r>
    </w:p>
    <w:p w14:paraId="793CC60D" w14:textId="77777777" w:rsidR="00367319" w:rsidRDefault="00367319">
      <w:pPr>
        <w:pStyle w:val="BodyText"/>
        <w:rPr>
          <w:sz w:val="20"/>
        </w:rPr>
      </w:pPr>
    </w:p>
    <w:p w14:paraId="2B86E220" w14:textId="77777777" w:rsidR="00367319" w:rsidRDefault="00367319">
      <w:pPr>
        <w:pStyle w:val="BodyText"/>
        <w:rPr>
          <w:sz w:val="20"/>
        </w:rPr>
      </w:pPr>
    </w:p>
    <w:p w14:paraId="709DB3C6" w14:textId="77777777" w:rsidR="00367319" w:rsidRDefault="00C40D61">
      <w:pPr>
        <w:pStyle w:val="BodyText"/>
        <w:rPr>
          <w:sz w:val="19"/>
        </w:rPr>
      </w:pPr>
      <w:r>
        <w:pict w14:anchorId="40166296">
          <v:shape id="_x0000_s1029" alt="" style="position:absolute;margin-left:84.95pt;margin-top:13.1pt;width:183.8pt;height:.1pt;z-index:-15728128;mso-wrap-edited:f;mso-width-percent:0;mso-height-percent:0;mso-wrap-distance-left:0;mso-wrap-distance-right:0;mso-position-horizontal-relative:page;mso-width-percent:0;mso-height-percent:0" coordsize="3676,1270" path="m,l3676,e" filled="f" strokeweight=".149mm">
            <v:path arrowok="t" o:connecttype="custom" o:connectlocs="0,0;1482255100,0" o:connectangles="0,0"/>
            <w10:wrap type="topAndBottom" anchorx="page"/>
          </v:shape>
        </w:pict>
      </w:r>
    </w:p>
    <w:p w14:paraId="6D069E13" w14:textId="77777777" w:rsidR="00367319" w:rsidRDefault="00000000">
      <w:pPr>
        <w:spacing w:line="175" w:lineRule="exact"/>
        <w:ind w:left="164"/>
        <w:rPr>
          <w:sz w:val="18"/>
        </w:rPr>
      </w:pPr>
      <w:r>
        <w:rPr>
          <w:sz w:val="18"/>
        </w:rPr>
        <w:t>(Pirkimo</w:t>
      </w:r>
      <w:r>
        <w:rPr>
          <w:spacing w:val="-6"/>
          <w:sz w:val="18"/>
        </w:rPr>
        <w:t xml:space="preserve"> </w:t>
      </w:r>
      <w:r>
        <w:rPr>
          <w:sz w:val="18"/>
        </w:rPr>
        <w:t>vykdytojo</w:t>
      </w:r>
      <w:r>
        <w:rPr>
          <w:spacing w:val="-5"/>
          <w:sz w:val="18"/>
        </w:rPr>
        <w:t xml:space="preserve"> </w:t>
      </w:r>
      <w:r>
        <w:rPr>
          <w:sz w:val="18"/>
        </w:rPr>
        <w:t>pavadinimas)</w:t>
      </w:r>
    </w:p>
    <w:p w14:paraId="31EB355D" w14:textId="77777777" w:rsidR="00367319" w:rsidRDefault="00367319">
      <w:pPr>
        <w:pStyle w:val="BodyText"/>
        <w:rPr>
          <w:sz w:val="20"/>
        </w:rPr>
      </w:pPr>
    </w:p>
    <w:p w14:paraId="276B115F" w14:textId="77777777" w:rsidR="00367319" w:rsidRDefault="00367319">
      <w:pPr>
        <w:pStyle w:val="BodyText"/>
        <w:spacing w:before="9"/>
        <w:rPr>
          <w:sz w:val="19"/>
        </w:rPr>
      </w:pPr>
    </w:p>
    <w:p w14:paraId="51862228" w14:textId="77777777" w:rsidR="00367319" w:rsidRDefault="00000000">
      <w:pPr>
        <w:pStyle w:val="Title"/>
      </w:pPr>
      <w:r>
        <w:t>TIEKĖJO/</w:t>
      </w:r>
      <w:r>
        <w:rPr>
          <w:spacing w:val="-14"/>
        </w:rPr>
        <w:t xml:space="preserve"> </w:t>
      </w:r>
      <w:r>
        <w:t>SUBTIEKĖJO</w:t>
      </w:r>
      <w:r>
        <w:rPr>
          <w:spacing w:val="32"/>
        </w:rPr>
        <w:t xml:space="preserve"> </w:t>
      </w:r>
      <w:r>
        <w:t>DEKLARACIJA</w:t>
      </w:r>
    </w:p>
    <w:p w14:paraId="21D93EA9" w14:textId="77777777" w:rsidR="00367319" w:rsidRDefault="00367319">
      <w:pPr>
        <w:pStyle w:val="BodyText"/>
        <w:rPr>
          <w:b/>
          <w:sz w:val="20"/>
        </w:rPr>
      </w:pPr>
    </w:p>
    <w:p w14:paraId="2645A2FA" w14:textId="77777777" w:rsidR="00367319" w:rsidRDefault="00C40D61">
      <w:pPr>
        <w:pStyle w:val="BodyText"/>
        <w:spacing w:before="3"/>
        <w:rPr>
          <w:b/>
          <w:sz w:val="18"/>
        </w:rPr>
      </w:pPr>
      <w:r>
        <w:pict w14:anchorId="2AA78C50">
          <v:shape id="_x0000_s1028" alt="" style="position:absolute;margin-left:278.65pt;margin-top:12.7pt;width:94.55pt;height:.1pt;z-index:-15727616;mso-wrap-edited:f;mso-width-percent:0;mso-height-percent:0;mso-wrap-distance-left:0;mso-wrap-distance-right:0;mso-position-horizontal-relative:page;mso-width-percent:0;mso-height-percent:0" coordsize="1891,1270" path="m,l1890,e" filled="f" strokeweight=".149mm">
            <v:path arrowok="t" o:connecttype="custom" o:connectlocs="0,0;762095250,0" o:connectangles="0,0"/>
            <w10:wrap type="topAndBottom" anchorx="page"/>
          </v:shape>
        </w:pict>
      </w:r>
    </w:p>
    <w:p w14:paraId="588A1288" w14:textId="77777777" w:rsidR="00367319" w:rsidRDefault="00000000">
      <w:pPr>
        <w:spacing w:line="175" w:lineRule="exact"/>
        <w:ind w:left="2635" w:right="2618"/>
        <w:jc w:val="center"/>
        <w:rPr>
          <w:sz w:val="18"/>
        </w:rPr>
      </w:pPr>
      <w:r>
        <w:rPr>
          <w:sz w:val="18"/>
        </w:rPr>
        <w:t>(Data)</w:t>
      </w:r>
    </w:p>
    <w:p w14:paraId="43F5D0B6" w14:textId="77777777" w:rsidR="00367319" w:rsidRDefault="00367319">
      <w:pPr>
        <w:pStyle w:val="BodyText"/>
        <w:spacing w:before="11"/>
        <w:rPr>
          <w:sz w:val="20"/>
        </w:rPr>
      </w:pPr>
    </w:p>
    <w:p w14:paraId="7C199138" w14:textId="66610A81" w:rsidR="007C3D6A" w:rsidRPr="007C3D6A" w:rsidRDefault="00000000" w:rsidP="00563AEA">
      <w:pPr>
        <w:pStyle w:val="BodyText"/>
        <w:ind w:left="119" w:right="100"/>
        <w:jc w:val="both"/>
      </w:pPr>
      <w:r>
        <w:t xml:space="preserve">Patvirtinu, kad </w:t>
      </w:r>
      <w:r w:rsidR="00563AEA">
        <w:t xml:space="preserve">tiekėjas/subtiekėjas, kurį atstovauju, </w:t>
      </w:r>
      <w:r w:rsidR="007C3D6A" w:rsidRPr="007C3D6A">
        <w:rPr>
          <w:lang w:val="en-LT"/>
        </w:rPr>
        <w:t>nėra įtakojama</w:t>
      </w:r>
      <w:r w:rsidR="00563AEA">
        <w:rPr>
          <w:lang w:val="en-LT"/>
        </w:rPr>
        <w:t>s</w:t>
      </w:r>
      <w:r w:rsidR="007C3D6A" w:rsidRPr="007C3D6A">
        <w:rPr>
          <w:lang w:val="en-LT"/>
        </w:rPr>
        <w:t xml:space="preserve"> Rusijos, kaip nurodyta </w:t>
      </w:r>
      <w:r w:rsidR="007C3D6A" w:rsidRPr="007C3D6A">
        <w:rPr>
          <w:b/>
          <w:bCs/>
          <w:lang w:val="en-LT"/>
        </w:rPr>
        <w:t>Tarybos reglamento</w:t>
      </w:r>
      <w:r w:rsidR="007C3D6A" w:rsidRPr="007C3D6A">
        <w:rPr>
          <w:lang w:val="en-LT"/>
        </w:rPr>
        <w:t> </w:t>
      </w:r>
      <w:r w:rsidR="007C3D6A" w:rsidRPr="007C3D6A">
        <w:rPr>
          <w:b/>
          <w:bCs/>
          <w:lang w:val="en-LT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="007C3D6A" w:rsidRPr="007C3D6A">
        <w:rPr>
          <w:lang w:val="en-LT"/>
        </w:rPr>
        <w:t>5k straipsnyje nustatytuose apribojimuose. Visų pirma pareiškiu, kad:</w:t>
      </w:r>
    </w:p>
    <w:p w14:paraId="7BE51271" w14:textId="77777777" w:rsidR="007C3D6A" w:rsidRPr="007C3D6A" w:rsidRDefault="007C3D6A" w:rsidP="007C3D6A">
      <w:pPr>
        <w:pStyle w:val="BodyText"/>
        <w:spacing w:line="242" w:lineRule="auto"/>
        <w:ind w:left="119" w:right="100"/>
        <w:rPr>
          <w:lang w:val="en-LT"/>
        </w:rPr>
      </w:pPr>
      <w:r w:rsidRPr="007C3D6A">
        <w:rPr>
          <w:lang w:val="en-LT"/>
        </w:rPr>
        <w:t>(a) mano atstovaujama įmonė (ir nė viena iš bendrovių, kurios yra mūsų konsorciumo nariais) nėra įsteigta Rusijoje;</w:t>
      </w:r>
    </w:p>
    <w:p w14:paraId="1E01780E" w14:textId="77777777" w:rsidR="007C3D6A" w:rsidRPr="007C3D6A" w:rsidRDefault="007C3D6A" w:rsidP="007C3D6A">
      <w:pPr>
        <w:pStyle w:val="BodyText"/>
        <w:spacing w:line="242" w:lineRule="auto"/>
        <w:ind w:left="119" w:right="100"/>
        <w:rPr>
          <w:lang w:val="en-LT"/>
        </w:rPr>
      </w:pPr>
      <w:r w:rsidRPr="007C3D6A">
        <w:rPr>
          <w:lang w:val="en-LT"/>
        </w:rPr>
        <w:t>(b) mano atstovaujama įmonė (ir nė viena iš įmonių, kurios yra mūsų konsorciumo nariais) nėra juridinis asmuo, subjektas ar įstaiga, kuriuose daugiau kaip 50 % nuosavybės teisių tiesiogiai ar netiesiogiai priklauso šios deklaracijos a) punkte nurodytam subjektui; </w:t>
      </w:r>
    </w:p>
    <w:p w14:paraId="3967866E" w14:textId="77777777" w:rsidR="007C3D6A" w:rsidRPr="007C3D6A" w:rsidRDefault="007C3D6A" w:rsidP="007C3D6A">
      <w:pPr>
        <w:pStyle w:val="BodyText"/>
        <w:spacing w:line="242" w:lineRule="auto"/>
        <w:ind w:left="119" w:right="100"/>
        <w:rPr>
          <w:lang w:val="en-LT"/>
        </w:rPr>
      </w:pPr>
      <w:r w:rsidRPr="007C3D6A">
        <w:rPr>
          <w:lang w:val="en-LT"/>
        </w:rPr>
        <w:t>(c) nei aš, nei mano atstovaujama bendrovė nesame fiziniu ar juridiniu asmeniu, subjektu ar organizacija, veikiančia šios deklaracijos a) arba b) punkte nurodyto subjekto vardu ar jo nurodymu;</w:t>
      </w:r>
    </w:p>
    <w:p w14:paraId="539CFF87" w14:textId="77777777" w:rsidR="007C3D6A" w:rsidRPr="007C3D6A" w:rsidRDefault="007C3D6A" w:rsidP="007C3D6A">
      <w:pPr>
        <w:pStyle w:val="BodyText"/>
        <w:spacing w:line="242" w:lineRule="auto"/>
        <w:ind w:left="119" w:right="100"/>
        <w:rPr>
          <w:lang w:val="en-LT"/>
        </w:rPr>
      </w:pPr>
      <w:r w:rsidRPr="007C3D6A">
        <w:rPr>
          <w:lang w:val="en-LT"/>
        </w:rPr>
        <w:t>d) sutartis nebus paskirta vykdyti subrangovui (-ams), ar kitam (-iems) subjektui (-tams), kurių pajėgumais remiasi, kurie priskirtini šios deklaracijos a) arba b), arba c) punktuose nurodytiems subjektams.</w:t>
      </w:r>
    </w:p>
    <w:p w14:paraId="2A7EBCEC" w14:textId="77777777" w:rsidR="00367319" w:rsidRDefault="00000000">
      <w:pPr>
        <w:pStyle w:val="BodyText"/>
        <w:spacing w:before="143"/>
        <w:ind w:left="119" w:right="100"/>
        <w:jc w:val="both"/>
      </w:pPr>
      <w:r>
        <w:t>Patvirtinu, kad tiekėjui/subtiekėjui kuriuos esu pasitelkęs ar pasitelksiu ateityje, ūkio subjektams,</w:t>
      </w:r>
      <w:r>
        <w:rPr>
          <w:spacing w:val="1"/>
        </w:rPr>
        <w:t xml:space="preserve"> </w:t>
      </w:r>
      <w:r>
        <w:t>kurių</w:t>
      </w:r>
      <w:r>
        <w:rPr>
          <w:spacing w:val="-11"/>
        </w:rPr>
        <w:t xml:space="preserve"> </w:t>
      </w:r>
      <w:r>
        <w:t>pajėgumais</w:t>
      </w:r>
      <w:r>
        <w:rPr>
          <w:spacing w:val="-11"/>
        </w:rPr>
        <w:t xml:space="preserve"> </w:t>
      </w:r>
      <w:r>
        <w:t>remiuosi</w:t>
      </w:r>
      <w:r>
        <w:rPr>
          <w:spacing w:val="-11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(ir)</w:t>
      </w:r>
      <w:r>
        <w:rPr>
          <w:spacing w:val="-11"/>
        </w:rPr>
        <w:t xml:space="preserve"> </w:t>
      </w:r>
      <w:r>
        <w:t>remsiuosi,</w:t>
      </w:r>
      <w:r>
        <w:rPr>
          <w:spacing w:val="-10"/>
        </w:rPr>
        <w:t xml:space="preserve"> </w:t>
      </w:r>
      <w:r>
        <w:t>prekių</w:t>
      </w:r>
      <w:r>
        <w:rPr>
          <w:spacing w:val="-11"/>
        </w:rPr>
        <w:t xml:space="preserve"> </w:t>
      </w:r>
      <w:r>
        <w:t>(ir</w:t>
      </w:r>
      <w:r>
        <w:rPr>
          <w:spacing w:val="-11"/>
        </w:rPr>
        <w:t xml:space="preserve"> </w:t>
      </w:r>
      <w:r>
        <w:t>jų</w:t>
      </w:r>
      <w:r>
        <w:rPr>
          <w:spacing w:val="-11"/>
        </w:rPr>
        <w:t xml:space="preserve"> </w:t>
      </w:r>
      <w:r>
        <w:t>sudedamųjų</w:t>
      </w:r>
      <w:r>
        <w:rPr>
          <w:spacing w:val="-11"/>
        </w:rPr>
        <w:t xml:space="preserve"> </w:t>
      </w:r>
      <w:r>
        <w:t>dalių)</w:t>
      </w:r>
      <w:r>
        <w:rPr>
          <w:spacing w:val="-10"/>
        </w:rPr>
        <w:t xml:space="preserve"> </w:t>
      </w:r>
      <w:r>
        <w:t>gamintojams</w:t>
      </w:r>
      <w:r>
        <w:rPr>
          <w:spacing w:val="-10"/>
        </w:rPr>
        <w:t xml:space="preserve"> </w:t>
      </w:r>
      <w:r>
        <w:t>netaikomos</w:t>
      </w:r>
      <w:r>
        <w:rPr>
          <w:spacing w:val="-58"/>
        </w:rPr>
        <w:t xml:space="preserve"> </w:t>
      </w:r>
      <w:r>
        <w:t>Lietuvos</w:t>
      </w:r>
      <w:r>
        <w:rPr>
          <w:spacing w:val="-15"/>
        </w:rPr>
        <w:t xml:space="preserve"> </w:t>
      </w:r>
      <w:r>
        <w:t>Respublikoje</w:t>
      </w:r>
      <w:r>
        <w:rPr>
          <w:spacing w:val="-14"/>
        </w:rPr>
        <w:t xml:space="preserve"> </w:t>
      </w:r>
      <w:r>
        <w:t>įgyvendinamos</w:t>
      </w:r>
      <w:r>
        <w:rPr>
          <w:spacing w:val="-15"/>
        </w:rPr>
        <w:t xml:space="preserve"> </w:t>
      </w:r>
      <w:r>
        <w:t>tarptautinės</w:t>
      </w:r>
      <w:r>
        <w:rPr>
          <w:spacing w:val="-14"/>
        </w:rPr>
        <w:t xml:space="preserve"> </w:t>
      </w:r>
      <w:r>
        <w:t>sankcijos,</w:t>
      </w:r>
      <w:r>
        <w:rPr>
          <w:spacing w:val="-15"/>
        </w:rPr>
        <w:t xml:space="preserve"> </w:t>
      </w:r>
      <w:r>
        <w:t>kaip</w:t>
      </w:r>
      <w:r>
        <w:rPr>
          <w:spacing w:val="-14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apibrėžta</w:t>
      </w:r>
      <w:r>
        <w:rPr>
          <w:spacing w:val="-15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58"/>
        </w:rPr>
        <w:t xml:space="preserve"> </w:t>
      </w:r>
      <w:r>
        <w:t>tarptautinių</w:t>
      </w:r>
      <w:r>
        <w:rPr>
          <w:spacing w:val="-1"/>
        </w:rPr>
        <w:t xml:space="preserve"> </w:t>
      </w:r>
      <w:r>
        <w:t>sankcijų įstatyme.</w:t>
      </w:r>
    </w:p>
    <w:p w14:paraId="5B227603" w14:textId="77777777" w:rsidR="00367319" w:rsidRDefault="00367319">
      <w:pPr>
        <w:pStyle w:val="BodyText"/>
        <w:spacing w:before="2"/>
        <w:rPr>
          <w:sz w:val="37"/>
        </w:rPr>
      </w:pPr>
    </w:p>
    <w:p w14:paraId="5416277B" w14:textId="77777777" w:rsidR="00367319" w:rsidRDefault="00000000">
      <w:pPr>
        <w:pStyle w:val="BodyText"/>
        <w:spacing w:line="242" w:lineRule="auto"/>
        <w:ind w:left="119" w:right="100"/>
        <w:jc w:val="both"/>
      </w:pPr>
      <w:r>
        <w:t>Deklaruojamoms</w:t>
      </w:r>
      <w:r>
        <w:rPr>
          <w:spacing w:val="1"/>
        </w:rPr>
        <w:t xml:space="preserve"> </w:t>
      </w:r>
      <w:r>
        <w:t>aplinkybėms</w:t>
      </w:r>
      <w:r>
        <w:rPr>
          <w:spacing w:val="1"/>
        </w:rPr>
        <w:t xml:space="preserve"> </w:t>
      </w:r>
      <w:r>
        <w:t>pasikeitus,</w:t>
      </w:r>
      <w:r>
        <w:rPr>
          <w:spacing w:val="1"/>
        </w:rPr>
        <w:t xml:space="preserve"> </w:t>
      </w:r>
      <w:r>
        <w:t>įsipareigoju</w:t>
      </w:r>
      <w:r>
        <w:rPr>
          <w:spacing w:val="1"/>
        </w:rPr>
        <w:t xml:space="preserve"> </w:t>
      </w:r>
      <w:r>
        <w:t>nedelsiant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informuoti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vykdytoją.</w:t>
      </w:r>
    </w:p>
    <w:p w14:paraId="0EB9D133" w14:textId="77777777" w:rsidR="007C3D6A" w:rsidRDefault="007C3D6A">
      <w:pPr>
        <w:pStyle w:val="BodyText"/>
        <w:spacing w:line="242" w:lineRule="auto"/>
        <w:ind w:left="119" w:right="100"/>
        <w:jc w:val="both"/>
      </w:pPr>
    </w:p>
    <w:p w14:paraId="24992A33" w14:textId="77777777" w:rsidR="007C3D6A" w:rsidRDefault="007C3D6A">
      <w:pPr>
        <w:pStyle w:val="BodyText"/>
        <w:spacing w:line="242" w:lineRule="auto"/>
        <w:ind w:left="119" w:right="100"/>
        <w:jc w:val="both"/>
      </w:pPr>
    </w:p>
    <w:p w14:paraId="70F58414" w14:textId="09B37509" w:rsidR="00367319" w:rsidRDefault="00367319">
      <w:pPr>
        <w:pStyle w:val="BodyText"/>
        <w:rPr>
          <w:sz w:val="20"/>
        </w:rPr>
      </w:pPr>
    </w:p>
    <w:p w14:paraId="15D8F0C6" w14:textId="77777777" w:rsidR="00367319" w:rsidRDefault="00C40D61">
      <w:pPr>
        <w:pStyle w:val="BodyText"/>
        <w:rPr>
          <w:sz w:val="14"/>
        </w:rPr>
      </w:pPr>
      <w:r>
        <w:pict w14:anchorId="43A07F18">
          <v:rect id="_x0000_s1027" alt="" style="position:absolute;margin-left:226.8pt;margin-top:10pt;width:43.9pt;height:.5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99D574F">
          <v:rect id="_x0000_s1026" alt="" style="position:absolute;margin-left:303.85pt;margin-top:10pt;width:110.4pt;height:.5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E9998FF" w14:textId="77777777" w:rsidR="00367319" w:rsidRDefault="00000000">
      <w:pPr>
        <w:tabs>
          <w:tab w:val="left" w:pos="1545"/>
        </w:tabs>
        <w:ind w:right="199"/>
        <w:jc w:val="center"/>
        <w:rPr>
          <w:sz w:val="18"/>
        </w:rPr>
      </w:pPr>
      <w:r>
        <w:rPr>
          <w:sz w:val="18"/>
        </w:rPr>
        <w:t>(Parašas)</w:t>
      </w:r>
      <w:r>
        <w:rPr>
          <w:sz w:val="18"/>
        </w:rPr>
        <w:tab/>
        <w:t>(Vardas,</w:t>
      </w:r>
      <w:r>
        <w:rPr>
          <w:spacing w:val="-6"/>
          <w:sz w:val="18"/>
        </w:rPr>
        <w:t xml:space="preserve"> </w:t>
      </w:r>
      <w:r>
        <w:rPr>
          <w:sz w:val="18"/>
        </w:rPr>
        <w:t>pavardė,</w:t>
      </w:r>
      <w:r>
        <w:rPr>
          <w:spacing w:val="-5"/>
          <w:sz w:val="18"/>
        </w:rPr>
        <w:t xml:space="preserve"> </w:t>
      </w:r>
      <w:r>
        <w:rPr>
          <w:sz w:val="18"/>
        </w:rPr>
        <w:t>pareigos)</w:t>
      </w:r>
    </w:p>
    <w:sectPr w:rsidR="00367319">
      <w:type w:val="continuous"/>
      <w:pgSz w:w="11900" w:h="16840"/>
      <w:pgMar w:top="160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319"/>
    <w:rsid w:val="000E2A88"/>
    <w:rsid w:val="000E331D"/>
    <w:rsid w:val="00367319"/>
    <w:rsid w:val="00563AEA"/>
    <w:rsid w:val="00726E1E"/>
    <w:rsid w:val="007C3D6A"/>
    <w:rsid w:val="00C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Žilvaras Gelumbauskas</cp:lastModifiedBy>
  <cp:revision>4</cp:revision>
  <dcterms:created xsi:type="dcterms:W3CDTF">2023-08-17T16:19:00Z</dcterms:created>
  <dcterms:modified xsi:type="dcterms:W3CDTF">2024-09-17T14:30:00Z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