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0B90" w14:textId="7770C57F" w:rsidR="000F17D6" w:rsidRPr="00127ED9" w:rsidRDefault="000F17D6" w:rsidP="000F17D6">
      <w:pPr>
        <w:jc w:val="right"/>
        <w:rPr>
          <w:rFonts w:ascii="Jost" w:hAnsi="Jost"/>
        </w:rPr>
      </w:pPr>
      <w:r w:rsidRPr="00127ED9">
        <w:rPr>
          <w:rFonts w:ascii="Jost" w:hAnsi="Jost"/>
        </w:rPr>
        <w:t xml:space="preserve"> </w:t>
      </w:r>
    </w:p>
    <w:p w14:paraId="058888F4" w14:textId="77777777" w:rsidR="000F17D6" w:rsidRPr="00127ED9" w:rsidRDefault="000F17D6" w:rsidP="000F17D6">
      <w:pPr>
        <w:rPr>
          <w:rFonts w:ascii="Jost" w:hAnsi="Jost"/>
        </w:rPr>
      </w:pPr>
    </w:p>
    <w:p w14:paraId="61FAB302" w14:textId="77777777" w:rsidR="000F17D6" w:rsidRPr="00127ED9" w:rsidRDefault="000F17D6" w:rsidP="000F17D6">
      <w:pPr>
        <w:rPr>
          <w:rFonts w:ascii="Jost" w:hAnsi="Jost"/>
          <w:i/>
          <w:iCs/>
        </w:rPr>
      </w:pPr>
      <w:r w:rsidRPr="00127ED9">
        <w:rPr>
          <w:rFonts w:ascii="Jost" w:hAnsi="Jost"/>
          <w:i/>
          <w:iCs/>
        </w:rPr>
        <w:t>Tiekėjams</w:t>
      </w:r>
    </w:p>
    <w:p w14:paraId="69B240AC" w14:textId="77777777" w:rsidR="000F17D6" w:rsidRPr="00127ED9" w:rsidRDefault="000F17D6" w:rsidP="000F17D6">
      <w:pPr>
        <w:rPr>
          <w:rFonts w:ascii="Jost" w:hAnsi="Jost"/>
          <w:i/>
          <w:iCs/>
        </w:rPr>
      </w:pPr>
      <w:r w:rsidRPr="00127ED9">
        <w:rPr>
          <w:rFonts w:ascii="Jost" w:hAnsi="Jost"/>
          <w:i/>
          <w:iCs/>
        </w:rPr>
        <w:t>Siunčiama CVP IS priemonėmis</w:t>
      </w:r>
    </w:p>
    <w:p w14:paraId="7667E45E" w14:textId="77777777" w:rsidR="000F17D6" w:rsidRPr="00127ED9" w:rsidRDefault="000F17D6" w:rsidP="000F17D6">
      <w:pPr>
        <w:rPr>
          <w:rFonts w:ascii="Jost" w:hAnsi="Jost"/>
          <w:b/>
          <w:bCs/>
        </w:rPr>
      </w:pPr>
    </w:p>
    <w:p w14:paraId="0AB0DAD8" w14:textId="77777777" w:rsidR="000F17D6" w:rsidRPr="00127ED9" w:rsidRDefault="000F17D6" w:rsidP="000F17D6">
      <w:pPr>
        <w:rPr>
          <w:rFonts w:ascii="Jost" w:hAnsi="Jost"/>
          <w:b/>
          <w:bCs/>
        </w:rPr>
      </w:pPr>
    </w:p>
    <w:p w14:paraId="3DC84B23" w14:textId="543E47E5" w:rsidR="000F17D6" w:rsidRPr="00127ED9" w:rsidRDefault="000F17D6" w:rsidP="000F17D6">
      <w:pPr>
        <w:rPr>
          <w:rFonts w:ascii="Jost" w:hAnsi="Jost"/>
          <w:b/>
          <w:bCs/>
        </w:rPr>
      </w:pPr>
      <w:r w:rsidRPr="00127ED9">
        <w:rPr>
          <w:rFonts w:ascii="Jost" w:hAnsi="Jost"/>
          <w:b/>
          <w:bCs/>
        </w:rPr>
        <w:t>DĖL PATEIKT</w:t>
      </w:r>
      <w:r w:rsidR="00242C7B" w:rsidRPr="00127ED9">
        <w:rPr>
          <w:rFonts w:ascii="Jost" w:hAnsi="Jost"/>
          <w:b/>
          <w:bCs/>
        </w:rPr>
        <w:t>O</w:t>
      </w:r>
      <w:r w:rsidRPr="00127ED9">
        <w:rPr>
          <w:rFonts w:ascii="Jost" w:hAnsi="Jost"/>
          <w:b/>
          <w:bCs/>
        </w:rPr>
        <w:t xml:space="preserve"> PAKLAUSIM</w:t>
      </w:r>
      <w:r w:rsidR="00242C7B" w:rsidRPr="00127ED9">
        <w:rPr>
          <w:rFonts w:ascii="Jost" w:hAnsi="Jost"/>
          <w:b/>
          <w:bCs/>
        </w:rPr>
        <w:t>O</w:t>
      </w:r>
    </w:p>
    <w:p w14:paraId="47F7602C" w14:textId="77777777" w:rsidR="000F17D6" w:rsidRPr="00127ED9" w:rsidRDefault="000F17D6" w:rsidP="000F17D6">
      <w:pPr>
        <w:jc w:val="center"/>
        <w:rPr>
          <w:rFonts w:ascii="Jost" w:hAnsi="Jost"/>
          <w:b/>
          <w:bCs/>
        </w:rPr>
      </w:pPr>
    </w:p>
    <w:p w14:paraId="398D9FD3" w14:textId="72785AEA" w:rsidR="004724B7" w:rsidRPr="00127ED9" w:rsidRDefault="004724B7" w:rsidP="004724B7">
      <w:pPr>
        <w:spacing w:line="288" w:lineRule="auto"/>
        <w:ind w:firstLine="720"/>
        <w:jc w:val="both"/>
        <w:rPr>
          <w:rFonts w:ascii="Jost" w:hAnsi="Jost"/>
        </w:rPr>
      </w:pPr>
      <w:r w:rsidRPr="00127ED9">
        <w:rPr>
          <w:rFonts w:ascii="Jost" w:hAnsi="Jost"/>
        </w:rPr>
        <w:t xml:space="preserve">Viešoji įstaiga CPO LT (toliau – CPO LT), </w:t>
      </w:r>
      <w:bookmarkStart w:id="0" w:name="_Hlk120190959"/>
      <w:r w:rsidRPr="00127ED9">
        <w:rPr>
          <w:rFonts w:ascii="Jost" w:hAnsi="Jost"/>
        </w:rPr>
        <w:t xml:space="preserve">vykdydama viešąjį pirkimą </w:t>
      </w:r>
      <w:r w:rsidR="00524B8D" w:rsidRPr="00127ED9">
        <w:rPr>
          <w:rFonts w:ascii="Jost" w:hAnsi="Jost"/>
        </w:rPr>
        <w:t>„</w:t>
      </w:r>
      <w:r w:rsidR="00D510D3" w:rsidRPr="00127ED9">
        <w:rPr>
          <w:rFonts w:ascii="Jost" w:hAnsi="Jost"/>
        </w:rPr>
        <w:t>Mokymai antimikrobinio atsparumo valdymo tema</w:t>
      </w:r>
      <w:r w:rsidR="00524B8D" w:rsidRPr="00127ED9">
        <w:rPr>
          <w:rFonts w:ascii="Jost" w:hAnsi="Jost"/>
        </w:rPr>
        <w:t xml:space="preserve">“ </w:t>
      </w:r>
      <w:r w:rsidRPr="00127ED9">
        <w:rPr>
          <w:rFonts w:ascii="Jost" w:hAnsi="Jost"/>
        </w:rPr>
        <w:t>atviro (</w:t>
      </w:r>
      <w:r w:rsidR="00AB7038" w:rsidRPr="00127ED9">
        <w:rPr>
          <w:rFonts w:ascii="Jost" w:hAnsi="Jost"/>
        </w:rPr>
        <w:t>supaprastinto</w:t>
      </w:r>
      <w:r w:rsidRPr="00127ED9">
        <w:rPr>
          <w:rFonts w:ascii="Jost" w:hAnsi="Jost"/>
        </w:rPr>
        <w:t>) konkurso būdu</w:t>
      </w:r>
      <w:r w:rsidR="00F71DC1" w:rsidRPr="00127ED9">
        <w:rPr>
          <w:rFonts w:ascii="Jost" w:hAnsi="Jost"/>
        </w:rPr>
        <w:t xml:space="preserve"> (pirkimo Nr. </w:t>
      </w:r>
      <w:r w:rsidR="006505FD" w:rsidRPr="00127ED9">
        <w:rPr>
          <w:rFonts w:ascii="Jost" w:hAnsi="Jost"/>
        </w:rPr>
        <w:t>3542358</w:t>
      </w:r>
      <w:r w:rsidR="00F71DC1" w:rsidRPr="00127ED9">
        <w:rPr>
          <w:rFonts w:ascii="Jost" w:hAnsi="Jost"/>
        </w:rPr>
        <w:t>, toliau – Pirkimas)</w:t>
      </w:r>
      <w:r w:rsidRPr="00127ED9">
        <w:rPr>
          <w:rFonts w:ascii="Jost" w:hAnsi="Jost"/>
        </w:rPr>
        <w:t xml:space="preserve">, </w:t>
      </w:r>
      <w:bookmarkEnd w:id="0"/>
      <w:r w:rsidR="00322AFC" w:rsidRPr="00127ED9">
        <w:rPr>
          <w:rFonts w:ascii="Jost" w:hAnsi="Jost"/>
        </w:rPr>
        <w:t>2025-</w:t>
      </w:r>
      <w:r w:rsidR="00AB7038" w:rsidRPr="00127ED9">
        <w:rPr>
          <w:rFonts w:ascii="Jost" w:hAnsi="Jost"/>
        </w:rPr>
        <w:t>0</w:t>
      </w:r>
      <w:r w:rsidR="006505FD" w:rsidRPr="00127ED9">
        <w:rPr>
          <w:rFonts w:ascii="Jost" w:hAnsi="Jost"/>
        </w:rPr>
        <w:t>7</w:t>
      </w:r>
      <w:r w:rsidR="00AB7038" w:rsidRPr="00127ED9">
        <w:rPr>
          <w:rFonts w:ascii="Jost" w:hAnsi="Jost"/>
        </w:rPr>
        <w:t>-</w:t>
      </w:r>
      <w:r w:rsidR="006505FD" w:rsidRPr="00127ED9">
        <w:rPr>
          <w:rFonts w:ascii="Jost" w:hAnsi="Jost"/>
        </w:rPr>
        <w:t xml:space="preserve">18 </w:t>
      </w:r>
      <w:r w:rsidRPr="00127ED9">
        <w:rPr>
          <w:rFonts w:ascii="Jost" w:hAnsi="Jost"/>
        </w:rPr>
        <w:t>CVP IS priemonėmis gavo potencial</w:t>
      </w:r>
      <w:r w:rsidR="00DB722D" w:rsidRPr="00127ED9">
        <w:rPr>
          <w:rFonts w:ascii="Jost" w:hAnsi="Jost"/>
        </w:rPr>
        <w:t>aus</w:t>
      </w:r>
      <w:r w:rsidRPr="00127ED9">
        <w:rPr>
          <w:rFonts w:ascii="Jost" w:hAnsi="Jost"/>
        </w:rPr>
        <w:t xml:space="preserve"> tiekėj</w:t>
      </w:r>
      <w:r w:rsidR="00DB722D" w:rsidRPr="00127ED9">
        <w:rPr>
          <w:rFonts w:ascii="Jost" w:hAnsi="Jost"/>
        </w:rPr>
        <w:t>o</w:t>
      </w:r>
      <w:r w:rsidRPr="00127ED9">
        <w:rPr>
          <w:rFonts w:ascii="Jost" w:hAnsi="Jost"/>
        </w:rPr>
        <w:t xml:space="preserve"> paklausim</w:t>
      </w:r>
      <w:r w:rsidR="00DB722D" w:rsidRPr="00127ED9">
        <w:rPr>
          <w:rFonts w:ascii="Jost" w:hAnsi="Jost"/>
        </w:rPr>
        <w:t>ą</w:t>
      </w:r>
      <w:r w:rsidRPr="00127ED9">
        <w:rPr>
          <w:rFonts w:ascii="Jost" w:hAnsi="Jost"/>
        </w:rPr>
        <w:t xml:space="preserve">. </w:t>
      </w:r>
    </w:p>
    <w:p w14:paraId="0939295D" w14:textId="2FBA39B0" w:rsidR="004724B7" w:rsidRPr="00127ED9" w:rsidRDefault="004724B7" w:rsidP="004724B7">
      <w:pPr>
        <w:spacing w:line="288" w:lineRule="auto"/>
        <w:ind w:firstLine="720"/>
        <w:jc w:val="both"/>
        <w:rPr>
          <w:rFonts w:ascii="Jost" w:hAnsi="Jost"/>
        </w:rPr>
      </w:pPr>
      <w:r w:rsidRPr="00127ED9">
        <w:rPr>
          <w:rFonts w:ascii="Jost" w:hAnsi="Jost"/>
        </w:rPr>
        <w:t>Paklausim</w:t>
      </w:r>
      <w:r w:rsidR="00AB7038" w:rsidRPr="00127ED9">
        <w:rPr>
          <w:rFonts w:ascii="Jost" w:hAnsi="Jost"/>
        </w:rPr>
        <w:t>a</w:t>
      </w:r>
      <w:r w:rsidR="00BA5E62" w:rsidRPr="00127ED9">
        <w:rPr>
          <w:rFonts w:ascii="Jost" w:hAnsi="Jost"/>
        </w:rPr>
        <w:t>s</w:t>
      </w:r>
      <w:r w:rsidRPr="00127ED9">
        <w:rPr>
          <w:rFonts w:ascii="Jost" w:hAnsi="Jost"/>
        </w:rPr>
        <w:t xml:space="preserve"> pateikt</w:t>
      </w:r>
      <w:r w:rsidR="00BA5E62" w:rsidRPr="00127ED9">
        <w:rPr>
          <w:rFonts w:ascii="Jost" w:hAnsi="Jost"/>
        </w:rPr>
        <w:t>as</w:t>
      </w:r>
      <w:r w:rsidRPr="00127ED9">
        <w:rPr>
          <w:rFonts w:ascii="Jost" w:hAnsi="Jost"/>
        </w:rPr>
        <w:t xml:space="preserve"> laikantis Pirkimo dokumentų Specialiųjų sąlygų 1 priedo „Terminai“ lentelės 3 eil. nustatyto termino </w:t>
      </w:r>
      <w:r w:rsidRPr="00127ED9">
        <w:rPr>
          <w:rFonts w:ascii="Jost" w:hAnsi="Jost"/>
          <w:i/>
          <w:iCs/>
        </w:rPr>
        <w:t xml:space="preserve">„Prašymą paaiškinti, patikslinti pirkimo sąlygas tiekėjas turi pateikti ne vėliau kaip: </w:t>
      </w:r>
      <w:r w:rsidR="00AB7038" w:rsidRPr="00127ED9">
        <w:rPr>
          <w:rFonts w:ascii="Jost" w:hAnsi="Jost"/>
          <w:i/>
          <w:iCs/>
        </w:rPr>
        <w:t>6</w:t>
      </w:r>
      <w:r w:rsidRPr="00127ED9">
        <w:rPr>
          <w:rFonts w:ascii="Jost" w:hAnsi="Jost"/>
          <w:i/>
          <w:iCs/>
        </w:rPr>
        <w:t xml:space="preserve"> (</w:t>
      </w:r>
      <w:r w:rsidR="00AB7038" w:rsidRPr="00127ED9">
        <w:rPr>
          <w:rFonts w:ascii="Jost" w:hAnsi="Jost"/>
          <w:i/>
          <w:iCs/>
        </w:rPr>
        <w:t>šešios</w:t>
      </w:r>
      <w:r w:rsidRPr="00127ED9">
        <w:rPr>
          <w:rFonts w:ascii="Jost" w:hAnsi="Jost"/>
          <w:i/>
          <w:iCs/>
        </w:rPr>
        <w:t xml:space="preserve">) dienos iki pasiūlymų pateikimo dienos.“, </w:t>
      </w:r>
      <w:r w:rsidRPr="00127ED9">
        <w:rPr>
          <w:rFonts w:ascii="Jost" w:hAnsi="Jost"/>
        </w:rPr>
        <w:t xml:space="preserve">t. y. </w:t>
      </w:r>
      <w:r w:rsidR="00BD5663" w:rsidRPr="00127ED9">
        <w:rPr>
          <w:rFonts w:ascii="Jost" w:hAnsi="Jost"/>
        </w:rPr>
        <w:t xml:space="preserve">pateiktas </w:t>
      </w:r>
      <w:r w:rsidRPr="00127ED9">
        <w:rPr>
          <w:rFonts w:ascii="Jost" w:hAnsi="Jost"/>
        </w:rPr>
        <w:t>laiku.</w:t>
      </w:r>
    </w:p>
    <w:p w14:paraId="70F481BD" w14:textId="6695BFB4" w:rsidR="004724B7" w:rsidRPr="00127ED9" w:rsidRDefault="004724B7" w:rsidP="004724B7">
      <w:pPr>
        <w:spacing w:line="288" w:lineRule="auto"/>
        <w:ind w:firstLine="720"/>
        <w:jc w:val="both"/>
        <w:rPr>
          <w:rFonts w:ascii="Jost" w:hAnsi="Jost"/>
        </w:rPr>
      </w:pPr>
      <w:r w:rsidRPr="00127ED9">
        <w:rPr>
          <w:rFonts w:ascii="Jost" w:hAnsi="Jost"/>
        </w:rPr>
        <w:t>CPO LT viešojo pirkimo komisija (toliau – Komisija), vadovau</w:t>
      </w:r>
      <w:r w:rsidR="00C918C4" w:rsidRPr="00127ED9">
        <w:rPr>
          <w:rFonts w:ascii="Jost" w:hAnsi="Jost"/>
        </w:rPr>
        <w:t>damasi</w:t>
      </w:r>
      <w:r w:rsidRPr="00127ED9">
        <w:rPr>
          <w:rFonts w:ascii="Jost" w:hAnsi="Jost"/>
        </w:rPr>
        <w:t xml:space="preserve"> Lietuvos Respublikos viešųjų pirkimų įstatymo</w:t>
      </w:r>
      <w:r w:rsidR="00C918C4" w:rsidRPr="00127ED9">
        <w:rPr>
          <w:rFonts w:ascii="Jost" w:hAnsi="Jost"/>
        </w:rPr>
        <w:t xml:space="preserve"> (toliau – VPĮ)</w:t>
      </w:r>
      <w:r w:rsidRPr="00127ED9">
        <w:rPr>
          <w:rFonts w:ascii="Jost" w:hAnsi="Jost"/>
        </w:rPr>
        <w:t xml:space="preserve"> 36 str. 5 d.  ir Pirkimo dokumentų Bendrųjų sąlygų 5.2 p., teikia atsakym</w:t>
      </w:r>
      <w:r w:rsidR="00C918C4" w:rsidRPr="00127ED9">
        <w:rPr>
          <w:rFonts w:ascii="Jost" w:hAnsi="Jost"/>
        </w:rPr>
        <w:t>us</w:t>
      </w:r>
      <w:r w:rsidRPr="00127ED9">
        <w:rPr>
          <w:rFonts w:ascii="Jost" w:hAnsi="Jost"/>
        </w:rPr>
        <w:t xml:space="preserve"> į </w:t>
      </w:r>
      <w:r w:rsidR="00C918C4" w:rsidRPr="00127ED9">
        <w:rPr>
          <w:rFonts w:ascii="Jost" w:hAnsi="Jost"/>
        </w:rPr>
        <w:t>paklausim</w:t>
      </w:r>
      <w:r w:rsidR="00A33AC5" w:rsidRPr="00127ED9">
        <w:rPr>
          <w:rFonts w:ascii="Jost" w:hAnsi="Jost"/>
        </w:rPr>
        <w:t>e</w:t>
      </w:r>
      <w:r w:rsidR="00C918C4" w:rsidRPr="00127ED9">
        <w:rPr>
          <w:rFonts w:ascii="Jost" w:hAnsi="Jost"/>
        </w:rPr>
        <w:t xml:space="preserve"> </w:t>
      </w:r>
      <w:r w:rsidRPr="00127ED9">
        <w:rPr>
          <w:rFonts w:ascii="Jost" w:hAnsi="Jost"/>
        </w:rPr>
        <w:t>pateikt</w:t>
      </w:r>
      <w:r w:rsidR="00C918C4" w:rsidRPr="00127ED9">
        <w:rPr>
          <w:rFonts w:ascii="Jost" w:hAnsi="Jost"/>
        </w:rPr>
        <w:t>us</w:t>
      </w:r>
      <w:r w:rsidRPr="00127ED9">
        <w:rPr>
          <w:rFonts w:ascii="Jost" w:hAnsi="Jost"/>
        </w:rPr>
        <w:t xml:space="preserve"> </w:t>
      </w:r>
      <w:r w:rsidR="00C918C4" w:rsidRPr="00127ED9">
        <w:rPr>
          <w:rFonts w:ascii="Jost" w:hAnsi="Jost"/>
        </w:rPr>
        <w:t>klausimus</w:t>
      </w:r>
      <w:r w:rsidRPr="00127ED9">
        <w:rPr>
          <w:rFonts w:ascii="Jost" w:hAnsi="Jost"/>
        </w:rPr>
        <w:t>: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4724B7" w:rsidRPr="00BD5663" w14:paraId="0D7C0412" w14:textId="77777777" w:rsidTr="00943813">
        <w:trPr>
          <w:trHeight w:val="368"/>
        </w:trPr>
        <w:tc>
          <w:tcPr>
            <w:tcW w:w="9781" w:type="dxa"/>
            <w:shd w:val="clear" w:color="auto" w:fill="DAE9F7" w:themeFill="text2" w:themeFillTint="1A"/>
            <w:vAlign w:val="center"/>
          </w:tcPr>
          <w:p w14:paraId="6F222F43" w14:textId="79210CB5" w:rsidR="004724B7" w:rsidRPr="00127ED9" w:rsidRDefault="004724B7" w:rsidP="00E806E2">
            <w:pPr>
              <w:spacing w:line="276" w:lineRule="auto"/>
              <w:rPr>
                <w:rFonts w:ascii="Jost" w:hAnsi="Jost"/>
                <w:b/>
                <w:bCs/>
                <w:lang w:val="lt-LT"/>
              </w:rPr>
            </w:pPr>
            <w:r w:rsidRPr="00127ED9">
              <w:rPr>
                <w:rFonts w:ascii="Jost" w:hAnsi="Jost"/>
                <w:b/>
                <w:bCs/>
              </w:rPr>
              <w:t>Klausimas</w:t>
            </w:r>
            <w:r w:rsidR="001558F6" w:rsidRPr="00127ED9">
              <w:rPr>
                <w:rFonts w:ascii="Jost" w:hAnsi="Jost"/>
                <w:b/>
                <w:bCs/>
              </w:rPr>
              <w:t xml:space="preserve"> 1</w:t>
            </w:r>
            <w:r w:rsidRPr="00127ED9">
              <w:rPr>
                <w:rFonts w:ascii="Jost" w:hAnsi="Jost"/>
                <w:b/>
                <w:bCs/>
              </w:rPr>
              <w:t xml:space="preserve"> </w:t>
            </w:r>
            <w:r w:rsidRPr="00127ED9">
              <w:rPr>
                <w:rFonts w:ascii="Jost" w:hAnsi="Jost"/>
              </w:rPr>
              <w:t>(klausimo tekstas netaisytas)</w:t>
            </w:r>
          </w:p>
        </w:tc>
      </w:tr>
      <w:tr w:rsidR="004724B7" w:rsidRPr="00BD5663" w14:paraId="7B2B4C43" w14:textId="77777777" w:rsidTr="008D0403">
        <w:trPr>
          <w:trHeight w:val="750"/>
        </w:trPr>
        <w:tc>
          <w:tcPr>
            <w:tcW w:w="9781" w:type="dxa"/>
            <w:shd w:val="clear" w:color="auto" w:fill="auto"/>
          </w:tcPr>
          <w:p w14:paraId="5A4A9B0E" w14:textId="39F188D0" w:rsidR="004724B7" w:rsidRPr="00127ED9" w:rsidRDefault="00B242C3" w:rsidP="00E806E2">
            <w:pPr>
              <w:tabs>
                <w:tab w:val="num" w:pos="462"/>
              </w:tabs>
              <w:spacing w:line="276" w:lineRule="auto"/>
              <w:jc w:val="both"/>
              <w:rPr>
                <w:rFonts w:ascii="Jost" w:hAnsi="Jost"/>
                <w:i/>
                <w:iCs/>
                <w:lang w:val="lt-LT"/>
              </w:rPr>
            </w:pPr>
            <w:r w:rsidRPr="00127ED9">
              <w:rPr>
                <w:rFonts w:ascii="Jost" w:hAnsi="Jost"/>
                <w:i/>
                <w:iCs/>
              </w:rPr>
              <w:t>Konkursinėse sąlygose nurodyta: Paslaugų teikėjas turi turėti akredituotą mokymų programą, patvirtintą Sveikatos apsaugos ministerijos, ir užtikrinti galimybę perduoti dalyvių duomenis į VASPVT Kompetencijų platformą. Klausimas: Ar pateikdamas pasiūlymą tiekėjas jau turi turėti akredituotą mokymų programą, ar ji turi būti akredituota prieš mokymus?</w:t>
            </w:r>
          </w:p>
        </w:tc>
      </w:tr>
      <w:tr w:rsidR="004724B7" w:rsidRPr="00BD5663" w14:paraId="3D3F5DDE" w14:textId="77777777" w:rsidTr="008D0403">
        <w:trPr>
          <w:trHeight w:val="366"/>
        </w:trPr>
        <w:tc>
          <w:tcPr>
            <w:tcW w:w="9781" w:type="dxa"/>
            <w:shd w:val="clear" w:color="auto" w:fill="auto"/>
          </w:tcPr>
          <w:p w14:paraId="4719A0EC" w14:textId="77777777" w:rsidR="004724B7" w:rsidRPr="00127ED9" w:rsidRDefault="004724B7" w:rsidP="00E806E2">
            <w:pPr>
              <w:spacing w:line="276" w:lineRule="auto"/>
              <w:jc w:val="both"/>
              <w:rPr>
                <w:rFonts w:ascii="Jost" w:hAnsi="Jost"/>
                <w:lang w:val="lt-LT"/>
              </w:rPr>
            </w:pPr>
            <w:r w:rsidRPr="00127ED9">
              <w:rPr>
                <w:rFonts w:ascii="Jost" w:hAnsi="Jost"/>
                <w:b/>
                <w:bCs/>
              </w:rPr>
              <w:t>Atsakymas</w:t>
            </w:r>
          </w:p>
        </w:tc>
      </w:tr>
      <w:tr w:rsidR="004724B7" w:rsidRPr="00BD5663" w14:paraId="14FF951C" w14:textId="77777777" w:rsidTr="008D0403">
        <w:trPr>
          <w:trHeight w:val="400"/>
        </w:trPr>
        <w:tc>
          <w:tcPr>
            <w:tcW w:w="9781" w:type="dxa"/>
            <w:shd w:val="clear" w:color="auto" w:fill="auto"/>
          </w:tcPr>
          <w:p w14:paraId="4300E936" w14:textId="74BFEC99" w:rsidR="00DA0901" w:rsidRPr="00127ED9" w:rsidRDefault="005741EF" w:rsidP="00E806E2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76" w:lineRule="auto"/>
              <w:jc w:val="both"/>
              <w:textAlignment w:val="center"/>
              <w:rPr>
                <w:rFonts w:ascii="Jost" w:hAnsi="Jost"/>
                <w:lang w:val="lt-LT"/>
              </w:rPr>
            </w:pPr>
            <w:r w:rsidRPr="00127ED9">
              <w:rPr>
                <w:rFonts w:ascii="Jost" w:hAnsi="Jost"/>
              </w:rPr>
              <w:t xml:space="preserve">Dėkojame už Jūsų klausymą. Atsakydami į jį, pažymime, kad </w:t>
            </w:r>
            <w:r w:rsidR="00D8686A" w:rsidRPr="00127ED9">
              <w:rPr>
                <w:rFonts w:ascii="Jost" w:hAnsi="Jost"/>
              </w:rPr>
              <w:t xml:space="preserve"> </w:t>
            </w:r>
            <w:r w:rsidRPr="00127ED9">
              <w:rPr>
                <w:rFonts w:ascii="Jost" w:hAnsi="Jost"/>
              </w:rPr>
              <w:t>Specialiųjų pirkimo sąlygų priede „Techninė specifikacija“ (toliau – TS)</w:t>
            </w:r>
            <w:r w:rsidR="00D8686A" w:rsidRPr="00127ED9">
              <w:rPr>
                <w:rFonts w:ascii="Jost" w:hAnsi="Jost"/>
              </w:rPr>
              <w:t>4.6. p.</w:t>
            </w:r>
            <w:r w:rsidRPr="00127ED9">
              <w:rPr>
                <w:rFonts w:ascii="Jost" w:hAnsi="Jost"/>
              </w:rPr>
              <w:t xml:space="preserve"> nurodyta, kad</w:t>
            </w:r>
            <w:r w:rsidR="00D8686A" w:rsidRPr="00127ED9">
              <w:rPr>
                <w:rFonts w:ascii="Jost" w:hAnsi="Jost"/>
              </w:rPr>
              <w:t xml:space="preserve"> </w:t>
            </w:r>
            <w:r w:rsidRPr="00127ED9">
              <w:rPr>
                <w:rFonts w:ascii="Jost" w:hAnsi="Jost"/>
              </w:rPr>
              <w:t>„</w:t>
            </w:r>
            <w:r w:rsidR="00D8686A" w:rsidRPr="00127ED9">
              <w:rPr>
                <w:rFonts w:ascii="Jost" w:hAnsi="Jost"/>
              </w:rPr>
              <w:t xml:space="preserve">Paslaugų teikėjas </w:t>
            </w:r>
            <w:r w:rsidR="00D8686A" w:rsidRPr="00127ED9">
              <w:rPr>
                <w:rFonts w:ascii="Jost" w:hAnsi="Jost"/>
                <w:b/>
                <w:bCs/>
              </w:rPr>
              <w:t>turi turėti</w:t>
            </w:r>
            <w:r w:rsidR="00D8686A" w:rsidRPr="00127ED9">
              <w:rPr>
                <w:rFonts w:ascii="Jost" w:hAnsi="Jost"/>
              </w:rPr>
              <w:t xml:space="preserve"> akredituotą mokymų programą, patvirtintą Sveikatos apsaugos ministerijos, ir užtikrinti galimybę perduoti dalyvių duomenis į VASPVT Kompetencijų platformą.</w:t>
            </w:r>
            <w:r w:rsidRPr="00127ED9">
              <w:rPr>
                <w:rFonts w:ascii="Jost" w:hAnsi="Jost"/>
              </w:rPr>
              <w:t>“. Tai reiškia, kad teikdamas pasiūlymą tiekėjas jau turi turėti akredituotą mokymų programą.</w:t>
            </w:r>
          </w:p>
        </w:tc>
      </w:tr>
      <w:tr w:rsidR="00C04902" w:rsidRPr="00BD5663" w14:paraId="03565AF8" w14:textId="77777777" w:rsidTr="00943813">
        <w:trPr>
          <w:trHeight w:val="400"/>
        </w:trPr>
        <w:tc>
          <w:tcPr>
            <w:tcW w:w="9781" w:type="dxa"/>
            <w:shd w:val="clear" w:color="auto" w:fill="DAE9F7" w:themeFill="text2" w:themeFillTint="1A"/>
          </w:tcPr>
          <w:p w14:paraId="76FDD80D" w14:textId="5055F990" w:rsidR="00C04902" w:rsidRPr="00127ED9" w:rsidRDefault="00943813" w:rsidP="00E806E2">
            <w:pPr>
              <w:spacing w:line="276" w:lineRule="auto"/>
              <w:jc w:val="both"/>
              <w:rPr>
                <w:rFonts w:ascii="Jost" w:hAnsi="Jost"/>
                <w:lang w:val="lt-LT"/>
              </w:rPr>
            </w:pPr>
            <w:r w:rsidRPr="00127ED9">
              <w:rPr>
                <w:rFonts w:ascii="Jost" w:hAnsi="Jost"/>
                <w:b/>
                <w:bCs/>
              </w:rPr>
              <w:t xml:space="preserve">Klausimas 2 </w:t>
            </w:r>
            <w:r w:rsidRPr="00127ED9">
              <w:rPr>
                <w:rFonts w:ascii="Jost" w:hAnsi="Jost"/>
              </w:rPr>
              <w:t>(klausimo tekstas netaisytas)</w:t>
            </w:r>
          </w:p>
        </w:tc>
      </w:tr>
      <w:tr w:rsidR="00C04902" w:rsidRPr="00BD5663" w14:paraId="1BF0E3F5" w14:textId="77777777" w:rsidTr="008D0403">
        <w:trPr>
          <w:trHeight w:val="400"/>
        </w:trPr>
        <w:tc>
          <w:tcPr>
            <w:tcW w:w="9781" w:type="dxa"/>
            <w:shd w:val="clear" w:color="auto" w:fill="auto"/>
          </w:tcPr>
          <w:p w14:paraId="1C08E2C8" w14:textId="26B97A08" w:rsidR="00C04902" w:rsidRPr="00127ED9" w:rsidRDefault="00DF0CF7" w:rsidP="00E806E2">
            <w:pPr>
              <w:spacing w:line="276" w:lineRule="auto"/>
              <w:jc w:val="both"/>
              <w:rPr>
                <w:rFonts w:ascii="Jost" w:hAnsi="Jost"/>
                <w:i/>
                <w:iCs/>
                <w:lang w:val="lt-LT"/>
              </w:rPr>
            </w:pPr>
            <w:r w:rsidRPr="00127ED9">
              <w:rPr>
                <w:rFonts w:ascii="Jost" w:hAnsi="Jost"/>
                <w:i/>
                <w:iCs/>
              </w:rPr>
              <w:t>Klausimas: mūsų žiniomis VASPVT Kompetencijų platforma ne visada korektiškai veikia perduodant duomenis per API. Ar galima užtikrinti galimybę perduoti dalyvių duomenis į VASPVT Kompetencijų platformą pateikiant sąrašus rankiniu būdu naudojant failus?</w:t>
            </w:r>
          </w:p>
        </w:tc>
      </w:tr>
      <w:tr w:rsidR="00C04902" w:rsidRPr="00BD5663" w14:paraId="67702297" w14:textId="77777777" w:rsidTr="008D0403">
        <w:trPr>
          <w:trHeight w:val="400"/>
        </w:trPr>
        <w:tc>
          <w:tcPr>
            <w:tcW w:w="9781" w:type="dxa"/>
            <w:shd w:val="clear" w:color="auto" w:fill="auto"/>
          </w:tcPr>
          <w:p w14:paraId="7E679947" w14:textId="6F8D5CCB" w:rsidR="00C04902" w:rsidRPr="00127ED9" w:rsidRDefault="00943813" w:rsidP="00E806E2">
            <w:pPr>
              <w:spacing w:line="276" w:lineRule="auto"/>
              <w:jc w:val="both"/>
              <w:rPr>
                <w:rFonts w:ascii="Jost" w:hAnsi="Jost"/>
                <w:lang w:val="lt-LT"/>
              </w:rPr>
            </w:pPr>
            <w:r w:rsidRPr="00127ED9">
              <w:rPr>
                <w:rFonts w:ascii="Jost" w:hAnsi="Jost"/>
                <w:b/>
                <w:bCs/>
              </w:rPr>
              <w:t>Atsakymas</w:t>
            </w:r>
          </w:p>
        </w:tc>
      </w:tr>
      <w:tr w:rsidR="00C04902" w:rsidRPr="00BD5663" w14:paraId="7C5739B6" w14:textId="77777777" w:rsidTr="008D0403">
        <w:trPr>
          <w:trHeight w:val="400"/>
        </w:trPr>
        <w:tc>
          <w:tcPr>
            <w:tcW w:w="9781" w:type="dxa"/>
            <w:shd w:val="clear" w:color="auto" w:fill="auto"/>
          </w:tcPr>
          <w:p w14:paraId="05006CB6" w14:textId="7052791D" w:rsidR="00C04902" w:rsidRPr="00127ED9" w:rsidRDefault="00F47A70" w:rsidP="00E806E2">
            <w:pPr>
              <w:spacing w:line="276" w:lineRule="auto"/>
              <w:jc w:val="both"/>
              <w:rPr>
                <w:rFonts w:ascii="Jost" w:hAnsi="Jost"/>
                <w:lang w:val="lt-LT"/>
              </w:rPr>
            </w:pPr>
            <w:r w:rsidRPr="00127ED9">
              <w:rPr>
                <w:rFonts w:ascii="Jost" w:hAnsi="Jost"/>
              </w:rPr>
              <w:lastRenderedPageBreak/>
              <w:t xml:space="preserve">Kaip nurodyta TS 17. p. </w:t>
            </w:r>
            <w:r w:rsidR="005741EF" w:rsidRPr="00127ED9">
              <w:rPr>
                <w:rFonts w:ascii="Jost" w:hAnsi="Jost"/>
              </w:rPr>
              <w:t>„</w:t>
            </w:r>
            <w:r w:rsidRPr="00127ED9">
              <w:rPr>
                <w:rFonts w:ascii="Jost" w:hAnsi="Jost"/>
              </w:rPr>
              <w:t xml:space="preserve">Pažymėjimus generuoja </w:t>
            </w:r>
            <w:proofErr w:type="spellStart"/>
            <w:r w:rsidRPr="00127ED9">
              <w:rPr>
                <w:rFonts w:ascii="Jost" w:hAnsi="Jost"/>
              </w:rPr>
              <w:t>elektroninė</w:t>
            </w:r>
            <w:proofErr w:type="spellEnd"/>
            <w:r w:rsidRPr="00127ED9">
              <w:rPr>
                <w:rFonts w:ascii="Jost" w:hAnsi="Jost"/>
              </w:rPr>
              <w:t xml:space="preserve"> </w:t>
            </w:r>
            <w:proofErr w:type="spellStart"/>
            <w:r w:rsidRPr="00127ED9">
              <w:rPr>
                <w:rFonts w:ascii="Jost" w:hAnsi="Jost"/>
              </w:rPr>
              <w:t>sistema</w:t>
            </w:r>
            <w:proofErr w:type="spellEnd"/>
            <w:r w:rsidRPr="00127ED9">
              <w:rPr>
                <w:rFonts w:ascii="Jost" w:hAnsi="Jost"/>
              </w:rPr>
              <w:t xml:space="preserve"> </w:t>
            </w:r>
            <w:proofErr w:type="spellStart"/>
            <w:r w:rsidRPr="00127ED9">
              <w:rPr>
                <w:rFonts w:ascii="Jost" w:hAnsi="Jost"/>
              </w:rPr>
              <w:t>ir</w:t>
            </w:r>
            <w:proofErr w:type="spellEnd"/>
            <w:r w:rsidRPr="00127ED9">
              <w:rPr>
                <w:rFonts w:ascii="Jost" w:hAnsi="Jost"/>
              </w:rPr>
              <w:t xml:space="preserve"> </w:t>
            </w:r>
            <w:proofErr w:type="spellStart"/>
            <w:r w:rsidRPr="00127ED9">
              <w:rPr>
                <w:rFonts w:ascii="Jost" w:hAnsi="Jost"/>
              </w:rPr>
              <w:t>perduoda</w:t>
            </w:r>
            <w:proofErr w:type="spellEnd"/>
            <w:r w:rsidRPr="00127ED9">
              <w:rPr>
                <w:rFonts w:ascii="Jost" w:hAnsi="Jost"/>
              </w:rPr>
              <w:t xml:space="preserve"> </w:t>
            </w:r>
            <w:r w:rsidR="00BD5663" w:rsidRPr="00127ED9">
              <w:rPr>
                <w:rFonts w:ascii="Jost" w:hAnsi="Jost"/>
              </w:rPr>
              <w:t>į „</w:t>
            </w:r>
            <w:proofErr w:type="spellStart"/>
            <w:r w:rsidRPr="00127ED9">
              <w:rPr>
                <w:rFonts w:ascii="Jost" w:hAnsi="Jost"/>
              </w:rPr>
              <w:t>Kompetencijų</w:t>
            </w:r>
            <w:proofErr w:type="spellEnd"/>
            <w:r w:rsidRPr="00127ED9">
              <w:rPr>
                <w:rFonts w:ascii="Jost" w:hAnsi="Jost"/>
              </w:rPr>
              <w:t xml:space="preserve"> </w:t>
            </w:r>
            <w:proofErr w:type="spellStart"/>
            <w:proofErr w:type="gramStart"/>
            <w:r w:rsidR="00BD5663" w:rsidRPr="00127ED9">
              <w:rPr>
                <w:rFonts w:ascii="Jost" w:hAnsi="Jost"/>
              </w:rPr>
              <w:t>platformą</w:t>
            </w:r>
            <w:proofErr w:type="spellEnd"/>
            <w:r w:rsidR="00BD5663" w:rsidRPr="00127ED9">
              <w:rPr>
                <w:rFonts w:ascii="Jost" w:hAnsi="Jost"/>
              </w:rPr>
              <w:t>“</w:t>
            </w:r>
            <w:proofErr w:type="gramEnd"/>
            <w:r w:rsidR="00BD5663" w:rsidRPr="00127ED9">
              <w:rPr>
                <w:rFonts w:ascii="Jost" w:hAnsi="Jost"/>
              </w:rPr>
              <w:t xml:space="preserve">, </w:t>
            </w:r>
            <w:proofErr w:type="spellStart"/>
            <w:r w:rsidRPr="00127ED9">
              <w:rPr>
                <w:rFonts w:ascii="Jost" w:hAnsi="Jost"/>
              </w:rPr>
              <w:t>neapribojant</w:t>
            </w:r>
            <w:proofErr w:type="spellEnd"/>
            <w:r w:rsidRPr="00127ED9">
              <w:rPr>
                <w:rFonts w:ascii="Jost" w:hAnsi="Jost"/>
              </w:rPr>
              <w:t xml:space="preserve"> </w:t>
            </w:r>
            <w:proofErr w:type="spellStart"/>
            <w:r w:rsidR="00A512DE" w:rsidRPr="00127ED9">
              <w:rPr>
                <w:rFonts w:ascii="Jost" w:hAnsi="Jost"/>
              </w:rPr>
              <w:t>duomenų</w:t>
            </w:r>
            <w:proofErr w:type="spellEnd"/>
            <w:r w:rsidR="00A512DE" w:rsidRPr="00127ED9">
              <w:rPr>
                <w:rFonts w:ascii="Jost" w:hAnsi="Jost"/>
              </w:rPr>
              <w:t xml:space="preserve"> </w:t>
            </w:r>
            <w:proofErr w:type="spellStart"/>
            <w:r w:rsidRPr="00127ED9">
              <w:rPr>
                <w:rFonts w:ascii="Jost" w:hAnsi="Jost"/>
              </w:rPr>
              <w:t>perdavimo</w:t>
            </w:r>
            <w:proofErr w:type="spellEnd"/>
            <w:r w:rsidRPr="00127ED9">
              <w:rPr>
                <w:rFonts w:ascii="Jost" w:hAnsi="Jost"/>
              </w:rPr>
              <w:t xml:space="preserve"> </w:t>
            </w:r>
            <w:proofErr w:type="spellStart"/>
            <w:r w:rsidRPr="00127ED9">
              <w:rPr>
                <w:rFonts w:ascii="Jost" w:hAnsi="Jost"/>
              </w:rPr>
              <w:t>rankiniu</w:t>
            </w:r>
            <w:proofErr w:type="spellEnd"/>
            <w:r w:rsidRPr="00127ED9">
              <w:rPr>
                <w:rFonts w:ascii="Jost" w:hAnsi="Jost"/>
              </w:rPr>
              <w:t xml:space="preserve"> būdu.</w:t>
            </w:r>
          </w:p>
        </w:tc>
      </w:tr>
      <w:tr w:rsidR="00C04902" w:rsidRPr="00BD5663" w14:paraId="6B3741BB" w14:textId="77777777" w:rsidTr="00943813">
        <w:trPr>
          <w:trHeight w:val="400"/>
        </w:trPr>
        <w:tc>
          <w:tcPr>
            <w:tcW w:w="9781" w:type="dxa"/>
            <w:shd w:val="clear" w:color="auto" w:fill="DAE9F7" w:themeFill="text2" w:themeFillTint="1A"/>
          </w:tcPr>
          <w:p w14:paraId="4D37A810" w14:textId="62F75342" w:rsidR="00C04902" w:rsidRPr="00127ED9" w:rsidRDefault="00943813" w:rsidP="00E806E2">
            <w:pPr>
              <w:spacing w:line="276" w:lineRule="auto"/>
              <w:jc w:val="both"/>
              <w:rPr>
                <w:rFonts w:ascii="Jost" w:hAnsi="Jost"/>
                <w:lang w:val="lt-LT"/>
              </w:rPr>
            </w:pPr>
            <w:r w:rsidRPr="00127ED9">
              <w:rPr>
                <w:rFonts w:ascii="Jost" w:hAnsi="Jost"/>
                <w:b/>
                <w:bCs/>
              </w:rPr>
              <w:t xml:space="preserve">Klausimas 3 </w:t>
            </w:r>
            <w:r w:rsidRPr="00127ED9">
              <w:rPr>
                <w:rFonts w:ascii="Jost" w:hAnsi="Jost"/>
              </w:rPr>
              <w:t>(klausimo tekstas netaisytas)</w:t>
            </w:r>
          </w:p>
        </w:tc>
      </w:tr>
      <w:tr w:rsidR="00C04902" w:rsidRPr="00BD5663" w14:paraId="782C27DA" w14:textId="77777777" w:rsidTr="008D0403">
        <w:trPr>
          <w:trHeight w:val="400"/>
        </w:trPr>
        <w:tc>
          <w:tcPr>
            <w:tcW w:w="9781" w:type="dxa"/>
            <w:shd w:val="clear" w:color="auto" w:fill="auto"/>
          </w:tcPr>
          <w:p w14:paraId="4659A56D" w14:textId="0ACA4EC0" w:rsidR="00977499" w:rsidRPr="00127ED9" w:rsidRDefault="00977499" w:rsidP="00E806E2">
            <w:pPr>
              <w:spacing w:line="276" w:lineRule="auto"/>
              <w:jc w:val="both"/>
              <w:rPr>
                <w:rFonts w:ascii="Jost" w:hAnsi="Jost"/>
                <w:i/>
                <w:iCs/>
                <w:lang w:val="lt-LT"/>
              </w:rPr>
            </w:pPr>
            <w:r w:rsidRPr="00127ED9">
              <w:rPr>
                <w:rFonts w:ascii="Jost" w:hAnsi="Jost"/>
                <w:i/>
                <w:iCs/>
              </w:rPr>
              <w:t>Konkursinėse sąlygose nurodyta: Mokymai vykdomi nuotoliniu būdu per platformą, leidžiančią tapatybės atpažinimą, paskaitų stebėjimą ir testų atlikimą. Klausimas: ar tapatybės atpažinimui pakanka autenti</w:t>
            </w:r>
            <w:r w:rsidR="002158A4" w:rsidRPr="00127ED9">
              <w:rPr>
                <w:rFonts w:ascii="Jost" w:hAnsi="Jost"/>
                <w:i/>
                <w:iCs/>
              </w:rPr>
              <w:t xml:space="preserve">fikacijos realizacijos naudojant el. paštą, vartotojo vardą bei slaptažodį, ar </w:t>
            </w:r>
            <w:proofErr w:type="spellStart"/>
            <w:r w:rsidR="002158A4" w:rsidRPr="00127ED9">
              <w:rPr>
                <w:rFonts w:ascii="Jost" w:hAnsi="Jost"/>
                <w:i/>
                <w:iCs/>
              </w:rPr>
              <w:t>būtina</w:t>
            </w:r>
            <w:proofErr w:type="spellEnd"/>
            <w:r w:rsidR="002158A4" w:rsidRPr="00127ED9">
              <w:rPr>
                <w:rFonts w:ascii="Jost" w:hAnsi="Jost"/>
                <w:i/>
                <w:iCs/>
              </w:rPr>
              <w:t xml:space="preserve"> </w:t>
            </w:r>
            <w:proofErr w:type="spellStart"/>
            <w:r w:rsidR="002158A4" w:rsidRPr="00127ED9">
              <w:rPr>
                <w:rFonts w:ascii="Jost" w:hAnsi="Jost"/>
                <w:i/>
                <w:iCs/>
              </w:rPr>
              <w:t>patikrinimo</w:t>
            </w:r>
            <w:proofErr w:type="spellEnd"/>
            <w:r w:rsidR="002158A4" w:rsidRPr="00127ED9">
              <w:rPr>
                <w:rFonts w:ascii="Jost" w:hAnsi="Jost"/>
                <w:i/>
                <w:iCs/>
              </w:rPr>
              <w:t xml:space="preserve"> Lietuvos </w:t>
            </w:r>
            <w:proofErr w:type="spellStart"/>
            <w:r w:rsidR="002158A4" w:rsidRPr="00127ED9">
              <w:rPr>
                <w:rFonts w:ascii="Jost" w:hAnsi="Jost"/>
                <w:i/>
                <w:iCs/>
              </w:rPr>
              <w:t>piliečio</w:t>
            </w:r>
            <w:proofErr w:type="spellEnd"/>
            <w:r w:rsidR="002158A4" w:rsidRPr="00127ED9">
              <w:rPr>
                <w:rFonts w:ascii="Jost" w:hAnsi="Jost"/>
                <w:i/>
                <w:iCs/>
              </w:rPr>
              <w:t xml:space="preserve"> </w:t>
            </w:r>
            <w:proofErr w:type="spellStart"/>
            <w:r w:rsidR="002158A4" w:rsidRPr="00127ED9">
              <w:rPr>
                <w:rFonts w:ascii="Jost" w:hAnsi="Jost"/>
                <w:i/>
                <w:iCs/>
              </w:rPr>
              <w:t>tapatybės</w:t>
            </w:r>
            <w:proofErr w:type="spellEnd"/>
            <w:r w:rsidR="002158A4" w:rsidRPr="00127ED9">
              <w:rPr>
                <w:rFonts w:ascii="Jost" w:hAnsi="Jost"/>
                <w:i/>
                <w:iCs/>
              </w:rPr>
              <w:t xml:space="preserve"> </w:t>
            </w:r>
            <w:proofErr w:type="spellStart"/>
            <w:r w:rsidR="002158A4" w:rsidRPr="00127ED9">
              <w:rPr>
                <w:rFonts w:ascii="Jost" w:hAnsi="Jost"/>
                <w:i/>
                <w:iCs/>
              </w:rPr>
              <w:t>nustatymui</w:t>
            </w:r>
            <w:proofErr w:type="spellEnd"/>
            <w:r w:rsidR="002158A4" w:rsidRPr="00127ED9">
              <w:rPr>
                <w:rFonts w:ascii="Jost" w:hAnsi="Jost"/>
                <w:i/>
                <w:iCs/>
              </w:rPr>
              <w:t xml:space="preserve"> per Smart-ID, Mobile-ID, </w:t>
            </w:r>
            <w:proofErr w:type="spellStart"/>
            <w:r w:rsidR="002158A4" w:rsidRPr="00127ED9">
              <w:rPr>
                <w:rFonts w:ascii="Jost" w:hAnsi="Jost"/>
                <w:i/>
                <w:iCs/>
              </w:rPr>
              <w:t>ar</w:t>
            </w:r>
            <w:proofErr w:type="spellEnd"/>
            <w:r w:rsidR="002158A4" w:rsidRPr="00127ED9">
              <w:rPr>
                <w:rFonts w:ascii="Jost" w:hAnsi="Jost"/>
                <w:i/>
                <w:iCs/>
              </w:rPr>
              <w:t xml:space="preserve"> el. parašą ?</w:t>
            </w:r>
          </w:p>
        </w:tc>
      </w:tr>
      <w:tr w:rsidR="00C04902" w:rsidRPr="00BD5663" w14:paraId="2DA2F1F5" w14:textId="77777777" w:rsidTr="008D0403">
        <w:trPr>
          <w:trHeight w:val="400"/>
        </w:trPr>
        <w:tc>
          <w:tcPr>
            <w:tcW w:w="9781" w:type="dxa"/>
            <w:shd w:val="clear" w:color="auto" w:fill="auto"/>
          </w:tcPr>
          <w:p w14:paraId="352027C8" w14:textId="1D2DCEA9" w:rsidR="00C04902" w:rsidRPr="00127ED9" w:rsidRDefault="00943813" w:rsidP="00E806E2">
            <w:pPr>
              <w:spacing w:line="276" w:lineRule="auto"/>
              <w:jc w:val="both"/>
              <w:rPr>
                <w:rFonts w:ascii="Jost" w:hAnsi="Jost"/>
                <w:lang w:val="lt-LT"/>
              </w:rPr>
            </w:pPr>
            <w:r w:rsidRPr="00127ED9">
              <w:rPr>
                <w:rFonts w:ascii="Jost" w:hAnsi="Jost"/>
                <w:b/>
                <w:bCs/>
              </w:rPr>
              <w:t>Atsakymas</w:t>
            </w:r>
          </w:p>
        </w:tc>
      </w:tr>
      <w:tr w:rsidR="00943813" w:rsidRPr="00BD5663" w14:paraId="21EECF77" w14:textId="77777777" w:rsidTr="008D0403">
        <w:trPr>
          <w:trHeight w:val="400"/>
        </w:trPr>
        <w:tc>
          <w:tcPr>
            <w:tcW w:w="9781" w:type="dxa"/>
            <w:shd w:val="clear" w:color="auto" w:fill="auto"/>
          </w:tcPr>
          <w:p w14:paraId="5593CB65" w14:textId="43C4EA14" w:rsidR="00943813" w:rsidRPr="00127ED9" w:rsidRDefault="00A512DE" w:rsidP="00E806E2">
            <w:pPr>
              <w:spacing w:line="276" w:lineRule="auto"/>
              <w:jc w:val="both"/>
              <w:rPr>
                <w:rFonts w:ascii="Jost" w:hAnsi="Jost"/>
                <w:lang w:val="lt-LT"/>
              </w:rPr>
            </w:pPr>
            <w:r w:rsidRPr="00127ED9">
              <w:rPr>
                <w:rFonts w:ascii="Jost" w:hAnsi="Jost"/>
              </w:rPr>
              <w:t>Atsakydami į Jūsų klausimą paaiškiname, kad „t</w:t>
            </w:r>
            <w:r w:rsidR="00C41C0A" w:rsidRPr="00127ED9">
              <w:rPr>
                <w:rFonts w:ascii="Jost" w:hAnsi="Jost"/>
              </w:rPr>
              <w:t>apatybės atpažinimas</w:t>
            </w:r>
            <w:r w:rsidRPr="00127ED9">
              <w:rPr>
                <w:rFonts w:ascii="Jost" w:hAnsi="Jost"/>
              </w:rPr>
              <w:t>“</w:t>
            </w:r>
            <w:r w:rsidR="00C41C0A" w:rsidRPr="00127ED9">
              <w:rPr>
                <w:rFonts w:ascii="Jost" w:hAnsi="Jost"/>
              </w:rPr>
              <w:t xml:space="preserve"> apima dalyvio vardo, pavardės, asmens kodo ir kt. duomenų pateikimą </w:t>
            </w:r>
            <w:r w:rsidRPr="00127ED9">
              <w:rPr>
                <w:rFonts w:ascii="Jost" w:hAnsi="Jost"/>
              </w:rPr>
              <w:t>„</w:t>
            </w:r>
            <w:r w:rsidR="00C41C0A" w:rsidRPr="00127ED9">
              <w:rPr>
                <w:rFonts w:ascii="Jost" w:hAnsi="Jost"/>
              </w:rPr>
              <w:t xml:space="preserve">Kompetencijų </w:t>
            </w:r>
            <w:r w:rsidRPr="00127ED9">
              <w:rPr>
                <w:rFonts w:ascii="Jost" w:hAnsi="Jost"/>
              </w:rPr>
              <w:t>platformoje“</w:t>
            </w:r>
            <w:r w:rsidR="00C41C0A" w:rsidRPr="00127ED9">
              <w:rPr>
                <w:rFonts w:ascii="Jost" w:hAnsi="Jost"/>
              </w:rPr>
              <w:t>, remiantis Valstybinės akreditavimo sveikatos priežiūros veiklai tarnybos prie Sveikatos apsaugos ministerijos direktoriaus 2022 m. birželio 6 d. įsakymu Nr. T1-1869 „Dėl Lietuvos sveikatos priežiūros specialistų kompetencijų platformos informacinės sistemos nuostatų patvirtinimo“ (TAR, 2022-06-06, Nr. 2022-12255).</w:t>
            </w:r>
          </w:p>
        </w:tc>
      </w:tr>
      <w:tr w:rsidR="00943813" w:rsidRPr="00BD5663" w14:paraId="0740CC4F" w14:textId="77777777" w:rsidTr="00943813">
        <w:trPr>
          <w:trHeight w:val="400"/>
        </w:trPr>
        <w:tc>
          <w:tcPr>
            <w:tcW w:w="9781" w:type="dxa"/>
            <w:shd w:val="clear" w:color="auto" w:fill="DAE9F7" w:themeFill="text2" w:themeFillTint="1A"/>
          </w:tcPr>
          <w:p w14:paraId="5611E310" w14:textId="60BC7B31" w:rsidR="00943813" w:rsidRPr="00127ED9" w:rsidRDefault="00943813" w:rsidP="00E806E2">
            <w:pPr>
              <w:spacing w:line="276" w:lineRule="auto"/>
              <w:jc w:val="both"/>
              <w:rPr>
                <w:rFonts w:ascii="Jost" w:hAnsi="Jost"/>
                <w:lang w:val="lt-LT"/>
              </w:rPr>
            </w:pPr>
            <w:r w:rsidRPr="00127ED9">
              <w:rPr>
                <w:rFonts w:ascii="Jost" w:hAnsi="Jost"/>
                <w:b/>
                <w:bCs/>
              </w:rPr>
              <w:t xml:space="preserve">Klausimas 4 </w:t>
            </w:r>
            <w:r w:rsidRPr="00127ED9">
              <w:rPr>
                <w:rFonts w:ascii="Jost" w:hAnsi="Jost"/>
              </w:rPr>
              <w:t>(klausimo tekstas netaisytas)</w:t>
            </w:r>
          </w:p>
        </w:tc>
      </w:tr>
      <w:tr w:rsidR="00943813" w:rsidRPr="00BD5663" w14:paraId="05FB55C2" w14:textId="77777777" w:rsidTr="008D0403">
        <w:trPr>
          <w:trHeight w:val="400"/>
        </w:trPr>
        <w:tc>
          <w:tcPr>
            <w:tcW w:w="9781" w:type="dxa"/>
            <w:shd w:val="clear" w:color="auto" w:fill="auto"/>
          </w:tcPr>
          <w:p w14:paraId="0BF9B758" w14:textId="2CEF75CB" w:rsidR="00943813" w:rsidRPr="00127ED9" w:rsidRDefault="0059653A" w:rsidP="00E806E2">
            <w:pPr>
              <w:spacing w:line="276" w:lineRule="auto"/>
              <w:jc w:val="both"/>
              <w:rPr>
                <w:rFonts w:ascii="Jost" w:hAnsi="Jost"/>
                <w:i/>
                <w:iCs/>
                <w:lang w:val="lt-LT"/>
              </w:rPr>
            </w:pPr>
            <w:r w:rsidRPr="00127ED9">
              <w:rPr>
                <w:rFonts w:ascii="Jost" w:hAnsi="Jost"/>
                <w:i/>
                <w:iCs/>
              </w:rPr>
              <w:t xml:space="preserve">Klausimas: kas turima omenyje „paskaitų stebėjimą“ šio reikalavimo kontekste – pvz. dalyvis turi turėti galimybę stebėti paskaitas, ar pvz. </w:t>
            </w:r>
            <w:proofErr w:type="spellStart"/>
            <w:r w:rsidRPr="00127ED9">
              <w:rPr>
                <w:rFonts w:ascii="Jost" w:hAnsi="Jost"/>
                <w:i/>
                <w:iCs/>
              </w:rPr>
              <w:t>dalyvio</w:t>
            </w:r>
            <w:proofErr w:type="spellEnd"/>
            <w:r w:rsidRPr="00127ED9">
              <w:rPr>
                <w:rFonts w:ascii="Jost" w:hAnsi="Jost"/>
                <w:i/>
                <w:iCs/>
              </w:rPr>
              <w:t xml:space="preserve"> video </w:t>
            </w:r>
            <w:proofErr w:type="spellStart"/>
            <w:r w:rsidRPr="00127ED9">
              <w:rPr>
                <w:rFonts w:ascii="Jost" w:hAnsi="Jost"/>
                <w:i/>
                <w:iCs/>
              </w:rPr>
              <w:t>kameros</w:t>
            </w:r>
            <w:proofErr w:type="spellEnd"/>
            <w:r w:rsidRPr="00127ED9">
              <w:rPr>
                <w:rFonts w:ascii="Jost" w:hAnsi="Jost"/>
                <w:i/>
                <w:iCs/>
              </w:rPr>
              <w:t xml:space="preserve"> </w:t>
            </w:r>
            <w:proofErr w:type="spellStart"/>
            <w:r w:rsidRPr="00127ED9">
              <w:rPr>
                <w:rFonts w:ascii="Jost" w:hAnsi="Jost"/>
                <w:i/>
                <w:iCs/>
              </w:rPr>
              <w:t>vaizdas</w:t>
            </w:r>
            <w:proofErr w:type="spellEnd"/>
            <w:r w:rsidRPr="00127ED9">
              <w:rPr>
                <w:rFonts w:ascii="Jost" w:hAnsi="Jost"/>
                <w:i/>
                <w:iCs/>
              </w:rPr>
              <w:t xml:space="preserve"> </w:t>
            </w:r>
            <w:proofErr w:type="spellStart"/>
            <w:r w:rsidRPr="00127ED9">
              <w:rPr>
                <w:rFonts w:ascii="Jost" w:hAnsi="Jost"/>
                <w:i/>
                <w:iCs/>
              </w:rPr>
              <w:t>turi</w:t>
            </w:r>
            <w:proofErr w:type="spellEnd"/>
            <w:r w:rsidRPr="00127ED9">
              <w:rPr>
                <w:rFonts w:ascii="Jost" w:hAnsi="Jost"/>
                <w:i/>
                <w:iCs/>
              </w:rPr>
              <w:t xml:space="preserve"> </w:t>
            </w:r>
            <w:proofErr w:type="spellStart"/>
            <w:r w:rsidRPr="00127ED9">
              <w:rPr>
                <w:rFonts w:ascii="Jost" w:hAnsi="Jost"/>
                <w:i/>
                <w:iCs/>
              </w:rPr>
              <w:t>būti</w:t>
            </w:r>
            <w:proofErr w:type="spellEnd"/>
            <w:r w:rsidRPr="00127ED9">
              <w:rPr>
                <w:rFonts w:ascii="Jost" w:hAnsi="Jost"/>
                <w:i/>
                <w:iCs/>
              </w:rPr>
              <w:t xml:space="preserve"> </w:t>
            </w:r>
            <w:proofErr w:type="spellStart"/>
            <w:r w:rsidRPr="00127ED9">
              <w:rPr>
                <w:rFonts w:ascii="Jost" w:hAnsi="Jost"/>
                <w:i/>
                <w:iCs/>
              </w:rPr>
              <w:t>įrašomas</w:t>
            </w:r>
            <w:proofErr w:type="spellEnd"/>
            <w:r w:rsidRPr="00127ED9">
              <w:rPr>
                <w:rFonts w:ascii="Jost" w:hAnsi="Jost"/>
                <w:i/>
                <w:iCs/>
              </w:rPr>
              <w:t xml:space="preserve"> </w:t>
            </w:r>
            <w:proofErr w:type="spellStart"/>
            <w:r w:rsidRPr="00127ED9">
              <w:rPr>
                <w:rFonts w:ascii="Jost" w:hAnsi="Jost"/>
                <w:i/>
                <w:iCs/>
              </w:rPr>
              <w:t>mokymų</w:t>
            </w:r>
            <w:proofErr w:type="spellEnd"/>
            <w:r w:rsidRPr="00127ED9">
              <w:rPr>
                <w:rFonts w:ascii="Jost" w:hAnsi="Jost"/>
                <w:i/>
                <w:iCs/>
              </w:rPr>
              <w:t xml:space="preserve"> metu?</w:t>
            </w:r>
          </w:p>
        </w:tc>
      </w:tr>
      <w:tr w:rsidR="00C04902" w:rsidRPr="00BD5663" w14:paraId="697DA51D" w14:textId="77777777" w:rsidTr="008D0403">
        <w:trPr>
          <w:trHeight w:val="400"/>
        </w:trPr>
        <w:tc>
          <w:tcPr>
            <w:tcW w:w="9781" w:type="dxa"/>
            <w:shd w:val="clear" w:color="auto" w:fill="auto"/>
          </w:tcPr>
          <w:p w14:paraId="7854D509" w14:textId="015DE711" w:rsidR="00C04902" w:rsidRPr="00127ED9" w:rsidRDefault="00943813" w:rsidP="00E806E2">
            <w:pPr>
              <w:spacing w:line="276" w:lineRule="auto"/>
              <w:jc w:val="both"/>
              <w:rPr>
                <w:rFonts w:ascii="Jost" w:hAnsi="Jost"/>
                <w:lang w:val="lt-LT"/>
              </w:rPr>
            </w:pPr>
            <w:r w:rsidRPr="00127ED9">
              <w:rPr>
                <w:rFonts w:ascii="Jost" w:hAnsi="Jost"/>
                <w:b/>
                <w:bCs/>
              </w:rPr>
              <w:t>Atsakymas</w:t>
            </w:r>
          </w:p>
        </w:tc>
      </w:tr>
      <w:tr w:rsidR="00C04902" w:rsidRPr="00BD5663" w14:paraId="28DEFDD0" w14:textId="77777777" w:rsidTr="008D0403">
        <w:trPr>
          <w:trHeight w:val="400"/>
        </w:trPr>
        <w:tc>
          <w:tcPr>
            <w:tcW w:w="9781" w:type="dxa"/>
            <w:shd w:val="clear" w:color="auto" w:fill="auto"/>
          </w:tcPr>
          <w:p w14:paraId="296528E7" w14:textId="59B60E24" w:rsidR="00C04902" w:rsidRPr="00127ED9" w:rsidRDefault="00A512DE" w:rsidP="00E806E2">
            <w:pPr>
              <w:spacing w:line="276" w:lineRule="auto"/>
              <w:jc w:val="both"/>
              <w:rPr>
                <w:rFonts w:ascii="Jost" w:hAnsi="Jost"/>
                <w:lang w:val="lt-LT"/>
              </w:rPr>
            </w:pPr>
            <w:r w:rsidRPr="00127ED9">
              <w:rPr>
                <w:rFonts w:ascii="Jost" w:hAnsi="Jost"/>
              </w:rPr>
              <w:t>Atsakydami į Jūsų klausimą paaiškiname, kad „p</w:t>
            </w:r>
            <w:r w:rsidR="00963231" w:rsidRPr="00127ED9">
              <w:rPr>
                <w:rFonts w:ascii="Jost" w:hAnsi="Jost"/>
              </w:rPr>
              <w:t>askaitų stebėjimas</w:t>
            </w:r>
            <w:r w:rsidRPr="00127ED9">
              <w:rPr>
                <w:rFonts w:ascii="Jost" w:hAnsi="Jost"/>
              </w:rPr>
              <w:t>“</w:t>
            </w:r>
            <w:r w:rsidR="00963231" w:rsidRPr="00127ED9">
              <w:rPr>
                <w:rFonts w:ascii="Jost" w:hAnsi="Jost"/>
              </w:rPr>
              <w:t xml:space="preserve"> reiškia, kad mokymų dalyvis turi </w:t>
            </w:r>
            <w:r w:rsidRPr="00127ED9">
              <w:rPr>
                <w:rFonts w:ascii="Jost" w:hAnsi="Jost"/>
              </w:rPr>
              <w:t xml:space="preserve">turėti galimybę </w:t>
            </w:r>
            <w:r w:rsidR="00963231" w:rsidRPr="00127ED9">
              <w:rPr>
                <w:rFonts w:ascii="Jost" w:hAnsi="Jost"/>
              </w:rPr>
              <w:t>prieiti prie paskaitų bet kuriuo metu, ši sąvoka praplėsta TS 7. p.</w:t>
            </w:r>
            <w:r w:rsidR="00BD5663" w:rsidRPr="00127ED9">
              <w:rPr>
                <w:rFonts w:ascii="Jost" w:hAnsi="Jost"/>
              </w:rPr>
              <w:t>:</w:t>
            </w:r>
            <w:r w:rsidR="00963231" w:rsidRPr="00127ED9">
              <w:rPr>
                <w:rFonts w:ascii="Jost" w:hAnsi="Jost"/>
              </w:rPr>
              <w:t> </w:t>
            </w:r>
            <w:r w:rsidRPr="00127ED9">
              <w:rPr>
                <w:rFonts w:ascii="Jost" w:hAnsi="Jost"/>
              </w:rPr>
              <w:t>„</w:t>
            </w:r>
            <w:r w:rsidR="00963231" w:rsidRPr="00127ED9">
              <w:rPr>
                <w:rFonts w:ascii="Jost" w:hAnsi="Jost"/>
              </w:rPr>
              <w:t>Platforma turi užtikrinti prieigą prie mokymų visą parą, visomis savaitės dienomis (įskaitant savaitgalius ir valstybines šventes).</w:t>
            </w:r>
            <w:r w:rsidRPr="00127ED9">
              <w:rPr>
                <w:rFonts w:ascii="Jost" w:hAnsi="Jost"/>
              </w:rPr>
              <w:t>“</w:t>
            </w:r>
            <w:r w:rsidR="00963231" w:rsidRPr="00127ED9">
              <w:rPr>
                <w:rFonts w:ascii="Jost" w:hAnsi="Jost"/>
              </w:rPr>
              <w:t xml:space="preserve"> ir TS 8. p.</w:t>
            </w:r>
            <w:r w:rsidR="00BD5663" w:rsidRPr="00127ED9">
              <w:rPr>
                <w:rFonts w:ascii="Jost" w:hAnsi="Jost"/>
              </w:rPr>
              <w:t>:</w:t>
            </w:r>
            <w:r w:rsidR="00963231" w:rsidRPr="00127ED9">
              <w:rPr>
                <w:rFonts w:ascii="Jost" w:hAnsi="Jost"/>
              </w:rPr>
              <w:t xml:space="preserve"> </w:t>
            </w:r>
            <w:r w:rsidRPr="00127ED9">
              <w:rPr>
                <w:rFonts w:ascii="Jost" w:hAnsi="Jost"/>
              </w:rPr>
              <w:t>„</w:t>
            </w:r>
            <w:r w:rsidR="00963231" w:rsidRPr="00127ED9">
              <w:rPr>
                <w:rFonts w:ascii="Jost" w:hAnsi="Jost"/>
              </w:rPr>
              <w:t xml:space="preserve">Kiekvienas dalyvis turi turėti galimybę peržiūrėti kursą </w:t>
            </w:r>
            <w:proofErr w:type="spellStart"/>
            <w:r w:rsidR="00963231" w:rsidRPr="00127ED9">
              <w:rPr>
                <w:rFonts w:ascii="Jost" w:hAnsi="Jost"/>
              </w:rPr>
              <w:t>individualiai</w:t>
            </w:r>
            <w:proofErr w:type="spellEnd"/>
            <w:r w:rsidR="00963231" w:rsidRPr="00127ED9">
              <w:rPr>
                <w:rFonts w:ascii="Jost" w:hAnsi="Jost"/>
              </w:rPr>
              <w:t xml:space="preserve"> jam </w:t>
            </w:r>
            <w:proofErr w:type="spellStart"/>
            <w:r w:rsidR="00963231" w:rsidRPr="00127ED9">
              <w:rPr>
                <w:rFonts w:ascii="Jost" w:hAnsi="Jost"/>
              </w:rPr>
              <w:t>patogiu</w:t>
            </w:r>
            <w:proofErr w:type="spellEnd"/>
            <w:r w:rsidR="00963231" w:rsidRPr="00127ED9">
              <w:rPr>
                <w:rFonts w:ascii="Jost" w:hAnsi="Jost"/>
              </w:rPr>
              <w:t xml:space="preserve"> </w:t>
            </w:r>
            <w:proofErr w:type="spellStart"/>
            <w:r w:rsidR="00963231" w:rsidRPr="00127ED9">
              <w:rPr>
                <w:rFonts w:ascii="Jost" w:hAnsi="Jost"/>
              </w:rPr>
              <w:t>laiku</w:t>
            </w:r>
            <w:proofErr w:type="spellEnd"/>
            <w:r w:rsidR="00963231" w:rsidRPr="000B1907">
              <w:rPr>
                <w:rFonts w:ascii="Jost" w:hAnsi="Jost"/>
              </w:rPr>
              <w:t>.</w:t>
            </w:r>
            <w:r w:rsidR="007C5D82" w:rsidRPr="000B1907">
              <w:rPr>
                <w:rFonts w:ascii="Jost" w:hAnsi="Jost"/>
              </w:rPr>
              <w:t xml:space="preserve"> </w:t>
            </w:r>
            <w:r w:rsidR="007C5D82" w:rsidRPr="000B1907">
              <w:rPr>
                <w:rFonts w:ascii="Jost" w:hAnsi="Jost"/>
                <w:lang w:val="lt-LT"/>
              </w:rPr>
              <w:t>Mokymo medžiaga turi būti prieinama iškart po registracijos. Dalyvavusiems ir išlaikiusiems testą, mokymų programa turi būti prieinama iki 2026-04-30.</w:t>
            </w:r>
            <w:r w:rsidRPr="000B1907">
              <w:rPr>
                <w:rFonts w:ascii="Jost" w:hAnsi="Jost"/>
              </w:rPr>
              <w:t>“</w:t>
            </w:r>
            <w:r w:rsidR="00963231" w:rsidRPr="00127ED9">
              <w:rPr>
                <w:rFonts w:ascii="Jost" w:hAnsi="Jost"/>
              </w:rPr>
              <w:t> </w:t>
            </w:r>
          </w:p>
        </w:tc>
      </w:tr>
      <w:tr w:rsidR="00C04902" w:rsidRPr="00BD5663" w14:paraId="63107BE3" w14:textId="77777777" w:rsidTr="00943813">
        <w:trPr>
          <w:trHeight w:val="400"/>
        </w:trPr>
        <w:tc>
          <w:tcPr>
            <w:tcW w:w="9781" w:type="dxa"/>
            <w:shd w:val="clear" w:color="auto" w:fill="DAE9F7" w:themeFill="text2" w:themeFillTint="1A"/>
          </w:tcPr>
          <w:p w14:paraId="6F8BD8FE" w14:textId="4C9F15A3" w:rsidR="00C04902" w:rsidRPr="00127ED9" w:rsidRDefault="00943813" w:rsidP="00E806E2">
            <w:pPr>
              <w:spacing w:line="276" w:lineRule="auto"/>
              <w:jc w:val="both"/>
              <w:rPr>
                <w:rFonts w:ascii="Jost" w:hAnsi="Jost"/>
                <w:lang w:val="lt-LT"/>
              </w:rPr>
            </w:pPr>
            <w:r w:rsidRPr="00127ED9">
              <w:rPr>
                <w:rFonts w:ascii="Jost" w:hAnsi="Jost"/>
                <w:b/>
                <w:bCs/>
              </w:rPr>
              <w:t xml:space="preserve">Klausimas 5 </w:t>
            </w:r>
            <w:r w:rsidRPr="00127ED9">
              <w:rPr>
                <w:rFonts w:ascii="Jost" w:hAnsi="Jost"/>
              </w:rPr>
              <w:t>(klausimo tekstas netaisytas)</w:t>
            </w:r>
          </w:p>
        </w:tc>
      </w:tr>
      <w:tr w:rsidR="00C04902" w:rsidRPr="00BD5663" w14:paraId="38E75FA6" w14:textId="77777777" w:rsidTr="008D0403">
        <w:trPr>
          <w:trHeight w:val="400"/>
        </w:trPr>
        <w:tc>
          <w:tcPr>
            <w:tcW w:w="9781" w:type="dxa"/>
            <w:shd w:val="clear" w:color="auto" w:fill="auto"/>
          </w:tcPr>
          <w:p w14:paraId="5A84EF90" w14:textId="10046701" w:rsidR="00C04902" w:rsidRPr="00127ED9" w:rsidRDefault="003F5D44" w:rsidP="00E806E2">
            <w:pPr>
              <w:spacing w:line="276" w:lineRule="auto"/>
              <w:jc w:val="both"/>
              <w:rPr>
                <w:rFonts w:ascii="Jost" w:hAnsi="Jost"/>
                <w:i/>
                <w:iCs/>
                <w:lang w:val="lt-LT"/>
              </w:rPr>
            </w:pPr>
            <w:r w:rsidRPr="00127ED9">
              <w:rPr>
                <w:rFonts w:ascii="Jost" w:hAnsi="Jost"/>
                <w:i/>
                <w:iCs/>
              </w:rPr>
              <w:t>Konkursinėse sąlygose nurodyta: 4.6. Mokymų organizavimą nuotoliniu būdu naudojant saugią platformą. Klausimas: kokius reikalavimus pirkėjas kelia „saugiai platformai“, kad ji būtų laikoma saugai ?</w:t>
            </w:r>
          </w:p>
        </w:tc>
      </w:tr>
      <w:tr w:rsidR="00C04902" w:rsidRPr="00BD5663" w14:paraId="32C572C1" w14:textId="77777777" w:rsidTr="008D0403">
        <w:trPr>
          <w:trHeight w:val="400"/>
        </w:trPr>
        <w:tc>
          <w:tcPr>
            <w:tcW w:w="9781" w:type="dxa"/>
            <w:shd w:val="clear" w:color="auto" w:fill="auto"/>
          </w:tcPr>
          <w:p w14:paraId="69EFE231" w14:textId="0A761719" w:rsidR="00C04902" w:rsidRPr="00127ED9" w:rsidRDefault="00943813" w:rsidP="00E806E2">
            <w:pPr>
              <w:spacing w:line="276" w:lineRule="auto"/>
              <w:jc w:val="both"/>
              <w:rPr>
                <w:rFonts w:ascii="Jost" w:hAnsi="Jost"/>
                <w:lang w:val="lt-LT"/>
              </w:rPr>
            </w:pPr>
            <w:r w:rsidRPr="00127ED9">
              <w:rPr>
                <w:rFonts w:ascii="Jost" w:hAnsi="Jost"/>
                <w:b/>
                <w:bCs/>
              </w:rPr>
              <w:t>Atsakymas</w:t>
            </w:r>
          </w:p>
        </w:tc>
      </w:tr>
      <w:tr w:rsidR="00F67EB9" w:rsidRPr="00BD5663" w14:paraId="402084C1" w14:textId="77777777" w:rsidTr="008D0403">
        <w:trPr>
          <w:trHeight w:val="400"/>
        </w:trPr>
        <w:tc>
          <w:tcPr>
            <w:tcW w:w="9781" w:type="dxa"/>
            <w:shd w:val="clear" w:color="auto" w:fill="auto"/>
          </w:tcPr>
          <w:p w14:paraId="11D1FE96" w14:textId="394880CA" w:rsidR="00F67EB9" w:rsidRPr="00127ED9" w:rsidRDefault="00A512DE" w:rsidP="00E806E2">
            <w:pPr>
              <w:spacing w:line="276" w:lineRule="auto"/>
              <w:jc w:val="both"/>
              <w:rPr>
                <w:rFonts w:ascii="Jost" w:hAnsi="Jost"/>
                <w:lang w:val="lt-LT"/>
              </w:rPr>
            </w:pPr>
            <w:r w:rsidRPr="00127ED9">
              <w:rPr>
                <w:rFonts w:ascii="Jost" w:hAnsi="Jost"/>
              </w:rPr>
              <w:t>Atsakydami į Jūsų klausimą paaiškiname, kad „</w:t>
            </w:r>
            <w:r w:rsidR="009C4460" w:rsidRPr="00127ED9">
              <w:rPr>
                <w:rFonts w:ascii="Jost" w:hAnsi="Jost"/>
              </w:rPr>
              <w:t>Saugi platforma</w:t>
            </w:r>
            <w:r w:rsidRPr="00127ED9">
              <w:rPr>
                <w:rFonts w:ascii="Jost" w:hAnsi="Jost"/>
              </w:rPr>
              <w:t>“</w:t>
            </w:r>
            <w:r w:rsidR="009C4460" w:rsidRPr="00127ED9">
              <w:rPr>
                <w:rFonts w:ascii="Jost" w:hAnsi="Jost"/>
              </w:rPr>
              <w:t xml:space="preserve"> įpareigoja naudoti technologiškai saugią, teisės aktų reikalavimus atitinkančią nuotolinę mokymų sistemą, kuri užtikrina dalyvių tapatybės identifikavimą, duomenų apsaugą ir sklandų integravimą su </w:t>
            </w:r>
            <w:r w:rsidR="009C4460" w:rsidRPr="00127ED9">
              <w:rPr>
                <w:rFonts w:ascii="Jost" w:hAnsi="Jost"/>
              </w:rPr>
              <w:lastRenderedPageBreak/>
              <w:t xml:space="preserve">valstybine </w:t>
            </w:r>
            <w:r w:rsidRPr="00127ED9">
              <w:rPr>
                <w:rFonts w:ascii="Jost" w:hAnsi="Jost"/>
              </w:rPr>
              <w:t>„</w:t>
            </w:r>
            <w:r w:rsidR="009C4460" w:rsidRPr="00127ED9">
              <w:rPr>
                <w:rFonts w:ascii="Jost" w:hAnsi="Jost"/>
              </w:rPr>
              <w:t>Kompetencijų platforma</w:t>
            </w:r>
            <w:r w:rsidRPr="00127ED9">
              <w:rPr>
                <w:rFonts w:ascii="Jost" w:hAnsi="Jost"/>
              </w:rPr>
              <w:t>“</w:t>
            </w:r>
            <w:r w:rsidR="009C4460" w:rsidRPr="00127ED9">
              <w:rPr>
                <w:rFonts w:ascii="Jost" w:hAnsi="Jost"/>
              </w:rPr>
              <w:t>. Tai būtina tiek sertifikatų teisėtumui, tiek duomenų perdavimo patikimumui. </w:t>
            </w:r>
          </w:p>
        </w:tc>
      </w:tr>
    </w:tbl>
    <w:p w14:paraId="2C081A81" w14:textId="77777777" w:rsidR="004724B7" w:rsidRPr="00127ED9" w:rsidRDefault="004724B7" w:rsidP="004724B7">
      <w:pPr>
        <w:tabs>
          <w:tab w:val="left" w:pos="1605"/>
        </w:tabs>
        <w:rPr>
          <w:rFonts w:ascii="Jost" w:hAnsi="Jost"/>
        </w:rPr>
      </w:pPr>
    </w:p>
    <w:p w14:paraId="4DED9DB4" w14:textId="77777777" w:rsidR="004724B7" w:rsidRPr="00127ED9" w:rsidRDefault="004724B7" w:rsidP="004724B7">
      <w:pPr>
        <w:tabs>
          <w:tab w:val="left" w:pos="1605"/>
        </w:tabs>
        <w:spacing w:line="288" w:lineRule="auto"/>
        <w:jc w:val="both"/>
        <w:rPr>
          <w:rFonts w:ascii="Jost" w:eastAsia="Times New Roman" w:hAnsi="Jost"/>
          <w:color w:val="000000"/>
        </w:rPr>
      </w:pPr>
    </w:p>
    <w:p w14:paraId="2FC7F03D" w14:textId="20D198AA" w:rsidR="004724B7" w:rsidRPr="00127ED9" w:rsidRDefault="004724B7" w:rsidP="004724B7">
      <w:pPr>
        <w:tabs>
          <w:tab w:val="left" w:pos="1605"/>
        </w:tabs>
        <w:spacing w:line="288" w:lineRule="auto"/>
        <w:jc w:val="both"/>
        <w:rPr>
          <w:rFonts w:ascii="Jost" w:eastAsia="Times New Roman" w:hAnsi="Jost"/>
          <w:color w:val="000000"/>
        </w:rPr>
      </w:pPr>
      <w:r w:rsidRPr="00127ED9">
        <w:rPr>
          <w:rFonts w:ascii="Jost" w:eastAsia="Times New Roman" w:hAnsi="Jost"/>
          <w:color w:val="000000"/>
        </w:rPr>
        <w:t>Pagarbiai</w:t>
      </w:r>
    </w:p>
    <w:p w14:paraId="24581294" w14:textId="77777777" w:rsidR="004724B7" w:rsidRPr="00127ED9" w:rsidRDefault="004724B7" w:rsidP="004724B7">
      <w:pPr>
        <w:tabs>
          <w:tab w:val="left" w:pos="1605"/>
        </w:tabs>
        <w:jc w:val="both"/>
        <w:rPr>
          <w:rFonts w:ascii="Jost" w:eastAsia="Times New Roman" w:hAnsi="Jost"/>
          <w:color w:val="000000"/>
        </w:rPr>
      </w:pPr>
    </w:p>
    <w:p w14:paraId="61CD7701" w14:textId="77777777" w:rsidR="004724B7" w:rsidRPr="00127ED9" w:rsidRDefault="004724B7" w:rsidP="004724B7">
      <w:pPr>
        <w:tabs>
          <w:tab w:val="left" w:pos="1605"/>
        </w:tabs>
        <w:spacing w:line="288" w:lineRule="auto"/>
        <w:jc w:val="both"/>
        <w:rPr>
          <w:rFonts w:ascii="Jost" w:hAnsi="Jost"/>
        </w:rPr>
      </w:pPr>
      <w:r w:rsidRPr="00127ED9">
        <w:rPr>
          <w:rFonts w:ascii="Jost" w:eastAsia="Times New Roman" w:hAnsi="Jost"/>
          <w:color w:val="000000"/>
        </w:rPr>
        <w:t>Komisija</w:t>
      </w:r>
    </w:p>
    <w:p w14:paraId="225B46E5" w14:textId="77777777" w:rsidR="004724B7" w:rsidRPr="00127ED9" w:rsidRDefault="004724B7" w:rsidP="004724B7">
      <w:pPr>
        <w:tabs>
          <w:tab w:val="left" w:pos="1605"/>
        </w:tabs>
        <w:jc w:val="center"/>
        <w:rPr>
          <w:rFonts w:ascii="Jost" w:hAnsi="Jost"/>
        </w:rPr>
      </w:pPr>
    </w:p>
    <w:p w14:paraId="22BB7764" w14:textId="77777777" w:rsidR="004724B7" w:rsidRPr="00127ED9" w:rsidRDefault="004724B7" w:rsidP="004724B7">
      <w:pPr>
        <w:pStyle w:val="FreeForm"/>
        <w:spacing w:line="480" w:lineRule="auto"/>
        <w:rPr>
          <w:rFonts w:ascii="Jost" w:hAnsi="Jost" w:cs="Times New Roman"/>
          <w:color w:val="auto"/>
          <w:sz w:val="24"/>
          <w:szCs w:val="24"/>
          <w:lang w:val="lt-LT"/>
        </w:rPr>
      </w:pPr>
      <w:r w:rsidRPr="00127ED9">
        <w:rPr>
          <w:rFonts w:ascii="Jost" w:hAnsi="Jost" w:cs="Times New Roman"/>
          <w:color w:val="auto"/>
          <w:sz w:val="24"/>
          <w:szCs w:val="24"/>
          <w:lang w:val="lt-LT"/>
        </w:rPr>
        <w:tab/>
      </w:r>
      <w:r w:rsidRPr="00127ED9">
        <w:rPr>
          <w:rFonts w:ascii="Jost" w:hAnsi="Jost" w:cs="Times New Roman"/>
          <w:color w:val="auto"/>
          <w:sz w:val="24"/>
          <w:szCs w:val="24"/>
          <w:lang w:val="lt-LT"/>
        </w:rPr>
        <w:tab/>
      </w:r>
      <w:r w:rsidRPr="00127ED9">
        <w:rPr>
          <w:rFonts w:ascii="Jost" w:hAnsi="Jost" w:cs="Times New Roman"/>
          <w:color w:val="auto"/>
          <w:sz w:val="24"/>
          <w:szCs w:val="24"/>
          <w:lang w:val="lt-LT"/>
        </w:rPr>
        <w:tab/>
      </w:r>
      <w:r w:rsidRPr="00127ED9">
        <w:rPr>
          <w:rFonts w:ascii="Jost" w:hAnsi="Jost" w:cs="Times New Roman"/>
          <w:color w:val="auto"/>
          <w:sz w:val="24"/>
          <w:szCs w:val="24"/>
          <w:lang w:val="lt-LT"/>
        </w:rPr>
        <w:tab/>
      </w:r>
    </w:p>
    <w:p w14:paraId="7478A476" w14:textId="77777777" w:rsidR="00E4040A" w:rsidRPr="00127ED9" w:rsidRDefault="00E4040A" w:rsidP="004724B7">
      <w:pPr>
        <w:spacing w:line="288" w:lineRule="auto"/>
        <w:ind w:firstLine="720"/>
        <w:jc w:val="both"/>
        <w:rPr>
          <w:rFonts w:ascii="Jost" w:hAnsi="Jost"/>
        </w:rPr>
      </w:pPr>
    </w:p>
    <w:sectPr w:rsidR="00E4040A" w:rsidRPr="00127ED9" w:rsidSect="000F17D6">
      <w:headerReference w:type="default" r:id="rId6"/>
      <w:footerReference w:type="default" r:id="rId7"/>
      <w:headerReference w:type="first" r:id="rId8"/>
      <w:pgSz w:w="11900" w:h="16840"/>
      <w:pgMar w:top="1440" w:right="843" w:bottom="1134" w:left="12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4241A" w14:textId="77777777" w:rsidR="00120699" w:rsidRDefault="00120699" w:rsidP="000F17D6">
      <w:r>
        <w:separator/>
      </w:r>
    </w:p>
  </w:endnote>
  <w:endnote w:type="continuationSeparator" w:id="0">
    <w:p w14:paraId="7C700F10" w14:textId="77777777" w:rsidR="00120699" w:rsidRDefault="00120699" w:rsidP="000F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Jost">
    <w:altName w:val="Calibri"/>
    <w:panose1 w:val="00000000000000000000"/>
    <w:charset w:val="4D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88E1" w14:textId="77777777" w:rsidR="000F17D6" w:rsidRDefault="000F17D6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67196" w14:textId="77777777" w:rsidR="00120699" w:rsidRDefault="00120699" w:rsidP="000F17D6">
      <w:r>
        <w:separator/>
      </w:r>
    </w:p>
  </w:footnote>
  <w:footnote w:type="continuationSeparator" w:id="0">
    <w:p w14:paraId="2B70384D" w14:textId="77777777" w:rsidR="00120699" w:rsidRDefault="00120699" w:rsidP="000F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211346"/>
      <w:docPartObj>
        <w:docPartGallery w:val="Page Numbers (Top of Page)"/>
        <w:docPartUnique/>
      </w:docPartObj>
    </w:sdtPr>
    <w:sdtEndPr>
      <w:rPr>
        <w:rFonts w:ascii="Jost" w:hAnsi="Jost"/>
        <w:sz w:val="22"/>
        <w:szCs w:val="22"/>
      </w:rPr>
    </w:sdtEndPr>
    <w:sdtContent>
      <w:p w14:paraId="0FDB96D6" w14:textId="77777777" w:rsidR="000F17D6" w:rsidRPr="000623F7" w:rsidRDefault="000F17D6">
        <w:pPr>
          <w:pStyle w:val="Header"/>
          <w:jc w:val="center"/>
          <w:rPr>
            <w:rFonts w:ascii="Jost" w:hAnsi="Jost"/>
            <w:sz w:val="22"/>
            <w:szCs w:val="22"/>
          </w:rPr>
        </w:pPr>
        <w:r w:rsidRPr="000623F7">
          <w:rPr>
            <w:rFonts w:ascii="Jost" w:hAnsi="Jost"/>
            <w:sz w:val="22"/>
            <w:szCs w:val="22"/>
          </w:rPr>
          <w:fldChar w:fldCharType="begin"/>
        </w:r>
        <w:r w:rsidRPr="000623F7">
          <w:rPr>
            <w:rFonts w:ascii="Jost" w:hAnsi="Jost"/>
            <w:sz w:val="22"/>
            <w:szCs w:val="22"/>
          </w:rPr>
          <w:instrText>PAGE   \* MERGEFORMAT</w:instrText>
        </w:r>
        <w:r w:rsidRPr="000623F7">
          <w:rPr>
            <w:rFonts w:ascii="Jost" w:hAnsi="Jost"/>
            <w:sz w:val="22"/>
            <w:szCs w:val="22"/>
          </w:rPr>
          <w:fldChar w:fldCharType="separate"/>
        </w:r>
        <w:r w:rsidRPr="000623F7">
          <w:rPr>
            <w:rFonts w:ascii="Jost" w:hAnsi="Jost"/>
            <w:noProof/>
            <w:sz w:val="22"/>
            <w:szCs w:val="22"/>
          </w:rPr>
          <w:t>2</w:t>
        </w:r>
        <w:r w:rsidRPr="000623F7">
          <w:rPr>
            <w:rFonts w:ascii="Jost" w:hAnsi="Jost"/>
            <w:sz w:val="22"/>
            <w:szCs w:val="22"/>
          </w:rPr>
          <w:fldChar w:fldCharType="end"/>
        </w:r>
      </w:p>
    </w:sdtContent>
  </w:sdt>
  <w:p w14:paraId="763652F3" w14:textId="77777777" w:rsidR="000F17D6" w:rsidRDefault="000F1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62E8" w14:textId="77777777" w:rsidR="000F17D6" w:rsidRDefault="000F17D6" w:rsidP="000F17D6">
    <w:pPr>
      <w:pStyle w:val="Header"/>
    </w:pPr>
    <w:r w:rsidRPr="00352C13">
      <w:rPr>
        <w:noProof/>
      </w:rPr>
      <w:drawing>
        <wp:inline distT="0" distB="0" distL="0" distR="0" wp14:anchorId="50DAB926" wp14:editId="71FDD2EC">
          <wp:extent cx="1260000" cy="522000"/>
          <wp:effectExtent l="0" t="0" r="0" b="0"/>
          <wp:docPr id="93008491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D6"/>
    <w:rsid w:val="00021AAF"/>
    <w:rsid w:val="00041C6F"/>
    <w:rsid w:val="00051BE0"/>
    <w:rsid w:val="000673B7"/>
    <w:rsid w:val="000841CC"/>
    <w:rsid w:val="00095D5F"/>
    <w:rsid w:val="000B1907"/>
    <w:rsid w:val="000F17D6"/>
    <w:rsid w:val="000F3B8C"/>
    <w:rsid w:val="00120699"/>
    <w:rsid w:val="001276CB"/>
    <w:rsid w:val="00127ED9"/>
    <w:rsid w:val="001330B6"/>
    <w:rsid w:val="001449CF"/>
    <w:rsid w:val="001558F6"/>
    <w:rsid w:val="0017545B"/>
    <w:rsid w:val="00180221"/>
    <w:rsid w:val="001954C2"/>
    <w:rsid w:val="002158A4"/>
    <w:rsid w:val="00240BAB"/>
    <w:rsid w:val="00242C7B"/>
    <w:rsid w:val="0027706E"/>
    <w:rsid w:val="00283410"/>
    <w:rsid w:val="00300312"/>
    <w:rsid w:val="00322AFC"/>
    <w:rsid w:val="00362939"/>
    <w:rsid w:val="00376B34"/>
    <w:rsid w:val="003B217B"/>
    <w:rsid w:val="003B610D"/>
    <w:rsid w:val="003B6704"/>
    <w:rsid w:val="003B6880"/>
    <w:rsid w:val="003D08CE"/>
    <w:rsid w:val="003E6BB5"/>
    <w:rsid w:val="003F5D44"/>
    <w:rsid w:val="00445645"/>
    <w:rsid w:val="00460D2C"/>
    <w:rsid w:val="004657AE"/>
    <w:rsid w:val="004724B7"/>
    <w:rsid w:val="0048126B"/>
    <w:rsid w:val="004841E0"/>
    <w:rsid w:val="00490A3C"/>
    <w:rsid w:val="00494CBC"/>
    <w:rsid w:val="004A5103"/>
    <w:rsid w:val="004A5600"/>
    <w:rsid w:val="004B4774"/>
    <w:rsid w:val="004B73A5"/>
    <w:rsid w:val="004F6AD6"/>
    <w:rsid w:val="0051460F"/>
    <w:rsid w:val="00524B8D"/>
    <w:rsid w:val="00533D60"/>
    <w:rsid w:val="005642C6"/>
    <w:rsid w:val="005741EF"/>
    <w:rsid w:val="0059653A"/>
    <w:rsid w:val="00633694"/>
    <w:rsid w:val="006505FD"/>
    <w:rsid w:val="006810B3"/>
    <w:rsid w:val="006862E0"/>
    <w:rsid w:val="006908B5"/>
    <w:rsid w:val="006A3975"/>
    <w:rsid w:val="00717D5C"/>
    <w:rsid w:val="007254B9"/>
    <w:rsid w:val="007271E9"/>
    <w:rsid w:val="007642B2"/>
    <w:rsid w:val="00774325"/>
    <w:rsid w:val="007772DB"/>
    <w:rsid w:val="007C5D82"/>
    <w:rsid w:val="007C7652"/>
    <w:rsid w:val="007F0445"/>
    <w:rsid w:val="007F072F"/>
    <w:rsid w:val="0080655C"/>
    <w:rsid w:val="00811008"/>
    <w:rsid w:val="0081367D"/>
    <w:rsid w:val="0085320E"/>
    <w:rsid w:val="00860FEB"/>
    <w:rsid w:val="00876EDD"/>
    <w:rsid w:val="008814A7"/>
    <w:rsid w:val="0088508D"/>
    <w:rsid w:val="00901F52"/>
    <w:rsid w:val="00913764"/>
    <w:rsid w:val="00915E5F"/>
    <w:rsid w:val="00940C42"/>
    <w:rsid w:val="00940E74"/>
    <w:rsid w:val="00943813"/>
    <w:rsid w:val="00963231"/>
    <w:rsid w:val="00977499"/>
    <w:rsid w:val="00992541"/>
    <w:rsid w:val="009A6F59"/>
    <w:rsid w:val="009A6FF3"/>
    <w:rsid w:val="009A7E52"/>
    <w:rsid w:val="009C4460"/>
    <w:rsid w:val="009E5672"/>
    <w:rsid w:val="009F3B08"/>
    <w:rsid w:val="00A1363C"/>
    <w:rsid w:val="00A25314"/>
    <w:rsid w:val="00A33AC5"/>
    <w:rsid w:val="00A512DE"/>
    <w:rsid w:val="00A63595"/>
    <w:rsid w:val="00A67D15"/>
    <w:rsid w:val="00A71CBF"/>
    <w:rsid w:val="00A7668B"/>
    <w:rsid w:val="00A84892"/>
    <w:rsid w:val="00AB476D"/>
    <w:rsid w:val="00AB7038"/>
    <w:rsid w:val="00AC0DC4"/>
    <w:rsid w:val="00AD073D"/>
    <w:rsid w:val="00B242C3"/>
    <w:rsid w:val="00B37CF7"/>
    <w:rsid w:val="00B37F7D"/>
    <w:rsid w:val="00B62F87"/>
    <w:rsid w:val="00B635A5"/>
    <w:rsid w:val="00B77E46"/>
    <w:rsid w:val="00BA5E62"/>
    <w:rsid w:val="00BC4BBB"/>
    <w:rsid w:val="00BD5663"/>
    <w:rsid w:val="00BD61F3"/>
    <w:rsid w:val="00C0001C"/>
    <w:rsid w:val="00C04902"/>
    <w:rsid w:val="00C36859"/>
    <w:rsid w:val="00C41C0A"/>
    <w:rsid w:val="00C51FB8"/>
    <w:rsid w:val="00C918C4"/>
    <w:rsid w:val="00CB6EAD"/>
    <w:rsid w:val="00CD1404"/>
    <w:rsid w:val="00CE0EA3"/>
    <w:rsid w:val="00D163F3"/>
    <w:rsid w:val="00D37D87"/>
    <w:rsid w:val="00D510D3"/>
    <w:rsid w:val="00D8686A"/>
    <w:rsid w:val="00DA0901"/>
    <w:rsid w:val="00DB5547"/>
    <w:rsid w:val="00DB722D"/>
    <w:rsid w:val="00DD4DA4"/>
    <w:rsid w:val="00DE0558"/>
    <w:rsid w:val="00DE0A01"/>
    <w:rsid w:val="00DF0CF7"/>
    <w:rsid w:val="00DF3CE3"/>
    <w:rsid w:val="00E04159"/>
    <w:rsid w:val="00E27A21"/>
    <w:rsid w:val="00E4040A"/>
    <w:rsid w:val="00E40C66"/>
    <w:rsid w:val="00E62888"/>
    <w:rsid w:val="00E65F29"/>
    <w:rsid w:val="00E806E2"/>
    <w:rsid w:val="00E9653F"/>
    <w:rsid w:val="00ED5612"/>
    <w:rsid w:val="00EE5266"/>
    <w:rsid w:val="00F36B90"/>
    <w:rsid w:val="00F37442"/>
    <w:rsid w:val="00F47A70"/>
    <w:rsid w:val="00F51AA0"/>
    <w:rsid w:val="00F52AEA"/>
    <w:rsid w:val="00F67EB9"/>
    <w:rsid w:val="00F71DC1"/>
    <w:rsid w:val="00F91071"/>
    <w:rsid w:val="00F9235A"/>
    <w:rsid w:val="00FC6BEF"/>
    <w:rsid w:val="00FF16E5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12B15"/>
  <w15:chartTrackingRefBased/>
  <w15:docId w15:val="{ED25A365-CF9D-4CA5-B4AF-A21BB861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7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7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7D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1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1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7D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7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7D6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0F17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/>
      <w14:ligatures w14:val="none"/>
    </w:rPr>
  </w:style>
  <w:style w:type="paragraph" w:customStyle="1" w:styleId="FreeForm">
    <w:name w:val="Free Form"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17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table" w:styleId="TableGrid">
    <w:name w:val="Table Grid"/>
    <w:basedOn w:val="TableNormal"/>
    <w:rsid w:val="000F1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F17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FootnoteText">
    <w:name w:val="footnote text"/>
    <w:aliases w:val=" Char,Footnote,Footnote Text Char Char,Fußnotentextf, Diagrama1,Diagrama1"/>
    <w:basedOn w:val="Normal"/>
    <w:link w:val="FootnoteTextChar"/>
    <w:uiPriority w:val="99"/>
    <w:unhideWhenUsed/>
    <w:rsid w:val="00940E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FootnoteTextChar">
    <w:name w:val="Footnote Text Char"/>
    <w:aliases w:val=" Char Char,Footnote Char,Footnote Text Char Char Char,Fußnotentextf Char, Diagrama1 Char,Diagrama1 Char"/>
    <w:basedOn w:val="DefaultParagraphFont"/>
    <w:link w:val="FootnoteText"/>
    <w:uiPriority w:val="99"/>
    <w:rsid w:val="00940E74"/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940E74"/>
    <w:rPr>
      <w:vertAlign w:val="superscript"/>
    </w:rPr>
  </w:style>
  <w:style w:type="character" w:customStyle="1" w:styleId="normaltextrun">
    <w:name w:val="normaltextrun"/>
    <w:basedOn w:val="DefaultParagraphFont"/>
    <w:rsid w:val="007271E9"/>
  </w:style>
  <w:style w:type="paragraph" w:styleId="Revision">
    <w:name w:val="Revision"/>
    <w:hidden/>
    <w:uiPriority w:val="99"/>
    <w:semiHidden/>
    <w:rsid w:val="00A71CB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Jelena Kaleničenko</cp:lastModifiedBy>
  <cp:revision>5</cp:revision>
  <dcterms:created xsi:type="dcterms:W3CDTF">2025-07-22T10:56:00Z</dcterms:created>
  <dcterms:modified xsi:type="dcterms:W3CDTF">2025-07-22T12:52:00Z</dcterms:modified>
</cp:coreProperties>
</file>