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7D5CA" w14:textId="77777777" w:rsidR="00051889" w:rsidRPr="0098751B" w:rsidRDefault="00051889" w:rsidP="00051889">
      <w:pPr>
        <w:pStyle w:val="Heading"/>
        <w:jc w:val="center"/>
        <w:rPr>
          <w:rFonts w:cs="Times New Roman"/>
          <w:color w:val="auto"/>
          <w:lang w:val="lt-LT"/>
        </w:rPr>
      </w:pPr>
      <w:r w:rsidRPr="0098751B">
        <w:rPr>
          <w:rFonts w:cs="Times New Roman"/>
          <w:color w:val="auto"/>
          <w:lang w:val="lt-LT"/>
        </w:rPr>
        <w:t>PIRKIMO-PARDAVIMO SUTARTIS Nr. ____</w:t>
      </w:r>
    </w:p>
    <w:p w14:paraId="09E17044" w14:textId="77777777" w:rsidR="00051889" w:rsidRPr="0098751B" w:rsidRDefault="00051889" w:rsidP="00051889">
      <w:pPr>
        <w:pStyle w:val="Body2"/>
        <w:spacing w:after="0"/>
        <w:rPr>
          <w:rFonts w:cs="Times New Roman"/>
          <w:color w:val="auto"/>
          <w:lang w:val="lt-LT"/>
        </w:rPr>
      </w:pPr>
    </w:p>
    <w:p w14:paraId="289C97ED" w14:textId="77777777" w:rsidR="00051889" w:rsidRPr="0098751B" w:rsidRDefault="00051889" w:rsidP="00051889">
      <w:pPr>
        <w:pStyle w:val="Body2"/>
        <w:spacing w:after="0"/>
        <w:jc w:val="center"/>
        <w:rPr>
          <w:rFonts w:cs="Times New Roman"/>
          <w:color w:val="auto"/>
          <w:lang w:val="lt-LT"/>
        </w:rPr>
      </w:pPr>
      <w:r w:rsidRPr="0098751B">
        <w:rPr>
          <w:rFonts w:cs="Times New Roman"/>
          <w:color w:val="auto"/>
          <w:lang w:val="lt-LT"/>
        </w:rPr>
        <w:t>2025 m.</w:t>
      </w:r>
      <w:r w:rsidR="009C6C09">
        <w:rPr>
          <w:rFonts w:cs="Times New Roman"/>
          <w:color w:val="auto"/>
          <w:lang w:val="lt-LT"/>
        </w:rPr>
        <w:t xml:space="preserve">            </w:t>
      </w:r>
      <w:r w:rsidRPr="0098751B">
        <w:rPr>
          <w:rFonts w:cs="Times New Roman"/>
          <w:color w:val="auto"/>
          <w:lang w:val="lt-LT"/>
        </w:rPr>
        <w:t>mėn.     d.</w:t>
      </w:r>
    </w:p>
    <w:p w14:paraId="1A7D33EB" w14:textId="77777777" w:rsidR="00051889" w:rsidRPr="0098751B" w:rsidRDefault="00051889" w:rsidP="00051889">
      <w:pPr>
        <w:pStyle w:val="Body2"/>
        <w:spacing w:after="0"/>
        <w:jc w:val="center"/>
        <w:rPr>
          <w:rFonts w:cs="Times New Roman"/>
          <w:color w:val="auto"/>
          <w:lang w:val="lt-LT"/>
        </w:rPr>
      </w:pPr>
      <w:r w:rsidRPr="0098751B">
        <w:rPr>
          <w:rFonts w:cs="Times New Roman"/>
          <w:color w:val="auto"/>
          <w:lang w:val="lt-LT"/>
        </w:rPr>
        <w:t>V</w:t>
      </w:r>
      <w:r w:rsidR="009C6C09">
        <w:rPr>
          <w:rFonts w:cs="Times New Roman"/>
          <w:color w:val="auto"/>
          <w:lang w:val="lt-LT"/>
        </w:rPr>
        <w:t>arėna</w:t>
      </w:r>
      <w:r w:rsidRPr="0098751B">
        <w:rPr>
          <w:rFonts w:cs="Times New Roman"/>
          <w:color w:val="auto"/>
          <w:lang w:val="lt-LT"/>
        </w:rPr>
        <w:t>ilnius</w:t>
      </w:r>
    </w:p>
    <w:p w14:paraId="503D8986" w14:textId="77777777" w:rsidR="00051889" w:rsidRPr="0098751B" w:rsidRDefault="00051889" w:rsidP="00051889">
      <w:pPr>
        <w:pStyle w:val="Body2"/>
        <w:spacing w:after="0"/>
        <w:rPr>
          <w:rFonts w:cs="Times New Roman"/>
          <w:color w:val="auto"/>
          <w:lang w:val="lt-LT"/>
        </w:rPr>
      </w:pPr>
    </w:p>
    <w:p w14:paraId="63D1BAA3" w14:textId="77777777" w:rsidR="00051889" w:rsidRPr="0098751B" w:rsidRDefault="00051889" w:rsidP="00051889">
      <w:pPr>
        <w:pStyle w:val="Body2"/>
        <w:spacing w:after="0"/>
        <w:rPr>
          <w:rFonts w:cs="Times New Roman"/>
          <w:color w:val="auto"/>
          <w:lang w:val="lt-LT"/>
        </w:rPr>
      </w:pPr>
      <w:r w:rsidRPr="0098751B">
        <w:rPr>
          <w:rFonts w:cs="Times New Roman"/>
          <w:color w:val="auto"/>
          <w:lang w:val="lt-LT"/>
        </w:rPr>
        <w:tab/>
      </w:r>
      <w:r w:rsidR="009C6C09">
        <w:rPr>
          <w:rFonts w:cs="Times New Roman"/>
          <w:color w:val="auto"/>
          <w:lang w:val="lt-LT"/>
        </w:rPr>
        <w:t>___________________</w:t>
      </w:r>
      <w:r w:rsidRPr="0098751B">
        <w:rPr>
          <w:rFonts w:cs="Times New Roman"/>
          <w:b/>
          <w:bCs/>
          <w:color w:val="auto"/>
          <w:lang w:val="lt-LT"/>
        </w:rPr>
        <w:t>,</w:t>
      </w:r>
      <w:r w:rsidRPr="0098751B">
        <w:rPr>
          <w:rFonts w:cs="Times New Roman"/>
          <w:color w:val="auto"/>
          <w:lang w:val="lt-LT"/>
        </w:rPr>
        <w:t xml:space="preserve"> </w:t>
      </w:r>
      <w:r w:rsidRPr="0098751B">
        <w:rPr>
          <w:rFonts w:cs="Times New Roman"/>
          <w:bCs/>
          <w:lang w:val="lt-LT"/>
        </w:rPr>
        <w:t>įstaigos</w:t>
      </w:r>
      <w:r w:rsidR="00E2432D">
        <w:rPr>
          <w:rFonts w:cs="Times New Roman"/>
          <w:bCs/>
          <w:lang w:val="lt-LT"/>
        </w:rPr>
        <w:t>/įmonės</w:t>
      </w:r>
      <w:r w:rsidRPr="0098751B">
        <w:rPr>
          <w:rFonts w:cs="Times New Roman"/>
          <w:bCs/>
          <w:lang w:val="lt-LT"/>
        </w:rPr>
        <w:t xml:space="preserve"> kodas </w:t>
      </w:r>
      <w:r w:rsidR="00E2432D">
        <w:rPr>
          <w:rFonts w:cs="Times New Roman"/>
          <w:bCs/>
          <w:lang w:val="lt-LT"/>
        </w:rPr>
        <w:t>__________</w:t>
      </w:r>
      <w:r w:rsidR="009C6C09">
        <w:rPr>
          <w:rFonts w:cs="Times New Roman"/>
          <w:bCs/>
          <w:lang w:val="lt-LT"/>
        </w:rPr>
        <w:t>_____________</w:t>
      </w:r>
      <w:r w:rsidRPr="0098751B">
        <w:rPr>
          <w:rFonts w:cs="Times New Roman"/>
          <w:bCs/>
          <w:lang w:val="lt-LT"/>
        </w:rPr>
        <w:t xml:space="preserve">, atstovaujama </w:t>
      </w:r>
      <w:r w:rsidR="009C6C09">
        <w:rPr>
          <w:rFonts w:cs="Times New Roman"/>
          <w:bCs/>
          <w:lang w:val="lt-LT"/>
        </w:rPr>
        <w:t>__________________________</w:t>
      </w:r>
      <w:r w:rsidRPr="0098751B">
        <w:rPr>
          <w:rFonts w:cs="Times New Roman"/>
          <w:bCs/>
          <w:lang w:val="lt-LT"/>
        </w:rPr>
        <w:t xml:space="preserve">, veikiančio pagal </w:t>
      </w:r>
      <w:r w:rsidR="009C6C09">
        <w:rPr>
          <w:rFonts w:cs="Times New Roman"/>
          <w:bCs/>
          <w:lang w:val="lt-LT"/>
        </w:rPr>
        <w:t>__________</w:t>
      </w:r>
      <w:r w:rsidR="00E2432D">
        <w:rPr>
          <w:rFonts w:cs="Times New Roman"/>
          <w:bCs/>
          <w:lang w:val="lt-LT"/>
        </w:rPr>
        <w:t>______</w:t>
      </w:r>
      <w:r w:rsidR="009C6C09">
        <w:rPr>
          <w:rFonts w:cs="Times New Roman"/>
          <w:bCs/>
          <w:lang w:val="lt-LT"/>
        </w:rPr>
        <w:t>_</w:t>
      </w:r>
      <w:r w:rsidRPr="0098751B">
        <w:rPr>
          <w:rFonts w:cs="Times New Roman"/>
          <w:bCs/>
          <w:color w:val="auto"/>
          <w:lang w:val="lt-LT"/>
        </w:rPr>
        <w:t xml:space="preserve"> </w:t>
      </w:r>
      <w:r w:rsidRPr="0098751B">
        <w:rPr>
          <w:rFonts w:cs="Times New Roman"/>
          <w:color w:val="auto"/>
          <w:lang w:val="lt-LT"/>
        </w:rPr>
        <w:t>(toliau – Pardavėjas), ir</w:t>
      </w:r>
    </w:p>
    <w:p w14:paraId="7FF1DAB3" w14:textId="77777777" w:rsidR="00051889" w:rsidRPr="0098751B" w:rsidRDefault="00051889" w:rsidP="00051889">
      <w:pPr>
        <w:pStyle w:val="Body2"/>
        <w:spacing w:after="0"/>
        <w:rPr>
          <w:rFonts w:cs="Times New Roman"/>
          <w:color w:val="auto"/>
          <w:lang w:val="lt-LT"/>
        </w:rPr>
      </w:pPr>
      <w:r w:rsidRPr="0098751B">
        <w:rPr>
          <w:rFonts w:cs="Times New Roman"/>
          <w:color w:val="auto"/>
          <w:lang w:val="lt-LT"/>
        </w:rPr>
        <w:tab/>
      </w:r>
      <w:r w:rsidRPr="0098751B">
        <w:rPr>
          <w:rFonts w:cs="Times New Roman"/>
          <w:b/>
          <w:bCs/>
          <w:color w:val="auto"/>
          <w:lang w:val="lt-LT"/>
        </w:rPr>
        <w:t xml:space="preserve">VšĮ </w:t>
      </w:r>
      <w:r w:rsidRPr="0098751B">
        <w:rPr>
          <w:rFonts w:cs="Times New Roman"/>
          <w:b/>
          <w:noProof/>
          <w:color w:val="auto"/>
          <w:lang w:val="lt-LT"/>
        </w:rPr>
        <w:t>Varėnos sveikatos centras,</w:t>
      </w:r>
      <w:r w:rsidRPr="0098751B">
        <w:rPr>
          <w:rFonts w:cs="Times New Roman"/>
          <w:noProof/>
          <w:color w:val="auto"/>
          <w:lang w:val="lt-LT"/>
        </w:rPr>
        <w:t xml:space="preserve"> juridinio asmens kodas 306737338</w:t>
      </w:r>
      <w:r w:rsidRPr="0098751B">
        <w:rPr>
          <w:rFonts w:cs="Times New Roman"/>
          <w:color w:val="auto"/>
          <w:lang w:val="lt-LT"/>
        </w:rPr>
        <w:t xml:space="preserve">, atstovaujama direktoriaus Dmitrij Kačiurin, veikiančio pagal įstaigos įstatus </w:t>
      </w:r>
      <w:r w:rsidRPr="0098751B">
        <w:rPr>
          <w:rFonts w:cs="Times New Roman"/>
          <w:noProof/>
          <w:color w:val="auto"/>
          <w:lang w:val="lt-LT"/>
        </w:rPr>
        <w:t>(toliau – Pirkėjas)</w:t>
      </w:r>
      <w:r w:rsidRPr="0098751B">
        <w:rPr>
          <w:rFonts w:cs="Times New Roman"/>
          <w:color w:val="auto"/>
          <w:lang w:val="lt-LT"/>
        </w:rPr>
        <w:t xml:space="preserve">, </w:t>
      </w:r>
    </w:p>
    <w:p w14:paraId="7C5FFCE9" w14:textId="77777777" w:rsidR="00051889" w:rsidRPr="0098751B" w:rsidRDefault="00051889" w:rsidP="00051889">
      <w:pPr>
        <w:pStyle w:val="Body2"/>
        <w:spacing w:after="0"/>
        <w:ind w:firstLine="720"/>
        <w:rPr>
          <w:rFonts w:cs="Times New Roman"/>
          <w:color w:val="auto"/>
          <w:lang w:val="lt-LT"/>
        </w:rPr>
      </w:pPr>
      <w:r w:rsidRPr="0098751B">
        <w:rPr>
          <w:rFonts w:cs="Times New Roman"/>
          <w:color w:val="auto"/>
          <w:lang w:val="lt-LT"/>
        </w:rPr>
        <w:t>toliau Pardavėjas ir Pirkėjas kiekvienas atskirai gali būti vadinami „Šalimi“, o abu kartu – „Šalimis“, sudarė šią pirkimo-pardavimo sutartį (toliau – Sutartis), vykdant mažos vertės skelbiamos apklausos būdu viešąjį pirkimą, ir susitarė dėl toliau išvardytų sąlygų:</w:t>
      </w:r>
    </w:p>
    <w:p w14:paraId="09766877" w14:textId="77777777" w:rsidR="00051889" w:rsidRPr="0098751B" w:rsidRDefault="00051889" w:rsidP="00051889">
      <w:pPr>
        <w:pStyle w:val="Body2"/>
        <w:spacing w:after="0"/>
        <w:rPr>
          <w:rFonts w:cs="Times New Roman"/>
          <w:color w:val="auto"/>
          <w:lang w:val="lt-LT"/>
        </w:rPr>
      </w:pPr>
    </w:p>
    <w:p w14:paraId="1E924D69" w14:textId="77777777" w:rsidR="00051889" w:rsidRPr="0098751B" w:rsidRDefault="00051889" w:rsidP="00051889">
      <w:pPr>
        <w:pStyle w:val="Heading"/>
        <w:jc w:val="center"/>
        <w:rPr>
          <w:rFonts w:cs="Times New Roman"/>
          <w:color w:val="auto"/>
          <w:lang w:val="lt-LT"/>
        </w:rPr>
      </w:pPr>
      <w:r w:rsidRPr="0098751B">
        <w:rPr>
          <w:rFonts w:cs="Times New Roman"/>
          <w:color w:val="auto"/>
          <w:lang w:val="lt-LT"/>
        </w:rPr>
        <w:t>1. SUTARTIES dalykas</w:t>
      </w:r>
    </w:p>
    <w:p w14:paraId="6DB0871D" w14:textId="77777777" w:rsidR="00051889" w:rsidRPr="0098751B" w:rsidRDefault="00051889" w:rsidP="00051889">
      <w:pPr>
        <w:pStyle w:val="Body2"/>
        <w:spacing w:after="0"/>
        <w:ind w:firstLine="851"/>
        <w:rPr>
          <w:rFonts w:cs="Times New Roman"/>
          <w:color w:val="auto"/>
          <w:lang w:val="lt-LT"/>
        </w:rPr>
      </w:pPr>
      <w:r w:rsidRPr="0098751B">
        <w:rPr>
          <w:rFonts w:cs="Times New Roman"/>
          <w:color w:val="auto"/>
          <w:lang w:val="lt-LT"/>
        </w:rPr>
        <w:t xml:space="preserve">1.1. </w:t>
      </w:r>
      <w:r w:rsidRPr="0098751B">
        <w:rPr>
          <w:rFonts w:cs="Times New Roman"/>
          <w:lang w:val="lt-LT"/>
        </w:rPr>
        <w:t>Pardavėjas įsipareigoja Sutartyje nustatyta tvarka ir terminais parduoti Pirkėjui Kraują ir kraujo komponentus (toliau – prekė), nurodytus Sutarties 1 priede, o Pirkėjas įsipareigoja prekes priimti ir atsiskaityti su Pardavėju Sutartyje nustatyta tvarka ir terminais.</w:t>
      </w:r>
    </w:p>
    <w:p w14:paraId="283C58CD" w14:textId="77777777" w:rsidR="00051889" w:rsidRPr="0098751B" w:rsidRDefault="00051889" w:rsidP="00051889">
      <w:pPr>
        <w:pStyle w:val="Body2"/>
        <w:spacing w:after="0"/>
        <w:ind w:firstLine="851"/>
        <w:rPr>
          <w:rFonts w:cs="Times New Roman"/>
          <w:color w:val="auto"/>
          <w:lang w:val="lt-LT"/>
        </w:rPr>
      </w:pPr>
      <w:r w:rsidRPr="0098751B">
        <w:rPr>
          <w:rFonts w:cs="Times New Roman"/>
          <w:color w:val="auto"/>
          <w:lang w:val="lt-LT"/>
        </w:rPr>
        <w:t>1.2. Sutarties galiojimo metu planuojamas pirkti preliminarus kiekvienos prekės kiekis yra nurodytas Sutarties priede Nr.1. Pirkėjas neįsipareigoja nupirkti konkretaus prekių kiekio.</w:t>
      </w:r>
    </w:p>
    <w:p w14:paraId="2E276E4A" w14:textId="77777777" w:rsidR="00051889" w:rsidRPr="0098751B" w:rsidRDefault="00051889" w:rsidP="00051889">
      <w:pPr>
        <w:pStyle w:val="Body2"/>
        <w:spacing w:after="0"/>
        <w:ind w:firstLine="851"/>
        <w:rPr>
          <w:rFonts w:cs="Times New Roman"/>
          <w:color w:val="auto"/>
          <w:lang w:val="lt-LT"/>
        </w:rPr>
      </w:pPr>
      <w:r w:rsidRPr="0098751B">
        <w:rPr>
          <w:rFonts w:cs="Times New Roman"/>
          <w:color w:val="auto"/>
          <w:lang w:val="lt-LT"/>
        </w:rPr>
        <w:t>1.3. Pirkėjas turi teisę nupirkti mažesnį arba didesnį prekių kiekį nei nurodyta Sutarties priede Nr. 1, tačiau negali viršyti Sutartyje nurodytos maksimalios Sutarties vertės.</w:t>
      </w:r>
    </w:p>
    <w:p w14:paraId="39BEE11A" w14:textId="77777777" w:rsidR="00051889" w:rsidRPr="0098751B" w:rsidRDefault="00051889" w:rsidP="00051889">
      <w:pPr>
        <w:pStyle w:val="Body2"/>
        <w:spacing w:after="0"/>
        <w:ind w:firstLine="851"/>
        <w:rPr>
          <w:rFonts w:cs="Times New Roman"/>
          <w:color w:val="auto"/>
          <w:lang w:val="lt-LT"/>
        </w:rPr>
      </w:pPr>
      <w:r w:rsidRPr="0098751B">
        <w:rPr>
          <w:rFonts w:cs="Times New Roman"/>
          <w:color w:val="auto"/>
          <w:lang w:val="lt-LT"/>
        </w:rPr>
        <w:t>1.4. Prekės turi atitikti Sutarties priede Nr. 1 esančius numatytus reikalavimus.</w:t>
      </w:r>
      <w:r w:rsidRPr="0098751B">
        <w:rPr>
          <w:rFonts w:eastAsia="Times New Roman" w:cs="Times New Roman"/>
          <w:bdr w:val="none" w:sz="0" w:space="0" w:color="auto" w:frame="1"/>
          <w:lang w:val="lt-LT" w:eastAsia="lt-LT"/>
        </w:rPr>
        <w:t xml:space="preserve"> Kraujo komponentų savybės, gamybos metodai, laikymo ir transportavimo sąlygos, kokybės kontrolė ir ženklinimas turi atitikti 2012-12-19 Lietuvos Respublikos sveikatos apsaugos ministro įsakyme Nr. V-1186 „Dėl kraujo ir jo komponentų ruošimo ir kokybės kontrolės reikalavimų aprašo patvirtinimo“ nurodytus reikalavimus. </w:t>
      </w:r>
    </w:p>
    <w:p w14:paraId="6ACE8293" w14:textId="77777777" w:rsidR="00051889" w:rsidRPr="0098751B" w:rsidRDefault="00051889" w:rsidP="00051889">
      <w:pPr>
        <w:pStyle w:val="Body2"/>
        <w:spacing w:after="0"/>
        <w:ind w:firstLine="851"/>
        <w:rPr>
          <w:rFonts w:cs="Times New Roman"/>
          <w:color w:val="auto"/>
          <w:lang w:val="lt-LT"/>
        </w:rPr>
      </w:pPr>
      <w:r w:rsidRPr="0098751B">
        <w:rPr>
          <w:rFonts w:cs="Times New Roman"/>
          <w:color w:val="auto"/>
          <w:lang w:val="lt-LT"/>
        </w:rPr>
        <w:t>1.5. Pirkėjas, esant poreikiui, gali pagal šią Sutartį įsigyti iš Pardavėjo Sutarties priede nenurodytų, tačiau su pirkimo objektu susijusių prekių, neviršijant 10 proc. maksimalios Sutarties vertės. Pirkėjas už tokias prekes apmoka ne didesnėmis nei susitarimo užsakyti Sutarties priede nenurodytas prekes pasirašymo dieną Pardavėjo prekybos vietoje, kataloge ar interneto svetainėje nurodytomis galiojančiomis šių prekių kainomis arba, jei tokios kainos neskelbiamos, Pardavėjo pasiūlytomis, konkurencingomis ir rinką atitinkančiomis kainomis.</w:t>
      </w:r>
    </w:p>
    <w:p w14:paraId="0F744355" w14:textId="77777777" w:rsidR="00051889" w:rsidRPr="0098751B" w:rsidRDefault="00051889" w:rsidP="00051889">
      <w:pPr>
        <w:pStyle w:val="Body2"/>
        <w:spacing w:after="0"/>
        <w:ind w:firstLine="851"/>
        <w:rPr>
          <w:rFonts w:cs="Times New Roman"/>
          <w:color w:val="auto"/>
          <w:lang w:val="lt-LT"/>
        </w:rPr>
      </w:pPr>
    </w:p>
    <w:p w14:paraId="7A47C627" w14:textId="77777777" w:rsidR="00051889" w:rsidRPr="0098751B" w:rsidRDefault="00051889" w:rsidP="00051889">
      <w:pPr>
        <w:pStyle w:val="Heading"/>
        <w:jc w:val="center"/>
        <w:rPr>
          <w:rFonts w:cs="Times New Roman"/>
          <w:color w:val="auto"/>
          <w:lang w:val="lt-LT"/>
        </w:rPr>
      </w:pPr>
      <w:r w:rsidRPr="0098751B">
        <w:rPr>
          <w:rFonts w:cs="Times New Roman"/>
          <w:color w:val="auto"/>
          <w:lang w:val="lt-LT"/>
        </w:rPr>
        <w:t>2. PREKIŲ KAINA IR APMOKĖJIMO TVARKA</w:t>
      </w:r>
    </w:p>
    <w:p w14:paraId="2E89C1CD" w14:textId="77777777" w:rsidR="00051889" w:rsidRPr="0098751B" w:rsidRDefault="00051889" w:rsidP="00051889">
      <w:pPr>
        <w:pStyle w:val="Body2"/>
        <w:spacing w:after="0"/>
        <w:ind w:firstLine="851"/>
        <w:rPr>
          <w:rFonts w:cs="Times New Roman"/>
          <w:color w:val="auto"/>
          <w:lang w:val="lt-LT"/>
        </w:rPr>
      </w:pPr>
      <w:r w:rsidRPr="0098751B">
        <w:rPr>
          <w:rFonts w:cs="Times New Roman"/>
          <w:color w:val="auto"/>
          <w:lang w:val="lt-LT"/>
        </w:rPr>
        <w:t xml:space="preserve">2.1. </w:t>
      </w:r>
      <w:r w:rsidRPr="0098751B">
        <w:rPr>
          <w:rFonts w:cs="Times New Roman"/>
          <w:b/>
          <w:bCs/>
          <w:lang w:val="lt-LT"/>
        </w:rPr>
        <w:t xml:space="preserve">Maksimali Sutarties suma </w:t>
      </w:r>
      <w:r w:rsidR="009C6C09">
        <w:rPr>
          <w:rFonts w:cs="Times New Roman"/>
          <w:b/>
          <w:bCs/>
          <w:lang w:val="lt-LT"/>
        </w:rPr>
        <w:t>____________</w:t>
      </w:r>
      <w:r w:rsidRPr="0098751B">
        <w:rPr>
          <w:rFonts w:cs="Times New Roman"/>
          <w:b/>
          <w:bCs/>
          <w:lang w:val="lt-LT"/>
        </w:rPr>
        <w:t xml:space="preserve">,00 </w:t>
      </w:r>
      <w:r w:rsidRPr="0098751B">
        <w:rPr>
          <w:rFonts w:cs="Times New Roman"/>
          <w:b/>
          <w:lang w:val="lt-LT"/>
        </w:rPr>
        <w:t>Eur</w:t>
      </w:r>
      <w:r w:rsidRPr="0098751B">
        <w:rPr>
          <w:rFonts w:cs="Times New Roman"/>
          <w:lang w:val="lt-LT"/>
        </w:rPr>
        <w:t xml:space="preserve"> </w:t>
      </w:r>
      <w:r w:rsidRPr="0098751B">
        <w:rPr>
          <w:rFonts w:cs="Times New Roman"/>
          <w:b/>
          <w:bCs/>
          <w:lang w:val="lt-LT"/>
        </w:rPr>
        <w:t>be PVM</w:t>
      </w:r>
      <w:r w:rsidRPr="0098751B">
        <w:rPr>
          <w:rFonts w:cs="Times New Roman"/>
          <w:lang w:val="lt-LT"/>
        </w:rPr>
        <w:t xml:space="preserve"> </w:t>
      </w:r>
      <w:r w:rsidRPr="0098751B">
        <w:rPr>
          <w:rFonts w:cs="Times New Roman"/>
          <w:i/>
          <w:iCs/>
          <w:lang w:val="lt-LT"/>
        </w:rPr>
        <w:t>(</w:t>
      </w:r>
      <w:r w:rsidR="009C6C09">
        <w:rPr>
          <w:rFonts w:cs="Times New Roman"/>
          <w:i/>
          <w:iCs/>
          <w:lang w:val="lt-LT"/>
        </w:rPr>
        <w:t>____________________</w:t>
      </w:r>
      <w:r w:rsidRPr="0098751B">
        <w:rPr>
          <w:rFonts w:cs="Times New Roman"/>
          <w:i/>
          <w:iCs/>
          <w:lang w:val="lt-LT"/>
        </w:rPr>
        <w:t xml:space="preserve">eurų, </w:t>
      </w:r>
      <w:r w:rsidR="009C6C09">
        <w:rPr>
          <w:rFonts w:cs="Times New Roman"/>
          <w:i/>
          <w:iCs/>
          <w:lang w:val="lt-LT"/>
        </w:rPr>
        <w:t>___</w:t>
      </w:r>
      <w:r w:rsidRPr="0098751B">
        <w:rPr>
          <w:rFonts w:cs="Times New Roman"/>
          <w:i/>
          <w:iCs/>
          <w:lang w:val="lt-LT"/>
        </w:rPr>
        <w:t>ct)</w:t>
      </w:r>
      <w:r w:rsidRPr="0098751B">
        <w:rPr>
          <w:rFonts w:cs="Times New Roman"/>
          <w:lang w:val="lt-LT"/>
        </w:rPr>
        <w:t>.</w:t>
      </w:r>
    </w:p>
    <w:p w14:paraId="75DCA438" w14:textId="77777777" w:rsidR="00051889" w:rsidRPr="0098751B" w:rsidRDefault="00051889" w:rsidP="00051889">
      <w:pPr>
        <w:pStyle w:val="Body2"/>
        <w:spacing w:after="0"/>
        <w:ind w:firstLine="851"/>
        <w:rPr>
          <w:rFonts w:cs="Times New Roman"/>
          <w:color w:val="auto"/>
          <w:lang w:val="lt-LT"/>
        </w:rPr>
      </w:pPr>
      <w:r w:rsidRPr="0098751B">
        <w:rPr>
          <w:rFonts w:cs="Times New Roman"/>
          <w:color w:val="auto"/>
          <w:lang w:val="lt-LT"/>
        </w:rPr>
        <w:t>2.2. S</w:t>
      </w:r>
      <w:r w:rsidRPr="0098751B">
        <w:rPr>
          <w:rFonts w:eastAsia="Times New Roman" w:cs="Times New Roman"/>
          <w:bdr w:val="none" w:sz="0" w:space="0" w:color="auto" w:frame="1"/>
          <w:lang w:val="lt-LT" w:eastAsia="lt-LT"/>
        </w:rPr>
        <w:t>utarčiai taikoma fiksuoto įkainio kainodara.</w:t>
      </w:r>
      <w:r w:rsidRPr="0098751B">
        <w:rPr>
          <w:rFonts w:cs="Times New Roman"/>
          <w:color w:val="auto"/>
          <w:lang w:val="lt-LT"/>
        </w:rPr>
        <w:t xml:space="preserve"> Į Sutarties priede Nr. 1 nurodytą(-us) įkainį(-ius) įtraukti visi Pardavėjui privalomi mokėti mokesčiai ir visos su prekių tiekimu susijusios išlaidos (išskyrus transportavimo išlaidas).</w:t>
      </w:r>
    </w:p>
    <w:p w14:paraId="2C94F4E0" w14:textId="77777777" w:rsidR="00051889" w:rsidRPr="0098751B" w:rsidRDefault="00051889" w:rsidP="00051889">
      <w:pPr>
        <w:pStyle w:val="Body2"/>
        <w:spacing w:after="0"/>
        <w:ind w:firstLine="851"/>
        <w:rPr>
          <w:rFonts w:eastAsia="Times New Roman" w:cs="Times New Roman"/>
          <w:color w:val="222222"/>
          <w:bdr w:val="none" w:sz="0" w:space="0" w:color="auto" w:frame="1"/>
          <w:lang w:val="lt-LT" w:eastAsia="lt-LT"/>
        </w:rPr>
      </w:pPr>
      <w:r w:rsidRPr="0098751B">
        <w:rPr>
          <w:rFonts w:cs="Times New Roman"/>
          <w:color w:val="auto"/>
          <w:lang w:val="lt-LT"/>
        </w:rPr>
        <w:t>2.3. Sutartyje nurodytas(-i) įkainis(-iai) nebus keičiamas(-i), išskyrus, kai Sutarties galiojimo laikotarpiu pasikeičia pridėtinės vertės mokestis (toliau – PVM) arba 2.4. papunktyje numatytą atvejį</w:t>
      </w:r>
      <w:r w:rsidRPr="0098751B">
        <w:rPr>
          <w:rFonts w:eastAsia="Times New Roman" w:cs="Times New Roman"/>
          <w:color w:val="222222"/>
          <w:bdr w:val="none" w:sz="0" w:space="0" w:color="auto" w:frame="1"/>
          <w:lang w:val="lt-LT" w:eastAsia="lt-LT"/>
        </w:rPr>
        <w:t xml:space="preserve"> pagal prekių grupės 0611 FARMACIJOS GAMINIAI kainų pokyčius:</w:t>
      </w:r>
    </w:p>
    <w:p w14:paraId="69830B04" w14:textId="77777777" w:rsidR="00051889" w:rsidRPr="0098751B" w:rsidRDefault="00051889" w:rsidP="00051889">
      <w:pPr>
        <w:pStyle w:val="Body2"/>
        <w:spacing w:after="0"/>
        <w:ind w:firstLine="851"/>
        <w:rPr>
          <w:rFonts w:eastAsia="Times New Roman" w:cs="Times New Roman"/>
          <w:color w:val="222222"/>
          <w:bdr w:val="none" w:sz="0" w:space="0" w:color="auto" w:frame="1"/>
          <w:lang w:val="lt-LT" w:eastAsia="lt-LT"/>
        </w:rPr>
      </w:pPr>
      <w:r w:rsidRPr="0098751B">
        <w:rPr>
          <w:rFonts w:eastAsia="Times New Roman" w:cs="Times New Roman"/>
          <w:color w:val="222222"/>
          <w:bdr w:val="none" w:sz="0" w:space="0" w:color="auto" w:frame="1"/>
          <w:lang w:val="lt-LT" w:eastAsia="lt-LT"/>
        </w:rPr>
        <w:t>2.3.1. Bet kuri Sutarties Šalis Sutarties galiojimo metu turi teisę inicijuoti Sutartyje numatytų kainos/ įkainių perskaičiavimą (keitimą) ne anksčiau kaip po 12 mėnesių  nuo Sutarties sudarymo dienos (jeigu perskaičiavimas jau buvo atliktas – nuo paskutinio perskaičiavimo pagal šį papunktį dienos), jeigu prekių grupės kainų pokytis (k), apskaičiuotas kaip nustatyta 2.3.3 p., viršija 5 procentus.</w:t>
      </w:r>
    </w:p>
    <w:p w14:paraId="634A89E5" w14:textId="77777777" w:rsidR="00051889" w:rsidRPr="0098751B" w:rsidRDefault="00051889" w:rsidP="00051889">
      <w:pPr>
        <w:pStyle w:val="Body2"/>
        <w:spacing w:after="0"/>
        <w:ind w:firstLine="851"/>
        <w:rPr>
          <w:rFonts w:eastAsia="Times New Roman" w:cs="Times New Roman"/>
          <w:color w:val="222222"/>
          <w:bdr w:val="none" w:sz="0" w:space="0" w:color="auto" w:frame="1"/>
          <w:lang w:val="lt-LT" w:eastAsia="lt-LT"/>
        </w:rPr>
      </w:pPr>
      <w:r w:rsidRPr="0098751B">
        <w:rPr>
          <w:rFonts w:eastAsia="Times New Roman" w:cs="Times New Roman"/>
          <w:color w:val="222222"/>
          <w:bdr w:val="none" w:sz="0" w:space="0" w:color="auto" w:frame="1"/>
          <w:lang w:val="lt-LT" w:eastAsia="lt-LT"/>
        </w:rPr>
        <w:t>2.3.2. Šalys privalo Susitarime nurodyti indekso reikšmę laikotarpio pradžioje ir jos nustatymo datą, indekso reikšmę laikotarpio pabaigoje ir jos nustatymo datą, kainų pokytį (k), perskaičiuotus kainą/įkainius, perskaičiuotą pradinės sutarties vertę.</w:t>
      </w:r>
    </w:p>
    <w:p w14:paraId="3D98F02E" w14:textId="77777777" w:rsidR="00051889" w:rsidRPr="0098751B" w:rsidRDefault="00051889" w:rsidP="00051889">
      <w:pPr>
        <w:pStyle w:val="Body2"/>
        <w:spacing w:after="0"/>
        <w:ind w:firstLine="851"/>
        <w:rPr>
          <w:rFonts w:cs="Times New Roman"/>
          <w:color w:val="auto"/>
          <w:lang w:val="lt-LT"/>
        </w:rPr>
      </w:pPr>
      <w:r w:rsidRPr="0098751B">
        <w:rPr>
          <w:rFonts w:eastAsia="Times New Roman" w:cs="Times New Roman"/>
          <w:color w:val="222222"/>
          <w:bdr w:val="none" w:sz="0" w:space="0" w:color="auto" w:frame="1"/>
          <w:lang w:val="lt-LT" w:eastAsia="lt-LT"/>
        </w:rPr>
        <w:t>2.3.3. Nauji įkainiai apskaičiuojami pagal formulę:</w:t>
      </w:r>
    </w:p>
    <w:p w14:paraId="2F42F452" w14:textId="77777777" w:rsidR="00051889" w:rsidRPr="0098751B" w:rsidRDefault="00000000" w:rsidP="00051889">
      <w:pPr>
        <w:shd w:val="clear" w:color="auto" w:fill="FFFFFF"/>
        <w:ind w:left="567" w:firstLine="567"/>
        <w:jc w:val="both"/>
        <w:rPr>
          <w:rFonts w:eastAsia="Times New Roman"/>
          <w:color w:val="222222"/>
          <w:sz w:val="22"/>
          <w:szCs w:val="22"/>
          <w:bdr w:val="none" w:sz="0" w:space="0" w:color="auto" w:frame="1"/>
          <w:lang w:val="lt-LT" w:eastAsia="lt-LT"/>
        </w:rPr>
      </w:pPr>
      <m:oMathPara>
        <m:oMathParaPr>
          <m:jc m:val="left"/>
        </m:oMathParaPr>
        <m:oMath>
          <m:sSub>
            <m:sSubPr>
              <m:ctrlPr>
                <w:rPr>
                  <w:rFonts w:ascii="Cambria Math" w:eastAsia="Times New Roman" w:hAnsi="Cambria Math"/>
                  <w:i/>
                  <w:sz w:val="22"/>
                  <w:szCs w:val="22"/>
                  <w:bdr w:val="none" w:sz="0" w:space="0" w:color="auto" w:frame="1"/>
                  <w:lang w:val="lt-LT" w:eastAsia="lt-LT"/>
                </w:rPr>
              </m:ctrlPr>
            </m:sSubPr>
            <m:e>
              <m:r>
                <w:rPr>
                  <w:rFonts w:ascii="Cambria Math" w:eastAsia="Times New Roman" w:hAnsi="Cambria Math"/>
                  <w:sz w:val="22"/>
                  <w:szCs w:val="22"/>
                  <w:bdr w:val="none" w:sz="0" w:space="0" w:color="auto" w:frame="1"/>
                  <w:lang w:val="lt-LT" w:eastAsia="lt-LT"/>
                </w:rPr>
                <m:t>a</m:t>
              </m:r>
            </m:e>
            <m:sub>
              <m:r>
                <w:rPr>
                  <w:rFonts w:ascii="Cambria Math" w:eastAsia="Times New Roman" w:hAnsi="Cambria Math"/>
                  <w:sz w:val="22"/>
                  <w:szCs w:val="22"/>
                  <w:bdr w:val="none" w:sz="0" w:space="0" w:color="auto" w:frame="1"/>
                  <w:lang w:val="lt-LT" w:eastAsia="lt-LT"/>
                </w:rPr>
                <m:t>1</m:t>
              </m:r>
            </m:sub>
          </m:sSub>
          <m:r>
            <w:rPr>
              <w:rFonts w:ascii="Cambria Math" w:eastAsia="Times New Roman" w:hAnsi="Cambria Math"/>
              <w:sz w:val="22"/>
              <w:szCs w:val="22"/>
              <w:bdr w:val="none" w:sz="0" w:space="0" w:color="auto" w:frame="1"/>
              <w:lang w:val="lt-LT" w:eastAsia="lt-LT"/>
            </w:rPr>
            <m:t>=a+</m:t>
          </m:r>
          <m:d>
            <m:dPr>
              <m:ctrlPr>
                <w:rPr>
                  <w:rFonts w:ascii="Cambria Math" w:eastAsia="Times New Roman" w:hAnsi="Cambria Math"/>
                  <w:i/>
                  <w:sz w:val="22"/>
                  <w:szCs w:val="22"/>
                  <w:bdr w:val="none" w:sz="0" w:space="0" w:color="auto" w:frame="1"/>
                  <w:lang w:val="lt-LT" w:eastAsia="lt-LT"/>
                </w:rPr>
              </m:ctrlPr>
            </m:dPr>
            <m:e>
              <m:f>
                <m:fPr>
                  <m:ctrlPr>
                    <w:rPr>
                      <w:rFonts w:ascii="Cambria Math" w:eastAsia="Times New Roman" w:hAnsi="Cambria Math"/>
                      <w:i/>
                      <w:sz w:val="22"/>
                      <w:szCs w:val="22"/>
                      <w:bdr w:val="none" w:sz="0" w:space="0" w:color="auto" w:frame="1"/>
                      <w:lang w:val="lt-LT" w:eastAsia="lt-LT"/>
                    </w:rPr>
                  </m:ctrlPr>
                </m:fPr>
                <m:num>
                  <m:r>
                    <w:rPr>
                      <w:rFonts w:ascii="Cambria Math" w:eastAsia="Times New Roman" w:hAnsi="Cambria Math"/>
                      <w:sz w:val="22"/>
                      <w:szCs w:val="22"/>
                      <w:bdr w:val="none" w:sz="0" w:space="0" w:color="auto" w:frame="1"/>
                      <w:lang w:val="lt-LT" w:eastAsia="lt-LT"/>
                    </w:rPr>
                    <m:t>k</m:t>
                  </m:r>
                </m:num>
                <m:den>
                  <m:r>
                    <w:rPr>
                      <w:rFonts w:ascii="Cambria Math" w:eastAsia="Times New Roman" w:hAnsi="Cambria Math"/>
                      <w:sz w:val="22"/>
                      <w:szCs w:val="22"/>
                      <w:bdr w:val="none" w:sz="0" w:space="0" w:color="auto" w:frame="1"/>
                      <w:lang w:val="lt-LT" w:eastAsia="lt-LT"/>
                    </w:rPr>
                    <m:t>100</m:t>
                  </m:r>
                </m:den>
              </m:f>
              <m:r>
                <w:rPr>
                  <w:rFonts w:ascii="Cambria Math" w:eastAsia="Times New Roman" w:hAnsi="Cambria Math"/>
                  <w:sz w:val="22"/>
                  <w:szCs w:val="22"/>
                  <w:bdr w:val="none" w:sz="0" w:space="0" w:color="auto" w:frame="1"/>
                  <w:lang w:val="lt-LT" w:eastAsia="lt-LT"/>
                </w:rPr>
                <m:t>×a</m:t>
              </m:r>
            </m:e>
          </m:d>
          <m:r>
            <w:rPr>
              <w:rFonts w:ascii="Cambria Math" w:eastAsia="Times New Roman" w:hAnsi="Cambria Math"/>
              <w:sz w:val="22"/>
              <w:szCs w:val="22"/>
              <w:bdr w:val="none" w:sz="0" w:space="0" w:color="auto" w:frame="1"/>
              <w:lang w:val="lt-LT" w:eastAsia="lt-LT"/>
            </w:rPr>
            <m:t>, kur</m:t>
          </m:r>
        </m:oMath>
      </m:oMathPara>
    </w:p>
    <w:p w14:paraId="36A3BEF0" w14:textId="77777777" w:rsidR="00051889" w:rsidRPr="0098751B" w:rsidRDefault="00051889" w:rsidP="00051889">
      <w:pPr>
        <w:shd w:val="clear" w:color="auto" w:fill="FFFFFF"/>
        <w:ind w:firstLine="567"/>
        <w:jc w:val="both"/>
        <w:rPr>
          <w:rFonts w:eastAsia="Times New Roman"/>
          <w:color w:val="222222"/>
          <w:sz w:val="22"/>
          <w:szCs w:val="22"/>
          <w:bdr w:val="none" w:sz="0" w:space="0" w:color="auto" w:frame="1"/>
          <w:lang w:val="lt-LT" w:eastAsia="lt-LT"/>
        </w:rPr>
      </w:pPr>
      <w:r w:rsidRPr="0098751B">
        <w:rPr>
          <w:rFonts w:eastAsia="Times New Roman"/>
          <w:color w:val="222222"/>
          <w:sz w:val="22"/>
          <w:szCs w:val="22"/>
          <w:bdr w:val="none" w:sz="0" w:space="0" w:color="auto" w:frame="1"/>
          <w:lang w:val="lt-LT" w:eastAsia="lt-LT"/>
        </w:rPr>
        <w:t>a_1=a+(k/100×a), kur</w:t>
      </w:r>
    </w:p>
    <w:p w14:paraId="42E0CC29" w14:textId="77777777" w:rsidR="00051889" w:rsidRPr="0098751B" w:rsidRDefault="00051889" w:rsidP="00051889">
      <w:pPr>
        <w:shd w:val="clear" w:color="auto" w:fill="FFFFFF"/>
        <w:ind w:firstLine="567"/>
        <w:jc w:val="both"/>
        <w:rPr>
          <w:rFonts w:eastAsia="Times New Roman"/>
          <w:color w:val="222222"/>
          <w:sz w:val="22"/>
          <w:szCs w:val="22"/>
          <w:bdr w:val="none" w:sz="0" w:space="0" w:color="auto" w:frame="1"/>
          <w:lang w:val="lt-LT" w:eastAsia="lt-LT"/>
        </w:rPr>
      </w:pPr>
      <w:r w:rsidRPr="0098751B">
        <w:rPr>
          <w:rFonts w:eastAsia="Times New Roman"/>
          <w:color w:val="222222"/>
          <w:sz w:val="22"/>
          <w:szCs w:val="22"/>
          <w:bdr w:val="none" w:sz="0" w:space="0" w:color="auto" w:frame="1"/>
          <w:lang w:val="lt-LT" w:eastAsia="lt-LT"/>
        </w:rPr>
        <w:t>a – įkainis (Eur be PVM)) (jei jis jau buvo perskaičiuotas, tai po paskutinio perskaičiavimo).</w:t>
      </w:r>
    </w:p>
    <w:p w14:paraId="45052BF8" w14:textId="77777777" w:rsidR="00051889" w:rsidRPr="0098751B" w:rsidRDefault="00051889" w:rsidP="00051889">
      <w:pPr>
        <w:shd w:val="clear" w:color="auto" w:fill="FFFFFF"/>
        <w:ind w:firstLine="567"/>
        <w:jc w:val="both"/>
        <w:rPr>
          <w:rFonts w:eastAsia="Times New Roman"/>
          <w:color w:val="222222"/>
          <w:sz w:val="22"/>
          <w:szCs w:val="22"/>
          <w:bdr w:val="none" w:sz="0" w:space="0" w:color="auto" w:frame="1"/>
          <w:lang w:val="lt-LT" w:eastAsia="lt-LT"/>
        </w:rPr>
      </w:pPr>
      <w:r w:rsidRPr="0098751B">
        <w:rPr>
          <w:rFonts w:eastAsia="Times New Roman"/>
          <w:color w:val="222222"/>
          <w:sz w:val="22"/>
          <w:szCs w:val="22"/>
          <w:bdr w:val="none" w:sz="0" w:space="0" w:color="auto" w:frame="1"/>
          <w:lang w:val="lt-LT" w:eastAsia="lt-LT"/>
        </w:rPr>
        <w:t>a1 – perskaičiuotas (pakeistas) įkainis (Eur be PVM)</w:t>
      </w:r>
    </w:p>
    <w:p w14:paraId="72749239" w14:textId="77777777" w:rsidR="00051889" w:rsidRPr="0098751B" w:rsidRDefault="00051889" w:rsidP="00051889">
      <w:pPr>
        <w:shd w:val="clear" w:color="auto" w:fill="FFFFFF"/>
        <w:ind w:firstLine="567"/>
        <w:jc w:val="both"/>
        <w:rPr>
          <w:rFonts w:eastAsia="Times New Roman"/>
          <w:color w:val="222222"/>
          <w:sz w:val="22"/>
          <w:szCs w:val="22"/>
          <w:bdr w:val="none" w:sz="0" w:space="0" w:color="auto" w:frame="1"/>
          <w:lang w:val="lt-LT" w:eastAsia="lt-LT"/>
        </w:rPr>
      </w:pPr>
      <w:r w:rsidRPr="0098751B">
        <w:rPr>
          <w:rFonts w:eastAsia="Times New Roman"/>
          <w:color w:val="222222"/>
          <w:sz w:val="22"/>
          <w:szCs w:val="22"/>
          <w:bdr w:val="none" w:sz="0" w:space="0" w:color="auto" w:frame="1"/>
          <w:lang w:val="lt-LT" w:eastAsia="lt-LT"/>
        </w:rPr>
        <w:lastRenderedPageBreak/>
        <w:t>k – Pagal prekių grupės  0611 FARMACIJOS GAMINIAI kainų indeksą apskaičiuotas prekių kainų pokytis (padidėjimas arba sumažėjimas) (%). „k“ reikšmė skaičiuojama pagal formulę:</w:t>
      </w:r>
    </w:p>
    <w:p w14:paraId="7D1A7955" w14:textId="77777777" w:rsidR="00051889" w:rsidRPr="0098751B" w:rsidRDefault="00051889" w:rsidP="00051889">
      <w:pPr>
        <w:shd w:val="clear" w:color="auto" w:fill="FFFFFF"/>
        <w:ind w:firstLine="567"/>
        <w:jc w:val="both"/>
        <w:rPr>
          <w:rFonts w:eastAsia="Times New Roman"/>
          <w:color w:val="222222"/>
          <w:sz w:val="22"/>
          <w:szCs w:val="22"/>
          <w:bdr w:val="none" w:sz="0" w:space="0" w:color="auto" w:frame="1"/>
          <w:lang w:val="lt-LT" w:eastAsia="lt-LT"/>
        </w:rPr>
      </w:pPr>
      <m:oMath>
        <m:r>
          <w:rPr>
            <w:rFonts w:ascii="Cambria Math" w:eastAsia="Times New Roman" w:hAnsi="Cambria Math"/>
            <w:sz w:val="22"/>
            <w:szCs w:val="22"/>
            <w:bdr w:val="none" w:sz="0" w:space="0" w:color="auto" w:frame="1"/>
            <w:lang w:val="lt-LT" w:eastAsia="lt-LT"/>
          </w:rPr>
          <m:t>k =</m:t>
        </m:r>
        <m:f>
          <m:fPr>
            <m:ctrlPr>
              <w:rPr>
                <w:rFonts w:ascii="Cambria Math" w:eastAsia="Times New Roman" w:hAnsi="Cambria Math"/>
                <w:i/>
                <w:sz w:val="22"/>
                <w:szCs w:val="22"/>
                <w:bdr w:val="none" w:sz="0" w:space="0" w:color="auto" w:frame="1"/>
                <w:lang w:val="lt-LT" w:eastAsia="lt-LT"/>
              </w:rPr>
            </m:ctrlPr>
          </m:fPr>
          <m:num>
            <m:sSub>
              <m:sSubPr>
                <m:ctrlPr>
                  <w:rPr>
                    <w:rFonts w:ascii="Cambria Math" w:eastAsia="Times New Roman" w:hAnsi="Cambria Math"/>
                    <w:i/>
                    <w:sz w:val="22"/>
                    <w:szCs w:val="22"/>
                    <w:bdr w:val="none" w:sz="0" w:space="0" w:color="auto" w:frame="1"/>
                    <w:lang w:val="lt-LT" w:eastAsia="lt-LT"/>
                  </w:rPr>
                </m:ctrlPr>
              </m:sSubPr>
              <m:e>
                <m:r>
                  <w:rPr>
                    <w:rFonts w:ascii="Cambria Math" w:eastAsia="Times New Roman" w:hAnsi="Cambria Math"/>
                    <w:sz w:val="22"/>
                    <w:szCs w:val="22"/>
                    <w:bdr w:val="none" w:sz="0" w:space="0" w:color="auto" w:frame="1"/>
                    <w:lang w:val="lt-LT" w:eastAsia="lt-LT"/>
                  </w:rPr>
                  <m:t>Ind</m:t>
                </m:r>
              </m:e>
              <m:sub>
                <m:r>
                  <w:rPr>
                    <w:rFonts w:ascii="Cambria Math" w:eastAsia="Times New Roman" w:hAnsi="Cambria Math"/>
                    <w:sz w:val="22"/>
                    <w:szCs w:val="22"/>
                    <w:bdr w:val="none" w:sz="0" w:space="0" w:color="auto" w:frame="1"/>
                    <w:lang w:val="lt-LT" w:eastAsia="lt-LT"/>
                  </w:rPr>
                  <m:t>naujausias</m:t>
                </m:r>
              </m:sub>
            </m:sSub>
          </m:num>
          <m:den>
            <m:sSub>
              <m:sSubPr>
                <m:ctrlPr>
                  <w:rPr>
                    <w:rFonts w:ascii="Cambria Math" w:eastAsia="Times New Roman" w:hAnsi="Cambria Math"/>
                    <w:i/>
                    <w:sz w:val="22"/>
                    <w:szCs w:val="22"/>
                    <w:bdr w:val="none" w:sz="0" w:space="0" w:color="auto" w:frame="1"/>
                    <w:lang w:val="lt-LT" w:eastAsia="lt-LT"/>
                  </w:rPr>
                </m:ctrlPr>
              </m:sSubPr>
              <m:e>
                <m:r>
                  <w:rPr>
                    <w:rFonts w:ascii="Cambria Math" w:eastAsia="Times New Roman" w:hAnsi="Cambria Math"/>
                    <w:sz w:val="22"/>
                    <w:szCs w:val="22"/>
                    <w:bdr w:val="none" w:sz="0" w:space="0" w:color="auto" w:frame="1"/>
                    <w:lang w:val="lt-LT" w:eastAsia="lt-LT"/>
                  </w:rPr>
                  <m:t>Ind</m:t>
                </m:r>
              </m:e>
              <m:sub>
                <m:r>
                  <w:rPr>
                    <w:rFonts w:ascii="Cambria Math" w:eastAsia="Times New Roman" w:hAnsi="Cambria Math"/>
                    <w:sz w:val="22"/>
                    <w:szCs w:val="22"/>
                    <w:bdr w:val="none" w:sz="0" w:space="0" w:color="auto" w:frame="1"/>
                    <w:lang w:val="lt-LT" w:eastAsia="lt-LT"/>
                  </w:rPr>
                  <m:t>pradžia</m:t>
                </m:r>
              </m:sub>
            </m:sSub>
          </m:den>
        </m:f>
        <m:r>
          <w:rPr>
            <w:rFonts w:ascii="Cambria Math" w:eastAsia="Times New Roman" w:hAnsi="Cambria Math"/>
            <w:sz w:val="22"/>
            <w:szCs w:val="22"/>
            <w:bdr w:val="none" w:sz="0" w:space="0" w:color="auto" w:frame="1"/>
            <w:lang w:val="lt-LT" w:eastAsia="lt-LT"/>
          </w:rPr>
          <m:t>×100-100</m:t>
        </m:r>
      </m:oMath>
      <w:r w:rsidRPr="0098751B">
        <w:rPr>
          <w:rFonts w:eastAsia="Times New Roman"/>
          <w:sz w:val="22"/>
          <w:szCs w:val="22"/>
          <w:bdr w:val="none" w:sz="0" w:space="0" w:color="auto" w:frame="1"/>
          <w:lang w:val="lt-LT" w:eastAsia="lt-LT"/>
        </w:rPr>
        <w:t>, (proc.) kur</w:t>
      </w:r>
    </w:p>
    <w:p w14:paraId="7BADAFFB" w14:textId="77777777" w:rsidR="00051889" w:rsidRPr="0098751B" w:rsidRDefault="00051889" w:rsidP="00051889">
      <w:pPr>
        <w:spacing w:after="160"/>
        <w:ind w:firstLine="567"/>
        <w:jc w:val="both"/>
        <w:rPr>
          <w:rFonts w:eastAsia="Times New Roman"/>
          <w:sz w:val="22"/>
          <w:szCs w:val="22"/>
          <w:bdr w:val="none" w:sz="0" w:space="0" w:color="auto" w:frame="1"/>
          <w:lang w:val="lt-LT" w:eastAsia="lt-LT"/>
        </w:rPr>
      </w:pPr>
      <w:r w:rsidRPr="0098751B">
        <w:rPr>
          <w:rFonts w:eastAsia="Times New Roman"/>
          <w:sz w:val="22"/>
          <w:szCs w:val="22"/>
          <w:bdr w:val="none" w:sz="0" w:space="0" w:color="auto" w:frame="1"/>
          <w:lang w:val="lt-LT" w:eastAsia="lt-LT"/>
        </w:rPr>
        <w:t>Ind</w:t>
      </w:r>
      <w:r w:rsidRPr="0098751B">
        <w:rPr>
          <w:rFonts w:eastAsia="Times New Roman"/>
          <w:sz w:val="22"/>
          <w:szCs w:val="22"/>
          <w:bdr w:val="none" w:sz="0" w:space="0" w:color="auto" w:frame="1"/>
          <w:vertAlign w:val="subscript"/>
          <w:lang w:val="lt-LT" w:eastAsia="lt-LT"/>
        </w:rPr>
        <w:t>naujausias</w:t>
      </w:r>
      <w:r w:rsidRPr="0098751B">
        <w:rPr>
          <w:rFonts w:eastAsia="Times New Roman"/>
          <w:sz w:val="22"/>
          <w:szCs w:val="22"/>
          <w:bdr w:val="none" w:sz="0" w:space="0" w:color="auto" w:frame="1"/>
          <w:lang w:val="lt-LT" w:eastAsia="lt-LT"/>
        </w:rPr>
        <w:t xml:space="preserve"> – kreipimosi dėl kainos perskaičiavimo išsiuntimo kitai Šaliai datą naujausias paskelbtas prekių grupės</w:t>
      </w:r>
      <w:r w:rsidRPr="0098751B">
        <w:rPr>
          <w:rFonts w:eastAsia="Times New Roman"/>
          <w:color w:val="00B050"/>
          <w:sz w:val="22"/>
          <w:szCs w:val="22"/>
          <w:bdr w:val="none" w:sz="0" w:space="0" w:color="auto" w:frame="1"/>
          <w:lang w:val="lt-LT" w:eastAsia="lt-LT"/>
        </w:rPr>
        <w:t xml:space="preserve"> </w:t>
      </w:r>
      <w:r w:rsidRPr="0098751B">
        <w:rPr>
          <w:sz w:val="22"/>
          <w:szCs w:val="22"/>
        </w:rPr>
        <w:t>0611 FARMACIJOS GAMINIAI</w:t>
      </w:r>
      <w:r w:rsidRPr="0098751B">
        <w:rPr>
          <w:rFonts w:eastAsia="Times New Roman"/>
          <w:sz w:val="22"/>
          <w:szCs w:val="22"/>
          <w:bdr w:val="none" w:sz="0" w:space="0" w:color="auto" w:frame="1"/>
          <w:lang w:val="lt-LT" w:eastAsia="lt-LT"/>
        </w:rPr>
        <w:t>) indeksas.</w:t>
      </w:r>
    </w:p>
    <w:p w14:paraId="514524FF" w14:textId="77777777" w:rsidR="00051889" w:rsidRPr="009B5924" w:rsidRDefault="00051889" w:rsidP="00051889">
      <w:pPr>
        <w:spacing w:after="160"/>
        <w:ind w:firstLine="567"/>
        <w:jc w:val="both"/>
        <w:rPr>
          <w:rFonts w:eastAsia="Times New Roman"/>
          <w:sz w:val="22"/>
          <w:szCs w:val="22"/>
          <w:bdr w:val="none" w:sz="0" w:space="0" w:color="auto" w:frame="1"/>
          <w:lang w:val="lt-LT" w:eastAsia="lt-LT"/>
        </w:rPr>
      </w:pPr>
      <w:r w:rsidRPr="0098751B">
        <w:rPr>
          <w:rFonts w:eastAsia="Times New Roman"/>
          <w:sz w:val="22"/>
          <w:szCs w:val="22"/>
          <w:bdr w:val="none" w:sz="0" w:space="0" w:color="auto" w:frame="1"/>
          <w:lang w:val="lt-LT" w:eastAsia="lt-LT"/>
        </w:rPr>
        <w:t>Ind</w:t>
      </w:r>
      <w:r w:rsidRPr="0098751B">
        <w:rPr>
          <w:rFonts w:eastAsia="Times New Roman"/>
          <w:sz w:val="22"/>
          <w:szCs w:val="22"/>
          <w:bdr w:val="none" w:sz="0" w:space="0" w:color="auto" w:frame="1"/>
          <w:vertAlign w:val="subscript"/>
          <w:lang w:val="lt-LT" w:eastAsia="lt-LT"/>
        </w:rPr>
        <w:t>pradžia</w:t>
      </w:r>
      <w:r w:rsidRPr="0098751B">
        <w:rPr>
          <w:rFonts w:eastAsia="Times New Roman"/>
          <w:sz w:val="22"/>
          <w:szCs w:val="22"/>
          <w:bdr w:val="none" w:sz="0" w:space="0" w:color="auto" w:frame="1"/>
          <w:lang w:val="lt-LT" w:eastAsia="lt-LT"/>
        </w:rPr>
        <w:t xml:space="preserve"> – laikotarpio pradžios datos (mėnesio) prekių grupės</w:t>
      </w:r>
      <w:r w:rsidRPr="0098751B">
        <w:rPr>
          <w:rFonts w:eastAsia="Times New Roman"/>
          <w:color w:val="00B050"/>
          <w:sz w:val="22"/>
          <w:szCs w:val="22"/>
          <w:bdr w:val="none" w:sz="0" w:space="0" w:color="auto" w:frame="1"/>
          <w:lang w:val="lt-LT" w:eastAsia="lt-LT"/>
        </w:rPr>
        <w:t xml:space="preserve"> </w:t>
      </w:r>
      <w:r w:rsidRPr="0098751B">
        <w:rPr>
          <w:sz w:val="22"/>
          <w:szCs w:val="22"/>
        </w:rPr>
        <w:t>0611 FARMACIJOS GAMINIAI</w:t>
      </w:r>
      <w:r w:rsidRPr="0098751B">
        <w:rPr>
          <w:rFonts w:eastAsia="Times New Roman"/>
          <w:sz w:val="22"/>
          <w:szCs w:val="22"/>
          <w:bdr w:val="none" w:sz="0" w:space="0" w:color="auto" w:frame="1"/>
          <w:lang w:val="lt-LT" w:eastAsia="lt-LT"/>
        </w:rPr>
        <w:t xml:space="preserve">) indeksas. Pirmojo perskaičiavimo atveju laikotarpio pradžia (mėnuo) yra </w:t>
      </w:r>
      <w:r w:rsidRPr="0098751B">
        <w:rPr>
          <w:sz w:val="22"/>
          <w:szCs w:val="22"/>
          <w:lang w:val="lt-LT"/>
        </w:rPr>
        <w:t>Sutarties sudarymo dienos</w:t>
      </w:r>
      <w:r w:rsidRPr="0098751B">
        <w:rPr>
          <w:rFonts w:eastAsia="Times New Roman"/>
          <w:sz w:val="22"/>
          <w:szCs w:val="22"/>
          <w:bdr w:val="none" w:sz="0" w:space="0" w:color="auto" w:frame="1"/>
          <w:lang w:val="lt-LT" w:eastAsia="lt-LT"/>
        </w:rPr>
        <w:t xml:space="preserve"> mėnuo. Antrojo ir vėlesnių perskaičiavimų </w:t>
      </w:r>
      <w:r w:rsidRPr="009B5924">
        <w:rPr>
          <w:rFonts w:eastAsia="Times New Roman"/>
          <w:sz w:val="22"/>
          <w:szCs w:val="22"/>
          <w:bdr w:val="none" w:sz="0" w:space="0" w:color="auto" w:frame="1"/>
          <w:lang w:val="lt-LT" w:eastAsia="lt-LT"/>
        </w:rPr>
        <w:t xml:space="preserve">atveju laikotarpio pradžia (mėnuo) yra paskutinio perskaičiavimo metu naudotos paskelbto atitinkamo indekso reikšmės mėnuo. </w:t>
      </w:r>
    </w:p>
    <w:p w14:paraId="64A92B5E" w14:textId="77777777" w:rsidR="00051889" w:rsidRPr="009B5924" w:rsidRDefault="00051889" w:rsidP="00051889">
      <w:pPr>
        <w:shd w:val="clear" w:color="auto" w:fill="FFFFFF"/>
        <w:ind w:firstLine="567"/>
        <w:jc w:val="both"/>
        <w:rPr>
          <w:rFonts w:eastAsia="Times New Roman"/>
          <w:color w:val="222222"/>
          <w:sz w:val="22"/>
          <w:szCs w:val="22"/>
          <w:bdr w:val="none" w:sz="0" w:space="0" w:color="auto" w:frame="1"/>
          <w:lang w:val="lt-LT" w:eastAsia="lt-LT"/>
        </w:rPr>
      </w:pPr>
      <w:r w:rsidRPr="009B5924">
        <w:rPr>
          <w:rFonts w:eastAsia="Times New Roman"/>
          <w:color w:val="222222"/>
          <w:sz w:val="22"/>
          <w:szCs w:val="22"/>
          <w:bdr w:val="none" w:sz="0" w:space="0" w:color="auto" w:frame="1"/>
          <w:lang w:val="lt-LT" w:eastAsia="lt-LT"/>
        </w:rPr>
        <w:t>2.3.4.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48F1A218" w14:textId="77777777" w:rsidR="00051889" w:rsidRPr="009B5924" w:rsidRDefault="00051889" w:rsidP="00051889">
      <w:pPr>
        <w:tabs>
          <w:tab w:val="left" w:pos="567"/>
          <w:tab w:val="left" w:pos="1276"/>
        </w:tabs>
        <w:ind w:firstLine="562"/>
        <w:jc w:val="both"/>
        <w:rPr>
          <w:rFonts w:eastAsia="Times New Roman"/>
          <w:color w:val="222222"/>
          <w:sz w:val="22"/>
          <w:szCs w:val="22"/>
          <w:bdr w:val="none" w:sz="0" w:space="0" w:color="auto" w:frame="1"/>
          <w:lang w:val="lt-LT" w:eastAsia="lt-LT"/>
        </w:rPr>
      </w:pPr>
      <w:r w:rsidRPr="009B5924">
        <w:rPr>
          <w:rFonts w:eastAsia="Times New Roman"/>
          <w:color w:val="222222"/>
          <w:sz w:val="22"/>
          <w:szCs w:val="22"/>
          <w:bdr w:val="none" w:sz="0" w:space="0" w:color="auto" w:frame="1"/>
          <w:lang w:val="lt-LT" w:eastAsia="lt-LT"/>
        </w:rPr>
        <w:t xml:space="preserve">2.3.5. </w:t>
      </w:r>
      <w:r w:rsidRPr="009B5924">
        <w:rPr>
          <w:rFonts w:eastAsia="Times New Roman"/>
          <w:sz w:val="22"/>
          <w:szCs w:val="22"/>
          <w:bdr w:val="none" w:sz="0" w:space="0" w:color="auto" w:frame="1"/>
          <w:lang w:val="lt-LT" w:eastAsia="lt-LT"/>
        </w:rPr>
        <w:t>Atlikdamos perskaičiavimą Šalys vadovaujasi BĮ Valstybės duomenų agentūros viešai Oficialiosios statistikos portale paskelbtais Rodiklių duomenų bazės duomenimis.</w:t>
      </w:r>
    </w:p>
    <w:p w14:paraId="78E4509A" w14:textId="77777777" w:rsidR="00051889" w:rsidRPr="009B5924" w:rsidRDefault="00051889" w:rsidP="00051889">
      <w:pPr>
        <w:tabs>
          <w:tab w:val="left" w:pos="567"/>
          <w:tab w:val="left" w:pos="1276"/>
        </w:tabs>
        <w:ind w:firstLine="562"/>
        <w:jc w:val="both"/>
        <w:rPr>
          <w:rFonts w:eastAsia="Calibri"/>
          <w:sz w:val="22"/>
          <w:szCs w:val="22"/>
          <w:bdr w:val="none" w:sz="0" w:space="0" w:color="auto" w:frame="1"/>
          <w:lang w:val="lt-LT" w:eastAsia="lt-LT"/>
        </w:rPr>
      </w:pPr>
      <w:r w:rsidRPr="009B5924">
        <w:rPr>
          <w:rFonts w:eastAsia="Times New Roman"/>
          <w:color w:val="222222"/>
          <w:sz w:val="22"/>
          <w:szCs w:val="22"/>
          <w:bdr w:val="none" w:sz="0" w:space="0" w:color="auto" w:frame="1"/>
          <w:lang w:val="lt-LT" w:eastAsia="lt-LT"/>
        </w:rPr>
        <w:t xml:space="preserve">2.3.6. </w:t>
      </w:r>
      <w:r w:rsidRPr="009B5924">
        <w:rPr>
          <w:rFonts w:eastAsia="Calibri"/>
          <w:sz w:val="22"/>
          <w:szCs w:val="22"/>
          <w:bdr w:val="none" w:sz="0" w:space="0" w:color="auto" w:frame="1"/>
          <w:lang w:val="lt-LT" w:eastAsia="lt-LT"/>
        </w:rPr>
        <w:t>Jeigu Sutarties vykdymo metu</w:t>
      </w:r>
      <w:r w:rsidRPr="009B5924">
        <w:rPr>
          <w:rFonts w:eastAsia="Times New Roman"/>
          <w:sz w:val="22"/>
          <w:szCs w:val="22"/>
          <w:bdr w:val="none" w:sz="0" w:space="0" w:color="auto" w:frame="1"/>
          <w:lang w:val="lt-LT" w:eastAsia="lt-LT"/>
        </w:rPr>
        <w:t xml:space="preserve"> pasikeičia PVM mokėjimą reglamentuojantys teisės aktai, darantys tiesioginę įtaką Tiekėjo teikiamų Prekių Sutartyje nurodytai kainai</w:t>
      </w:r>
      <w:r w:rsidRPr="009B5924">
        <w:rPr>
          <w:rFonts w:eastAsia="Calibri"/>
          <w:sz w:val="22"/>
          <w:szCs w:val="22"/>
          <w:bdr w:val="none" w:sz="0" w:space="0" w:color="auto" w:frame="1"/>
          <w:lang w:val="lt-LT" w:eastAsia="lt-LT"/>
        </w:rPr>
        <w:t xml:space="preserve">, </w:t>
      </w:r>
      <w:r w:rsidRPr="009B5924">
        <w:rPr>
          <w:rFonts w:eastAsia="Times New Roman"/>
          <w:sz w:val="22"/>
          <w:szCs w:val="22"/>
          <w:bdr w:val="none" w:sz="0" w:space="0" w:color="auto" w:frame="1"/>
          <w:lang w:val="lt-LT" w:eastAsia="lt-LT"/>
        </w:rPr>
        <w:t xml:space="preserve">Sutartyje nurodyta </w:t>
      </w:r>
      <w:r w:rsidRPr="009B5924">
        <w:rPr>
          <w:rFonts w:eastAsia="Calibri"/>
          <w:sz w:val="22"/>
          <w:szCs w:val="22"/>
          <w:bdr w:val="none" w:sz="0" w:space="0" w:color="auto" w:frame="1"/>
          <w:lang w:val="lt-LT" w:eastAsia="lt-LT"/>
        </w:rPr>
        <w:t xml:space="preserve">Sutarties kaina </w:t>
      </w:r>
      <w:r w:rsidRPr="009B5924">
        <w:rPr>
          <w:rFonts w:eastAsia="Times New Roman"/>
          <w:sz w:val="22"/>
          <w:szCs w:val="22"/>
          <w:bdr w:val="none" w:sz="0" w:space="0" w:color="auto" w:frame="1"/>
          <w:lang w:val="lt-LT" w:eastAsia="lt-LT"/>
        </w:rPr>
        <w:t>perskaičiuojama ją didinant arba mažinant</w:t>
      </w:r>
      <w:r w:rsidRPr="009B5924">
        <w:rPr>
          <w:rFonts w:eastAsia="Calibri"/>
          <w:sz w:val="22"/>
          <w:szCs w:val="22"/>
          <w:bdr w:val="none" w:sz="0" w:space="0" w:color="auto" w:frame="1"/>
          <w:lang w:val="lt-LT" w:eastAsia="lt-LT"/>
        </w:rPr>
        <w:t xml:space="preserve">. Perskaičiavimas įforminamas Sutarties pakeitimu, kuris tampa neatskiriama Sutarties dalimi. Perskaičiuota Sutarties kaina taikoma už tą prekių dalį, už kurią Sąskaita išrašoma galiojant naujam PVM. Jeigu Sutarties kainos perskaičiavimą dėl pasikeitusio (padidėjusio ar sumažėjusio) PVM inicijuoja Pardavėjas, jis turi raštu kreiptis į Pirkėją ir pateikti konkrečius skaičiavimus dėl pasikeitusio PVM įtakos Sutarties kainai. Pirkėjas taip pat turi teisę inicijuoti Sutarties kainos perskaičiavimą dėl pasikeitusio PVM. </w:t>
      </w:r>
    </w:p>
    <w:p w14:paraId="69F514A3" w14:textId="77777777" w:rsidR="00051889" w:rsidRPr="009B5924" w:rsidRDefault="00051889" w:rsidP="00051889">
      <w:pPr>
        <w:pStyle w:val="Body2"/>
        <w:spacing w:after="0"/>
        <w:ind w:firstLine="851"/>
        <w:rPr>
          <w:rFonts w:cs="Times New Roman"/>
          <w:color w:val="auto"/>
          <w:lang w:val="lt-LT"/>
        </w:rPr>
      </w:pPr>
      <w:r w:rsidRPr="009B5924">
        <w:rPr>
          <w:rFonts w:cs="Times New Roman"/>
          <w:color w:val="auto"/>
          <w:lang w:val="lt-LT"/>
        </w:rPr>
        <w:t>2.4. Pirkėjas apmoka Pardavėjui už prekes ne vėliau kaip per 30 kalendorinių dienų nuo sąskaitos faktūros pateikimo dienos ir Šalių pasirašyto Prekių perdavimo-priėmimo akto arba kito prekių pristatymą patvirtinančio dokumento gavimo dienos. Pardavėjo pateiktoje sąskaitoje-faktūroje turi būti nurodoma Sutarties data ir numeris.</w:t>
      </w:r>
    </w:p>
    <w:p w14:paraId="7A25923E" w14:textId="77777777" w:rsidR="00051889" w:rsidRPr="00E35B87" w:rsidRDefault="00051889" w:rsidP="00051889">
      <w:pPr>
        <w:pStyle w:val="Body2"/>
        <w:spacing w:after="0"/>
        <w:ind w:firstLine="851"/>
        <w:rPr>
          <w:rFonts w:cs="Times New Roman"/>
          <w:color w:val="auto"/>
          <w:lang w:val="lt-LT"/>
        </w:rPr>
      </w:pPr>
      <w:r w:rsidRPr="00F53CA1">
        <w:rPr>
          <w:rFonts w:cs="Times New Roman"/>
          <w:color w:val="auto"/>
          <w:lang w:val="lt-LT"/>
        </w:rPr>
        <w:t xml:space="preserve">2.5. Apmokėjimo pagrindas – sąskaita faktūra, išrašyta už praėjusį mėnesį pateiktas prekes, kurią </w:t>
      </w:r>
      <w:r w:rsidRPr="00E35B87">
        <w:rPr>
          <w:rFonts w:cs="Times New Roman"/>
          <w:color w:val="auto"/>
          <w:lang w:val="lt-LT"/>
        </w:rPr>
        <w:t>Pardavėjas išrašo Pirkėjui iki kito mėnesio 10 dienos. Pardavėjas PVM sąskaitą–faktūrą / sąskaitą–faktūrą privalo pateikti naudojantis Sąskaitų administravimo bendrąja informacine sistema „SABIS“. Elektroninės paslaugos „SABIS“ svetainė pasiekiama adresu https://sabis.nbfc.lt/. Paslauga yra apmokama Lietuvos Respublikos finansų ministro nustatyta tvarka.</w:t>
      </w:r>
    </w:p>
    <w:p w14:paraId="0E685D59" w14:textId="77777777" w:rsidR="00051889" w:rsidRPr="00E35B87" w:rsidRDefault="00051889" w:rsidP="00051889">
      <w:pPr>
        <w:pStyle w:val="Body2"/>
        <w:spacing w:after="0"/>
        <w:ind w:firstLine="851"/>
        <w:rPr>
          <w:rFonts w:cs="Times New Roman"/>
          <w:color w:val="auto"/>
          <w:lang w:val="lt-LT"/>
        </w:rPr>
      </w:pPr>
      <w:r w:rsidRPr="00E35B87">
        <w:rPr>
          <w:rFonts w:cs="Times New Roman"/>
          <w:color w:val="auto"/>
          <w:lang w:val="lt-LT"/>
        </w:rPr>
        <w:t>2.6. Pirkėjas numato tiesioginio atsiskaitymo su subtiekėjais galimybę, vadovaujantis šiame punkte nustatyta tvarka. Pirkėjas ne vėliau kaip per 3 darbo dienas nuo šios Sutarties 3.1 papunktyje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54D1C685" w14:textId="77777777" w:rsidR="00051889" w:rsidRPr="00E35B87" w:rsidRDefault="00051889" w:rsidP="00051889">
      <w:pPr>
        <w:pStyle w:val="Heading"/>
        <w:jc w:val="center"/>
        <w:rPr>
          <w:rFonts w:cs="Times New Roman"/>
          <w:color w:val="auto"/>
          <w:lang w:val="lt-LT"/>
        </w:rPr>
      </w:pPr>
    </w:p>
    <w:p w14:paraId="0EB9B615" w14:textId="77777777" w:rsidR="00051889" w:rsidRPr="00E35B87" w:rsidRDefault="00051889" w:rsidP="00051889">
      <w:pPr>
        <w:pStyle w:val="Heading"/>
        <w:jc w:val="center"/>
        <w:rPr>
          <w:rFonts w:cs="Times New Roman"/>
          <w:color w:val="auto"/>
          <w:lang w:val="lt-LT"/>
        </w:rPr>
      </w:pPr>
      <w:r w:rsidRPr="00E35B87">
        <w:rPr>
          <w:rFonts w:cs="Times New Roman"/>
          <w:color w:val="auto"/>
          <w:lang w:val="lt-LT"/>
        </w:rPr>
        <w:t>3. PREKIŲ UŽSAKYMO, TIEKIMO IR PRIĖMIMO TVARKA, GARANTIJOS</w:t>
      </w:r>
    </w:p>
    <w:p w14:paraId="058B0E56" w14:textId="77777777" w:rsidR="00051889" w:rsidRPr="00E35B87" w:rsidRDefault="00051889" w:rsidP="00051889">
      <w:pPr>
        <w:pStyle w:val="BodyText"/>
        <w:spacing w:after="0"/>
        <w:ind w:firstLine="720"/>
        <w:jc w:val="both"/>
        <w:rPr>
          <w:rFonts w:eastAsia="Times New Roman"/>
          <w:sz w:val="22"/>
          <w:szCs w:val="22"/>
          <w:bdr w:val="none" w:sz="0" w:space="0" w:color="auto" w:frame="1"/>
          <w:lang w:val="lt-LT" w:eastAsia="lt-LT"/>
        </w:rPr>
      </w:pPr>
      <w:r w:rsidRPr="00E35B87">
        <w:rPr>
          <w:sz w:val="22"/>
          <w:szCs w:val="22"/>
          <w:lang w:val="lt-LT"/>
        </w:rPr>
        <w:t xml:space="preserve">3.1. Sutarties galiojimo laikotarpiu Pirkėjas prekes užsako teikdamas Pardavėjui užsakymus, </w:t>
      </w:r>
      <w:r w:rsidRPr="00E35B87">
        <w:rPr>
          <w:rFonts w:eastAsia="Times New Roman"/>
          <w:sz w:val="22"/>
          <w:szCs w:val="22"/>
          <w:bdr w:val="none" w:sz="0" w:space="0" w:color="auto" w:frame="1"/>
          <w:lang w:val="lt-LT" w:eastAsia="lt-LT"/>
        </w:rPr>
        <w:t>Pirkėjas prekes užsako dalimis pagal poreikį. Užsakymai pateikiami tel. Nr.</w:t>
      </w:r>
      <w:r w:rsidRPr="00E35B87">
        <w:rPr>
          <w:sz w:val="22"/>
          <w:szCs w:val="22"/>
          <w:lang w:val="lt-LT"/>
        </w:rPr>
        <w:t xml:space="preserve"> </w:t>
      </w:r>
      <w:r w:rsidR="009C6C09">
        <w:rPr>
          <w:sz w:val="22"/>
          <w:szCs w:val="22"/>
          <w:lang w:val="lt-LT"/>
        </w:rPr>
        <w:t>_____________________</w:t>
      </w:r>
      <w:r w:rsidRPr="00E35B87">
        <w:rPr>
          <w:rFonts w:eastAsia="Times New Roman"/>
          <w:sz w:val="22"/>
          <w:szCs w:val="22"/>
          <w:bdr w:val="none" w:sz="0" w:space="0" w:color="auto" w:frame="1"/>
          <w:lang w:val="lt-LT" w:eastAsia="lt-LT"/>
        </w:rPr>
        <w:t xml:space="preserve">arba elektroniniu paštu </w:t>
      </w:r>
      <w:r w:rsidR="009C6C09">
        <w:rPr>
          <w:rFonts w:eastAsia="Times New Roman"/>
          <w:sz w:val="22"/>
          <w:szCs w:val="22"/>
          <w:bdr w:val="none" w:sz="0" w:space="0" w:color="auto" w:frame="1"/>
          <w:lang w:val="lt-LT" w:eastAsia="lt-LT"/>
        </w:rPr>
        <w:t>___________________</w:t>
      </w:r>
      <w:r w:rsidRPr="00E35B87">
        <w:rPr>
          <w:rFonts w:eastAsia="Times New Roman"/>
          <w:sz w:val="22"/>
          <w:szCs w:val="22"/>
          <w:bdr w:val="none" w:sz="0" w:space="0" w:color="auto" w:frame="1"/>
          <w:lang w:val="lt-LT" w:eastAsia="lt-LT"/>
        </w:rPr>
        <w:t xml:space="preserve">. </w:t>
      </w:r>
      <w:r w:rsidRPr="00E35B87">
        <w:rPr>
          <w:sz w:val="22"/>
          <w:szCs w:val="22"/>
          <w:lang w:val="lt-LT"/>
        </w:rPr>
        <w:t>Užsakymai gali būti teikiami visą Sutarties galiojimo laikotarpį, nurodant konkrečiu atveju užsakomų prekių kiekį.</w:t>
      </w:r>
    </w:p>
    <w:p w14:paraId="42B1B064" w14:textId="77777777" w:rsidR="00051889" w:rsidRPr="00E35B87" w:rsidRDefault="00051889" w:rsidP="00051889">
      <w:pPr>
        <w:widowControl w:val="0"/>
        <w:shd w:val="clear" w:color="auto" w:fill="FFFFFF"/>
        <w:autoSpaceDE w:val="0"/>
        <w:autoSpaceDN w:val="0"/>
        <w:adjustRightInd w:val="0"/>
        <w:ind w:firstLine="851"/>
        <w:jc w:val="both"/>
        <w:rPr>
          <w:spacing w:val="-2"/>
          <w:sz w:val="22"/>
          <w:szCs w:val="22"/>
          <w:lang w:val="lt-LT"/>
        </w:rPr>
      </w:pPr>
      <w:r w:rsidRPr="00E35B87">
        <w:rPr>
          <w:sz w:val="22"/>
          <w:szCs w:val="22"/>
          <w:lang w:val="lt-LT"/>
        </w:rPr>
        <w:t>3.2.</w:t>
      </w:r>
      <w:r w:rsidRPr="00E35B87">
        <w:rPr>
          <w:spacing w:val="-5"/>
          <w:sz w:val="22"/>
          <w:szCs w:val="22"/>
          <w:lang w:val="lt-LT"/>
        </w:rPr>
        <w:t xml:space="preserve">Pardavėjas įsipareigoja tiekti prekes, kurių kokybė atitinka Lietuvos Respublikos sveikatos apsaugos ministro įsakymuose nurodytus kokybės, transportavimo, saugumo užtikrinimo ir kitus reikalavimus, Europos Sąjungos direktyvose nustatytus standartus bei pirkimo dokumentuose nurodytas sąlygas. </w:t>
      </w:r>
      <w:r w:rsidRPr="00E35B87">
        <w:rPr>
          <w:spacing w:val="-2"/>
          <w:sz w:val="22"/>
          <w:szCs w:val="22"/>
          <w:lang w:val="lt-LT"/>
        </w:rPr>
        <w:t>Prekes Pirkėjas planine tvarka kitai darbo dienai užsako iki darbo dienos 11 val.</w:t>
      </w:r>
    </w:p>
    <w:p w14:paraId="35C8BA2E" w14:textId="77777777" w:rsidR="00051889" w:rsidRPr="00E35B87" w:rsidRDefault="00051889" w:rsidP="00051889">
      <w:pPr>
        <w:widowControl w:val="0"/>
        <w:shd w:val="clear" w:color="auto" w:fill="FFFFFF"/>
        <w:autoSpaceDE w:val="0"/>
        <w:autoSpaceDN w:val="0"/>
        <w:adjustRightInd w:val="0"/>
        <w:ind w:firstLine="851"/>
        <w:jc w:val="both"/>
        <w:rPr>
          <w:spacing w:val="1"/>
          <w:sz w:val="22"/>
          <w:szCs w:val="22"/>
          <w:lang w:val="lt-LT"/>
        </w:rPr>
      </w:pPr>
      <w:r w:rsidRPr="00E35B87">
        <w:rPr>
          <w:spacing w:val="-2"/>
          <w:sz w:val="22"/>
          <w:szCs w:val="22"/>
          <w:lang w:val="lt-LT"/>
        </w:rPr>
        <w:t>3.3. Pardavėjas į</w:t>
      </w:r>
      <w:r w:rsidRPr="00E35B87">
        <w:rPr>
          <w:spacing w:val="1"/>
          <w:sz w:val="22"/>
          <w:szCs w:val="22"/>
          <w:lang w:val="lt-LT"/>
        </w:rPr>
        <w:t>sipareigoja įvykdyti užsakymą ne vėliau kaip:</w:t>
      </w:r>
    </w:p>
    <w:p w14:paraId="709B45FC" w14:textId="77777777" w:rsidR="00051889" w:rsidRPr="00E35B87" w:rsidRDefault="00051889" w:rsidP="00051889">
      <w:pPr>
        <w:pStyle w:val="ListParagraph"/>
        <w:spacing w:after="0" w:line="240" w:lineRule="auto"/>
        <w:ind w:left="0" w:firstLine="851"/>
        <w:jc w:val="both"/>
        <w:rPr>
          <w:rFonts w:ascii="Times New Roman" w:eastAsia="Times New Roman" w:hAnsi="Times New Roman"/>
          <w:b/>
        </w:rPr>
      </w:pPr>
      <w:r w:rsidRPr="00E35B87">
        <w:rPr>
          <w:rFonts w:ascii="Times New Roman" w:eastAsia="Times New Roman" w:hAnsi="Times New Roman"/>
        </w:rPr>
        <w:t xml:space="preserve">3.3.1. </w:t>
      </w:r>
      <w:r w:rsidRPr="00E35B87">
        <w:rPr>
          <w:rFonts w:ascii="Times New Roman" w:hAnsi="Times New Roman"/>
        </w:rPr>
        <w:t xml:space="preserve">Nuplautų eritrocitų </w:t>
      </w:r>
      <w:r w:rsidRPr="00E35B87">
        <w:rPr>
          <w:rFonts w:ascii="Times New Roman" w:eastAsia="Times New Roman" w:hAnsi="Times New Roman"/>
        </w:rPr>
        <w:t xml:space="preserve">užsakymas vykdomas tik pagal išankstinį užsakymą (mažiausiai </w:t>
      </w:r>
      <w:r w:rsidRPr="00E35B87">
        <w:rPr>
          <w:rFonts w:ascii="Times New Roman" w:eastAsia="Times New Roman" w:hAnsi="Times New Roman"/>
          <w:b/>
        </w:rPr>
        <w:t>24 val.).</w:t>
      </w:r>
    </w:p>
    <w:p w14:paraId="0FD8B522" w14:textId="77777777" w:rsidR="00051889" w:rsidRPr="00E35B87" w:rsidRDefault="00051889" w:rsidP="00051889">
      <w:pPr>
        <w:pStyle w:val="ListParagraph"/>
        <w:spacing w:after="0" w:line="240" w:lineRule="auto"/>
        <w:ind w:left="0" w:firstLine="851"/>
        <w:jc w:val="both"/>
        <w:rPr>
          <w:rFonts w:ascii="Times New Roman" w:eastAsia="Times New Roman" w:hAnsi="Times New Roman"/>
          <w:bCs/>
        </w:rPr>
      </w:pPr>
      <w:r w:rsidRPr="00E35B87">
        <w:rPr>
          <w:rFonts w:ascii="Times New Roman" w:eastAsia="Times New Roman" w:hAnsi="Times New Roman"/>
          <w:bCs/>
        </w:rPr>
        <w:t>3.3.2. Plazmos užsakymai vykdomi</w:t>
      </w:r>
      <w:r w:rsidRPr="00E35B87">
        <w:rPr>
          <w:rFonts w:ascii="Times New Roman" w:eastAsia="Times New Roman" w:hAnsi="Times New Roman"/>
          <w:b/>
        </w:rPr>
        <w:t xml:space="preserve"> per 24 val.</w:t>
      </w:r>
      <w:r w:rsidRPr="00E35B87">
        <w:rPr>
          <w:rFonts w:ascii="Times New Roman" w:hAnsi="Times New Roman"/>
        </w:rPr>
        <w:t xml:space="preserve"> </w:t>
      </w:r>
      <w:r w:rsidRPr="00E35B87">
        <w:rPr>
          <w:rFonts w:ascii="Times New Roman" w:eastAsia="Times New Roman" w:hAnsi="Times New Roman"/>
          <w:bCs/>
        </w:rPr>
        <w:t>Skubus užsakymas –</w:t>
      </w:r>
      <w:r w:rsidRPr="00E35B87">
        <w:rPr>
          <w:rFonts w:ascii="Times New Roman" w:eastAsia="Times New Roman" w:hAnsi="Times New Roman"/>
          <w:b/>
        </w:rPr>
        <w:t xml:space="preserve"> per 6 val. </w:t>
      </w:r>
      <w:r w:rsidRPr="00E35B87">
        <w:rPr>
          <w:rFonts w:ascii="Times New Roman" w:eastAsia="Times New Roman" w:hAnsi="Times New Roman"/>
          <w:bCs/>
        </w:rPr>
        <w:t>(net jei Pirkėjas atvažiuoja atsiimti savo transportu).</w:t>
      </w:r>
    </w:p>
    <w:p w14:paraId="07A99213" w14:textId="77777777" w:rsidR="00051889" w:rsidRPr="00E35B87" w:rsidRDefault="00051889" w:rsidP="00051889">
      <w:pPr>
        <w:pStyle w:val="ListParagraph"/>
        <w:spacing w:after="0" w:line="240" w:lineRule="auto"/>
        <w:ind w:left="0" w:firstLine="851"/>
        <w:jc w:val="both"/>
        <w:rPr>
          <w:rFonts w:ascii="Times New Roman" w:hAnsi="Times New Roman"/>
        </w:rPr>
      </w:pPr>
      <w:r w:rsidRPr="00E35B87">
        <w:rPr>
          <w:rFonts w:ascii="Times New Roman" w:eastAsia="Times New Roman" w:hAnsi="Times New Roman"/>
          <w:bCs/>
        </w:rPr>
        <w:lastRenderedPageBreak/>
        <w:t>3.3.3.</w:t>
      </w:r>
      <w:r w:rsidRPr="00E35B87">
        <w:rPr>
          <w:rFonts w:ascii="Times New Roman" w:eastAsia="Times New Roman" w:hAnsi="Times New Roman"/>
        </w:rPr>
        <w:t xml:space="preserve"> Eritrocitų be leukocitų pridėtiniame tirpale planinis užsakymas įvykdomas per </w:t>
      </w:r>
      <w:r w:rsidRPr="00E35B87">
        <w:rPr>
          <w:rFonts w:ascii="Times New Roman" w:eastAsia="Times New Roman" w:hAnsi="Times New Roman"/>
          <w:b/>
        </w:rPr>
        <w:t>24</w:t>
      </w:r>
      <w:r w:rsidRPr="00E35B87">
        <w:rPr>
          <w:rFonts w:ascii="Times New Roman" w:eastAsia="Times New Roman" w:hAnsi="Times New Roman"/>
        </w:rPr>
        <w:t xml:space="preserve"> </w:t>
      </w:r>
      <w:r w:rsidRPr="00E35B87">
        <w:rPr>
          <w:rFonts w:ascii="Times New Roman" w:eastAsia="Times New Roman" w:hAnsi="Times New Roman"/>
          <w:b/>
        </w:rPr>
        <w:t>valandas</w:t>
      </w:r>
      <w:r w:rsidRPr="00E35B87">
        <w:rPr>
          <w:rFonts w:ascii="Times New Roman" w:eastAsia="Times New Roman" w:hAnsi="Times New Roman"/>
        </w:rPr>
        <w:t>. Skubus užsakymas –</w:t>
      </w:r>
      <w:r w:rsidRPr="00E35B87">
        <w:rPr>
          <w:rFonts w:ascii="Times New Roman" w:hAnsi="Times New Roman"/>
        </w:rPr>
        <w:t xml:space="preserve">per </w:t>
      </w:r>
      <w:r w:rsidRPr="00E35B87">
        <w:rPr>
          <w:rFonts w:ascii="Times New Roman" w:hAnsi="Times New Roman"/>
          <w:b/>
        </w:rPr>
        <w:t>6 val</w:t>
      </w:r>
      <w:r w:rsidRPr="00E35B87">
        <w:rPr>
          <w:rFonts w:ascii="Times New Roman" w:hAnsi="Times New Roman"/>
        </w:rPr>
        <w:t>. (net jei Pirkėjas atvažiuoja atsiimti savo transportu);</w:t>
      </w:r>
    </w:p>
    <w:p w14:paraId="0F55A9A3" w14:textId="77777777" w:rsidR="00051889" w:rsidRPr="00E35B87" w:rsidRDefault="00051889" w:rsidP="00051889">
      <w:pPr>
        <w:pStyle w:val="ListParagraph"/>
        <w:spacing w:after="0" w:line="240" w:lineRule="auto"/>
        <w:ind w:left="0" w:firstLine="851"/>
        <w:jc w:val="both"/>
        <w:rPr>
          <w:rFonts w:ascii="Times New Roman" w:hAnsi="Times New Roman"/>
        </w:rPr>
      </w:pPr>
      <w:r w:rsidRPr="00E35B87">
        <w:rPr>
          <w:rFonts w:ascii="Times New Roman" w:eastAsia="Times New Roman" w:hAnsi="Times New Roman"/>
        </w:rPr>
        <w:t xml:space="preserve">3.3.4. Sukauptųjų trombocitų, gautų iš konservuoto kraujo be leukocitų </w:t>
      </w:r>
      <w:r w:rsidRPr="00E35B87">
        <w:rPr>
          <w:rFonts w:ascii="Times New Roman" w:hAnsi="Times New Roman"/>
        </w:rPr>
        <w:t>(trombocitų skaičius vienete ne mažesnis kaip 2x10</w:t>
      </w:r>
      <w:r w:rsidRPr="00E35B87">
        <w:rPr>
          <w:rFonts w:ascii="Times New Roman" w:hAnsi="Times New Roman"/>
          <w:vertAlign w:val="superscript"/>
        </w:rPr>
        <w:t>11</w:t>
      </w:r>
      <w:r w:rsidRPr="00E35B87">
        <w:rPr>
          <w:rFonts w:ascii="Times New Roman" w:hAnsi="Times New Roman"/>
        </w:rPr>
        <w:t>)</w:t>
      </w:r>
      <w:r w:rsidRPr="00E35B87">
        <w:rPr>
          <w:rFonts w:ascii="Times New Roman" w:eastAsia="Times New Roman" w:hAnsi="Times New Roman"/>
        </w:rPr>
        <w:t xml:space="preserve"> planinis užsakymas įvykdomas </w:t>
      </w:r>
      <w:r w:rsidRPr="00E35B87">
        <w:rPr>
          <w:rFonts w:ascii="Times New Roman" w:eastAsia="Times New Roman" w:hAnsi="Times New Roman"/>
          <w:b/>
        </w:rPr>
        <w:t>per 36 val.</w:t>
      </w:r>
      <w:r w:rsidRPr="00E35B87">
        <w:rPr>
          <w:rFonts w:ascii="Times New Roman" w:hAnsi="Times New Roman"/>
        </w:rPr>
        <w:t xml:space="preserve"> Skubus užsakymas – per 6 val., jei Pardavėjas turi pagamintų sukauptųjų trombocitų;</w:t>
      </w:r>
    </w:p>
    <w:p w14:paraId="645997AC" w14:textId="77777777" w:rsidR="00051889" w:rsidRPr="00E35B87" w:rsidRDefault="00051889" w:rsidP="00051889">
      <w:pPr>
        <w:pStyle w:val="ListParagraph"/>
        <w:spacing w:after="0" w:line="240" w:lineRule="auto"/>
        <w:ind w:left="0" w:firstLine="851"/>
        <w:jc w:val="both"/>
        <w:rPr>
          <w:rFonts w:ascii="Times New Roman" w:hAnsi="Times New Roman"/>
        </w:rPr>
      </w:pPr>
      <w:r w:rsidRPr="00E35B87">
        <w:rPr>
          <w:rFonts w:ascii="Times New Roman" w:hAnsi="Times New Roman"/>
          <w:spacing w:val="-5"/>
        </w:rPr>
        <w:t xml:space="preserve">3.4. </w:t>
      </w:r>
      <w:r w:rsidRPr="00E35B87">
        <w:rPr>
          <w:rFonts w:ascii="Times New Roman" w:hAnsi="Times New Roman"/>
          <w:spacing w:val="3"/>
        </w:rPr>
        <w:t xml:space="preserve">Pirkėjas </w:t>
      </w:r>
      <w:r w:rsidRPr="00E35B87">
        <w:rPr>
          <w:rFonts w:ascii="Times New Roman" w:eastAsia="Times New Roman" w:hAnsi="Times New Roman"/>
          <w:bCs/>
          <w:color w:val="000000"/>
          <w:lang w:eastAsia="lt-LT"/>
        </w:rPr>
        <w:t xml:space="preserve">įvykdytus užsakymus </w:t>
      </w:r>
      <w:r w:rsidRPr="00E35B87">
        <w:rPr>
          <w:rFonts w:ascii="Times New Roman" w:hAnsi="Times New Roman"/>
          <w:spacing w:val="3"/>
        </w:rPr>
        <w:t xml:space="preserve">pasiima iš </w:t>
      </w:r>
      <w:r w:rsidRPr="00E35B87">
        <w:rPr>
          <w:rFonts w:ascii="Times New Roman" w:hAnsi="Times New Roman"/>
          <w:spacing w:val="-4"/>
        </w:rPr>
        <w:t xml:space="preserve">Pardavėjo savo transportu. Pirkėjui pageidaujant, prekes gali pristatyti Pardavėjas savo </w:t>
      </w:r>
      <w:r w:rsidRPr="00E35B87">
        <w:rPr>
          <w:rFonts w:ascii="Times New Roman" w:hAnsi="Times New Roman"/>
        </w:rPr>
        <w:t xml:space="preserve">transportu į Pirkėjo nurodytą vietą (VšĮ Varėnos sveikatos centras - </w:t>
      </w:r>
      <w:r w:rsidRPr="00E35B87">
        <w:rPr>
          <w:rFonts w:ascii="Times New Roman" w:hAnsi="Times New Roman"/>
          <w:noProof/>
          <w:color w:val="000000"/>
        </w:rPr>
        <w:t>M.K. Čiurlionio g. 61, Varėna</w:t>
      </w:r>
      <w:r w:rsidRPr="00E35B87">
        <w:rPr>
          <w:rFonts w:ascii="Times New Roman" w:hAnsi="Times New Roman"/>
        </w:rPr>
        <w:t xml:space="preserve">), tačiau Pirkėjas įsipareigoja apmokėti transportavimo išlaidas: vieno prekių pristatymo kaina (nepriklausomai nuo užsakomų prekių vienetų skaičiaus) – </w:t>
      </w:r>
      <w:r w:rsidRPr="00E35B87">
        <w:rPr>
          <w:rFonts w:ascii="Times New Roman" w:hAnsi="Times New Roman"/>
          <w:bCs/>
        </w:rPr>
        <w:t xml:space="preserve">X Eur ((X km x 2) x 0,80 Eur/km = X Eur. </w:t>
      </w:r>
      <w:r w:rsidRPr="00E35B87">
        <w:rPr>
          <w:rFonts w:ascii="Times New Roman" w:hAnsi="Times New Roman"/>
          <w:spacing w:val="-4"/>
        </w:rPr>
        <w:t xml:space="preserve">Prekės transportuojamos, vadovaujantis sąlygomis, nurodytomis </w:t>
      </w:r>
      <w:r w:rsidRPr="00E35B87">
        <w:rPr>
          <w:rFonts w:ascii="Times New Roman" w:hAnsi="Times New Roman"/>
          <w:spacing w:val="-5"/>
        </w:rPr>
        <w:t>SAM 2012-12-19 įsakyme Nr. V-1186 „Dėl kraujo ir jo komponentų ruošimo ir kokybės kontrolės reikalavimų aprašo patvirtinimo“.</w:t>
      </w:r>
    </w:p>
    <w:p w14:paraId="5C1C89EF" w14:textId="77777777" w:rsidR="00051889" w:rsidRPr="00E35B87" w:rsidRDefault="00051889" w:rsidP="00051889">
      <w:pPr>
        <w:ind w:firstLine="851"/>
        <w:jc w:val="both"/>
        <w:rPr>
          <w:sz w:val="22"/>
          <w:szCs w:val="22"/>
          <w:lang w:val="lt-LT"/>
        </w:rPr>
      </w:pPr>
      <w:r w:rsidRPr="00E35B87">
        <w:rPr>
          <w:spacing w:val="-5"/>
          <w:sz w:val="22"/>
          <w:szCs w:val="22"/>
          <w:lang w:val="lt-LT"/>
        </w:rPr>
        <w:t>3.5. Transportavimo išlaidos skaičiuojamos Prekių pristatymo kartais ir įtraukiamos į PVM sąskaitą faktūrą. Jeigu Pirkėjas Prekes pasiima savo transportu, iš anksto apie tai informavęs Pardavėją, tokiu atveju Pardavėjas transportavimo išlaidų neskaičiuoja ir neįtraukia į PVM sąskaitą faktūrą.</w:t>
      </w:r>
    </w:p>
    <w:p w14:paraId="4DE4779B" w14:textId="77777777" w:rsidR="00051889" w:rsidRPr="00E35B87" w:rsidRDefault="00051889" w:rsidP="00051889">
      <w:pPr>
        <w:pStyle w:val="Body2"/>
        <w:spacing w:after="0"/>
        <w:ind w:firstLine="851"/>
        <w:rPr>
          <w:rFonts w:cs="Times New Roman"/>
          <w:color w:val="auto"/>
          <w:lang w:val="lt-LT"/>
        </w:rPr>
      </w:pPr>
      <w:r w:rsidRPr="00E35B87">
        <w:rPr>
          <w:rFonts w:cs="Times New Roman"/>
          <w:color w:val="auto"/>
          <w:lang w:val="lt-LT"/>
        </w:rPr>
        <w:t>3.6. Pirkėjas pasirašo Pardavėjo pateiktą Prekių perdavimo-priėmimo aktą arba kitą prekių pristatymą patvirtinantį dokumentą (pvz. sąskaitą-faktūrą), jei Prekės atitinka Sutarties reikalavimus.</w:t>
      </w:r>
      <w:r w:rsidRPr="00E35B87">
        <w:rPr>
          <w:rFonts w:cs="Times New Roman"/>
          <w:lang w:val="lt-LT"/>
        </w:rPr>
        <w:t xml:space="preserve"> </w:t>
      </w:r>
      <w:r w:rsidRPr="00E35B87">
        <w:rPr>
          <w:rFonts w:cs="Times New Roman"/>
          <w:color w:val="auto"/>
          <w:lang w:val="lt-LT"/>
        </w:rPr>
        <w:t>Pirkėjas (jo darbuotojas), pasirašęs važtaraštyje patvirtina, kad prekių kiekis, kompleksiškumas ir kokybė yra tinkami.</w:t>
      </w:r>
    </w:p>
    <w:p w14:paraId="50CD50B8" w14:textId="77777777" w:rsidR="00051889" w:rsidRPr="00E35B87" w:rsidRDefault="00051889" w:rsidP="00051889">
      <w:pPr>
        <w:pStyle w:val="Body2"/>
        <w:spacing w:after="0"/>
        <w:ind w:firstLine="851"/>
        <w:rPr>
          <w:rFonts w:cs="Times New Roman"/>
          <w:color w:val="auto"/>
          <w:lang w:val="lt-LT"/>
        </w:rPr>
      </w:pPr>
      <w:r w:rsidRPr="00E35B87">
        <w:rPr>
          <w:rFonts w:cs="Times New Roman"/>
          <w:color w:val="auto"/>
          <w:lang w:val="lt-LT"/>
        </w:rPr>
        <w:t>3.7. Prieš priimdamas prekes, Pirkėjas (jo įgaliotas darbuotojas) įsipareigoja patikrinti jų kiekį, išorinę kokybę ir kompleksiškumą. Pirkėjas turi teisę nepriimti Prekių su akivaizdžiais įpakavimo, kompleksiškumo pažeidimais ar kiekio trūkumais, o Pardavėjas įsipareigoja ne vėliau nei per 36 val. savo sąskaita tokias prekes pakeisti tinkamomis, atitinkančiomis prekėms keliamus reikalavimus. Tais atvejais, kai prekių kiekio ir kokybės negalima patikrinti jų priėmimo metu, pretenzijos Pardavėjui pateikiamos tuoj pat, konstatavus prekių trūkumus, bet ne vėliau kaip per 10 dienų nuo prekių gavimo.</w:t>
      </w:r>
    </w:p>
    <w:p w14:paraId="6F9E93C2" w14:textId="77777777" w:rsidR="00051889" w:rsidRPr="00CA51C7" w:rsidRDefault="00051889" w:rsidP="00051889">
      <w:pPr>
        <w:pStyle w:val="Body2"/>
        <w:spacing w:after="0"/>
        <w:ind w:firstLine="851"/>
        <w:rPr>
          <w:rFonts w:cs="Times New Roman"/>
          <w:color w:val="auto"/>
          <w:spacing w:val="-1"/>
          <w:lang w:val="lt-LT"/>
        </w:rPr>
      </w:pPr>
      <w:r w:rsidRPr="00E35B87">
        <w:rPr>
          <w:rFonts w:cs="Times New Roman"/>
          <w:color w:val="auto"/>
          <w:lang w:val="lt-LT"/>
        </w:rPr>
        <w:t xml:space="preserve">3.8. </w:t>
      </w:r>
      <w:r w:rsidRPr="00E35B87">
        <w:rPr>
          <w:rFonts w:cs="Times New Roman"/>
          <w:color w:val="auto"/>
          <w:spacing w:val="-1"/>
          <w:lang w:val="lt-LT"/>
        </w:rPr>
        <w:t xml:space="preserve">Pirkėjas įsipareigoja nedelsiant pranešti Pardavėjui apie komplikaciją, įvykusią po kraujo komponentų, kuriuos pagamino ir perdavė Pardavėjas, transfuzijos recipientui, ir organizuoti transfuzinės komplikacijos priežasčių tyrimą Lietuvos Respublikos sveikatos apsaugos ministro nustatyta tvarka (Lietuvos Respublikos Sveikatos </w:t>
      </w:r>
      <w:r w:rsidRPr="00CA51C7">
        <w:rPr>
          <w:rFonts w:cs="Times New Roman"/>
          <w:color w:val="auto"/>
          <w:spacing w:val="-1"/>
          <w:lang w:val="lt-LT"/>
        </w:rPr>
        <w:t>apsaugos ministro 2006 m. rugpjūčio 11 d. įsakymu Nr. V-687 “Dėl susekamumo ir pranešimų Sveikatos apsaugos ministerijai apie pavojingas nepageidaujamas reakcijas ir pavojingus nepageidaujamus reiškinius, susijusius su kraujo ir jo komponentų ruošimu ar transfuzija, tvarkos aprašo patvirtinimo“).</w:t>
      </w:r>
    </w:p>
    <w:p w14:paraId="31976F6A" w14:textId="77777777" w:rsidR="00051889" w:rsidRPr="00CA51C7" w:rsidRDefault="00051889" w:rsidP="00051889">
      <w:pPr>
        <w:pStyle w:val="Body2"/>
        <w:spacing w:after="0"/>
        <w:ind w:firstLine="851"/>
        <w:rPr>
          <w:rFonts w:cs="Times New Roman"/>
          <w:color w:val="auto"/>
          <w:lang w:val="lt-LT"/>
        </w:rPr>
      </w:pPr>
      <w:r w:rsidRPr="00CA51C7">
        <w:rPr>
          <w:rFonts w:cs="Times New Roman"/>
          <w:color w:val="auto"/>
          <w:lang w:val="lt-LT"/>
        </w:rPr>
        <w:t xml:space="preserve">3.9. Pardavėjas įsipareigoja tiekti prekes, kurių kokybė atitinka teisės aktų nustatytus reikalavimus. </w:t>
      </w:r>
    </w:p>
    <w:p w14:paraId="199A0BC1" w14:textId="77777777" w:rsidR="00051889" w:rsidRPr="00CA51C7" w:rsidRDefault="00051889" w:rsidP="00051889">
      <w:pPr>
        <w:pStyle w:val="Body2"/>
        <w:spacing w:after="0"/>
        <w:rPr>
          <w:rFonts w:cs="Times New Roman"/>
          <w:color w:val="auto"/>
          <w:lang w:val="lt-LT"/>
        </w:rPr>
      </w:pPr>
    </w:p>
    <w:p w14:paraId="45C1A136" w14:textId="77777777" w:rsidR="00051889" w:rsidRPr="00CA51C7" w:rsidRDefault="00051889" w:rsidP="00051889">
      <w:pPr>
        <w:pStyle w:val="Body2"/>
        <w:spacing w:after="0"/>
        <w:jc w:val="center"/>
        <w:rPr>
          <w:rFonts w:cs="Times New Roman"/>
          <w:color w:val="auto"/>
          <w:lang w:val="lt-LT"/>
        </w:rPr>
      </w:pPr>
      <w:r w:rsidRPr="00CA51C7">
        <w:rPr>
          <w:rFonts w:cs="Times New Roman"/>
          <w:b/>
        </w:rPr>
        <w:t>4. TREČIŲJŲ ŠALIŲ PASITELKIMAS</w:t>
      </w:r>
    </w:p>
    <w:p w14:paraId="30527401" w14:textId="77777777" w:rsidR="00051889" w:rsidRPr="00CA51C7" w:rsidRDefault="00051889" w:rsidP="00051889">
      <w:pPr>
        <w:pStyle w:val="Body2"/>
        <w:spacing w:after="0"/>
        <w:ind w:firstLine="851"/>
        <w:rPr>
          <w:rFonts w:cs="Times New Roman"/>
          <w:color w:val="auto"/>
          <w:lang w:val="lt-LT"/>
        </w:rPr>
      </w:pPr>
      <w:r w:rsidRPr="00CA51C7">
        <w:rPr>
          <w:rFonts w:cs="Times New Roman"/>
          <w:color w:val="auto"/>
          <w:lang w:val="lt-LT"/>
        </w:rPr>
        <w:t xml:space="preserve">4.1. </w:t>
      </w:r>
      <w:r w:rsidRPr="00CA51C7">
        <w:rPr>
          <w:rFonts w:eastAsia="Times New Roman" w:cs="Times New Roman"/>
          <w:bdr w:val="none" w:sz="0" w:space="0" w:color="auto" w:frame="1"/>
          <w:lang w:val="lt-LT" w:eastAsia="lt-LT"/>
        </w:rPr>
        <w:t xml:space="preserve">Sutartyje numatytų įsipareigojimų vykdymui Pardavėjas subtiekėjo (-ų) </w:t>
      </w:r>
      <w:r w:rsidRPr="00CA51C7">
        <w:rPr>
          <w:rFonts w:eastAsia="Times New Roman" w:cs="Times New Roman"/>
          <w:b/>
          <w:bCs/>
          <w:u w:val="single"/>
          <w:bdr w:val="none" w:sz="0" w:space="0" w:color="auto" w:frame="1"/>
          <w:lang w:val="lt-LT" w:eastAsia="lt-LT"/>
        </w:rPr>
        <w:t>nepasitelks.</w:t>
      </w:r>
    </w:p>
    <w:p w14:paraId="6639069B" w14:textId="77777777" w:rsidR="00051889" w:rsidRPr="00CA51C7" w:rsidRDefault="00051889" w:rsidP="00051889">
      <w:pPr>
        <w:pStyle w:val="Body2"/>
        <w:spacing w:after="0"/>
        <w:ind w:firstLine="851"/>
        <w:rPr>
          <w:rFonts w:cs="Times New Roman"/>
          <w:color w:val="auto"/>
          <w:lang w:val="lt-LT"/>
        </w:rPr>
      </w:pPr>
      <w:r w:rsidRPr="00CA51C7">
        <w:rPr>
          <w:rFonts w:cs="Times New Roman"/>
          <w:color w:val="auto"/>
          <w:lang w:val="lt-LT"/>
        </w:rPr>
        <w:t xml:space="preserve">4.2.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34BF43A6" w14:textId="77777777" w:rsidR="00051889" w:rsidRPr="00CA51C7" w:rsidRDefault="00051889" w:rsidP="00051889">
      <w:pPr>
        <w:pStyle w:val="Body2"/>
        <w:spacing w:after="0"/>
        <w:ind w:firstLine="851"/>
        <w:rPr>
          <w:rFonts w:cs="Times New Roman"/>
          <w:color w:val="auto"/>
          <w:lang w:val="lt-LT"/>
        </w:rPr>
      </w:pPr>
      <w:r w:rsidRPr="00CA51C7">
        <w:rPr>
          <w:rFonts w:cs="Times New Roman"/>
          <w:color w:val="auto"/>
          <w:lang w:val="lt-LT"/>
        </w:rPr>
        <w:t xml:space="preserve">4.3. Pardavėjas gali keisti Sutarties priede nurodytus subtiekėjus tik prieš tai raštu pranešęs Pirkėjui apie tokio keitimo būtinybę ir gavęs jo raštišką sutikimą. </w:t>
      </w:r>
    </w:p>
    <w:p w14:paraId="2892FAE4" w14:textId="77777777" w:rsidR="00051889" w:rsidRPr="00CA51C7" w:rsidRDefault="00051889" w:rsidP="00051889">
      <w:pPr>
        <w:pStyle w:val="Body2"/>
        <w:spacing w:after="0"/>
        <w:ind w:firstLine="851"/>
        <w:rPr>
          <w:rFonts w:cs="Times New Roman"/>
          <w:color w:val="auto"/>
          <w:lang w:val="lt-LT"/>
        </w:rPr>
      </w:pPr>
      <w:r w:rsidRPr="00CA51C7">
        <w:rPr>
          <w:rFonts w:cs="Times New Roman"/>
          <w:color w:val="auto"/>
          <w:lang w:val="lt-LT"/>
        </w:rPr>
        <w:t>4.4. Pardavėjas Sutarties vykdymo metu gali inicijuoti subtiekėjo, numatyto Sutarties priede, pakeitimą, nurodydamas tokio keitimo motyvus.</w:t>
      </w:r>
    </w:p>
    <w:p w14:paraId="29AFD086" w14:textId="77777777" w:rsidR="00051889" w:rsidRPr="00CA51C7" w:rsidRDefault="00051889" w:rsidP="00051889">
      <w:pPr>
        <w:pStyle w:val="Body2"/>
        <w:spacing w:after="0"/>
        <w:ind w:firstLine="851"/>
        <w:rPr>
          <w:rFonts w:cs="Times New Roman"/>
          <w:color w:val="auto"/>
          <w:lang w:val="lt-LT"/>
        </w:rPr>
      </w:pPr>
      <w:r w:rsidRPr="00CA51C7">
        <w:rPr>
          <w:rFonts w:cs="Times New Roman"/>
          <w:color w:val="auto"/>
          <w:lang w:val="lt-LT"/>
        </w:rPr>
        <w:t xml:space="preserve">4.5. Jei subtiekėjui pirkimo dokumentuose buvo keliami kvalifikaciniai reikalavimai arba subtiekėjas buvo pasitelktas pagrindžiant Pardavėjo pasiūlymo atitikimą pirkimo dokumentuose nustatytiems kvalifikaciniams reikalavimams, keičiamas subtiekėjas turi atitikti atitinkamus pirkimo dokumentuose nustatytus kvalifikacinius reikalavimus ir neturi būti Lietuvos Respublikos Viešųjų pirkimų įstatyme numatytų pašalinimo pagrindų. </w:t>
      </w:r>
    </w:p>
    <w:p w14:paraId="58DF7A65" w14:textId="77777777" w:rsidR="00051889" w:rsidRPr="00CA51C7" w:rsidRDefault="00051889" w:rsidP="00051889">
      <w:pPr>
        <w:pStyle w:val="Body2"/>
        <w:spacing w:after="0"/>
        <w:ind w:firstLine="851"/>
        <w:rPr>
          <w:rFonts w:cs="Times New Roman"/>
          <w:color w:val="auto"/>
          <w:lang w:val="lt-LT"/>
        </w:rPr>
      </w:pPr>
      <w:r w:rsidRPr="00CA51C7">
        <w:rPr>
          <w:rFonts w:cs="Times New Roman"/>
          <w:color w:val="auto"/>
          <w:lang w:val="lt-LT"/>
        </w:rPr>
        <w:t>4.6. Pirkėjui sutikus su subtiekėjo pakeitimu, Pirkėjas kartu su Pardavėju raštu sudaro susitarimą dėl subtiekėjo pakeitimo, kurį pasirašo Šalys. Šis susitarimas yra neatskiriama Sutarties dalis.</w:t>
      </w:r>
    </w:p>
    <w:p w14:paraId="10676D1B" w14:textId="77777777" w:rsidR="00051889" w:rsidRPr="00CA51C7" w:rsidRDefault="00051889" w:rsidP="00051889">
      <w:pPr>
        <w:pStyle w:val="Body2"/>
        <w:spacing w:after="0"/>
        <w:rPr>
          <w:rFonts w:cs="Times New Roman"/>
          <w:color w:val="auto"/>
          <w:lang w:val="lt-LT"/>
        </w:rPr>
      </w:pPr>
    </w:p>
    <w:p w14:paraId="6AD15450" w14:textId="77777777" w:rsidR="00051889" w:rsidRPr="00CA51C7" w:rsidRDefault="00051889" w:rsidP="00051889">
      <w:pPr>
        <w:pStyle w:val="Heading"/>
        <w:jc w:val="center"/>
        <w:rPr>
          <w:rFonts w:cs="Times New Roman"/>
          <w:color w:val="auto"/>
          <w:lang w:val="lt-LT"/>
        </w:rPr>
      </w:pPr>
      <w:r w:rsidRPr="00CA51C7">
        <w:rPr>
          <w:rFonts w:cs="Times New Roman"/>
          <w:color w:val="auto"/>
          <w:lang w:val="lt-LT"/>
        </w:rPr>
        <w:t xml:space="preserve">5. ŠALIŲ ATSAKOMYBĖ ir NENUGALIMA JĖGA (FORCE MAJEURE) </w:t>
      </w:r>
    </w:p>
    <w:p w14:paraId="7B9C610B" w14:textId="77777777" w:rsidR="00051889" w:rsidRPr="00DC2EC9" w:rsidRDefault="00051889" w:rsidP="00051889">
      <w:pPr>
        <w:pStyle w:val="Body2"/>
        <w:spacing w:after="0"/>
        <w:ind w:firstLine="851"/>
        <w:rPr>
          <w:rFonts w:cs="Times New Roman"/>
          <w:color w:val="auto"/>
          <w:lang w:val="lt-LT"/>
        </w:rPr>
      </w:pPr>
      <w:r w:rsidRPr="00DC2EC9">
        <w:rPr>
          <w:rFonts w:cs="Times New Roman"/>
          <w:color w:val="auto"/>
          <w:lang w:val="lt-LT"/>
        </w:rPr>
        <w:lastRenderedPageBreak/>
        <w:t>5.1. Pirkėjas, uždelsęs sumokėti Sutarties 2.4. papunktyje numatyta tvarka, įsipareigoja Pardavėjui pareikalavus mokėti Pardavėjui 0,02 proc. delspinigius nuo neapmokėtos sąskaitos dydžio, už kiekvieną uždelstą dieną.</w:t>
      </w:r>
    </w:p>
    <w:p w14:paraId="3943D710" w14:textId="77777777" w:rsidR="00051889" w:rsidRPr="006A053C" w:rsidRDefault="00051889" w:rsidP="00051889">
      <w:pPr>
        <w:pStyle w:val="Body2"/>
        <w:spacing w:after="0"/>
        <w:ind w:firstLine="851"/>
        <w:rPr>
          <w:rFonts w:cs="Times New Roman"/>
          <w:color w:val="auto"/>
          <w:lang w:val="lt-LT"/>
        </w:rPr>
      </w:pPr>
      <w:r w:rsidRPr="006A053C">
        <w:rPr>
          <w:rFonts w:cs="Times New Roman"/>
          <w:color w:val="auto"/>
          <w:lang w:val="lt-LT"/>
        </w:rPr>
        <w:t>5.2. Pardavėjas, uždelsęs pristatyti prekes arba įvykdyti garantinius įsipareigojimus Sutartyje numatytais terminais, moka Pirkėjui 0,02 proc. delspinigius nuo nepristatytų/nepataisytų prekių vertės už kiekvieną uždelstą dieną.</w:t>
      </w:r>
    </w:p>
    <w:p w14:paraId="7A9E4239" w14:textId="77777777" w:rsidR="00051889" w:rsidRPr="006A053C" w:rsidRDefault="00051889" w:rsidP="00051889">
      <w:pPr>
        <w:pStyle w:val="Body2"/>
        <w:spacing w:after="0"/>
        <w:ind w:firstLine="851"/>
        <w:rPr>
          <w:rFonts w:cs="Times New Roman"/>
          <w:color w:val="auto"/>
          <w:lang w:val="lt-LT"/>
        </w:rPr>
      </w:pPr>
      <w:r w:rsidRPr="006A053C">
        <w:rPr>
          <w:rFonts w:cs="Times New Roman"/>
          <w:color w:val="auto"/>
          <w:lang w:val="lt-LT"/>
        </w:rPr>
        <w:t>5.3. Pirkėjui nutraukus Sutartį dėl esminio Sutarties pažeidimo, Pardavėjas įsipareigoja sumokėti Pirkėjui 10 proc. dydžio netesybas (baudą) nuo bendros Sutarties kainos be PVM nurodytos Sutarties priede.</w:t>
      </w:r>
    </w:p>
    <w:p w14:paraId="245F7481" w14:textId="77777777" w:rsidR="00051889" w:rsidRPr="006A053C" w:rsidRDefault="00051889" w:rsidP="00051889">
      <w:pPr>
        <w:suppressAutoHyphens/>
        <w:ind w:firstLine="851"/>
        <w:jc w:val="both"/>
        <w:rPr>
          <w:sz w:val="22"/>
          <w:szCs w:val="22"/>
          <w:lang w:val="lt-LT" w:eastAsia="ar-SA"/>
        </w:rPr>
      </w:pPr>
      <w:r w:rsidRPr="006A053C">
        <w:rPr>
          <w:sz w:val="22"/>
          <w:szCs w:val="22"/>
          <w:lang w:val="lt-LT"/>
        </w:rPr>
        <w:t xml:space="preserve">5.4. </w:t>
      </w:r>
      <w:r w:rsidRPr="006A053C">
        <w:rPr>
          <w:sz w:val="22"/>
          <w:szCs w:val="22"/>
          <w:lang w:val="lt-LT" w:eastAsia="ar-SA"/>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Nenugalimos jėgos (force majeure) sąvoką ir taikymo tvarką nustato Lietuvos Respublikos civilinis kodeksas ir kiti galiojantys teisės aktai. Nenugalima jėga (force majeure) nelaikoma tai, kad rinkoje nėra reikalingų prievolei vykdyti prekių, Šalis neturi reikiamų finansinių išteklių arba Šalies kontrahentai pažeidžia savo prievoles.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(force majeure) aplinkybėms, Šalys atleidžiamos nuo savo sutartinių įsipareigojimų vykdymo visam minėtų aplinkybių buvimo laikotarpiui, bet ne ilgiau kaip 2 mėnesiams. Jei pagrindas nevykdyti įsipareigojimų dėl nenugalimos jėgos (force majeure) aplinkybių išlieka ilgiau nei 2 mėnesius, bet kuri iš Šalių turi teisę nutraukti Sutartį.</w:t>
      </w:r>
    </w:p>
    <w:p w14:paraId="7D052CA3" w14:textId="77777777" w:rsidR="00051889" w:rsidRPr="00E2432D" w:rsidRDefault="00051889" w:rsidP="00051889">
      <w:pPr>
        <w:suppressAutoHyphens/>
        <w:ind w:firstLine="851"/>
        <w:jc w:val="both"/>
        <w:rPr>
          <w:sz w:val="22"/>
          <w:szCs w:val="22"/>
          <w:lang w:val="lt-LT" w:eastAsia="ar-SA"/>
        </w:rPr>
      </w:pPr>
      <w:r w:rsidRPr="006A053C">
        <w:rPr>
          <w:sz w:val="22"/>
          <w:szCs w:val="22"/>
          <w:lang w:val="lt-LT"/>
        </w:rPr>
        <w:t>5.5.</w:t>
      </w:r>
      <w:r w:rsidRPr="006A053C">
        <w:rPr>
          <w:b/>
          <w:sz w:val="22"/>
          <w:szCs w:val="22"/>
          <w:lang w:val="lt-LT"/>
        </w:rPr>
        <w:t xml:space="preserve"> </w:t>
      </w:r>
      <w:r w:rsidRPr="006A053C">
        <w:rPr>
          <w:sz w:val="22"/>
          <w:szCs w:val="22"/>
          <w:lang w:val="lt-LT" w:eastAsia="ar-SA"/>
        </w:rPr>
        <w:t xml:space="preserve">Jeigu Pirkėjas nutrauks Sutartį, Pardavėjui pažeidus esmines Sutarties sąlygas ir sudarys nutrauktą Sutartį pakeičiančią sutartį, Pirkėjas turės teisę reikalauti iš Pardavėjo nuostolių atlyginimo, kaip tai numatyta Lietuvos Respublikos civilinio kodekso. Esminiu Sutarties pažeidimu laikomos Sutarties nuostatos, reglamentuojančios prekių kainą, prekių tiekimo, perdavimo - priėmimo, atsiskaitymo tvarką, prekių kokybės garantiją, </w:t>
      </w:r>
      <w:r w:rsidRPr="00E2432D">
        <w:rPr>
          <w:sz w:val="22"/>
          <w:szCs w:val="22"/>
          <w:lang w:val="lt-LT" w:eastAsia="ar-SA"/>
        </w:rPr>
        <w:t>prekių kokybę, prekių atitikimą Sutarties reikalavimams, Šalių teises ir pareigas.</w:t>
      </w:r>
    </w:p>
    <w:p w14:paraId="4A8E56C2" w14:textId="77777777" w:rsidR="00051889" w:rsidRPr="00E2432D" w:rsidRDefault="00051889" w:rsidP="00051889">
      <w:pPr>
        <w:pStyle w:val="Body2"/>
        <w:spacing w:after="0"/>
        <w:rPr>
          <w:rFonts w:cs="Times New Roman"/>
          <w:color w:val="auto"/>
          <w:lang w:val="lt-LT"/>
        </w:rPr>
      </w:pPr>
    </w:p>
    <w:p w14:paraId="51A33FE5" w14:textId="77777777" w:rsidR="00051889" w:rsidRPr="00E2432D" w:rsidRDefault="00051889" w:rsidP="00051889">
      <w:pPr>
        <w:pStyle w:val="Heading"/>
        <w:jc w:val="center"/>
        <w:rPr>
          <w:rFonts w:cs="Times New Roman"/>
          <w:color w:val="auto"/>
          <w:lang w:val="lt-LT"/>
        </w:rPr>
      </w:pPr>
      <w:r w:rsidRPr="00E2432D">
        <w:rPr>
          <w:rFonts w:cs="Times New Roman"/>
          <w:color w:val="auto"/>
          <w:lang w:val="lt-LT"/>
        </w:rPr>
        <w:t xml:space="preserve">6. SUTARTIES GALIOJIMAS, SUSTABDYMAS </w:t>
      </w:r>
    </w:p>
    <w:p w14:paraId="7ED711D9" w14:textId="77777777" w:rsidR="00E2432D" w:rsidRPr="00E2432D" w:rsidRDefault="00051889" w:rsidP="00E2432D">
      <w:pPr>
        <w:numPr>
          <w:ilvl w:val="1"/>
          <w:numId w:val="2"/>
        </w:numPr>
        <w:tabs>
          <w:tab w:val="clear" w:pos="360"/>
        </w:tabs>
        <w:ind w:firstLine="709"/>
        <w:contextualSpacing/>
        <w:jc w:val="both"/>
        <w:rPr>
          <w:rFonts w:eastAsia="Times New Roman"/>
          <w:b/>
          <w:bCs/>
          <w:lang w:eastAsia="ru-RU"/>
        </w:rPr>
      </w:pPr>
      <w:r w:rsidRPr="00E2432D">
        <w:rPr>
          <w:lang w:val="lt-LT"/>
        </w:rPr>
        <w:t xml:space="preserve">6.1. </w:t>
      </w:r>
      <w:r w:rsidRPr="00E2432D">
        <w:rPr>
          <w:rStyle w:val="t341"/>
          <w:noProof/>
          <w:bdr w:val="none" w:sz="0" w:space="0" w:color="auto" w:frame="1"/>
          <w:shd w:val="clear" w:color="auto" w:fill="FFFFFF"/>
          <w:lang w:val="lt-LT"/>
        </w:rPr>
        <w:t>S</w:t>
      </w:r>
      <w:r w:rsidRPr="00E2432D">
        <w:rPr>
          <w:rStyle w:val="t342"/>
          <w:noProof/>
          <w:bdr w:val="none" w:sz="0" w:space="0" w:color="auto" w:frame="1"/>
          <w:shd w:val="clear" w:color="auto" w:fill="FFFFFF"/>
          <w:lang w:val="lt-LT"/>
        </w:rPr>
        <w:t>utartis </w:t>
      </w:r>
      <w:r w:rsidRPr="00E2432D">
        <w:rPr>
          <w:rStyle w:val="t343"/>
          <w:noProof/>
          <w:bdr w:val="none" w:sz="0" w:space="0" w:color="auto" w:frame="1"/>
          <w:shd w:val="clear" w:color="auto" w:fill="FFFFFF"/>
          <w:lang w:val="lt-LT"/>
        </w:rPr>
        <w:t xml:space="preserve">įsigalioja nuo abiejų Šalių Sutarties pasirašymo dienos </w:t>
      </w:r>
      <w:r w:rsidRPr="00E2432D">
        <w:rPr>
          <w:noProof/>
          <w:lang w:val="lt-LT"/>
        </w:rPr>
        <w:t>Sutartis galioja 12 mėnesių arba iki visiško sutartinių  įsipareigojimų įvykdymo. Pirkėjui neišpirkus maksimalios Sutarties vertės,</w:t>
      </w:r>
      <w:r w:rsidR="00E2432D" w:rsidRPr="00E2432D">
        <w:rPr>
          <w:noProof/>
          <w:lang w:val="lt-LT"/>
        </w:rPr>
        <w:t xml:space="preserve"> j</w:t>
      </w:r>
      <w:proofErr w:type="spellStart"/>
      <w:r w:rsidR="00E2432D" w:rsidRPr="00E2432D">
        <w:rPr>
          <w:rFonts w:eastAsia="Times New Roman"/>
          <w:sz w:val="23"/>
          <w:szCs w:val="23"/>
        </w:rPr>
        <w:t>ei</w:t>
      </w:r>
      <w:proofErr w:type="spellEnd"/>
      <w:r w:rsidR="00E2432D" w:rsidRPr="00E2432D">
        <w:rPr>
          <w:rFonts w:eastAsia="Times New Roman"/>
          <w:sz w:val="23"/>
          <w:szCs w:val="23"/>
        </w:rPr>
        <w:t xml:space="preserve"> </w:t>
      </w:r>
      <w:proofErr w:type="spellStart"/>
      <w:r w:rsidR="00E2432D" w:rsidRPr="00E2432D">
        <w:rPr>
          <w:rFonts w:eastAsia="Times New Roman"/>
          <w:sz w:val="23"/>
          <w:szCs w:val="23"/>
        </w:rPr>
        <w:t>nei</w:t>
      </w:r>
      <w:proofErr w:type="spellEnd"/>
      <w:r w:rsidR="00E2432D" w:rsidRPr="00E2432D">
        <w:rPr>
          <w:rFonts w:eastAsia="Times New Roman"/>
          <w:sz w:val="23"/>
          <w:szCs w:val="23"/>
        </w:rPr>
        <w:t xml:space="preserve"> </w:t>
      </w:r>
      <w:proofErr w:type="spellStart"/>
      <w:r w:rsidR="00E2432D" w:rsidRPr="00E2432D">
        <w:rPr>
          <w:rFonts w:eastAsia="Times New Roman"/>
          <w:sz w:val="23"/>
          <w:szCs w:val="23"/>
        </w:rPr>
        <w:t>viena</w:t>
      </w:r>
      <w:proofErr w:type="spellEnd"/>
      <w:r w:rsidR="00E2432D" w:rsidRPr="00E2432D">
        <w:rPr>
          <w:rFonts w:eastAsia="Times New Roman"/>
          <w:sz w:val="23"/>
          <w:szCs w:val="23"/>
        </w:rPr>
        <w:t xml:space="preserve"> </w:t>
      </w:r>
      <w:proofErr w:type="spellStart"/>
      <w:r w:rsidR="00E2432D" w:rsidRPr="00E2432D">
        <w:rPr>
          <w:rFonts w:eastAsia="Times New Roman"/>
          <w:sz w:val="23"/>
          <w:szCs w:val="23"/>
        </w:rPr>
        <w:t>Šalis</w:t>
      </w:r>
      <w:proofErr w:type="spellEnd"/>
      <w:r w:rsidR="00E2432D" w:rsidRPr="00E2432D">
        <w:rPr>
          <w:rFonts w:eastAsia="Times New Roman"/>
          <w:sz w:val="23"/>
          <w:szCs w:val="23"/>
        </w:rPr>
        <w:t xml:space="preserve"> </w:t>
      </w:r>
      <w:proofErr w:type="spellStart"/>
      <w:r w:rsidR="00E2432D" w:rsidRPr="00E2432D">
        <w:rPr>
          <w:rFonts w:eastAsia="Times New Roman"/>
          <w:sz w:val="23"/>
          <w:szCs w:val="23"/>
        </w:rPr>
        <w:t>likus</w:t>
      </w:r>
      <w:proofErr w:type="spellEnd"/>
      <w:r w:rsidR="00E2432D" w:rsidRPr="00E2432D">
        <w:rPr>
          <w:rFonts w:eastAsia="Times New Roman"/>
          <w:sz w:val="23"/>
          <w:szCs w:val="23"/>
        </w:rPr>
        <w:t xml:space="preserve"> 30 </w:t>
      </w:r>
      <w:proofErr w:type="spellStart"/>
      <w:r w:rsidR="00E2432D" w:rsidRPr="00E2432D">
        <w:rPr>
          <w:rFonts w:eastAsia="Times New Roman"/>
          <w:sz w:val="23"/>
          <w:szCs w:val="23"/>
        </w:rPr>
        <w:t>dienų</w:t>
      </w:r>
      <w:proofErr w:type="spellEnd"/>
      <w:r w:rsidR="00E2432D" w:rsidRPr="00E2432D">
        <w:rPr>
          <w:rFonts w:eastAsia="Times New Roman"/>
          <w:sz w:val="23"/>
          <w:szCs w:val="23"/>
        </w:rPr>
        <w:t xml:space="preserve"> </w:t>
      </w:r>
      <w:proofErr w:type="spellStart"/>
      <w:r w:rsidR="00E2432D" w:rsidRPr="00E2432D">
        <w:rPr>
          <w:rFonts w:eastAsia="Times New Roman"/>
          <w:sz w:val="23"/>
          <w:szCs w:val="23"/>
        </w:rPr>
        <w:t>iki</w:t>
      </w:r>
      <w:proofErr w:type="spellEnd"/>
      <w:r w:rsidR="00E2432D" w:rsidRPr="00E2432D">
        <w:rPr>
          <w:rFonts w:eastAsia="Times New Roman"/>
          <w:sz w:val="23"/>
          <w:szCs w:val="23"/>
        </w:rPr>
        <w:t xml:space="preserve"> </w:t>
      </w:r>
      <w:proofErr w:type="spellStart"/>
      <w:r w:rsidR="00E2432D" w:rsidRPr="00E2432D">
        <w:rPr>
          <w:rFonts w:eastAsia="Times New Roman"/>
          <w:sz w:val="23"/>
          <w:szCs w:val="23"/>
        </w:rPr>
        <w:t>Sutarties</w:t>
      </w:r>
      <w:proofErr w:type="spellEnd"/>
      <w:r w:rsidR="00E2432D" w:rsidRPr="00E2432D">
        <w:rPr>
          <w:rFonts w:eastAsia="Times New Roman"/>
          <w:sz w:val="23"/>
          <w:szCs w:val="23"/>
        </w:rPr>
        <w:t xml:space="preserve"> </w:t>
      </w:r>
      <w:proofErr w:type="spellStart"/>
      <w:r w:rsidR="00E2432D" w:rsidRPr="00E2432D">
        <w:rPr>
          <w:rFonts w:eastAsia="Times New Roman"/>
          <w:sz w:val="23"/>
          <w:szCs w:val="23"/>
        </w:rPr>
        <w:t>pabaigos</w:t>
      </w:r>
      <w:proofErr w:type="spellEnd"/>
      <w:r w:rsidR="00E2432D" w:rsidRPr="00E2432D">
        <w:rPr>
          <w:rFonts w:eastAsia="Times New Roman"/>
          <w:sz w:val="23"/>
          <w:szCs w:val="23"/>
        </w:rPr>
        <w:t xml:space="preserve"> </w:t>
      </w:r>
      <w:proofErr w:type="spellStart"/>
      <w:r w:rsidR="00E2432D" w:rsidRPr="00E2432D">
        <w:rPr>
          <w:rFonts w:eastAsia="Times New Roman"/>
          <w:sz w:val="23"/>
          <w:szCs w:val="23"/>
        </w:rPr>
        <w:t>nepareiškia</w:t>
      </w:r>
      <w:proofErr w:type="spellEnd"/>
      <w:r w:rsidR="00E2432D" w:rsidRPr="00E2432D">
        <w:rPr>
          <w:rFonts w:eastAsia="Times New Roman"/>
          <w:sz w:val="23"/>
          <w:szCs w:val="23"/>
        </w:rPr>
        <w:t xml:space="preserve"> </w:t>
      </w:r>
      <w:proofErr w:type="spellStart"/>
      <w:r w:rsidR="00E2432D" w:rsidRPr="00E2432D">
        <w:rPr>
          <w:rFonts w:eastAsia="Times New Roman"/>
          <w:sz w:val="23"/>
          <w:szCs w:val="23"/>
        </w:rPr>
        <w:t>noro</w:t>
      </w:r>
      <w:proofErr w:type="spellEnd"/>
      <w:r w:rsidR="00E2432D" w:rsidRPr="00E2432D">
        <w:rPr>
          <w:rFonts w:eastAsia="Times New Roman"/>
          <w:sz w:val="23"/>
          <w:szCs w:val="23"/>
        </w:rPr>
        <w:t xml:space="preserve"> </w:t>
      </w:r>
      <w:proofErr w:type="spellStart"/>
      <w:r w:rsidR="00E2432D" w:rsidRPr="00E2432D">
        <w:rPr>
          <w:rFonts w:eastAsia="Times New Roman"/>
          <w:sz w:val="23"/>
          <w:szCs w:val="23"/>
        </w:rPr>
        <w:t>ją</w:t>
      </w:r>
      <w:proofErr w:type="spellEnd"/>
      <w:r w:rsidR="00E2432D" w:rsidRPr="00E2432D">
        <w:rPr>
          <w:rFonts w:eastAsia="Times New Roman"/>
          <w:sz w:val="23"/>
          <w:szCs w:val="23"/>
        </w:rPr>
        <w:t xml:space="preserve"> </w:t>
      </w:r>
      <w:proofErr w:type="spellStart"/>
      <w:r w:rsidR="00E2432D" w:rsidRPr="00E2432D">
        <w:rPr>
          <w:rFonts w:eastAsia="Times New Roman"/>
          <w:sz w:val="23"/>
          <w:szCs w:val="23"/>
        </w:rPr>
        <w:t>nutraukti</w:t>
      </w:r>
      <w:proofErr w:type="spellEnd"/>
      <w:r w:rsidR="00E2432D" w:rsidRPr="00E2432D">
        <w:rPr>
          <w:rFonts w:eastAsia="Times New Roman"/>
          <w:lang w:eastAsia="ru-RU"/>
        </w:rPr>
        <w:t xml:space="preserve">, </w:t>
      </w:r>
      <w:proofErr w:type="spellStart"/>
      <w:r w:rsidR="00E2432D" w:rsidRPr="00E2432D">
        <w:rPr>
          <w:rFonts w:eastAsia="Times New Roman"/>
          <w:lang w:eastAsia="ru-RU"/>
        </w:rPr>
        <w:t>Sutarties</w:t>
      </w:r>
      <w:proofErr w:type="spellEnd"/>
      <w:r w:rsidR="00E2432D" w:rsidRPr="00E2432D">
        <w:rPr>
          <w:rFonts w:eastAsia="Times New Roman"/>
          <w:lang w:eastAsia="ru-RU"/>
        </w:rPr>
        <w:t xml:space="preserve"> </w:t>
      </w:r>
      <w:proofErr w:type="spellStart"/>
      <w:r w:rsidR="00E2432D" w:rsidRPr="00E2432D">
        <w:rPr>
          <w:rFonts w:eastAsia="Times New Roman"/>
          <w:lang w:eastAsia="ru-RU"/>
        </w:rPr>
        <w:t>galiojimas</w:t>
      </w:r>
      <w:proofErr w:type="spellEnd"/>
      <w:r w:rsidR="00E2432D" w:rsidRPr="00E2432D">
        <w:rPr>
          <w:rFonts w:eastAsia="Times New Roman"/>
          <w:lang w:eastAsia="ru-RU"/>
        </w:rPr>
        <w:t xml:space="preserve"> </w:t>
      </w:r>
      <w:proofErr w:type="spellStart"/>
      <w:r w:rsidR="00E2432D" w:rsidRPr="00E2432D">
        <w:rPr>
          <w:rFonts w:eastAsia="Times New Roman"/>
          <w:lang w:eastAsia="ru-RU"/>
        </w:rPr>
        <w:t>gali</w:t>
      </w:r>
      <w:proofErr w:type="spellEnd"/>
      <w:r w:rsidR="00E2432D" w:rsidRPr="00E2432D">
        <w:rPr>
          <w:rFonts w:eastAsia="Times New Roman"/>
          <w:lang w:eastAsia="ru-RU"/>
        </w:rPr>
        <w:t xml:space="preserve"> </w:t>
      </w:r>
      <w:proofErr w:type="spellStart"/>
      <w:r w:rsidR="00E2432D" w:rsidRPr="00E2432D">
        <w:rPr>
          <w:rFonts w:eastAsia="Times New Roman"/>
          <w:lang w:eastAsia="ru-RU"/>
        </w:rPr>
        <w:t>būti</w:t>
      </w:r>
      <w:proofErr w:type="spellEnd"/>
      <w:r w:rsidR="00E2432D" w:rsidRPr="00E2432D">
        <w:rPr>
          <w:rFonts w:eastAsia="Times New Roman"/>
          <w:lang w:eastAsia="ru-RU"/>
        </w:rPr>
        <w:t xml:space="preserve"> </w:t>
      </w:r>
      <w:proofErr w:type="spellStart"/>
      <w:r w:rsidR="00E2432D" w:rsidRPr="00E2432D">
        <w:rPr>
          <w:rFonts w:eastAsia="Times New Roman"/>
          <w:lang w:eastAsia="ru-RU"/>
        </w:rPr>
        <w:t>automatiškai</w:t>
      </w:r>
      <w:proofErr w:type="spellEnd"/>
      <w:r w:rsidR="00E2432D" w:rsidRPr="00E2432D">
        <w:rPr>
          <w:rFonts w:eastAsia="Times New Roman"/>
          <w:lang w:eastAsia="ru-RU"/>
        </w:rPr>
        <w:t xml:space="preserve"> </w:t>
      </w:r>
      <w:proofErr w:type="spellStart"/>
      <w:r w:rsidR="00E2432D" w:rsidRPr="00E2432D">
        <w:rPr>
          <w:rFonts w:eastAsia="Times New Roman"/>
          <w:lang w:eastAsia="ru-RU"/>
        </w:rPr>
        <w:t>pratęstas</w:t>
      </w:r>
      <w:proofErr w:type="spellEnd"/>
      <w:r w:rsidR="00E2432D" w:rsidRPr="00E2432D">
        <w:rPr>
          <w:rFonts w:eastAsia="Times New Roman"/>
          <w:lang w:eastAsia="ru-RU"/>
        </w:rPr>
        <w:t xml:space="preserve"> 2 (du) </w:t>
      </w:r>
      <w:proofErr w:type="spellStart"/>
      <w:r w:rsidR="00E2432D" w:rsidRPr="00E2432D">
        <w:rPr>
          <w:rFonts w:eastAsia="Times New Roman"/>
          <w:lang w:eastAsia="ru-RU"/>
        </w:rPr>
        <w:t>kartus</w:t>
      </w:r>
      <w:proofErr w:type="spellEnd"/>
      <w:r w:rsidR="00E2432D" w:rsidRPr="00E2432D">
        <w:rPr>
          <w:rFonts w:eastAsia="Times New Roman"/>
          <w:lang w:eastAsia="ru-RU"/>
        </w:rPr>
        <w:t xml:space="preserve"> po 12 (</w:t>
      </w:r>
      <w:proofErr w:type="spellStart"/>
      <w:r w:rsidR="00E2432D" w:rsidRPr="00E2432D">
        <w:rPr>
          <w:rFonts w:eastAsia="Times New Roman"/>
          <w:lang w:eastAsia="ru-RU"/>
        </w:rPr>
        <w:t>dvylika</w:t>
      </w:r>
      <w:proofErr w:type="spellEnd"/>
      <w:r w:rsidR="00E2432D" w:rsidRPr="00E2432D">
        <w:rPr>
          <w:rFonts w:eastAsia="Times New Roman"/>
          <w:lang w:eastAsia="ru-RU"/>
        </w:rPr>
        <w:t xml:space="preserve">) </w:t>
      </w:r>
      <w:proofErr w:type="spellStart"/>
      <w:r w:rsidR="00E2432D" w:rsidRPr="00E2432D">
        <w:rPr>
          <w:rFonts w:eastAsia="Times New Roman"/>
          <w:lang w:eastAsia="ru-RU"/>
        </w:rPr>
        <w:t>mėn</w:t>
      </w:r>
      <w:proofErr w:type="spellEnd"/>
      <w:r w:rsidR="00E2432D" w:rsidRPr="00E2432D">
        <w:rPr>
          <w:rFonts w:eastAsia="Times New Roman"/>
          <w:lang w:eastAsia="ru-RU"/>
        </w:rPr>
        <w:t xml:space="preserve">. </w:t>
      </w:r>
      <w:proofErr w:type="spellStart"/>
      <w:r w:rsidR="00E2432D" w:rsidRPr="00E2432D">
        <w:rPr>
          <w:rFonts w:eastAsia="Times New Roman"/>
          <w:lang w:eastAsia="ru-RU"/>
        </w:rPr>
        <w:t>Bendras</w:t>
      </w:r>
      <w:proofErr w:type="spellEnd"/>
      <w:r w:rsidR="00E2432D" w:rsidRPr="00E2432D">
        <w:rPr>
          <w:rFonts w:eastAsia="Times New Roman"/>
          <w:lang w:eastAsia="ru-RU"/>
        </w:rPr>
        <w:t xml:space="preserve"> </w:t>
      </w:r>
      <w:proofErr w:type="spellStart"/>
      <w:r w:rsidR="00E2432D" w:rsidRPr="00E2432D">
        <w:rPr>
          <w:rFonts w:eastAsia="Times New Roman"/>
          <w:lang w:eastAsia="ru-RU"/>
        </w:rPr>
        <w:t>Sutarties</w:t>
      </w:r>
      <w:proofErr w:type="spellEnd"/>
      <w:r w:rsidR="00E2432D" w:rsidRPr="00E2432D">
        <w:rPr>
          <w:rFonts w:eastAsia="Times New Roman"/>
          <w:lang w:eastAsia="ru-RU"/>
        </w:rPr>
        <w:t xml:space="preserve"> </w:t>
      </w:r>
      <w:proofErr w:type="spellStart"/>
      <w:r w:rsidR="00E2432D" w:rsidRPr="00E2432D">
        <w:rPr>
          <w:rFonts w:eastAsia="Times New Roman"/>
          <w:lang w:eastAsia="ru-RU"/>
        </w:rPr>
        <w:t>galiojimas</w:t>
      </w:r>
      <w:proofErr w:type="spellEnd"/>
      <w:r w:rsidR="00E2432D" w:rsidRPr="00E2432D">
        <w:rPr>
          <w:rFonts w:eastAsia="Times New Roman"/>
          <w:lang w:eastAsia="ru-RU"/>
        </w:rPr>
        <w:t xml:space="preserve"> </w:t>
      </w:r>
      <w:proofErr w:type="spellStart"/>
      <w:r w:rsidR="00E2432D" w:rsidRPr="00E2432D">
        <w:rPr>
          <w:rFonts w:eastAsia="Times New Roman"/>
          <w:lang w:eastAsia="ru-RU"/>
        </w:rPr>
        <w:t>negali</w:t>
      </w:r>
      <w:proofErr w:type="spellEnd"/>
      <w:r w:rsidR="00E2432D" w:rsidRPr="00E2432D">
        <w:rPr>
          <w:rFonts w:eastAsia="Times New Roman"/>
          <w:lang w:eastAsia="ru-RU"/>
        </w:rPr>
        <w:t xml:space="preserve"> </w:t>
      </w:r>
      <w:proofErr w:type="spellStart"/>
      <w:r w:rsidR="00E2432D" w:rsidRPr="00E2432D">
        <w:rPr>
          <w:rFonts w:eastAsia="Times New Roman"/>
          <w:lang w:eastAsia="ru-RU"/>
        </w:rPr>
        <w:t>būti</w:t>
      </w:r>
      <w:proofErr w:type="spellEnd"/>
      <w:r w:rsidR="00E2432D" w:rsidRPr="00E2432D">
        <w:rPr>
          <w:rFonts w:eastAsia="Times New Roman"/>
          <w:lang w:eastAsia="ru-RU"/>
        </w:rPr>
        <w:t xml:space="preserve"> </w:t>
      </w:r>
      <w:proofErr w:type="spellStart"/>
      <w:r w:rsidR="00E2432D" w:rsidRPr="00E2432D">
        <w:rPr>
          <w:rFonts w:eastAsia="Times New Roman"/>
          <w:lang w:eastAsia="ru-RU"/>
        </w:rPr>
        <w:t>ilgesnis</w:t>
      </w:r>
      <w:proofErr w:type="spellEnd"/>
      <w:r w:rsidR="00E2432D" w:rsidRPr="00E2432D">
        <w:rPr>
          <w:rFonts w:eastAsia="Times New Roman"/>
          <w:lang w:eastAsia="ru-RU"/>
        </w:rPr>
        <w:t xml:space="preserve"> </w:t>
      </w:r>
      <w:proofErr w:type="spellStart"/>
      <w:r w:rsidR="00E2432D" w:rsidRPr="00E2432D">
        <w:rPr>
          <w:rFonts w:eastAsia="Times New Roman"/>
          <w:lang w:eastAsia="ru-RU"/>
        </w:rPr>
        <w:t>nei</w:t>
      </w:r>
      <w:proofErr w:type="spellEnd"/>
      <w:r w:rsidR="00E2432D" w:rsidRPr="00E2432D">
        <w:rPr>
          <w:rFonts w:eastAsia="Times New Roman"/>
          <w:lang w:eastAsia="ru-RU"/>
        </w:rPr>
        <w:t xml:space="preserve"> 36 (</w:t>
      </w:r>
      <w:proofErr w:type="spellStart"/>
      <w:r w:rsidR="00E2432D" w:rsidRPr="00E2432D">
        <w:rPr>
          <w:rFonts w:eastAsia="Times New Roman"/>
          <w:lang w:eastAsia="ru-RU"/>
        </w:rPr>
        <w:t>trisdešimt</w:t>
      </w:r>
      <w:proofErr w:type="spellEnd"/>
      <w:r w:rsidR="00E2432D" w:rsidRPr="00E2432D">
        <w:rPr>
          <w:rFonts w:eastAsia="Times New Roman"/>
          <w:lang w:eastAsia="ru-RU"/>
        </w:rPr>
        <w:t xml:space="preserve"> </w:t>
      </w:r>
      <w:proofErr w:type="spellStart"/>
      <w:r w:rsidR="00E2432D" w:rsidRPr="00E2432D">
        <w:rPr>
          <w:rFonts w:eastAsia="Times New Roman"/>
          <w:lang w:eastAsia="ru-RU"/>
        </w:rPr>
        <w:t>šeši</w:t>
      </w:r>
      <w:proofErr w:type="spellEnd"/>
      <w:r w:rsidR="00E2432D" w:rsidRPr="00E2432D">
        <w:rPr>
          <w:rFonts w:eastAsia="Times New Roman"/>
          <w:lang w:eastAsia="ru-RU"/>
        </w:rPr>
        <w:t xml:space="preserve">) </w:t>
      </w:r>
      <w:proofErr w:type="spellStart"/>
      <w:r w:rsidR="00E2432D" w:rsidRPr="00E2432D">
        <w:rPr>
          <w:rFonts w:eastAsia="Times New Roman"/>
          <w:lang w:eastAsia="ru-RU"/>
        </w:rPr>
        <w:t>mėnesiai</w:t>
      </w:r>
      <w:proofErr w:type="spellEnd"/>
      <w:r w:rsidRPr="00E2432D">
        <w:rPr>
          <w:noProof/>
          <w:lang w:val="lt-LT"/>
        </w:rPr>
        <w:t xml:space="preserve"> nuo Sutarties įsigaliojimo dienos.</w:t>
      </w:r>
      <w:bookmarkStart w:id="0" w:name="_Hlk200377455"/>
      <w:r w:rsidR="00E2432D" w:rsidRPr="00E2432D">
        <w:rPr>
          <w:rFonts w:eastAsia="Times New Roman"/>
          <w:b/>
          <w:bCs/>
          <w:sz w:val="23"/>
          <w:szCs w:val="23"/>
        </w:rPr>
        <w:t xml:space="preserve"> </w:t>
      </w:r>
      <w:bookmarkEnd w:id="0"/>
    </w:p>
    <w:p w14:paraId="1BD4B3FC" w14:textId="77777777" w:rsidR="00051889" w:rsidRPr="00A7675E" w:rsidRDefault="00051889" w:rsidP="00051889">
      <w:pPr>
        <w:pStyle w:val="Body2"/>
        <w:spacing w:after="0"/>
        <w:ind w:firstLine="851"/>
        <w:rPr>
          <w:rFonts w:cs="Times New Roman"/>
          <w:color w:val="auto"/>
          <w:lang w:val="lt-LT"/>
        </w:rPr>
      </w:pPr>
      <w:r w:rsidRPr="00E2432D">
        <w:rPr>
          <w:rFonts w:cs="Times New Roman"/>
          <w:color w:val="auto"/>
          <w:lang w:val="lt-LT"/>
        </w:rPr>
        <w:t>6.2. 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w:t>
      </w:r>
      <w:r w:rsidRPr="00A7675E">
        <w:rPr>
          <w:rFonts w:cs="Times New Roman"/>
          <w:color w:val="auto"/>
          <w:lang w:val="lt-LT"/>
        </w:rPr>
        <w:t xml:space="preserve"> Pardavėjui dėl tokio sustabdymo kilusių Pardavėjo išlaidų. Jei prekių pristatymo sustabdymas trunka ilgiau, kaip 90 dienų, Pardavėjas turi teisę nutraukti Sutartį.</w:t>
      </w:r>
    </w:p>
    <w:p w14:paraId="4A0991A7" w14:textId="77777777" w:rsidR="00051889" w:rsidRPr="00A7675E" w:rsidRDefault="00051889" w:rsidP="00051889">
      <w:pPr>
        <w:pStyle w:val="Body2"/>
        <w:spacing w:after="0"/>
        <w:ind w:firstLine="851"/>
        <w:rPr>
          <w:rFonts w:cs="Times New Roman"/>
          <w:color w:val="auto"/>
          <w:lang w:val="lt-LT"/>
        </w:rPr>
      </w:pPr>
      <w:r w:rsidRPr="00A7675E">
        <w:rPr>
          <w:rFonts w:cs="Times New Roman"/>
          <w:color w:val="auto"/>
          <w:lang w:val="lt-LT"/>
        </w:rPr>
        <w:t>6.3. Jei bet kuri Sutarties nuostata tampa ar pripažįstama visiškai ar iš dalies negaliojančia, tai neturi įtakos kitų Sutarties nuostatų galiojimui.</w:t>
      </w:r>
    </w:p>
    <w:p w14:paraId="6C259BF7" w14:textId="77777777" w:rsidR="00051889" w:rsidRPr="00A7675E" w:rsidRDefault="00051889" w:rsidP="00051889">
      <w:pPr>
        <w:pStyle w:val="Body2"/>
        <w:spacing w:after="0"/>
        <w:ind w:firstLine="851"/>
        <w:rPr>
          <w:rFonts w:cs="Times New Roman"/>
          <w:kern w:val="2"/>
          <w:lang w:val="lt-LT" w:eastAsia="hi-IN" w:bidi="hi-IN"/>
        </w:rPr>
      </w:pPr>
      <w:r w:rsidRPr="00A7675E">
        <w:rPr>
          <w:rFonts w:cs="Times New Roman"/>
          <w:color w:val="auto"/>
          <w:lang w:val="lt-LT"/>
        </w:rPr>
        <w:t xml:space="preserve">6.4. </w:t>
      </w:r>
      <w:r w:rsidRPr="00A7675E">
        <w:rPr>
          <w:rFonts w:cs="Times New Roman"/>
          <w:kern w:val="2"/>
          <w:lang w:val="lt-LT" w:eastAsia="hi-IN" w:bidi="hi-IN"/>
        </w:rPr>
        <w:t xml:space="preserve">Sutarties Šalys įsipareigoja neatskleisti tretiesiems asmenims jokių šios Sutarties sąlygų ir jokios su šia Sutartimi susijusios informacijos, išskyrus valstybines ir kitas institucijas turinčias teisę gauti šią informaciją </w:t>
      </w:r>
      <w:r w:rsidRPr="00A7675E">
        <w:rPr>
          <w:rFonts w:cs="Times New Roman"/>
          <w:i/>
          <w:iCs/>
          <w:kern w:val="2"/>
          <w:lang w:val="lt-LT" w:eastAsia="hi-IN" w:bidi="hi-IN"/>
        </w:rPr>
        <w:t xml:space="preserve">ex officio </w:t>
      </w:r>
      <w:r w:rsidRPr="00A7675E">
        <w:rPr>
          <w:rFonts w:cs="Times New Roman"/>
          <w:kern w:val="2"/>
          <w:lang w:val="lt-LT" w:eastAsia="hi-IN" w:bidi="hi-IN"/>
        </w:rPr>
        <w:t>ir, kai tai privaloma pagal teisės aktų reikalavimus, saugoti ją tinkamai ir protingai, naudoti šią informaciją tiktai vykdant įsipareigojimus pagal Sutartį, dauginti šią informaciją tokia apimtimi, kiek to reikia ir būtina vykdant įsipareigojimus pagal Sutartį. Konfidencialumo reikalavimai netaikomi informacijai, kuri yra, ar Sutarties galiojimo laikotarpiu tapo viešai žinoma, arba turi būti atskleista pagal galiojančių teisės aktų reikalavimus.</w:t>
      </w:r>
    </w:p>
    <w:p w14:paraId="79DD4CEF" w14:textId="77777777" w:rsidR="00051889" w:rsidRPr="00A7675E" w:rsidRDefault="00051889" w:rsidP="00051889">
      <w:pPr>
        <w:pStyle w:val="Body2"/>
        <w:spacing w:after="0"/>
        <w:rPr>
          <w:rFonts w:cs="Times New Roman"/>
          <w:color w:val="auto"/>
          <w:lang w:val="lt-LT"/>
        </w:rPr>
      </w:pPr>
      <w:r w:rsidRPr="00A7675E">
        <w:rPr>
          <w:rFonts w:cs="Times New Roman"/>
          <w:color w:val="auto"/>
          <w:lang w:val="lt-LT"/>
        </w:rPr>
        <w:tab/>
      </w:r>
      <w:r w:rsidRPr="00A7675E">
        <w:rPr>
          <w:rFonts w:cs="Times New Roman"/>
          <w:color w:val="auto"/>
          <w:lang w:val="lt-LT"/>
        </w:rPr>
        <w:tab/>
      </w:r>
    </w:p>
    <w:p w14:paraId="39DD76EB" w14:textId="77777777" w:rsidR="00051889" w:rsidRPr="00A7675E" w:rsidRDefault="00051889" w:rsidP="00051889">
      <w:pPr>
        <w:pStyle w:val="Heading"/>
        <w:jc w:val="center"/>
        <w:rPr>
          <w:rFonts w:cs="Times New Roman"/>
          <w:color w:val="auto"/>
          <w:lang w:val="lt-LT"/>
        </w:rPr>
      </w:pPr>
      <w:r w:rsidRPr="00A7675E">
        <w:rPr>
          <w:rFonts w:cs="Times New Roman"/>
          <w:color w:val="auto"/>
          <w:lang w:val="lt-LT"/>
        </w:rPr>
        <w:t>7. SUTARTIES pakeitimas ir NUTRAUKIMAS</w:t>
      </w:r>
    </w:p>
    <w:p w14:paraId="0027E639" w14:textId="77777777" w:rsidR="00051889" w:rsidRPr="00A7675E" w:rsidRDefault="00051889" w:rsidP="00051889">
      <w:pPr>
        <w:ind w:firstLine="567"/>
        <w:jc w:val="both"/>
        <w:rPr>
          <w:rFonts w:eastAsia="Times New Roman"/>
          <w:sz w:val="22"/>
          <w:szCs w:val="22"/>
          <w:bdr w:val="none" w:sz="0" w:space="0" w:color="auto" w:frame="1"/>
          <w:lang w:val="lt-LT" w:eastAsia="lt-LT"/>
        </w:rPr>
      </w:pPr>
      <w:r w:rsidRPr="00A7675E">
        <w:rPr>
          <w:sz w:val="22"/>
          <w:szCs w:val="22"/>
          <w:lang w:val="lt-LT"/>
        </w:rPr>
        <w:t xml:space="preserve">7.1. </w:t>
      </w:r>
      <w:r w:rsidRPr="00A7675E">
        <w:rPr>
          <w:rFonts w:eastAsia="Times New Roman"/>
          <w:sz w:val="22"/>
          <w:szCs w:val="22"/>
          <w:bdr w:val="none" w:sz="0" w:space="0" w:color="auto" w:frame="1"/>
          <w:lang w:val="lt-LT" w:eastAsia="lt-LT"/>
        </w:rPr>
        <w:t xml:space="preserve">Sutarties sąlygos jos galiojimo laikotarpiu negali būti keičiamos, išskyrus tokias Sutarties sąlygas, kurias pakeitus nebūtų pažeisti Viešųjų pirkimų įstatymo 17 straipsnyje nustatyti principai ir tikslai bei esant Viešųjų pirkimų įstatymo 89 straipsnyje nustatytoms sąlygoms. </w:t>
      </w:r>
    </w:p>
    <w:p w14:paraId="15B7CBD0" w14:textId="77777777" w:rsidR="00051889" w:rsidRPr="00A7675E" w:rsidRDefault="00051889" w:rsidP="00051889">
      <w:pPr>
        <w:ind w:firstLine="567"/>
        <w:jc w:val="both"/>
        <w:rPr>
          <w:rFonts w:eastAsia="Times New Roman"/>
          <w:sz w:val="22"/>
          <w:szCs w:val="22"/>
          <w:bdr w:val="none" w:sz="0" w:space="0" w:color="auto" w:frame="1"/>
          <w:lang w:val="lt-LT" w:eastAsia="lt-LT"/>
        </w:rPr>
      </w:pPr>
      <w:r w:rsidRPr="00A7675E">
        <w:rPr>
          <w:rFonts w:eastAsia="Times New Roman"/>
          <w:sz w:val="22"/>
          <w:szCs w:val="22"/>
          <w:bdr w:val="none" w:sz="0" w:space="0" w:color="auto" w:frame="1"/>
          <w:lang w:val="lt-LT" w:eastAsia="lt-LT"/>
        </w:rPr>
        <w:t xml:space="preserve">7.2. Sutarties sąlygų keitimu nebus laikomas Sutarties sąlygų koregavimas joje numatytomis aplinkybėmis, jeigu šios aplinkybės nustatytos aiškiai ir nedviprasmiškai. </w:t>
      </w:r>
    </w:p>
    <w:p w14:paraId="47129965" w14:textId="77777777" w:rsidR="00051889" w:rsidRPr="00A7675E" w:rsidRDefault="00051889" w:rsidP="00051889">
      <w:pPr>
        <w:ind w:firstLine="567"/>
        <w:jc w:val="both"/>
        <w:rPr>
          <w:rFonts w:eastAsia="Times New Roman"/>
          <w:sz w:val="22"/>
          <w:szCs w:val="22"/>
          <w:bdr w:val="none" w:sz="0" w:space="0" w:color="auto" w:frame="1"/>
          <w:lang w:val="lt-LT" w:eastAsia="lt-LT"/>
        </w:rPr>
      </w:pPr>
      <w:r w:rsidRPr="00A7675E">
        <w:rPr>
          <w:rFonts w:eastAsia="Times New Roman"/>
          <w:sz w:val="22"/>
          <w:szCs w:val="22"/>
          <w:bdr w:val="none" w:sz="0" w:space="0" w:color="auto" w:frame="1"/>
          <w:lang w:val="lt-LT" w:eastAsia="lt-LT"/>
        </w:rPr>
        <w:lastRenderedPageBreak/>
        <w:t>7.3.Sutarties Šalių valia (pvz., pakeitimai) turi būti įforminama papildomu susitarimu, pasirašomu abiejų Sutarties Šalių, pridedant ir visą susijusią susirašinėjimo dokumentaciją, šie dokumentai yra neatskiriama Sutarties dalis.</w:t>
      </w:r>
    </w:p>
    <w:p w14:paraId="2F938DB1" w14:textId="77777777" w:rsidR="00051889" w:rsidRPr="00A7675E" w:rsidRDefault="00051889" w:rsidP="00051889">
      <w:pPr>
        <w:ind w:firstLine="567"/>
        <w:jc w:val="both"/>
        <w:rPr>
          <w:rFonts w:eastAsia="Times New Roman"/>
          <w:sz w:val="22"/>
          <w:szCs w:val="22"/>
          <w:bdr w:val="none" w:sz="0" w:space="0" w:color="auto" w:frame="1"/>
          <w:lang w:val="lt-LT" w:eastAsia="lt-LT"/>
        </w:rPr>
      </w:pPr>
      <w:r w:rsidRPr="00A7675E">
        <w:rPr>
          <w:rFonts w:eastAsia="Times New Roman"/>
          <w:sz w:val="22"/>
          <w:szCs w:val="22"/>
          <w:bdr w:val="none" w:sz="0" w:space="0" w:color="auto" w:frame="1"/>
          <w:lang w:val="lt-LT" w:eastAsia="lt-LT"/>
        </w:rPr>
        <w:t xml:space="preserve">7.4.Pirkėjas turi teisę vienašališkai nutraukti Sutartį prieš </w:t>
      </w:r>
      <w:r w:rsidRPr="00A7675E">
        <w:rPr>
          <w:rFonts w:eastAsia="Times New Roman"/>
          <w:color w:val="000000"/>
          <w:sz w:val="22"/>
          <w:szCs w:val="22"/>
          <w:bdr w:val="none" w:sz="0" w:space="0" w:color="auto" w:frame="1"/>
          <w:lang w:val="lt-LT" w:eastAsia="lt-LT"/>
        </w:rPr>
        <w:t xml:space="preserve">14 (keturiolika) kalendorinių dienų pranešus apie tai kitai Šaliai, </w:t>
      </w:r>
      <w:r w:rsidRPr="00A7675E">
        <w:rPr>
          <w:rFonts w:eastAsia="Times New Roman"/>
          <w:sz w:val="22"/>
          <w:szCs w:val="22"/>
          <w:bdr w:val="none" w:sz="0" w:space="0" w:color="auto" w:frame="1"/>
          <w:lang w:val="lt-LT" w:eastAsia="lt-LT"/>
        </w:rPr>
        <w:t>jeigu Pardavėjas ją iš esmės pažeidė:</w:t>
      </w:r>
    </w:p>
    <w:p w14:paraId="4AAF8EB9" w14:textId="77777777" w:rsidR="00051889" w:rsidRPr="00A7675E" w:rsidRDefault="00051889" w:rsidP="00051889">
      <w:pPr>
        <w:ind w:firstLine="567"/>
        <w:jc w:val="both"/>
        <w:rPr>
          <w:rFonts w:eastAsia="Times New Roman"/>
          <w:sz w:val="22"/>
          <w:szCs w:val="22"/>
          <w:bdr w:val="none" w:sz="0" w:space="0" w:color="auto" w:frame="1"/>
          <w:lang w:val="lt-LT" w:eastAsia="lt-LT"/>
        </w:rPr>
      </w:pPr>
      <w:r w:rsidRPr="00A7675E">
        <w:rPr>
          <w:rFonts w:eastAsia="Times New Roman"/>
          <w:sz w:val="22"/>
          <w:szCs w:val="22"/>
          <w:bdr w:val="none" w:sz="0" w:space="0" w:color="auto" w:frame="1"/>
          <w:lang w:val="lt-LT" w:eastAsia="lt-LT"/>
        </w:rPr>
        <w:t>7.4.1. parduota prekė yra netinkamos kokybės ir jos trūkumų neįmanoma pašalinti per Pirkėjui priimtiną terminą;</w:t>
      </w:r>
    </w:p>
    <w:p w14:paraId="4C033DBA" w14:textId="77777777" w:rsidR="00051889" w:rsidRPr="00A7675E" w:rsidRDefault="00051889" w:rsidP="00051889">
      <w:pPr>
        <w:ind w:firstLine="567"/>
        <w:jc w:val="both"/>
        <w:rPr>
          <w:rFonts w:eastAsia="Times New Roman"/>
          <w:sz w:val="22"/>
          <w:szCs w:val="22"/>
          <w:bdr w:val="none" w:sz="0" w:space="0" w:color="auto" w:frame="1"/>
          <w:lang w:val="lt-LT" w:eastAsia="lt-LT"/>
        </w:rPr>
      </w:pPr>
      <w:r w:rsidRPr="00A7675E">
        <w:rPr>
          <w:rFonts w:eastAsia="Times New Roman"/>
          <w:sz w:val="22"/>
          <w:szCs w:val="22"/>
          <w:bdr w:val="none" w:sz="0" w:space="0" w:color="auto" w:frame="1"/>
          <w:lang w:val="lt-LT" w:eastAsia="lt-LT"/>
        </w:rPr>
        <w:t xml:space="preserve">7.4.2. pardavėjas nepristatė prekių nurodytu terminu ilgiau kaip 30 (trisdešimt) kalendorinių dienų (neįskaitant numatyto pratęsimo termino).  </w:t>
      </w:r>
    </w:p>
    <w:p w14:paraId="3363DF57" w14:textId="77777777" w:rsidR="00051889" w:rsidRPr="00A7675E" w:rsidRDefault="00051889" w:rsidP="00051889">
      <w:pPr>
        <w:ind w:firstLine="567"/>
        <w:jc w:val="both"/>
        <w:rPr>
          <w:rFonts w:eastAsia="Times New Roman"/>
          <w:sz w:val="22"/>
          <w:szCs w:val="22"/>
          <w:bdr w:val="none" w:sz="0" w:space="0" w:color="auto" w:frame="1"/>
          <w:lang w:val="lt-LT" w:eastAsia="lt-LT"/>
        </w:rPr>
      </w:pPr>
      <w:r w:rsidRPr="00A7675E">
        <w:rPr>
          <w:rFonts w:eastAsia="Times New Roman"/>
          <w:sz w:val="22"/>
          <w:szCs w:val="22"/>
          <w:bdr w:val="none" w:sz="0" w:space="0" w:color="auto" w:frame="1"/>
          <w:lang w:val="lt-LT" w:eastAsia="lt-LT"/>
        </w:rPr>
        <w:t xml:space="preserve">7.5.Pardavėjas turi teisę vienašališkai nutraukti Sutartį prieš </w:t>
      </w:r>
      <w:r w:rsidRPr="00A7675E">
        <w:rPr>
          <w:rFonts w:eastAsia="Times New Roman"/>
          <w:color w:val="000000"/>
          <w:sz w:val="22"/>
          <w:szCs w:val="22"/>
          <w:bdr w:val="none" w:sz="0" w:space="0" w:color="auto" w:frame="1"/>
          <w:lang w:val="lt-LT" w:eastAsia="lt-LT"/>
        </w:rPr>
        <w:t xml:space="preserve">14 (keturiolika) kalendorinių dienų pranešus apie tai kitai šaliai, </w:t>
      </w:r>
      <w:r w:rsidRPr="00A7675E">
        <w:rPr>
          <w:rFonts w:eastAsia="Times New Roman"/>
          <w:sz w:val="22"/>
          <w:szCs w:val="22"/>
          <w:bdr w:val="none" w:sz="0" w:space="0" w:color="auto" w:frame="1"/>
          <w:lang w:val="lt-LT" w:eastAsia="lt-LT"/>
        </w:rPr>
        <w:t>jeigu Pirkėjas ją iš esmės pažeidė:</w:t>
      </w:r>
    </w:p>
    <w:p w14:paraId="197BCD1F" w14:textId="77777777" w:rsidR="00051889" w:rsidRPr="00A7675E" w:rsidRDefault="00051889" w:rsidP="00051889">
      <w:pPr>
        <w:ind w:firstLine="567"/>
        <w:jc w:val="both"/>
        <w:rPr>
          <w:rFonts w:eastAsia="Times New Roman"/>
          <w:sz w:val="22"/>
          <w:szCs w:val="22"/>
          <w:bdr w:val="none" w:sz="0" w:space="0" w:color="auto" w:frame="1"/>
          <w:lang w:val="lt-LT" w:eastAsia="lt-LT"/>
        </w:rPr>
      </w:pPr>
      <w:r w:rsidRPr="00A7675E">
        <w:rPr>
          <w:rFonts w:eastAsia="Times New Roman"/>
          <w:sz w:val="22"/>
          <w:szCs w:val="22"/>
          <w:bdr w:val="none" w:sz="0" w:space="0" w:color="auto" w:frame="1"/>
          <w:lang w:val="lt-LT" w:eastAsia="lt-LT"/>
        </w:rPr>
        <w:t>7.5.1. pirkėjas daugiau kaip 2 (du) mėnesius vėluoja sumokėti už Prekes Sutartyje nustatyta tvarka, kai jos buvo perduotos nustatytais terminais.</w:t>
      </w:r>
    </w:p>
    <w:p w14:paraId="3D78E0CC" w14:textId="77777777" w:rsidR="00051889" w:rsidRPr="00A7675E" w:rsidRDefault="00051889" w:rsidP="00051889">
      <w:pPr>
        <w:ind w:firstLine="567"/>
        <w:jc w:val="both"/>
        <w:rPr>
          <w:rFonts w:eastAsia="Times New Roman"/>
          <w:sz w:val="22"/>
          <w:szCs w:val="22"/>
          <w:bdr w:val="none" w:sz="0" w:space="0" w:color="auto" w:frame="1"/>
          <w:lang w:val="lt-LT" w:eastAsia="lt-LT"/>
        </w:rPr>
      </w:pPr>
      <w:r w:rsidRPr="00A7675E">
        <w:rPr>
          <w:rFonts w:eastAsia="Times New Roman"/>
          <w:sz w:val="22"/>
          <w:szCs w:val="22"/>
          <w:bdr w:val="none" w:sz="0" w:space="0" w:color="auto" w:frame="1"/>
          <w:lang w:val="lt-LT" w:eastAsia="lt-LT"/>
        </w:rPr>
        <w:t>7.6. Sutartis taip pat gali būti nutraukta Šalių raštišku susitarimu, įspėjus vienai kitą prieš 30 (trisdešimt) kalendorinių dienų.</w:t>
      </w:r>
    </w:p>
    <w:p w14:paraId="6154D756" w14:textId="77777777" w:rsidR="00051889" w:rsidRPr="00A7675E" w:rsidRDefault="00051889" w:rsidP="00051889">
      <w:pPr>
        <w:tabs>
          <w:tab w:val="left" w:pos="567"/>
        </w:tabs>
        <w:jc w:val="both"/>
        <w:rPr>
          <w:rFonts w:eastAsia="Times New Roman"/>
          <w:color w:val="000000"/>
          <w:sz w:val="22"/>
          <w:szCs w:val="22"/>
          <w:bdr w:val="none" w:sz="0" w:space="0" w:color="auto" w:frame="1"/>
          <w:lang w:val="lt-LT" w:eastAsia="lt-LT"/>
        </w:rPr>
      </w:pPr>
      <w:r w:rsidRPr="00A7675E">
        <w:rPr>
          <w:rFonts w:eastAsia="Times New Roman"/>
          <w:color w:val="000000"/>
          <w:sz w:val="22"/>
          <w:szCs w:val="22"/>
          <w:bdr w:val="none" w:sz="0" w:space="0" w:color="auto" w:frame="1"/>
          <w:lang w:val="lt-LT" w:eastAsia="lt-LT"/>
        </w:rPr>
        <w:tab/>
        <w:t>7.7. Sutartis gali būti nutraukta ir kitais Lietuvos Respublikos civilinio kodekso numatytais pagrindais.</w:t>
      </w:r>
    </w:p>
    <w:p w14:paraId="0ED5E74C" w14:textId="77777777" w:rsidR="00051889" w:rsidRPr="00A7675E" w:rsidRDefault="00051889" w:rsidP="00051889">
      <w:pPr>
        <w:ind w:firstLine="567"/>
        <w:jc w:val="both"/>
        <w:rPr>
          <w:rFonts w:eastAsia="Times New Roman"/>
          <w:sz w:val="22"/>
          <w:szCs w:val="22"/>
          <w:bdr w:val="none" w:sz="0" w:space="0" w:color="auto" w:frame="1"/>
          <w:lang w:val="lt-LT" w:eastAsia="lt-LT"/>
        </w:rPr>
      </w:pPr>
      <w:r w:rsidRPr="00A7675E">
        <w:rPr>
          <w:rFonts w:eastAsia="Times New Roman"/>
          <w:sz w:val="22"/>
          <w:szCs w:val="22"/>
          <w:bdr w:val="none" w:sz="0" w:space="0" w:color="auto" w:frame="1"/>
          <w:lang w:val="lt-LT" w:eastAsia="lt-LT"/>
        </w:rPr>
        <w:t>7.8. Nutraukus Sutartį, ar jai pasibaigus, lieka galioti Sutarties ir jos priedų nuostatos, susijusios su atsakomybe, atsiskaitymais tarp Šalių pagal Sutartį ir konfidencialumo.</w:t>
      </w:r>
    </w:p>
    <w:p w14:paraId="3F16F50C" w14:textId="77777777" w:rsidR="00051889" w:rsidRPr="00A7675E" w:rsidRDefault="00051889" w:rsidP="00051889">
      <w:pPr>
        <w:pStyle w:val="Body2"/>
        <w:spacing w:after="0"/>
        <w:ind w:firstLine="851"/>
        <w:rPr>
          <w:rFonts w:cs="Times New Roman"/>
          <w:color w:val="auto"/>
          <w:lang w:val="lt-LT"/>
        </w:rPr>
      </w:pPr>
    </w:p>
    <w:p w14:paraId="6EC3AE2A" w14:textId="77777777" w:rsidR="00051889" w:rsidRPr="00A7675E" w:rsidRDefault="00051889" w:rsidP="00051889">
      <w:pPr>
        <w:pStyle w:val="Heading"/>
        <w:jc w:val="center"/>
        <w:rPr>
          <w:rFonts w:cs="Times New Roman"/>
          <w:color w:val="auto"/>
          <w:lang w:val="lt-LT"/>
        </w:rPr>
      </w:pPr>
      <w:r w:rsidRPr="00A7675E">
        <w:rPr>
          <w:rFonts w:cs="Times New Roman"/>
          <w:color w:val="auto"/>
          <w:lang w:val="lt-LT"/>
        </w:rPr>
        <w:t>8. TAIKYTINA TEISĖ</w:t>
      </w:r>
    </w:p>
    <w:p w14:paraId="63FD752C" w14:textId="77777777" w:rsidR="00051889" w:rsidRPr="00A7675E" w:rsidRDefault="00051889" w:rsidP="00051889">
      <w:pPr>
        <w:pStyle w:val="Body2"/>
        <w:spacing w:after="0"/>
        <w:ind w:firstLine="851"/>
        <w:rPr>
          <w:rFonts w:cs="Times New Roman"/>
          <w:color w:val="auto"/>
          <w:lang w:val="lt-LT"/>
        </w:rPr>
      </w:pPr>
      <w:r w:rsidRPr="00A7675E">
        <w:rPr>
          <w:rFonts w:cs="Times New Roman"/>
          <w:color w:val="auto"/>
          <w:lang w:val="lt-LT"/>
        </w:rPr>
        <w:t>8.1. Sutarčiai taikoma ir ji aiškinama pagal Lietuvos Respublikos teisę.</w:t>
      </w:r>
    </w:p>
    <w:p w14:paraId="0D84F2D4" w14:textId="77777777" w:rsidR="00051889" w:rsidRPr="00A7675E" w:rsidRDefault="00051889" w:rsidP="00051889">
      <w:pPr>
        <w:pStyle w:val="Body2"/>
        <w:spacing w:after="0"/>
        <w:ind w:firstLine="851"/>
        <w:rPr>
          <w:rFonts w:cs="Times New Roman"/>
          <w:color w:val="auto"/>
          <w:lang w:val="lt-LT"/>
        </w:rPr>
      </w:pPr>
    </w:p>
    <w:p w14:paraId="40645A53" w14:textId="77777777" w:rsidR="00051889" w:rsidRPr="00A7675E" w:rsidRDefault="00051889" w:rsidP="00051889">
      <w:pPr>
        <w:pStyle w:val="Heading"/>
        <w:jc w:val="center"/>
        <w:rPr>
          <w:rFonts w:cs="Times New Roman"/>
          <w:color w:val="auto"/>
          <w:lang w:val="lt-LT"/>
        </w:rPr>
      </w:pPr>
      <w:r w:rsidRPr="00A7675E">
        <w:rPr>
          <w:rFonts w:cs="Times New Roman"/>
          <w:color w:val="auto"/>
          <w:lang w:val="lt-LT"/>
        </w:rPr>
        <w:t>9. GINČŲ SPRENDIMO TVARKA</w:t>
      </w:r>
    </w:p>
    <w:p w14:paraId="64E9FB8A" w14:textId="77777777" w:rsidR="00051889" w:rsidRPr="00A7675E" w:rsidRDefault="00051889" w:rsidP="00051889">
      <w:pPr>
        <w:pStyle w:val="Body2"/>
        <w:spacing w:after="0"/>
        <w:ind w:firstLine="851"/>
        <w:rPr>
          <w:rFonts w:cs="Times New Roman"/>
          <w:color w:val="auto"/>
          <w:lang w:val="lt-LT"/>
        </w:rPr>
      </w:pPr>
      <w:r w:rsidRPr="00A7675E">
        <w:rPr>
          <w:rFonts w:cs="Times New Roman"/>
          <w:color w:val="auto"/>
          <w:lang w:val="lt-LT"/>
        </w:rPr>
        <w:t>9.1. Visi ginčai tarp Šalių dėl šios Sutarties vykdymo sprendžiami Šalių susitarimu per 30 (trisdešimt) kalendorinių dienų. Šalims nesusitarus, ginčas nagrinėjamas teisme, vadovaujantis Lietuvos Respublikos įstatymais.</w:t>
      </w:r>
    </w:p>
    <w:p w14:paraId="7F63D1B8" w14:textId="77777777" w:rsidR="00051889" w:rsidRPr="00A7675E" w:rsidRDefault="00051889" w:rsidP="00051889">
      <w:pPr>
        <w:pStyle w:val="Body2"/>
        <w:spacing w:after="0"/>
        <w:rPr>
          <w:rFonts w:cs="Times New Roman"/>
          <w:color w:val="auto"/>
          <w:lang w:val="lt-LT"/>
        </w:rPr>
      </w:pPr>
    </w:p>
    <w:p w14:paraId="337171F6" w14:textId="77777777" w:rsidR="00051889" w:rsidRPr="00A7675E" w:rsidRDefault="00051889" w:rsidP="00051889">
      <w:pPr>
        <w:pStyle w:val="Heading"/>
        <w:jc w:val="center"/>
        <w:rPr>
          <w:rFonts w:cs="Times New Roman"/>
          <w:color w:val="auto"/>
          <w:lang w:val="lt-LT"/>
        </w:rPr>
      </w:pPr>
      <w:r w:rsidRPr="00A7675E">
        <w:rPr>
          <w:rFonts w:cs="Times New Roman"/>
          <w:color w:val="auto"/>
          <w:lang w:val="lt-LT"/>
        </w:rPr>
        <w:t>10. BAIGIAMOSIOS NUOSTATOS</w:t>
      </w:r>
    </w:p>
    <w:p w14:paraId="222DB66C" w14:textId="77777777" w:rsidR="00051889" w:rsidRPr="00A7675E" w:rsidRDefault="00051889" w:rsidP="00051889">
      <w:pPr>
        <w:pStyle w:val="Body2"/>
        <w:spacing w:after="0"/>
        <w:ind w:firstLine="851"/>
        <w:rPr>
          <w:rFonts w:cs="Times New Roman"/>
          <w:color w:val="auto"/>
          <w:lang w:val="lt-LT"/>
        </w:rPr>
      </w:pPr>
      <w:r w:rsidRPr="00A7675E">
        <w:rPr>
          <w:rFonts w:cs="Times New Roman"/>
          <w:color w:val="auto"/>
          <w:lang w:val="lt-LT"/>
        </w:rPr>
        <w:t>10.1. Šalys patvirtina, kad  sudarydamos Sutartį, jos viena kitai atskleidė visą joms žinomą informaciją, turinčią esminės reikšmės Sutarčiai sudaryti, susipažino su Sutarties ir priedų turiniu, Sutarties ir priedų turinys yra joms žinomas, aiškus ir suprastas.</w:t>
      </w:r>
    </w:p>
    <w:p w14:paraId="4EBC0EB9" w14:textId="77777777" w:rsidR="00051889" w:rsidRPr="00A7675E" w:rsidRDefault="00051889" w:rsidP="00051889">
      <w:pPr>
        <w:pStyle w:val="Body2"/>
        <w:spacing w:after="0"/>
        <w:ind w:firstLine="851"/>
        <w:rPr>
          <w:rFonts w:cs="Times New Roman"/>
          <w:color w:val="auto"/>
          <w:lang w:val="lt-LT"/>
        </w:rPr>
      </w:pPr>
      <w:r w:rsidRPr="00A7675E">
        <w:rPr>
          <w:rFonts w:cs="Times New Roman"/>
          <w:color w:val="auto"/>
          <w:lang w:val="lt-LT"/>
        </w:rPr>
        <w:t>10.2. Visi su šia Sutartimi susiję pranešimai, pretenzijos, prašymai bei kitas susirašinėjimas vykdomi elektroniniu paštu Sutarties nurodytais rekvizitais.</w:t>
      </w:r>
    </w:p>
    <w:p w14:paraId="1F8D9F9B" w14:textId="77777777" w:rsidR="00051889" w:rsidRPr="00A10119" w:rsidRDefault="00051889" w:rsidP="00051889">
      <w:pPr>
        <w:pStyle w:val="Body2"/>
        <w:spacing w:after="0"/>
        <w:ind w:firstLine="851"/>
        <w:rPr>
          <w:rFonts w:cs="Times New Roman"/>
          <w:color w:val="auto"/>
          <w:lang w:val="lt-LT"/>
        </w:rPr>
      </w:pPr>
      <w:r w:rsidRPr="00A7675E">
        <w:rPr>
          <w:rFonts w:cs="Times New Roman"/>
          <w:color w:val="auto"/>
          <w:lang w:val="lt-LT"/>
        </w:rPr>
        <w:t>10.3.</w:t>
      </w:r>
      <w:r w:rsidRPr="00A7675E">
        <w:rPr>
          <w:rFonts w:cs="Times New Roman"/>
          <w:lang w:val="lt-LT"/>
        </w:rPr>
        <w:t xml:space="preserve"> </w:t>
      </w:r>
      <w:r w:rsidRPr="00A7675E">
        <w:rPr>
          <w:rFonts w:cs="Times New Roman"/>
          <w:color w:val="auto"/>
          <w:lang w:val="lt-LT"/>
        </w:rPr>
        <w:t xml:space="preserve">Pasikeitus Sutartį pasirašiusių Šalių adresams, banko sąskaitų numeriams ir (ar) kitiems rekvizitams, Šalys privalo apie tai informuoti viena kitą ne vėliau kaip per 2 (dvi) darbo dienas. Nesant tokio pranešimo, visi dokumentai ar pranešimai siunčiami Sutartyje nurodytais adresais, laikomi įteiktais tinkamai ir nepranešusioji </w:t>
      </w:r>
      <w:r w:rsidRPr="00A10119">
        <w:rPr>
          <w:rFonts w:cs="Times New Roman"/>
          <w:color w:val="auto"/>
          <w:lang w:val="lt-LT"/>
        </w:rPr>
        <w:t>Šalis negali pareikšti pretenzijų, kad ji negavo pranešimų.</w:t>
      </w:r>
    </w:p>
    <w:p w14:paraId="1730D354" w14:textId="77777777" w:rsidR="00051889" w:rsidRPr="00A10119" w:rsidRDefault="00051889" w:rsidP="00051889">
      <w:pPr>
        <w:pStyle w:val="Body2"/>
        <w:spacing w:after="0"/>
        <w:ind w:firstLine="851"/>
        <w:rPr>
          <w:rFonts w:cs="Times New Roman"/>
          <w:color w:val="auto"/>
          <w:lang w:val="lt-LT"/>
        </w:rPr>
      </w:pPr>
      <w:r w:rsidRPr="00A10119">
        <w:rPr>
          <w:rFonts w:cs="Times New Roman"/>
          <w:color w:val="auto"/>
          <w:lang w:val="lt-LT"/>
        </w:rPr>
        <w:t>10.4. Šalys privalo nedelsiant informuoti viena kitą apie faktus, kurie gali turėti įtakos šios Sutarties tinkamam vykdymui.</w:t>
      </w:r>
    </w:p>
    <w:p w14:paraId="47280512" w14:textId="77777777" w:rsidR="00051889" w:rsidRPr="00A10119" w:rsidRDefault="00051889" w:rsidP="00051889">
      <w:pPr>
        <w:pStyle w:val="Body2"/>
        <w:spacing w:after="0"/>
        <w:ind w:firstLine="851"/>
        <w:rPr>
          <w:rFonts w:cs="Times New Roman"/>
          <w:color w:val="auto"/>
          <w:lang w:val="lt-LT"/>
        </w:rPr>
      </w:pPr>
      <w:r w:rsidRPr="00A10119">
        <w:rPr>
          <w:rFonts w:cs="Times New Roman"/>
          <w:color w:val="auto"/>
          <w:lang w:val="lt-LT"/>
        </w:rPr>
        <w:t>10.5. Sutarties sąlygų keitimu nebus laikomas Sutarties sąlygų koregavimas joje numatytomis aplinkybėmis, jeigu šios aplinkybės nustatytos aiškiai ir nedviprasmiškai bei buvo pateiktos pirkimo sąlygose.</w:t>
      </w:r>
    </w:p>
    <w:p w14:paraId="65576F49" w14:textId="77777777" w:rsidR="00051889" w:rsidRPr="00A10119" w:rsidRDefault="00051889" w:rsidP="00051889">
      <w:pPr>
        <w:pStyle w:val="Body2"/>
        <w:spacing w:after="0"/>
        <w:ind w:firstLine="851"/>
        <w:rPr>
          <w:rFonts w:cs="Times New Roman"/>
          <w:color w:val="auto"/>
          <w:lang w:val="lt-LT"/>
        </w:rPr>
      </w:pPr>
      <w:r w:rsidRPr="00A10119">
        <w:rPr>
          <w:rFonts w:cs="Times New Roman"/>
          <w:color w:val="auto"/>
          <w:lang w:val="lt-LT"/>
        </w:rPr>
        <w:t>10.6. Pirkėjo paskirtas asmuo, atsakingas už Sutarties vykdymą yra vyr. slaugytoja – slaugos administratorė Greta Balčikonė, tel. Nr. +370 310 32062, el. paštas: greta.balcikone@vivsc.lt. Pirkėjo paskirtas asmuo, atsakingas už Sutarties ir pakeitimų paskelbimą pagal Lietuvos Respublikos viešųjų pirkimų įstatymo 86 straipsnio 9 dalies nuostatas yra</w:t>
      </w:r>
      <w:r w:rsidRPr="00A10119">
        <w:rPr>
          <w:rFonts w:cs="Times New Roman"/>
          <w:lang w:val="lt-LT"/>
        </w:rPr>
        <w:t xml:space="preserve"> </w:t>
      </w:r>
      <w:r w:rsidRPr="00A10119">
        <w:rPr>
          <w:rFonts w:cs="Times New Roman"/>
          <w:color w:val="auto"/>
          <w:lang w:val="lt-LT"/>
        </w:rPr>
        <w:t>viešųjų pirkimų specialistas  Valdas Volungevičius, tel. Nr. +370 310 32080, el. paštas: valdas.volungevicius@vivsc.lt.</w:t>
      </w:r>
    </w:p>
    <w:p w14:paraId="66552500" w14:textId="77777777" w:rsidR="00051889" w:rsidRPr="00A10119" w:rsidRDefault="00051889" w:rsidP="00051889">
      <w:pPr>
        <w:pStyle w:val="Body2"/>
        <w:spacing w:after="0"/>
        <w:ind w:firstLine="851"/>
        <w:rPr>
          <w:rFonts w:cs="Times New Roman"/>
          <w:color w:val="auto"/>
          <w:lang w:val="lt-LT"/>
        </w:rPr>
      </w:pPr>
      <w:r w:rsidRPr="00A10119">
        <w:rPr>
          <w:rFonts w:cs="Times New Roman"/>
          <w:color w:val="auto"/>
          <w:lang w:val="lt-LT"/>
        </w:rPr>
        <w:t xml:space="preserve">10.7. Pardavėjo paskirtas asmuo, atsakingas už Sutarties vykdymą dėl prekių tiekimo: </w:t>
      </w:r>
      <w:r w:rsidR="00E2432D">
        <w:rPr>
          <w:rFonts w:eastAsia="Times New Roman" w:cs="Times New Roman"/>
          <w:bdr w:val="none" w:sz="0" w:space="0" w:color="auto" w:frame="1"/>
          <w:lang w:val="lt-LT" w:eastAsia="lt-LT"/>
        </w:rPr>
        <w:t>_________________________________________________________________________________.</w:t>
      </w:r>
    </w:p>
    <w:p w14:paraId="6B7956E6" w14:textId="77777777" w:rsidR="00051889" w:rsidRPr="00A10119" w:rsidRDefault="00051889" w:rsidP="00051889">
      <w:pPr>
        <w:pStyle w:val="Body2"/>
        <w:spacing w:after="0"/>
        <w:ind w:firstLine="851"/>
        <w:rPr>
          <w:rFonts w:cs="Times New Roman"/>
          <w:color w:val="auto"/>
          <w:lang w:val="lt-LT"/>
        </w:rPr>
      </w:pPr>
      <w:r w:rsidRPr="00A10119">
        <w:rPr>
          <w:rFonts w:cs="Times New Roman"/>
          <w:color w:val="auto"/>
          <w:lang w:val="lt-LT"/>
        </w:rPr>
        <w:t>10.8. Jeigu pirkimo vykdymo metu nebuvo tikrinama Pardavėjo kvalifikacija dėl teisės verstis atitinkama veikla arba buvo tikrinama ne visa apimtimi, Pardavėjas įsipareigoja Pirkėjui, kad Sutartį vykdys tik tokią teisę turintys asmenys.</w:t>
      </w:r>
    </w:p>
    <w:p w14:paraId="2907B6F5" w14:textId="77777777" w:rsidR="00051889" w:rsidRPr="00A10119" w:rsidRDefault="00051889" w:rsidP="00051889">
      <w:pPr>
        <w:keepNext/>
        <w:widowControl w:val="0"/>
        <w:tabs>
          <w:tab w:val="left" w:pos="851"/>
          <w:tab w:val="left" w:pos="993"/>
        </w:tabs>
        <w:suppressAutoHyphens/>
        <w:autoSpaceDE w:val="0"/>
        <w:adjustRightInd w:val="0"/>
        <w:ind w:firstLine="851"/>
        <w:jc w:val="both"/>
        <w:rPr>
          <w:rFonts w:eastAsia="Lucida Sans Unicode"/>
          <w:bCs/>
          <w:color w:val="000000"/>
          <w:sz w:val="22"/>
          <w:szCs w:val="22"/>
          <w:bdr w:val="none" w:sz="0" w:space="0" w:color="auto" w:frame="1"/>
          <w:lang w:val="lt-LT" w:eastAsia="lt-LT"/>
        </w:rPr>
      </w:pPr>
      <w:r w:rsidRPr="00A10119">
        <w:rPr>
          <w:sz w:val="22"/>
          <w:szCs w:val="22"/>
          <w:lang w:val="lt-LT"/>
        </w:rPr>
        <w:t xml:space="preserve">10.9. </w:t>
      </w:r>
      <w:r w:rsidRPr="00A10119">
        <w:rPr>
          <w:rFonts w:eastAsia="Lucida Sans Unicode"/>
          <w:bCs/>
          <w:color w:val="000000"/>
          <w:sz w:val="22"/>
          <w:szCs w:val="22"/>
          <w:bdr w:val="none" w:sz="0" w:space="0" w:color="auto" w:frame="1"/>
          <w:lang w:val="lt-LT" w:eastAsia="lt-LT"/>
        </w:rPr>
        <w:t xml:space="preserve">Vykdydamos Sutartį, Šalys įsipareigoja užtikrinti tinkamą 2016 m. balandžio 27 d. priimto Europos Parlamento ir Tarybos reglamento (ES) 2016/679 dėl fizinių asmenų apsaugos tvarkant asmens duomenis ir dėl </w:t>
      </w:r>
      <w:r w:rsidRPr="00A10119">
        <w:rPr>
          <w:rFonts w:eastAsia="Lucida Sans Unicode"/>
          <w:bCs/>
          <w:color w:val="000000"/>
          <w:sz w:val="22"/>
          <w:szCs w:val="22"/>
          <w:bdr w:val="none" w:sz="0" w:space="0" w:color="auto" w:frame="1"/>
          <w:lang w:val="lt-LT" w:eastAsia="lt-LT"/>
        </w:rPr>
        <w:lastRenderedPageBreak/>
        <w:t>laisvo tokių duomenų judėjimo (toliau – Reglamentas) nuostatų įgyvendinimą. Jei Sutarties vykdymo metu bus tvarkomi asmens duomenys, Šalys įsipareigoja sudaryti papildomą susitarimą dėl duomenų tvarkymo prie Sutarties ir imtis kitų būtinų priemonių, siekiant užtikrinti atitiktį Reglamento reikalavimams.</w:t>
      </w:r>
    </w:p>
    <w:p w14:paraId="2802A328" w14:textId="77777777" w:rsidR="00051889" w:rsidRPr="00A10119" w:rsidRDefault="00051889" w:rsidP="00051889">
      <w:pPr>
        <w:keepNext/>
        <w:widowControl w:val="0"/>
        <w:tabs>
          <w:tab w:val="left" w:pos="851"/>
          <w:tab w:val="left" w:pos="993"/>
        </w:tabs>
        <w:suppressAutoHyphens/>
        <w:autoSpaceDE w:val="0"/>
        <w:adjustRightInd w:val="0"/>
        <w:ind w:firstLine="851"/>
        <w:jc w:val="both"/>
        <w:rPr>
          <w:rFonts w:eastAsia="Lucida Sans Unicode"/>
          <w:bCs/>
          <w:color w:val="000000"/>
          <w:sz w:val="22"/>
          <w:szCs w:val="22"/>
          <w:bdr w:val="none" w:sz="0" w:space="0" w:color="auto" w:frame="1"/>
          <w:lang w:val="lt-LT" w:eastAsia="lt-LT"/>
        </w:rPr>
      </w:pPr>
      <w:r w:rsidRPr="00A10119">
        <w:rPr>
          <w:rFonts w:eastAsia="Lucida Sans Unicode"/>
          <w:bCs/>
          <w:color w:val="000000"/>
          <w:sz w:val="22"/>
          <w:szCs w:val="22"/>
          <w:bdr w:val="none" w:sz="0" w:space="0" w:color="auto" w:frame="1"/>
          <w:lang w:val="lt-LT" w:eastAsia="lt-LT"/>
        </w:rPr>
        <w:t>10.10.</w:t>
      </w:r>
      <w:r w:rsidRPr="00A10119">
        <w:rPr>
          <w:rFonts w:eastAsia="Times New Roman"/>
          <w:sz w:val="22"/>
          <w:szCs w:val="22"/>
          <w:bdr w:val="none" w:sz="0" w:space="0" w:color="auto" w:frame="1"/>
          <w:lang w:val="lt-LT" w:eastAsia="lt-LT"/>
        </w:rPr>
        <w:t>Šalys, vykdydamos Sutartį, įsipareigoja laikytis šių aplinkosaugos reikalavimų: mažinti popieriaus sunaudojimą, atsisakyti nebūtino dokumentų kopijavimo ir spausdinimo. Su Sutarties vykdymu susiję dokumentai Šalims turi būti pateikti tik elektroniniu formatu (nebent Sutartyje ir jos prieduose nenumatyta kitaip). Išimtiniais atvejais su Sutarties vykdymu susiję dokumentai, turi (gali) būti pateikiami popieriniu formatu, jeigu toks formatas privalomas pagal teisės aktus arba Šalys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0839FA52" w14:textId="77777777" w:rsidR="00051889" w:rsidRPr="00A10119" w:rsidRDefault="00051889" w:rsidP="00051889">
      <w:pPr>
        <w:pStyle w:val="Body2"/>
        <w:spacing w:after="0"/>
        <w:ind w:firstLine="851"/>
        <w:rPr>
          <w:rFonts w:cs="Times New Roman"/>
          <w:color w:val="auto"/>
          <w:lang w:val="lt-LT"/>
        </w:rPr>
      </w:pPr>
      <w:r w:rsidRPr="00A10119">
        <w:rPr>
          <w:rFonts w:cs="Times New Roman"/>
          <w:color w:val="auto"/>
          <w:lang w:val="lt-LT"/>
        </w:rPr>
        <w:t xml:space="preserve">10.11. </w:t>
      </w:r>
      <w:r w:rsidRPr="00A10119">
        <w:rPr>
          <w:rFonts w:cs="Times New Roman"/>
          <w:kern w:val="2"/>
          <w:lang w:val="lt-LT" w:eastAsia="hi-IN" w:bidi="hi-IN"/>
        </w:rPr>
        <w:t>Sutarties priedas Nr. 1 bei kiti su Sutartimi susiję dokumentai, pasirašyti Šalių, laikomi neatskiriama Sutarties dalimi.</w:t>
      </w:r>
    </w:p>
    <w:p w14:paraId="3344C586" w14:textId="77777777" w:rsidR="00051889" w:rsidRPr="00A10119" w:rsidRDefault="00051889" w:rsidP="00051889">
      <w:pPr>
        <w:keepNext/>
        <w:widowControl w:val="0"/>
        <w:tabs>
          <w:tab w:val="left" w:pos="851"/>
          <w:tab w:val="left" w:pos="993"/>
        </w:tabs>
        <w:suppressAutoHyphens/>
        <w:autoSpaceDE w:val="0"/>
        <w:adjustRightInd w:val="0"/>
        <w:ind w:firstLine="851"/>
        <w:jc w:val="both"/>
        <w:rPr>
          <w:rFonts w:eastAsia="Times New Roman"/>
          <w:sz w:val="22"/>
          <w:szCs w:val="22"/>
          <w:bdr w:val="none" w:sz="0" w:space="0" w:color="auto" w:frame="1"/>
          <w:lang w:val="lt-LT" w:eastAsia="lt-LT"/>
        </w:rPr>
      </w:pPr>
      <w:r w:rsidRPr="00A10119">
        <w:rPr>
          <w:sz w:val="22"/>
          <w:szCs w:val="22"/>
          <w:lang w:val="lt-LT"/>
        </w:rPr>
        <w:t>10.12. Sutartis sudaroma lietuvių kalba,</w:t>
      </w:r>
      <w:r w:rsidRPr="00A10119">
        <w:rPr>
          <w:kern w:val="2"/>
          <w:sz w:val="22"/>
          <w:szCs w:val="22"/>
          <w:bdr w:val="none" w:sz="0" w:space="0" w:color="auto" w:frame="1"/>
          <w:lang w:val="lt-LT" w:eastAsia="hi-IN" w:bidi="hi-IN"/>
        </w:rPr>
        <w:t xml:space="preserve"> Šalys susitaria, kad Sutartis bus pasirašoma elektroniniu būdu, Šalims apsikeičiant elektronine Sutarties versija. </w:t>
      </w:r>
    </w:p>
    <w:p w14:paraId="705A862F" w14:textId="77777777" w:rsidR="00051889" w:rsidRPr="00A10119" w:rsidRDefault="00051889" w:rsidP="00051889">
      <w:pPr>
        <w:pStyle w:val="Body2"/>
        <w:spacing w:after="0"/>
        <w:rPr>
          <w:rFonts w:cs="Times New Roman"/>
          <w:color w:val="auto"/>
          <w:lang w:val="lt-LT"/>
        </w:rPr>
      </w:pPr>
    </w:p>
    <w:p w14:paraId="5BDAB77A" w14:textId="77777777" w:rsidR="00051889" w:rsidRPr="00E2432D" w:rsidRDefault="00051889" w:rsidP="00051889">
      <w:pPr>
        <w:pStyle w:val="Heading"/>
        <w:jc w:val="center"/>
        <w:rPr>
          <w:rFonts w:cs="Times New Roman"/>
          <w:color w:val="auto"/>
          <w:lang w:val="lt-LT"/>
        </w:rPr>
      </w:pPr>
      <w:r w:rsidRPr="00E2432D">
        <w:rPr>
          <w:rFonts w:cs="Times New Roman"/>
          <w:color w:val="auto"/>
          <w:lang w:val="lt-LT"/>
        </w:rPr>
        <w:t>11. ŠALIŲ REKVIZITAI IR PARAŠAI</w:t>
      </w:r>
    </w:p>
    <w:p w14:paraId="70BDADA4" w14:textId="77777777" w:rsidR="00051889" w:rsidRPr="00E2432D" w:rsidRDefault="00051889" w:rsidP="00051889">
      <w:pPr>
        <w:pStyle w:val="Body2"/>
        <w:spacing w:after="0"/>
        <w:rPr>
          <w:rFonts w:cs="Times New Roman"/>
          <w:b/>
          <w:bCs/>
          <w:color w:val="auto"/>
          <w:lang w:val="lt-LT"/>
        </w:rPr>
      </w:pPr>
    </w:p>
    <w:tbl>
      <w:tblPr>
        <w:tblW w:w="9480" w:type="dxa"/>
        <w:tblInd w:w="80" w:type="dxa"/>
        <w:tblLayout w:type="fixed"/>
        <w:tblLook w:val="04A0" w:firstRow="1" w:lastRow="0" w:firstColumn="1" w:lastColumn="0" w:noHBand="0" w:noVBand="1"/>
      </w:tblPr>
      <w:tblGrid>
        <w:gridCol w:w="4887"/>
        <w:gridCol w:w="501"/>
        <w:gridCol w:w="4092"/>
      </w:tblGrid>
      <w:tr w:rsidR="00051889" w:rsidRPr="00E2432D" w14:paraId="56C0B97F" w14:textId="77777777" w:rsidTr="000C5857">
        <w:trPr>
          <w:trHeight w:val="2820"/>
        </w:trPr>
        <w:tc>
          <w:tcPr>
            <w:tcW w:w="4886" w:type="dxa"/>
            <w:tcMar>
              <w:top w:w="80" w:type="dxa"/>
              <w:left w:w="80" w:type="dxa"/>
              <w:bottom w:w="80" w:type="dxa"/>
              <w:right w:w="80" w:type="dxa"/>
            </w:tcMar>
          </w:tcPr>
          <w:p w14:paraId="37BB631E" w14:textId="77777777" w:rsidR="00051889" w:rsidRPr="00E2432D" w:rsidRDefault="00051889" w:rsidP="000C5857">
            <w:pPr>
              <w:pStyle w:val="Body2"/>
              <w:spacing w:after="0" w:line="256" w:lineRule="auto"/>
              <w:rPr>
                <w:rFonts w:cs="Times New Roman"/>
                <w:b/>
                <w:bCs/>
                <w:color w:val="auto"/>
                <w:lang w:val="lt-LT"/>
              </w:rPr>
            </w:pPr>
            <w:r w:rsidRPr="00E2432D">
              <w:rPr>
                <w:rFonts w:cs="Times New Roman"/>
                <w:b/>
                <w:bCs/>
                <w:color w:val="auto"/>
                <w:lang w:val="lt-LT"/>
              </w:rPr>
              <w:t>PARDAVĖJAS</w:t>
            </w:r>
          </w:p>
          <w:p w14:paraId="2AD6372A" w14:textId="77777777" w:rsidR="00051889" w:rsidRPr="00E2432D" w:rsidRDefault="00051889" w:rsidP="000C5857">
            <w:pPr>
              <w:pStyle w:val="Body2"/>
              <w:spacing w:after="0" w:line="256" w:lineRule="auto"/>
              <w:rPr>
                <w:rFonts w:cs="Times New Roman"/>
                <w:b/>
                <w:color w:val="auto"/>
                <w:lang w:val="lt-LT"/>
              </w:rPr>
            </w:pPr>
          </w:p>
          <w:p w14:paraId="770F01BF" w14:textId="77777777" w:rsidR="00E2432D" w:rsidRPr="00E2432D" w:rsidRDefault="00E2432D" w:rsidP="000C5857">
            <w:pPr>
              <w:pStyle w:val="Body2"/>
              <w:spacing w:after="0" w:line="256" w:lineRule="auto"/>
              <w:rPr>
                <w:rFonts w:cs="Times New Roman"/>
                <w:b/>
                <w:color w:val="auto"/>
                <w:lang w:val="lt-LT"/>
              </w:rPr>
            </w:pPr>
          </w:p>
          <w:p w14:paraId="15C30522" w14:textId="77777777" w:rsidR="00E2432D" w:rsidRPr="00E2432D" w:rsidRDefault="00E2432D" w:rsidP="000C5857">
            <w:pPr>
              <w:pStyle w:val="Body2"/>
              <w:spacing w:after="0" w:line="256" w:lineRule="auto"/>
              <w:rPr>
                <w:rFonts w:cs="Times New Roman"/>
                <w:b/>
                <w:color w:val="auto"/>
                <w:lang w:val="lt-LT"/>
              </w:rPr>
            </w:pPr>
          </w:p>
          <w:p w14:paraId="75A8AFDB" w14:textId="77777777" w:rsidR="00E2432D" w:rsidRPr="00E2432D" w:rsidRDefault="00E2432D" w:rsidP="000C5857">
            <w:pPr>
              <w:pStyle w:val="Body2"/>
              <w:spacing w:after="0" w:line="256" w:lineRule="auto"/>
              <w:rPr>
                <w:rFonts w:cs="Times New Roman"/>
                <w:b/>
                <w:color w:val="auto"/>
                <w:lang w:val="lt-LT"/>
              </w:rPr>
            </w:pPr>
          </w:p>
          <w:p w14:paraId="636F61D6" w14:textId="77777777" w:rsidR="00E2432D" w:rsidRPr="00E2432D" w:rsidRDefault="00E2432D" w:rsidP="000C5857">
            <w:pPr>
              <w:pStyle w:val="Body2"/>
              <w:spacing w:after="0" w:line="256" w:lineRule="auto"/>
              <w:rPr>
                <w:rFonts w:cs="Times New Roman"/>
                <w:b/>
                <w:color w:val="auto"/>
                <w:lang w:val="lt-LT"/>
              </w:rPr>
            </w:pPr>
          </w:p>
          <w:p w14:paraId="4309438E" w14:textId="77777777" w:rsidR="00E2432D" w:rsidRPr="00E2432D" w:rsidRDefault="00E2432D" w:rsidP="000C5857">
            <w:pPr>
              <w:pStyle w:val="Body2"/>
              <w:spacing w:after="0" w:line="256" w:lineRule="auto"/>
              <w:rPr>
                <w:rFonts w:cs="Times New Roman"/>
                <w:b/>
                <w:color w:val="auto"/>
                <w:lang w:val="lt-LT"/>
              </w:rPr>
            </w:pPr>
          </w:p>
          <w:p w14:paraId="55717F3E" w14:textId="77777777" w:rsidR="00E2432D" w:rsidRPr="00E2432D" w:rsidRDefault="00E2432D" w:rsidP="000C5857">
            <w:pPr>
              <w:pStyle w:val="Body2"/>
              <w:spacing w:after="0" w:line="256" w:lineRule="auto"/>
              <w:rPr>
                <w:rFonts w:cs="Times New Roman"/>
                <w:b/>
                <w:color w:val="auto"/>
                <w:lang w:val="lt-LT"/>
              </w:rPr>
            </w:pPr>
          </w:p>
          <w:p w14:paraId="7E2B537F" w14:textId="77777777" w:rsidR="00E2432D" w:rsidRPr="00E2432D" w:rsidRDefault="00E2432D" w:rsidP="000C5857">
            <w:pPr>
              <w:pStyle w:val="Body2"/>
              <w:spacing w:after="0" w:line="256" w:lineRule="auto"/>
              <w:rPr>
                <w:rFonts w:cs="Times New Roman"/>
                <w:b/>
                <w:color w:val="auto"/>
                <w:lang w:val="lt-LT"/>
              </w:rPr>
            </w:pPr>
          </w:p>
          <w:p w14:paraId="5F2F3781" w14:textId="77777777" w:rsidR="00E2432D" w:rsidRPr="00E2432D" w:rsidRDefault="00E2432D" w:rsidP="000C5857">
            <w:pPr>
              <w:pStyle w:val="Body2"/>
              <w:spacing w:after="0" w:line="256" w:lineRule="auto"/>
              <w:rPr>
                <w:rFonts w:cs="Times New Roman"/>
                <w:b/>
                <w:color w:val="auto"/>
                <w:lang w:val="lt-LT"/>
              </w:rPr>
            </w:pPr>
          </w:p>
          <w:p w14:paraId="3171402F" w14:textId="77777777" w:rsidR="00051889" w:rsidRPr="00E2432D" w:rsidRDefault="00051889" w:rsidP="000C5857">
            <w:pPr>
              <w:autoSpaceDN w:val="0"/>
              <w:spacing w:line="256" w:lineRule="auto"/>
              <w:ind w:right="-1192"/>
              <w:jc w:val="both"/>
              <w:textAlignment w:val="baseline"/>
              <w:rPr>
                <w:rFonts w:eastAsia="Times New Roman"/>
                <w:b/>
                <w:bCs/>
                <w:sz w:val="22"/>
                <w:szCs w:val="22"/>
                <w:bdr w:val="none" w:sz="0" w:space="0" w:color="auto" w:frame="1"/>
                <w:lang w:val="lt-LT" w:eastAsia="lt-LT"/>
              </w:rPr>
            </w:pPr>
            <w:r w:rsidRPr="00E2432D">
              <w:rPr>
                <w:rFonts w:eastAsia="Times New Roman"/>
                <w:b/>
                <w:bCs/>
                <w:sz w:val="22"/>
                <w:szCs w:val="22"/>
                <w:bdr w:val="none" w:sz="0" w:space="0" w:color="auto" w:frame="1"/>
                <w:lang w:val="lt-LT" w:eastAsia="lt-LT"/>
              </w:rPr>
              <w:t>Pardavėjo vardu</w:t>
            </w:r>
          </w:p>
          <w:p w14:paraId="60B80943" w14:textId="77777777" w:rsidR="00051889" w:rsidRPr="00E2432D" w:rsidRDefault="00051889" w:rsidP="000C5857">
            <w:pPr>
              <w:pStyle w:val="Body2"/>
              <w:spacing w:after="0" w:line="256" w:lineRule="auto"/>
              <w:rPr>
                <w:rFonts w:cs="Times New Roman"/>
                <w:bCs/>
                <w:color w:val="auto"/>
                <w:lang w:val="lt-LT"/>
              </w:rPr>
            </w:pPr>
          </w:p>
          <w:p w14:paraId="0F484667" w14:textId="77777777" w:rsidR="00E2432D" w:rsidRPr="00E2432D" w:rsidRDefault="00E2432D" w:rsidP="000C5857">
            <w:pPr>
              <w:pStyle w:val="Body2"/>
              <w:spacing w:after="0" w:line="256" w:lineRule="auto"/>
              <w:rPr>
                <w:rFonts w:cs="Times New Roman"/>
                <w:bCs/>
                <w:color w:val="auto"/>
                <w:lang w:val="lt-LT"/>
              </w:rPr>
            </w:pPr>
          </w:p>
          <w:p w14:paraId="62C1A8F2" w14:textId="77777777" w:rsidR="00E2432D" w:rsidRPr="00E2432D" w:rsidRDefault="00E2432D" w:rsidP="000C5857">
            <w:pPr>
              <w:pStyle w:val="Body2"/>
              <w:spacing w:after="0" w:line="256" w:lineRule="auto"/>
              <w:rPr>
                <w:rFonts w:cs="Times New Roman"/>
                <w:bCs/>
                <w:color w:val="auto"/>
                <w:lang w:val="lt-LT"/>
              </w:rPr>
            </w:pPr>
          </w:p>
          <w:p w14:paraId="3A7B295A" w14:textId="77777777" w:rsidR="00051889" w:rsidRPr="00E2432D" w:rsidRDefault="00051889" w:rsidP="000C5857">
            <w:pPr>
              <w:pStyle w:val="Body2"/>
              <w:spacing w:after="0" w:line="256" w:lineRule="auto"/>
              <w:rPr>
                <w:rFonts w:cs="Times New Roman"/>
                <w:color w:val="auto"/>
                <w:lang w:val="lt-LT"/>
              </w:rPr>
            </w:pPr>
            <w:r w:rsidRPr="00E2432D">
              <w:rPr>
                <w:rFonts w:cs="Times New Roman"/>
                <w:color w:val="auto"/>
                <w:lang w:val="lt-LT"/>
              </w:rPr>
              <w:t>________________________________</w:t>
            </w:r>
          </w:p>
          <w:p w14:paraId="21EE2894" w14:textId="77777777" w:rsidR="00051889" w:rsidRPr="00E2432D" w:rsidRDefault="00051889" w:rsidP="000C5857">
            <w:pPr>
              <w:pStyle w:val="Body2"/>
              <w:spacing w:after="0" w:line="256" w:lineRule="auto"/>
              <w:rPr>
                <w:rFonts w:cs="Times New Roman"/>
                <w:color w:val="auto"/>
                <w:lang w:val="lt-LT"/>
              </w:rPr>
            </w:pPr>
            <w:r w:rsidRPr="00E2432D">
              <w:rPr>
                <w:rFonts w:cs="Times New Roman"/>
                <w:color w:val="auto"/>
              </w:rPr>
              <w:t xml:space="preserve"> </w:t>
            </w:r>
            <w:r w:rsidRPr="00E2432D">
              <w:rPr>
                <w:rFonts w:cs="Times New Roman"/>
                <w:color w:val="auto"/>
                <w:sz w:val="20"/>
                <w:szCs w:val="20"/>
              </w:rPr>
              <w:t>(</w:t>
            </w:r>
            <w:proofErr w:type="spellStart"/>
            <w:proofErr w:type="gramStart"/>
            <w:r w:rsidRPr="00E2432D">
              <w:rPr>
                <w:rFonts w:cs="Times New Roman"/>
                <w:color w:val="auto"/>
                <w:sz w:val="20"/>
                <w:szCs w:val="20"/>
              </w:rPr>
              <w:t>Parašas</w:t>
            </w:r>
            <w:proofErr w:type="spellEnd"/>
            <w:r w:rsidRPr="00E2432D">
              <w:rPr>
                <w:rFonts w:cs="Times New Roman"/>
                <w:color w:val="auto"/>
                <w:sz w:val="20"/>
                <w:szCs w:val="20"/>
              </w:rPr>
              <w:t xml:space="preserve">)   </w:t>
            </w:r>
            <w:proofErr w:type="gramEnd"/>
            <w:r w:rsidRPr="00E2432D">
              <w:rPr>
                <w:rFonts w:cs="Times New Roman"/>
                <w:color w:val="auto"/>
                <w:sz w:val="20"/>
                <w:szCs w:val="20"/>
              </w:rPr>
              <w:t xml:space="preserve">                                          </w:t>
            </w:r>
            <w:r w:rsidRPr="00E2432D">
              <w:rPr>
                <w:rFonts w:cs="Times New Roman"/>
                <w:color w:val="auto"/>
                <w:lang w:val="lt-LT"/>
              </w:rPr>
              <w:t xml:space="preserve"> A.V.</w:t>
            </w:r>
          </w:p>
          <w:p w14:paraId="48978929" w14:textId="77777777" w:rsidR="00051889" w:rsidRPr="00E2432D" w:rsidRDefault="00051889" w:rsidP="000C5857">
            <w:pPr>
              <w:pStyle w:val="Body2"/>
              <w:spacing w:after="0" w:line="256" w:lineRule="auto"/>
              <w:rPr>
                <w:rFonts w:cs="Times New Roman"/>
                <w:color w:val="auto"/>
                <w:lang w:val="lt-LT"/>
              </w:rPr>
            </w:pPr>
          </w:p>
        </w:tc>
        <w:tc>
          <w:tcPr>
            <w:tcW w:w="501" w:type="dxa"/>
            <w:tcMar>
              <w:top w:w="80" w:type="dxa"/>
              <w:left w:w="80" w:type="dxa"/>
              <w:bottom w:w="80" w:type="dxa"/>
              <w:right w:w="80" w:type="dxa"/>
            </w:tcMar>
          </w:tcPr>
          <w:p w14:paraId="7875CA19" w14:textId="77777777" w:rsidR="00051889" w:rsidRPr="00E2432D" w:rsidRDefault="00051889" w:rsidP="000C5857">
            <w:pPr>
              <w:spacing w:line="256" w:lineRule="auto"/>
              <w:rPr>
                <w:sz w:val="22"/>
                <w:szCs w:val="22"/>
                <w:lang w:val="lt-LT"/>
              </w:rPr>
            </w:pPr>
          </w:p>
        </w:tc>
        <w:tc>
          <w:tcPr>
            <w:tcW w:w="4092" w:type="dxa"/>
            <w:tcMar>
              <w:top w:w="80" w:type="dxa"/>
              <w:left w:w="80" w:type="dxa"/>
              <w:bottom w:w="80" w:type="dxa"/>
              <w:right w:w="80" w:type="dxa"/>
            </w:tcMar>
          </w:tcPr>
          <w:p w14:paraId="59D729FA" w14:textId="77777777" w:rsidR="00051889" w:rsidRPr="00E2432D" w:rsidRDefault="00051889" w:rsidP="000C5857">
            <w:pPr>
              <w:pStyle w:val="Body2"/>
              <w:spacing w:after="0" w:line="256" w:lineRule="auto"/>
              <w:ind w:left="549" w:hanging="549"/>
              <w:rPr>
                <w:rFonts w:cs="Times New Roman"/>
                <w:b/>
                <w:bCs/>
                <w:color w:val="auto"/>
                <w:lang w:val="lt-LT"/>
              </w:rPr>
            </w:pPr>
            <w:r w:rsidRPr="00E2432D">
              <w:rPr>
                <w:rFonts w:cs="Times New Roman"/>
                <w:b/>
                <w:bCs/>
                <w:color w:val="auto"/>
                <w:lang w:val="lt-LT"/>
              </w:rPr>
              <w:t>PIRKĖJAS</w:t>
            </w:r>
          </w:p>
          <w:p w14:paraId="2E723044" w14:textId="77777777" w:rsidR="00051889" w:rsidRPr="00E2432D" w:rsidRDefault="00051889" w:rsidP="000C5857">
            <w:pPr>
              <w:pStyle w:val="Normal1"/>
              <w:spacing w:line="20" w:lineRule="atLeast"/>
              <w:ind w:left="549" w:hanging="549"/>
              <w:jc w:val="both"/>
              <w:rPr>
                <w:color w:val="auto"/>
                <w:sz w:val="22"/>
                <w:szCs w:val="22"/>
              </w:rPr>
            </w:pPr>
            <w:r w:rsidRPr="00E2432D">
              <w:rPr>
                <w:b/>
                <w:color w:val="auto"/>
                <w:sz w:val="22"/>
                <w:szCs w:val="22"/>
              </w:rPr>
              <w:t>VšĮ Varėnos sveikatos centras</w:t>
            </w:r>
          </w:p>
          <w:p w14:paraId="6DB26F60" w14:textId="77777777" w:rsidR="00051889" w:rsidRPr="00E2432D" w:rsidRDefault="00051889" w:rsidP="000C5857">
            <w:pPr>
              <w:pStyle w:val="Normal1"/>
              <w:spacing w:line="20" w:lineRule="atLeast"/>
              <w:ind w:left="549" w:hanging="549"/>
              <w:jc w:val="both"/>
              <w:rPr>
                <w:color w:val="auto"/>
                <w:sz w:val="22"/>
                <w:szCs w:val="22"/>
              </w:rPr>
            </w:pPr>
            <w:r w:rsidRPr="00E2432D">
              <w:rPr>
                <w:color w:val="auto"/>
                <w:sz w:val="22"/>
                <w:szCs w:val="22"/>
              </w:rPr>
              <w:t>M. K. Čiurlionio g. 61, LT-65219, Varėna</w:t>
            </w:r>
          </w:p>
          <w:p w14:paraId="7167AB6F" w14:textId="77777777" w:rsidR="00051889" w:rsidRPr="00E2432D" w:rsidRDefault="00051889" w:rsidP="000C5857">
            <w:pPr>
              <w:pStyle w:val="Normal1"/>
              <w:spacing w:line="20" w:lineRule="atLeast"/>
              <w:ind w:left="549" w:hanging="549"/>
              <w:jc w:val="both"/>
              <w:rPr>
                <w:color w:val="auto"/>
                <w:sz w:val="22"/>
                <w:szCs w:val="22"/>
              </w:rPr>
            </w:pPr>
            <w:r w:rsidRPr="00E2432D">
              <w:rPr>
                <w:color w:val="auto"/>
                <w:sz w:val="22"/>
                <w:szCs w:val="22"/>
              </w:rPr>
              <w:t>Įmonės kodas 306737338</w:t>
            </w:r>
          </w:p>
          <w:p w14:paraId="3128C161" w14:textId="77777777" w:rsidR="00051889" w:rsidRPr="00E2432D" w:rsidRDefault="00051889" w:rsidP="000C5857">
            <w:pPr>
              <w:pStyle w:val="Normal1"/>
              <w:spacing w:line="20" w:lineRule="atLeast"/>
              <w:ind w:left="549" w:hanging="549"/>
              <w:jc w:val="both"/>
              <w:rPr>
                <w:color w:val="auto"/>
                <w:sz w:val="22"/>
                <w:szCs w:val="22"/>
              </w:rPr>
            </w:pPr>
            <w:r w:rsidRPr="00E2432D">
              <w:rPr>
                <w:color w:val="auto"/>
                <w:sz w:val="22"/>
                <w:szCs w:val="22"/>
              </w:rPr>
              <w:t xml:space="preserve">A.s. LT 054010041000040028 </w:t>
            </w:r>
          </w:p>
          <w:p w14:paraId="038F6A0D" w14:textId="77777777" w:rsidR="00051889" w:rsidRPr="00E2432D" w:rsidRDefault="00051889" w:rsidP="000C5857">
            <w:pPr>
              <w:pStyle w:val="Normal1"/>
              <w:spacing w:line="20" w:lineRule="atLeast"/>
              <w:ind w:left="549" w:hanging="549"/>
              <w:jc w:val="both"/>
              <w:rPr>
                <w:color w:val="auto"/>
                <w:sz w:val="22"/>
                <w:szCs w:val="22"/>
              </w:rPr>
            </w:pPr>
            <w:r w:rsidRPr="00E2432D">
              <w:rPr>
                <w:color w:val="auto"/>
                <w:sz w:val="22"/>
                <w:szCs w:val="22"/>
              </w:rPr>
              <w:t>AB Luminor Bank</w:t>
            </w:r>
          </w:p>
          <w:p w14:paraId="2FE436F6" w14:textId="77777777" w:rsidR="00051889" w:rsidRPr="00E2432D" w:rsidRDefault="00051889" w:rsidP="000C5857">
            <w:pPr>
              <w:pStyle w:val="Normal1"/>
              <w:spacing w:line="20" w:lineRule="atLeast"/>
              <w:ind w:left="549" w:hanging="549"/>
              <w:jc w:val="both"/>
              <w:rPr>
                <w:color w:val="auto"/>
                <w:sz w:val="22"/>
                <w:szCs w:val="22"/>
                <w:lang w:val="sv-SE"/>
              </w:rPr>
            </w:pPr>
            <w:r w:rsidRPr="00E2432D">
              <w:rPr>
                <w:color w:val="auto"/>
                <w:sz w:val="22"/>
                <w:szCs w:val="22"/>
              </w:rPr>
              <w:t xml:space="preserve">Tel. +370 </w:t>
            </w:r>
            <w:r w:rsidRPr="00E2432D">
              <w:rPr>
                <w:color w:val="auto"/>
                <w:sz w:val="22"/>
                <w:szCs w:val="22"/>
                <w:lang w:val="sv-SE"/>
              </w:rPr>
              <w:t>310 52623</w:t>
            </w:r>
          </w:p>
          <w:p w14:paraId="611D44B8" w14:textId="77777777" w:rsidR="00051889" w:rsidRPr="00E2432D" w:rsidRDefault="00051889" w:rsidP="000C5857">
            <w:pPr>
              <w:pStyle w:val="Normal1"/>
              <w:spacing w:line="20" w:lineRule="atLeast"/>
              <w:ind w:left="549" w:hanging="549"/>
              <w:jc w:val="both"/>
              <w:rPr>
                <w:b/>
                <w:color w:val="auto"/>
                <w:sz w:val="22"/>
                <w:szCs w:val="22"/>
              </w:rPr>
            </w:pPr>
            <w:r w:rsidRPr="00E2432D">
              <w:rPr>
                <w:color w:val="auto"/>
                <w:sz w:val="22"/>
                <w:szCs w:val="22"/>
              </w:rPr>
              <w:t xml:space="preserve">El. p. </w:t>
            </w:r>
            <w:hyperlink r:id="rId5" w:history="1">
              <w:r w:rsidRPr="00E2432D">
                <w:rPr>
                  <w:rStyle w:val="Hyperlink"/>
                  <w:sz w:val="22"/>
                  <w:szCs w:val="22"/>
                </w:rPr>
                <w:t>info@vivsc.lt</w:t>
              </w:r>
            </w:hyperlink>
            <w:r w:rsidRPr="00E2432D">
              <w:rPr>
                <w:color w:val="auto"/>
                <w:sz w:val="22"/>
                <w:szCs w:val="22"/>
              </w:rPr>
              <w:t xml:space="preserve"> </w:t>
            </w:r>
          </w:p>
          <w:p w14:paraId="3AE24061" w14:textId="77777777" w:rsidR="00051889" w:rsidRPr="00E2432D" w:rsidRDefault="00051889" w:rsidP="000C5857">
            <w:pPr>
              <w:pStyle w:val="Normal1"/>
              <w:spacing w:line="20" w:lineRule="atLeast"/>
              <w:ind w:left="549" w:hanging="549"/>
              <w:jc w:val="both"/>
              <w:rPr>
                <w:b/>
                <w:color w:val="auto"/>
                <w:sz w:val="22"/>
                <w:szCs w:val="22"/>
              </w:rPr>
            </w:pPr>
          </w:p>
          <w:p w14:paraId="14CC948B" w14:textId="77777777" w:rsidR="00051889" w:rsidRPr="00E2432D" w:rsidRDefault="00051889" w:rsidP="000C5857">
            <w:pPr>
              <w:pStyle w:val="Normal1"/>
              <w:spacing w:line="20" w:lineRule="atLeast"/>
              <w:ind w:left="549" w:hanging="549"/>
              <w:jc w:val="both"/>
              <w:rPr>
                <w:b/>
                <w:color w:val="auto"/>
                <w:sz w:val="22"/>
                <w:szCs w:val="22"/>
              </w:rPr>
            </w:pPr>
          </w:p>
          <w:p w14:paraId="076B6108" w14:textId="77777777" w:rsidR="00051889" w:rsidRPr="00E2432D" w:rsidRDefault="00051889" w:rsidP="000C5857">
            <w:pPr>
              <w:pStyle w:val="Normal1"/>
              <w:spacing w:line="20" w:lineRule="atLeast"/>
              <w:ind w:left="549" w:hanging="549"/>
              <w:jc w:val="both"/>
              <w:rPr>
                <w:b/>
                <w:color w:val="auto"/>
                <w:sz w:val="22"/>
                <w:szCs w:val="22"/>
              </w:rPr>
            </w:pPr>
          </w:p>
          <w:p w14:paraId="3D761CCA" w14:textId="77777777" w:rsidR="00051889" w:rsidRPr="00E2432D" w:rsidRDefault="00051889" w:rsidP="000C5857">
            <w:pPr>
              <w:pStyle w:val="Normal1"/>
              <w:spacing w:line="20" w:lineRule="atLeast"/>
              <w:jc w:val="both"/>
              <w:rPr>
                <w:color w:val="auto"/>
                <w:sz w:val="22"/>
                <w:szCs w:val="22"/>
              </w:rPr>
            </w:pPr>
            <w:r w:rsidRPr="00E2432D">
              <w:rPr>
                <w:b/>
                <w:color w:val="auto"/>
                <w:sz w:val="22"/>
                <w:szCs w:val="22"/>
              </w:rPr>
              <w:t>Užsakovo vardu:</w:t>
            </w:r>
          </w:p>
          <w:p w14:paraId="773B43A7" w14:textId="77777777" w:rsidR="00051889" w:rsidRPr="00E2432D" w:rsidRDefault="00051889" w:rsidP="000C5857">
            <w:pPr>
              <w:pStyle w:val="Normal1"/>
              <w:spacing w:line="20" w:lineRule="atLeast"/>
              <w:ind w:left="549" w:hanging="549"/>
              <w:jc w:val="both"/>
              <w:rPr>
                <w:color w:val="auto"/>
                <w:sz w:val="22"/>
                <w:szCs w:val="22"/>
              </w:rPr>
            </w:pPr>
            <w:r w:rsidRPr="00E2432D">
              <w:rPr>
                <w:color w:val="auto"/>
                <w:sz w:val="22"/>
                <w:szCs w:val="22"/>
              </w:rPr>
              <w:t>Direktorius</w:t>
            </w:r>
          </w:p>
          <w:p w14:paraId="379F4871" w14:textId="77777777" w:rsidR="00051889" w:rsidRPr="00E2432D" w:rsidRDefault="00051889" w:rsidP="000C5857">
            <w:pPr>
              <w:pStyle w:val="Normal1"/>
              <w:spacing w:line="20" w:lineRule="atLeast"/>
              <w:ind w:left="549" w:hanging="549"/>
              <w:jc w:val="both"/>
              <w:rPr>
                <w:color w:val="auto"/>
                <w:sz w:val="22"/>
                <w:szCs w:val="22"/>
              </w:rPr>
            </w:pPr>
            <w:r w:rsidRPr="00E2432D">
              <w:rPr>
                <w:color w:val="auto"/>
                <w:sz w:val="22"/>
                <w:szCs w:val="22"/>
              </w:rPr>
              <w:t xml:space="preserve">Dmitrij Kačiurin </w:t>
            </w:r>
          </w:p>
          <w:p w14:paraId="74AAEABE" w14:textId="77777777" w:rsidR="00051889" w:rsidRPr="00E2432D" w:rsidRDefault="00051889" w:rsidP="000C5857">
            <w:pPr>
              <w:pStyle w:val="Normal1"/>
              <w:spacing w:line="20" w:lineRule="atLeast"/>
              <w:ind w:left="549" w:hanging="549"/>
              <w:jc w:val="both"/>
              <w:rPr>
                <w:color w:val="auto"/>
                <w:sz w:val="22"/>
                <w:szCs w:val="22"/>
              </w:rPr>
            </w:pPr>
          </w:p>
          <w:p w14:paraId="5BFC771A" w14:textId="77777777" w:rsidR="00051889" w:rsidRPr="00E2432D" w:rsidRDefault="00051889" w:rsidP="000C5857">
            <w:pPr>
              <w:pStyle w:val="Normal1"/>
              <w:spacing w:line="20" w:lineRule="atLeast"/>
              <w:ind w:left="549" w:hanging="549"/>
              <w:jc w:val="both"/>
              <w:rPr>
                <w:color w:val="auto"/>
                <w:sz w:val="22"/>
                <w:szCs w:val="22"/>
              </w:rPr>
            </w:pPr>
            <w:r w:rsidRPr="00E2432D">
              <w:rPr>
                <w:color w:val="auto"/>
                <w:sz w:val="22"/>
                <w:szCs w:val="22"/>
              </w:rPr>
              <w:t>_________________________________</w:t>
            </w:r>
          </w:p>
          <w:p w14:paraId="7F7218DA" w14:textId="77777777" w:rsidR="00051889" w:rsidRPr="00E2432D" w:rsidRDefault="00051889" w:rsidP="000C5857">
            <w:pPr>
              <w:pStyle w:val="Normal1"/>
              <w:spacing w:line="20" w:lineRule="atLeast"/>
              <w:ind w:left="549" w:hanging="549"/>
              <w:jc w:val="both"/>
              <w:rPr>
                <w:color w:val="auto"/>
                <w:sz w:val="22"/>
                <w:szCs w:val="22"/>
              </w:rPr>
            </w:pPr>
            <w:r w:rsidRPr="00E2432D">
              <w:rPr>
                <w:color w:val="auto"/>
                <w:sz w:val="22"/>
                <w:szCs w:val="22"/>
              </w:rPr>
              <w:t xml:space="preserve"> </w:t>
            </w:r>
            <w:r w:rsidRPr="00E2432D">
              <w:rPr>
                <w:color w:val="auto"/>
              </w:rPr>
              <w:t>(Parašas)</w:t>
            </w:r>
            <w:r w:rsidRPr="00E2432D">
              <w:rPr>
                <w:color w:val="auto"/>
                <w:sz w:val="22"/>
                <w:szCs w:val="22"/>
              </w:rPr>
              <w:t xml:space="preserve">                                             A.V.</w:t>
            </w:r>
          </w:p>
          <w:p w14:paraId="57305F6D" w14:textId="77777777" w:rsidR="00051889" w:rsidRPr="00E2432D" w:rsidRDefault="00051889" w:rsidP="000C5857">
            <w:pPr>
              <w:pStyle w:val="Normal1"/>
              <w:spacing w:line="20" w:lineRule="atLeast"/>
              <w:ind w:left="549" w:hanging="549"/>
              <w:jc w:val="both"/>
              <w:rPr>
                <w:color w:val="auto"/>
                <w:sz w:val="22"/>
                <w:szCs w:val="22"/>
              </w:rPr>
            </w:pPr>
          </w:p>
          <w:p w14:paraId="75C9B8BA" w14:textId="77777777" w:rsidR="00051889" w:rsidRPr="00E2432D" w:rsidRDefault="00051889" w:rsidP="000C5857">
            <w:pPr>
              <w:pStyle w:val="Body2"/>
              <w:spacing w:after="0" w:line="256" w:lineRule="auto"/>
              <w:rPr>
                <w:rFonts w:cs="Times New Roman"/>
                <w:color w:val="auto"/>
                <w:lang w:val="lt-LT"/>
              </w:rPr>
            </w:pPr>
          </w:p>
        </w:tc>
      </w:tr>
    </w:tbl>
    <w:p w14:paraId="3A9915C7" w14:textId="77777777" w:rsidR="00051889" w:rsidRPr="00E2432D" w:rsidRDefault="00051889" w:rsidP="00051889">
      <w:pPr>
        <w:pStyle w:val="Body2"/>
        <w:spacing w:after="0"/>
        <w:rPr>
          <w:rFonts w:cs="Times New Roman"/>
          <w:color w:val="auto"/>
          <w:lang w:val="lt-LT"/>
        </w:rPr>
      </w:pPr>
    </w:p>
    <w:p w14:paraId="1DE54890" w14:textId="77777777" w:rsidR="00051889" w:rsidRPr="00E2432D" w:rsidRDefault="00051889" w:rsidP="00051889">
      <w:pPr>
        <w:pStyle w:val="Body2"/>
        <w:spacing w:after="0"/>
        <w:rPr>
          <w:rFonts w:cs="Times New Roman"/>
          <w:color w:val="auto"/>
          <w:lang w:val="lt-LT"/>
        </w:rPr>
      </w:pPr>
    </w:p>
    <w:p w14:paraId="001D8AEB" w14:textId="77777777" w:rsidR="00051889" w:rsidRPr="00E2432D" w:rsidRDefault="00051889" w:rsidP="00051889">
      <w:pPr>
        <w:pStyle w:val="Body2"/>
        <w:spacing w:after="0"/>
        <w:jc w:val="left"/>
        <w:rPr>
          <w:rFonts w:cs="Times New Roman"/>
          <w:color w:val="auto"/>
          <w:lang w:val="lt-LT"/>
        </w:rPr>
      </w:pPr>
    </w:p>
    <w:p w14:paraId="0866FB3E" w14:textId="77777777" w:rsidR="00051889" w:rsidRPr="00E2432D" w:rsidRDefault="00051889" w:rsidP="00051889">
      <w:pPr>
        <w:pStyle w:val="Body2"/>
        <w:spacing w:after="0"/>
        <w:rPr>
          <w:rFonts w:cs="Times New Roman"/>
          <w:lang w:val="lt-LT"/>
        </w:rPr>
      </w:pPr>
    </w:p>
    <w:p w14:paraId="71C130E5" w14:textId="77777777" w:rsidR="00051889" w:rsidRPr="00E2432D" w:rsidRDefault="00051889" w:rsidP="00051889">
      <w:pPr>
        <w:pStyle w:val="Body2"/>
        <w:spacing w:after="0"/>
        <w:rPr>
          <w:rFonts w:cs="Times New Roman"/>
          <w:lang w:val="lt-LT"/>
        </w:rPr>
      </w:pPr>
    </w:p>
    <w:p w14:paraId="1B7DB254" w14:textId="77777777" w:rsidR="00051889" w:rsidRDefault="00051889" w:rsidP="00051889">
      <w:pPr>
        <w:pStyle w:val="Body2"/>
        <w:spacing w:after="0"/>
        <w:jc w:val="right"/>
        <w:rPr>
          <w:rFonts w:cs="Times New Roman"/>
          <w:color w:val="auto"/>
          <w:highlight w:val="yellow"/>
          <w:lang w:val="lt-LT"/>
        </w:rPr>
      </w:pPr>
    </w:p>
    <w:p w14:paraId="402EEF7F" w14:textId="77777777" w:rsidR="00051889" w:rsidRDefault="00051889" w:rsidP="00051889">
      <w:pPr>
        <w:pStyle w:val="Body2"/>
        <w:spacing w:after="0"/>
        <w:jc w:val="right"/>
        <w:rPr>
          <w:rFonts w:cs="Times New Roman"/>
          <w:color w:val="auto"/>
          <w:highlight w:val="yellow"/>
          <w:lang w:val="lt-LT"/>
        </w:rPr>
      </w:pPr>
    </w:p>
    <w:p w14:paraId="63A6B0B4" w14:textId="77777777" w:rsidR="00051889" w:rsidRDefault="00051889" w:rsidP="00051889">
      <w:pPr>
        <w:pStyle w:val="Body2"/>
        <w:spacing w:after="0"/>
        <w:jc w:val="right"/>
        <w:rPr>
          <w:rFonts w:cs="Times New Roman"/>
          <w:color w:val="auto"/>
          <w:highlight w:val="yellow"/>
          <w:lang w:val="lt-LT"/>
        </w:rPr>
      </w:pPr>
    </w:p>
    <w:p w14:paraId="0CD5D3DE" w14:textId="77777777" w:rsidR="00051889" w:rsidRDefault="00051889" w:rsidP="00051889">
      <w:pPr>
        <w:pStyle w:val="Body2"/>
        <w:spacing w:after="0"/>
        <w:jc w:val="right"/>
        <w:rPr>
          <w:rFonts w:cs="Times New Roman"/>
          <w:color w:val="auto"/>
          <w:highlight w:val="yellow"/>
          <w:lang w:val="lt-LT"/>
        </w:rPr>
      </w:pPr>
    </w:p>
    <w:p w14:paraId="022DA366" w14:textId="77777777" w:rsidR="00051889" w:rsidRDefault="00051889" w:rsidP="00051889">
      <w:pPr>
        <w:pStyle w:val="Body2"/>
        <w:spacing w:after="0"/>
        <w:jc w:val="right"/>
        <w:rPr>
          <w:rFonts w:cs="Times New Roman"/>
          <w:color w:val="auto"/>
          <w:highlight w:val="yellow"/>
          <w:lang w:val="lt-LT"/>
        </w:rPr>
      </w:pPr>
    </w:p>
    <w:p w14:paraId="2BE238ED" w14:textId="77777777" w:rsidR="00051889" w:rsidRDefault="00051889" w:rsidP="00051889">
      <w:pPr>
        <w:pStyle w:val="Body2"/>
        <w:spacing w:after="0"/>
        <w:jc w:val="right"/>
        <w:rPr>
          <w:rFonts w:cs="Times New Roman"/>
          <w:color w:val="auto"/>
          <w:highlight w:val="yellow"/>
          <w:lang w:val="lt-LT"/>
        </w:rPr>
      </w:pPr>
    </w:p>
    <w:p w14:paraId="20AEB0C5" w14:textId="77777777" w:rsidR="00051889" w:rsidRDefault="00051889" w:rsidP="00051889">
      <w:pPr>
        <w:pStyle w:val="Body2"/>
        <w:spacing w:after="0"/>
        <w:jc w:val="right"/>
        <w:rPr>
          <w:rFonts w:cs="Times New Roman"/>
          <w:color w:val="auto"/>
          <w:highlight w:val="yellow"/>
          <w:lang w:val="lt-LT"/>
        </w:rPr>
      </w:pPr>
    </w:p>
    <w:p w14:paraId="68C049C9" w14:textId="77777777" w:rsidR="00051889" w:rsidRDefault="00051889" w:rsidP="00051889">
      <w:pPr>
        <w:pStyle w:val="Body2"/>
        <w:spacing w:after="0"/>
        <w:jc w:val="right"/>
        <w:rPr>
          <w:rFonts w:cs="Times New Roman"/>
          <w:color w:val="auto"/>
          <w:highlight w:val="yellow"/>
          <w:lang w:val="lt-LT"/>
        </w:rPr>
      </w:pPr>
    </w:p>
    <w:p w14:paraId="33DB8427" w14:textId="77777777" w:rsidR="00584B35" w:rsidRDefault="00584B35" w:rsidP="00051889">
      <w:pPr>
        <w:pStyle w:val="Body2"/>
        <w:spacing w:after="0"/>
        <w:jc w:val="right"/>
        <w:rPr>
          <w:rFonts w:cs="Times New Roman"/>
          <w:color w:val="auto"/>
          <w:highlight w:val="yellow"/>
          <w:lang w:val="lt-LT"/>
        </w:rPr>
      </w:pPr>
    </w:p>
    <w:p w14:paraId="0769A7BC" w14:textId="77777777" w:rsidR="00051889" w:rsidRPr="00733DB6" w:rsidRDefault="00051889" w:rsidP="00051889">
      <w:pPr>
        <w:pStyle w:val="Body2"/>
        <w:spacing w:after="0"/>
        <w:jc w:val="right"/>
        <w:rPr>
          <w:rFonts w:cs="Times New Roman"/>
          <w:color w:val="auto"/>
          <w:lang w:val="lt-LT"/>
        </w:rPr>
      </w:pPr>
      <w:r w:rsidRPr="00733DB6">
        <w:rPr>
          <w:rFonts w:cs="Times New Roman"/>
          <w:color w:val="auto"/>
          <w:lang w:val="lt-LT"/>
        </w:rPr>
        <w:lastRenderedPageBreak/>
        <w:t>Priedas Nr. 1</w:t>
      </w:r>
    </w:p>
    <w:p w14:paraId="7B54896C" w14:textId="77777777" w:rsidR="00051889" w:rsidRPr="00733DB6" w:rsidRDefault="00051889" w:rsidP="00051889">
      <w:pPr>
        <w:pStyle w:val="Body2"/>
        <w:spacing w:after="0"/>
        <w:jc w:val="right"/>
        <w:rPr>
          <w:rFonts w:cs="Times New Roman"/>
          <w:color w:val="auto"/>
          <w:lang w:val="lt-LT"/>
        </w:rPr>
      </w:pPr>
      <w:r w:rsidRPr="00733DB6">
        <w:rPr>
          <w:rFonts w:cs="Times New Roman"/>
          <w:color w:val="auto"/>
          <w:lang w:val="lt-LT"/>
        </w:rPr>
        <w:t xml:space="preserve">Prie 2025 m. </w:t>
      </w:r>
      <w:r w:rsidR="00E2432D">
        <w:rPr>
          <w:rFonts w:cs="Times New Roman"/>
          <w:color w:val="auto"/>
          <w:lang w:val="lt-LT"/>
        </w:rPr>
        <w:t>_________</w:t>
      </w:r>
      <w:r w:rsidRPr="00733DB6">
        <w:rPr>
          <w:rFonts w:cs="Times New Roman"/>
          <w:color w:val="auto"/>
          <w:lang w:val="lt-LT"/>
        </w:rPr>
        <w:t xml:space="preserve"> mėn. ____ d. pirkimo-pardavimo sutarties Nr. _____</w:t>
      </w:r>
    </w:p>
    <w:p w14:paraId="7528E1ED" w14:textId="77777777" w:rsidR="00051889" w:rsidRPr="00733DB6" w:rsidRDefault="00051889" w:rsidP="00051889">
      <w:pPr>
        <w:pStyle w:val="Body2"/>
        <w:spacing w:after="0"/>
        <w:rPr>
          <w:rFonts w:cs="Times New Roman"/>
          <w:lang w:val="lt-LT"/>
        </w:rPr>
      </w:pPr>
    </w:p>
    <w:p w14:paraId="3C703E4E" w14:textId="77777777" w:rsidR="00051889" w:rsidRPr="00733DB6" w:rsidRDefault="00051889" w:rsidP="00051889">
      <w:pPr>
        <w:numPr>
          <w:ilvl w:val="0"/>
          <w:numId w:val="1"/>
        </w:numPr>
        <w:jc w:val="center"/>
        <w:rPr>
          <w:b/>
          <w:sz w:val="22"/>
          <w:szCs w:val="22"/>
          <w:lang w:val="lt-LT"/>
        </w:rPr>
      </w:pPr>
      <w:r w:rsidRPr="00733DB6">
        <w:rPr>
          <w:b/>
          <w:sz w:val="22"/>
          <w:szCs w:val="22"/>
          <w:lang w:val="lt-LT"/>
        </w:rPr>
        <w:t>KRAUJO IR JO KOMPONENTŲ</w:t>
      </w:r>
    </w:p>
    <w:p w14:paraId="3912FDE5" w14:textId="77777777" w:rsidR="00051889" w:rsidRPr="00733DB6" w:rsidRDefault="00051889" w:rsidP="00051889">
      <w:pPr>
        <w:ind w:firstLine="720"/>
        <w:jc w:val="center"/>
        <w:rPr>
          <w:b/>
          <w:sz w:val="22"/>
          <w:szCs w:val="22"/>
          <w:lang w:val="lt-LT"/>
        </w:rPr>
      </w:pPr>
      <w:r w:rsidRPr="00733DB6">
        <w:rPr>
          <w:b/>
          <w:sz w:val="22"/>
          <w:szCs w:val="22"/>
          <w:lang w:val="lt-LT"/>
        </w:rPr>
        <w:t>SPECIFIKACIJA</w:t>
      </w:r>
    </w:p>
    <w:p w14:paraId="28A2FF94" w14:textId="77777777" w:rsidR="00051889" w:rsidRPr="00733DB6" w:rsidRDefault="00051889" w:rsidP="00051889">
      <w:pPr>
        <w:pStyle w:val="ListParagraph"/>
        <w:spacing w:after="0" w:line="240" w:lineRule="auto"/>
        <w:ind w:left="0"/>
        <w:rPr>
          <w:rFonts w:ascii="Times New Roman" w:hAnsi="Times New Roman"/>
          <w:b/>
        </w:rPr>
      </w:pPr>
    </w:p>
    <w:tbl>
      <w:tblPr>
        <w:tblW w:w="102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6391"/>
        <w:gridCol w:w="1768"/>
        <w:gridCol w:w="1560"/>
      </w:tblGrid>
      <w:tr w:rsidR="00051889" w:rsidRPr="00733DB6" w14:paraId="2F6E06F4" w14:textId="77777777" w:rsidTr="000C5857">
        <w:tc>
          <w:tcPr>
            <w:tcW w:w="570" w:type="dxa"/>
            <w:tcBorders>
              <w:top w:val="single" w:sz="4" w:space="0" w:color="auto"/>
              <w:left w:val="single" w:sz="4" w:space="0" w:color="auto"/>
              <w:bottom w:val="single" w:sz="4" w:space="0" w:color="auto"/>
              <w:right w:val="single" w:sz="4" w:space="0" w:color="auto"/>
            </w:tcBorders>
            <w:hideMark/>
          </w:tcPr>
          <w:p w14:paraId="10338BE3" w14:textId="77777777" w:rsidR="00051889" w:rsidRPr="00733DB6" w:rsidRDefault="00051889" w:rsidP="000C5857">
            <w:pPr>
              <w:spacing w:line="256" w:lineRule="auto"/>
              <w:jc w:val="center"/>
              <w:rPr>
                <w:sz w:val="22"/>
                <w:szCs w:val="22"/>
                <w:lang w:val="lt-LT"/>
              </w:rPr>
            </w:pPr>
            <w:r w:rsidRPr="00733DB6">
              <w:rPr>
                <w:sz w:val="22"/>
                <w:szCs w:val="22"/>
                <w:lang w:val="lt-LT"/>
              </w:rPr>
              <w:t>Eil. Nr.</w:t>
            </w:r>
          </w:p>
        </w:tc>
        <w:tc>
          <w:tcPr>
            <w:tcW w:w="6387" w:type="dxa"/>
            <w:tcBorders>
              <w:top w:val="single" w:sz="4" w:space="0" w:color="auto"/>
              <w:left w:val="single" w:sz="4" w:space="0" w:color="auto"/>
              <w:bottom w:val="single" w:sz="4" w:space="0" w:color="auto"/>
              <w:right w:val="single" w:sz="4" w:space="0" w:color="auto"/>
            </w:tcBorders>
            <w:hideMark/>
          </w:tcPr>
          <w:p w14:paraId="248A4302" w14:textId="77777777" w:rsidR="00051889" w:rsidRPr="00733DB6" w:rsidRDefault="00051889" w:rsidP="000C5857">
            <w:pPr>
              <w:spacing w:line="256" w:lineRule="auto"/>
              <w:jc w:val="center"/>
              <w:rPr>
                <w:sz w:val="22"/>
                <w:szCs w:val="22"/>
                <w:lang w:val="lt-LT"/>
              </w:rPr>
            </w:pPr>
            <w:r w:rsidRPr="00733DB6">
              <w:rPr>
                <w:sz w:val="22"/>
                <w:szCs w:val="22"/>
                <w:lang w:val="lt-LT"/>
              </w:rPr>
              <w:t>Prekių/paslaugų pavadinimas</w:t>
            </w:r>
          </w:p>
        </w:tc>
        <w:tc>
          <w:tcPr>
            <w:tcW w:w="1767" w:type="dxa"/>
            <w:tcBorders>
              <w:top w:val="single" w:sz="4" w:space="0" w:color="auto"/>
              <w:left w:val="single" w:sz="4" w:space="0" w:color="auto"/>
              <w:bottom w:val="single" w:sz="4" w:space="0" w:color="auto"/>
              <w:right w:val="single" w:sz="4" w:space="0" w:color="auto"/>
            </w:tcBorders>
            <w:hideMark/>
          </w:tcPr>
          <w:p w14:paraId="67395866" w14:textId="77777777" w:rsidR="00051889" w:rsidRPr="00733DB6" w:rsidRDefault="00051889" w:rsidP="000C5857">
            <w:pPr>
              <w:spacing w:line="256" w:lineRule="auto"/>
              <w:jc w:val="center"/>
              <w:rPr>
                <w:sz w:val="22"/>
                <w:szCs w:val="22"/>
                <w:lang w:val="lt-LT"/>
              </w:rPr>
            </w:pPr>
            <w:r w:rsidRPr="00733DB6">
              <w:rPr>
                <w:sz w:val="22"/>
                <w:szCs w:val="22"/>
                <w:lang w:val="lt-LT"/>
              </w:rPr>
              <w:t>Mato vnt.</w:t>
            </w:r>
          </w:p>
        </w:tc>
        <w:tc>
          <w:tcPr>
            <w:tcW w:w="1559" w:type="dxa"/>
            <w:tcBorders>
              <w:top w:val="single" w:sz="4" w:space="0" w:color="auto"/>
              <w:left w:val="single" w:sz="4" w:space="0" w:color="auto"/>
              <w:bottom w:val="single" w:sz="4" w:space="0" w:color="auto"/>
              <w:right w:val="single" w:sz="4" w:space="0" w:color="auto"/>
            </w:tcBorders>
            <w:hideMark/>
          </w:tcPr>
          <w:p w14:paraId="1E01357F" w14:textId="77777777" w:rsidR="00051889" w:rsidRPr="00733DB6" w:rsidRDefault="00051889" w:rsidP="000C5857">
            <w:pPr>
              <w:spacing w:line="256" w:lineRule="auto"/>
              <w:jc w:val="center"/>
              <w:rPr>
                <w:sz w:val="22"/>
                <w:szCs w:val="22"/>
                <w:lang w:val="lt-LT"/>
              </w:rPr>
            </w:pPr>
            <w:r w:rsidRPr="00733DB6">
              <w:rPr>
                <w:sz w:val="22"/>
                <w:szCs w:val="22"/>
                <w:lang w:val="lt-LT"/>
              </w:rPr>
              <w:t>Preliminarus pirkimo kiekis</w:t>
            </w:r>
          </w:p>
        </w:tc>
      </w:tr>
      <w:tr w:rsidR="00051889" w:rsidRPr="00733DB6" w14:paraId="22882F71" w14:textId="77777777" w:rsidTr="00E2432D">
        <w:trPr>
          <w:trHeight w:val="395"/>
        </w:trPr>
        <w:tc>
          <w:tcPr>
            <w:tcW w:w="570" w:type="dxa"/>
            <w:tcBorders>
              <w:top w:val="single" w:sz="4" w:space="0" w:color="auto"/>
              <w:left w:val="single" w:sz="4" w:space="0" w:color="auto"/>
              <w:bottom w:val="single" w:sz="4" w:space="0" w:color="auto"/>
              <w:right w:val="single" w:sz="4" w:space="0" w:color="auto"/>
            </w:tcBorders>
            <w:hideMark/>
          </w:tcPr>
          <w:p w14:paraId="2B0D92DD" w14:textId="77777777" w:rsidR="00051889" w:rsidRPr="00733DB6" w:rsidRDefault="00051889" w:rsidP="000C5857">
            <w:pPr>
              <w:spacing w:line="256" w:lineRule="auto"/>
              <w:jc w:val="center"/>
              <w:rPr>
                <w:sz w:val="22"/>
                <w:szCs w:val="22"/>
                <w:lang w:val="lt-LT"/>
              </w:rPr>
            </w:pPr>
            <w:r w:rsidRPr="00733DB6">
              <w:rPr>
                <w:sz w:val="22"/>
                <w:szCs w:val="22"/>
                <w:lang w:val="lt-LT"/>
              </w:rPr>
              <w:t>1.</w:t>
            </w:r>
          </w:p>
        </w:tc>
        <w:tc>
          <w:tcPr>
            <w:tcW w:w="6387" w:type="dxa"/>
            <w:tcBorders>
              <w:top w:val="single" w:sz="4" w:space="0" w:color="auto"/>
              <w:left w:val="single" w:sz="4" w:space="0" w:color="auto"/>
              <w:bottom w:val="single" w:sz="4" w:space="0" w:color="auto"/>
              <w:right w:val="single" w:sz="4" w:space="0" w:color="auto"/>
            </w:tcBorders>
            <w:hideMark/>
          </w:tcPr>
          <w:p w14:paraId="42C7E20E" w14:textId="77777777" w:rsidR="00051889" w:rsidRPr="00733DB6" w:rsidRDefault="00051889" w:rsidP="000C5857">
            <w:pPr>
              <w:spacing w:line="256" w:lineRule="auto"/>
              <w:rPr>
                <w:sz w:val="22"/>
                <w:szCs w:val="22"/>
                <w:lang w:val="lt-LT"/>
              </w:rPr>
            </w:pPr>
            <w:r w:rsidRPr="00733DB6">
              <w:rPr>
                <w:sz w:val="22"/>
                <w:szCs w:val="22"/>
                <w:lang w:val="lt-LT"/>
              </w:rPr>
              <w:t>Nuplauti eritrocitai (1 V = 280 ml ± 60 ml)</w:t>
            </w:r>
          </w:p>
        </w:tc>
        <w:tc>
          <w:tcPr>
            <w:tcW w:w="1767" w:type="dxa"/>
            <w:tcBorders>
              <w:top w:val="single" w:sz="4" w:space="0" w:color="auto"/>
              <w:left w:val="single" w:sz="4" w:space="0" w:color="auto"/>
              <w:bottom w:val="single" w:sz="4" w:space="0" w:color="auto"/>
              <w:right w:val="single" w:sz="4" w:space="0" w:color="auto"/>
            </w:tcBorders>
            <w:hideMark/>
          </w:tcPr>
          <w:p w14:paraId="09380EA7" w14:textId="77777777" w:rsidR="00051889" w:rsidRPr="00733DB6" w:rsidRDefault="00051889" w:rsidP="000C5857">
            <w:pPr>
              <w:spacing w:line="256" w:lineRule="auto"/>
              <w:jc w:val="center"/>
              <w:rPr>
                <w:sz w:val="22"/>
                <w:szCs w:val="22"/>
                <w:lang w:val="lt-LT"/>
              </w:rPr>
            </w:pPr>
            <w:r w:rsidRPr="00733DB6">
              <w:rPr>
                <w:sz w:val="22"/>
                <w:szCs w:val="22"/>
                <w:lang w:val="lt-LT"/>
              </w:rPr>
              <w:t>vnt</w:t>
            </w:r>
          </w:p>
        </w:tc>
        <w:tc>
          <w:tcPr>
            <w:tcW w:w="1559" w:type="dxa"/>
            <w:tcBorders>
              <w:top w:val="single" w:sz="4" w:space="0" w:color="auto"/>
              <w:left w:val="single" w:sz="4" w:space="0" w:color="auto"/>
              <w:bottom w:val="single" w:sz="4" w:space="0" w:color="auto"/>
              <w:right w:val="single" w:sz="4" w:space="0" w:color="auto"/>
            </w:tcBorders>
          </w:tcPr>
          <w:p w14:paraId="4696CECC" w14:textId="77777777" w:rsidR="00051889" w:rsidRPr="00733DB6" w:rsidRDefault="00051889" w:rsidP="000C5857">
            <w:pPr>
              <w:spacing w:line="256" w:lineRule="auto"/>
              <w:jc w:val="center"/>
              <w:rPr>
                <w:sz w:val="22"/>
                <w:szCs w:val="22"/>
                <w:lang w:val="lt-LT"/>
              </w:rPr>
            </w:pPr>
          </w:p>
        </w:tc>
      </w:tr>
      <w:tr w:rsidR="00051889" w:rsidRPr="00733DB6" w14:paraId="116EE915" w14:textId="77777777" w:rsidTr="00E2432D">
        <w:trPr>
          <w:trHeight w:val="350"/>
        </w:trPr>
        <w:tc>
          <w:tcPr>
            <w:tcW w:w="570" w:type="dxa"/>
            <w:tcBorders>
              <w:top w:val="single" w:sz="4" w:space="0" w:color="auto"/>
              <w:left w:val="single" w:sz="4" w:space="0" w:color="auto"/>
              <w:bottom w:val="single" w:sz="4" w:space="0" w:color="auto"/>
              <w:right w:val="single" w:sz="4" w:space="0" w:color="auto"/>
            </w:tcBorders>
            <w:hideMark/>
          </w:tcPr>
          <w:p w14:paraId="5D90D8E4" w14:textId="77777777" w:rsidR="00051889" w:rsidRPr="00733DB6" w:rsidRDefault="00051889" w:rsidP="000C5857">
            <w:pPr>
              <w:spacing w:line="256" w:lineRule="auto"/>
              <w:jc w:val="center"/>
              <w:rPr>
                <w:sz w:val="22"/>
                <w:szCs w:val="22"/>
                <w:lang w:val="lt-LT"/>
              </w:rPr>
            </w:pPr>
            <w:r w:rsidRPr="00733DB6">
              <w:rPr>
                <w:sz w:val="22"/>
                <w:szCs w:val="22"/>
                <w:lang w:val="lt-LT"/>
              </w:rPr>
              <w:t>2.</w:t>
            </w:r>
          </w:p>
        </w:tc>
        <w:tc>
          <w:tcPr>
            <w:tcW w:w="6387" w:type="dxa"/>
            <w:tcBorders>
              <w:top w:val="single" w:sz="4" w:space="0" w:color="auto"/>
              <w:left w:val="single" w:sz="4" w:space="0" w:color="auto"/>
              <w:bottom w:val="single" w:sz="4" w:space="0" w:color="auto"/>
              <w:right w:val="single" w:sz="4" w:space="0" w:color="auto"/>
            </w:tcBorders>
            <w:hideMark/>
          </w:tcPr>
          <w:p w14:paraId="18DD90AD" w14:textId="77777777" w:rsidR="00051889" w:rsidRPr="00733DB6" w:rsidRDefault="00051889" w:rsidP="000C5857">
            <w:pPr>
              <w:spacing w:line="256" w:lineRule="auto"/>
              <w:rPr>
                <w:sz w:val="22"/>
                <w:szCs w:val="22"/>
                <w:lang w:val="lt-LT"/>
              </w:rPr>
            </w:pPr>
            <w:r w:rsidRPr="00733DB6">
              <w:rPr>
                <w:sz w:val="22"/>
                <w:szCs w:val="22"/>
                <w:lang w:val="lt-LT"/>
              </w:rPr>
              <w:t>Šviežiai užšaldyta plazma (1 V = 220 ml ± 50ml)</w:t>
            </w:r>
          </w:p>
        </w:tc>
        <w:tc>
          <w:tcPr>
            <w:tcW w:w="1767" w:type="dxa"/>
            <w:tcBorders>
              <w:top w:val="single" w:sz="4" w:space="0" w:color="auto"/>
              <w:left w:val="single" w:sz="4" w:space="0" w:color="auto"/>
              <w:bottom w:val="single" w:sz="4" w:space="0" w:color="auto"/>
              <w:right w:val="single" w:sz="4" w:space="0" w:color="auto"/>
            </w:tcBorders>
            <w:hideMark/>
          </w:tcPr>
          <w:p w14:paraId="0703FB44" w14:textId="77777777" w:rsidR="00051889" w:rsidRPr="00733DB6" w:rsidRDefault="00051889" w:rsidP="000C5857">
            <w:pPr>
              <w:spacing w:line="256" w:lineRule="auto"/>
              <w:jc w:val="center"/>
              <w:rPr>
                <w:sz w:val="22"/>
                <w:szCs w:val="22"/>
                <w:lang w:val="lt-LT"/>
              </w:rPr>
            </w:pPr>
            <w:r w:rsidRPr="00733DB6">
              <w:rPr>
                <w:sz w:val="22"/>
                <w:szCs w:val="22"/>
                <w:lang w:val="lt-LT"/>
              </w:rPr>
              <w:t>vnt</w:t>
            </w:r>
          </w:p>
        </w:tc>
        <w:tc>
          <w:tcPr>
            <w:tcW w:w="1559" w:type="dxa"/>
            <w:tcBorders>
              <w:top w:val="single" w:sz="4" w:space="0" w:color="auto"/>
              <w:left w:val="single" w:sz="4" w:space="0" w:color="auto"/>
              <w:bottom w:val="single" w:sz="4" w:space="0" w:color="auto"/>
              <w:right w:val="single" w:sz="4" w:space="0" w:color="auto"/>
            </w:tcBorders>
          </w:tcPr>
          <w:p w14:paraId="3ECB1EF1" w14:textId="77777777" w:rsidR="00051889" w:rsidRPr="00733DB6" w:rsidRDefault="00051889" w:rsidP="000C5857">
            <w:pPr>
              <w:spacing w:line="256" w:lineRule="auto"/>
              <w:jc w:val="center"/>
              <w:rPr>
                <w:sz w:val="22"/>
                <w:szCs w:val="22"/>
                <w:lang w:val="lt-LT"/>
              </w:rPr>
            </w:pPr>
          </w:p>
        </w:tc>
      </w:tr>
      <w:tr w:rsidR="00051889" w:rsidRPr="00733DB6" w14:paraId="67DD200F" w14:textId="77777777" w:rsidTr="00E2432D">
        <w:trPr>
          <w:trHeight w:val="350"/>
        </w:trPr>
        <w:tc>
          <w:tcPr>
            <w:tcW w:w="570" w:type="dxa"/>
            <w:tcBorders>
              <w:top w:val="single" w:sz="4" w:space="0" w:color="auto"/>
              <w:left w:val="single" w:sz="4" w:space="0" w:color="auto"/>
              <w:bottom w:val="single" w:sz="4" w:space="0" w:color="auto"/>
              <w:right w:val="single" w:sz="4" w:space="0" w:color="auto"/>
            </w:tcBorders>
            <w:hideMark/>
          </w:tcPr>
          <w:p w14:paraId="66F082D3" w14:textId="77777777" w:rsidR="00051889" w:rsidRPr="00733DB6" w:rsidRDefault="00051889" w:rsidP="000C5857">
            <w:pPr>
              <w:spacing w:line="256" w:lineRule="auto"/>
              <w:jc w:val="center"/>
              <w:rPr>
                <w:sz w:val="22"/>
                <w:szCs w:val="22"/>
                <w:lang w:val="lt-LT"/>
              </w:rPr>
            </w:pPr>
            <w:r w:rsidRPr="00733DB6">
              <w:rPr>
                <w:sz w:val="22"/>
                <w:szCs w:val="22"/>
                <w:lang w:val="lt-LT"/>
              </w:rPr>
              <w:t>3.</w:t>
            </w:r>
          </w:p>
        </w:tc>
        <w:tc>
          <w:tcPr>
            <w:tcW w:w="6387" w:type="dxa"/>
            <w:tcBorders>
              <w:top w:val="single" w:sz="4" w:space="0" w:color="auto"/>
              <w:left w:val="single" w:sz="4" w:space="0" w:color="auto"/>
              <w:bottom w:val="single" w:sz="4" w:space="0" w:color="auto"/>
              <w:right w:val="single" w:sz="4" w:space="0" w:color="auto"/>
            </w:tcBorders>
            <w:hideMark/>
          </w:tcPr>
          <w:p w14:paraId="33D7BB55" w14:textId="77777777" w:rsidR="00051889" w:rsidRPr="00733DB6" w:rsidRDefault="00051889" w:rsidP="000C5857">
            <w:pPr>
              <w:spacing w:line="256" w:lineRule="auto"/>
              <w:rPr>
                <w:sz w:val="22"/>
                <w:szCs w:val="22"/>
                <w:lang w:val="lt-LT"/>
              </w:rPr>
            </w:pPr>
            <w:r w:rsidRPr="00733DB6">
              <w:rPr>
                <w:sz w:val="22"/>
                <w:szCs w:val="22"/>
                <w:lang w:val="lt-LT"/>
              </w:rPr>
              <w:t>Eritrocitai be leukocitų pridėtiniame tirpale (1 V = 250 ml ± 50 ml)</w:t>
            </w:r>
          </w:p>
        </w:tc>
        <w:tc>
          <w:tcPr>
            <w:tcW w:w="1767" w:type="dxa"/>
            <w:tcBorders>
              <w:top w:val="single" w:sz="4" w:space="0" w:color="auto"/>
              <w:left w:val="single" w:sz="4" w:space="0" w:color="auto"/>
              <w:bottom w:val="single" w:sz="4" w:space="0" w:color="auto"/>
              <w:right w:val="single" w:sz="4" w:space="0" w:color="auto"/>
            </w:tcBorders>
            <w:hideMark/>
          </w:tcPr>
          <w:p w14:paraId="763A8E2F" w14:textId="77777777" w:rsidR="00051889" w:rsidRPr="00733DB6" w:rsidRDefault="00051889" w:rsidP="000C5857">
            <w:pPr>
              <w:spacing w:line="256" w:lineRule="auto"/>
              <w:jc w:val="center"/>
              <w:rPr>
                <w:sz w:val="22"/>
                <w:szCs w:val="22"/>
                <w:lang w:val="lt-LT"/>
              </w:rPr>
            </w:pPr>
            <w:r w:rsidRPr="00733DB6">
              <w:rPr>
                <w:sz w:val="22"/>
                <w:szCs w:val="22"/>
                <w:lang w:val="lt-LT"/>
              </w:rPr>
              <w:t>vnt.</w:t>
            </w:r>
          </w:p>
        </w:tc>
        <w:tc>
          <w:tcPr>
            <w:tcW w:w="1559" w:type="dxa"/>
            <w:tcBorders>
              <w:top w:val="single" w:sz="4" w:space="0" w:color="auto"/>
              <w:left w:val="single" w:sz="4" w:space="0" w:color="auto"/>
              <w:bottom w:val="single" w:sz="4" w:space="0" w:color="auto"/>
              <w:right w:val="single" w:sz="4" w:space="0" w:color="auto"/>
            </w:tcBorders>
          </w:tcPr>
          <w:p w14:paraId="3F6D86E7" w14:textId="77777777" w:rsidR="00051889" w:rsidRPr="00733DB6" w:rsidRDefault="00051889" w:rsidP="000C5857">
            <w:pPr>
              <w:spacing w:line="256" w:lineRule="auto"/>
              <w:jc w:val="center"/>
              <w:rPr>
                <w:sz w:val="22"/>
                <w:szCs w:val="22"/>
                <w:lang w:val="lt-LT"/>
              </w:rPr>
            </w:pPr>
          </w:p>
        </w:tc>
      </w:tr>
      <w:tr w:rsidR="00051889" w:rsidRPr="00733DB6" w14:paraId="5A5284B7" w14:textId="77777777" w:rsidTr="00E2432D">
        <w:tc>
          <w:tcPr>
            <w:tcW w:w="570" w:type="dxa"/>
            <w:tcBorders>
              <w:top w:val="single" w:sz="4" w:space="0" w:color="auto"/>
              <w:left w:val="single" w:sz="4" w:space="0" w:color="auto"/>
              <w:bottom w:val="single" w:sz="4" w:space="0" w:color="auto"/>
              <w:right w:val="single" w:sz="4" w:space="0" w:color="auto"/>
            </w:tcBorders>
            <w:hideMark/>
          </w:tcPr>
          <w:p w14:paraId="2923DEFB" w14:textId="77777777" w:rsidR="00051889" w:rsidRPr="00733DB6" w:rsidRDefault="00051889" w:rsidP="000C5857">
            <w:pPr>
              <w:spacing w:line="256" w:lineRule="auto"/>
              <w:jc w:val="center"/>
              <w:rPr>
                <w:sz w:val="22"/>
                <w:szCs w:val="22"/>
                <w:lang w:val="lt-LT"/>
              </w:rPr>
            </w:pPr>
            <w:r w:rsidRPr="00733DB6">
              <w:rPr>
                <w:sz w:val="22"/>
                <w:szCs w:val="22"/>
                <w:lang w:val="lt-LT"/>
              </w:rPr>
              <w:t xml:space="preserve"> 4.</w:t>
            </w:r>
          </w:p>
        </w:tc>
        <w:tc>
          <w:tcPr>
            <w:tcW w:w="6387" w:type="dxa"/>
            <w:tcBorders>
              <w:top w:val="single" w:sz="4" w:space="0" w:color="auto"/>
              <w:left w:val="single" w:sz="4" w:space="0" w:color="auto"/>
              <w:bottom w:val="single" w:sz="4" w:space="0" w:color="auto"/>
              <w:right w:val="single" w:sz="4" w:space="0" w:color="auto"/>
            </w:tcBorders>
            <w:hideMark/>
          </w:tcPr>
          <w:p w14:paraId="602DFC81" w14:textId="77777777" w:rsidR="00051889" w:rsidRPr="00733DB6" w:rsidRDefault="00051889" w:rsidP="000C5857">
            <w:pPr>
              <w:spacing w:line="256" w:lineRule="auto"/>
              <w:rPr>
                <w:sz w:val="22"/>
                <w:szCs w:val="22"/>
                <w:lang w:val="lt-LT"/>
              </w:rPr>
            </w:pPr>
            <w:r w:rsidRPr="00733DB6">
              <w:rPr>
                <w:sz w:val="22"/>
                <w:szCs w:val="22"/>
                <w:lang w:val="lt-LT"/>
              </w:rPr>
              <w:t>Sukauptieji trombocitai, gauti iš konservuoto kraujo be leukocitų (trombocitų skaičius vienete ne mažiau kaip 2x10</w:t>
            </w:r>
            <w:r w:rsidRPr="00733DB6">
              <w:rPr>
                <w:sz w:val="22"/>
                <w:szCs w:val="22"/>
                <w:vertAlign w:val="superscript"/>
                <w:lang w:val="lt-LT"/>
              </w:rPr>
              <w:t>11</w:t>
            </w:r>
            <w:r w:rsidRPr="00733DB6">
              <w:rPr>
                <w:sz w:val="22"/>
                <w:szCs w:val="22"/>
                <w:lang w:val="lt-LT"/>
              </w:rPr>
              <w:t xml:space="preserve"> vienete)</w:t>
            </w:r>
          </w:p>
        </w:tc>
        <w:tc>
          <w:tcPr>
            <w:tcW w:w="1767" w:type="dxa"/>
            <w:tcBorders>
              <w:top w:val="single" w:sz="4" w:space="0" w:color="auto"/>
              <w:left w:val="single" w:sz="4" w:space="0" w:color="auto"/>
              <w:bottom w:val="single" w:sz="4" w:space="0" w:color="auto"/>
              <w:right w:val="single" w:sz="4" w:space="0" w:color="auto"/>
            </w:tcBorders>
            <w:hideMark/>
          </w:tcPr>
          <w:p w14:paraId="5F3CB8FA" w14:textId="77777777" w:rsidR="00051889" w:rsidRPr="00733DB6" w:rsidRDefault="00051889" w:rsidP="000C5857">
            <w:pPr>
              <w:spacing w:line="256" w:lineRule="auto"/>
              <w:jc w:val="center"/>
              <w:rPr>
                <w:sz w:val="22"/>
                <w:szCs w:val="22"/>
                <w:lang w:val="lt-LT"/>
              </w:rPr>
            </w:pPr>
            <w:r w:rsidRPr="00733DB6">
              <w:rPr>
                <w:sz w:val="22"/>
                <w:szCs w:val="22"/>
                <w:lang w:val="lt-LT"/>
              </w:rPr>
              <w:t>vnt</w:t>
            </w:r>
          </w:p>
        </w:tc>
        <w:tc>
          <w:tcPr>
            <w:tcW w:w="1559" w:type="dxa"/>
            <w:tcBorders>
              <w:top w:val="single" w:sz="4" w:space="0" w:color="auto"/>
              <w:left w:val="single" w:sz="4" w:space="0" w:color="auto"/>
              <w:bottom w:val="single" w:sz="4" w:space="0" w:color="auto"/>
              <w:right w:val="single" w:sz="4" w:space="0" w:color="auto"/>
            </w:tcBorders>
          </w:tcPr>
          <w:p w14:paraId="3791400A" w14:textId="77777777" w:rsidR="00051889" w:rsidRPr="00733DB6" w:rsidRDefault="00051889" w:rsidP="000C5857">
            <w:pPr>
              <w:spacing w:line="256" w:lineRule="auto"/>
              <w:jc w:val="center"/>
              <w:rPr>
                <w:sz w:val="22"/>
                <w:szCs w:val="22"/>
                <w:lang w:val="lt-LT"/>
              </w:rPr>
            </w:pPr>
          </w:p>
        </w:tc>
      </w:tr>
    </w:tbl>
    <w:p w14:paraId="2ABA4C74" w14:textId="77777777" w:rsidR="00051889" w:rsidRPr="00733DB6" w:rsidRDefault="00051889" w:rsidP="00051889">
      <w:pPr>
        <w:pStyle w:val="Body2"/>
        <w:spacing w:after="0"/>
        <w:rPr>
          <w:rFonts w:cs="Times New Roman"/>
          <w:color w:val="auto"/>
          <w:lang w:val="lt-LT"/>
        </w:rPr>
      </w:pPr>
    </w:p>
    <w:p w14:paraId="4813CE2A" w14:textId="77777777" w:rsidR="00051889" w:rsidRPr="00733DB6" w:rsidRDefault="00051889" w:rsidP="00051889">
      <w:pPr>
        <w:pStyle w:val="Body2"/>
        <w:numPr>
          <w:ilvl w:val="0"/>
          <w:numId w:val="1"/>
        </w:numPr>
        <w:spacing w:after="0"/>
        <w:jc w:val="center"/>
        <w:rPr>
          <w:rFonts w:cs="Times New Roman"/>
          <w:b/>
          <w:color w:val="auto"/>
          <w:lang w:val="lt-LT"/>
        </w:rPr>
      </w:pPr>
      <w:r w:rsidRPr="00733DB6">
        <w:rPr>
          <w:rFonts w:cs="Times New Roman"/>
          <w:b/>
          <w:color w:val="auto"/>
          <w:lang w:val="lt-LT"/>
        </w:rPr>
        <w:t>PREKIŲ KAINA IR KIEKIAI</w:t>
      </w:r>
    </w:p>
    <w:p w14:paraId="3AD8FACC" w14:textId="77777777" w:rsidR="00051889" w:rsidRPr="00067190" w:rsidRDefault="00051889" w:rsidP="00051889">
      <w:pPr>
        <w:pStyle w:val="BodyTextIndent2"/>
        <w:ind w:firstLine="284"/>
        <w:rPr>
          <w:rFonts w:ascii="Times New Roman" w:hAnsi="Times New Roman" w:cs="Times New Roman"/>
          <w:sz w:val="22"/>
          <w:szCs w:val="22"/>
          <w:highlight w:val="yellow"/>
          <w:lang w:val="lt-LT"/>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4111"/>
        <w:gridCol w:w="850"/>
        <w:gridCol w:w="1276"/>
        <w:gridCol w:w="1843"/>
        <w:gridCol w:w="1559"/>
      </w:tblGrid>
      <w:tr w:rsidR="00051889" w:rsidRPr="00067190" w14:paraId="047AC9C5" w14:textId="77777777" w:rsidTr="00E2432D">
        <w:trPr>
          <w:trHeight w:val="1076"/>
        </w:trPr>
        <w:tc>
          <w:tcPr>
            <w:tcW w:w="710" w:type="dxa"/>
            <w:tcBorders>
              <w:top w:val="single" w:sz="4" w:space="0" w:color="auto"/>
              <w:left w:val="single" w:sz="4" w:space="0" w:color="auto"/>
              <w:bottom w:val="single" w:sz="4" w:space="0" w:color="auto"/>
              <w:right w:val="single" w:sz="4" w:space="0" w:color="auto"/>
            </w:tcBorders>
            <w:vAlign w:val="center"/>
            <w:hideMark/>
          </w:tcPr>
          <w:p w14:paraId="311A4046" w14:textId="77777777" w:rsidR="00051889" w:rsidRPr="00733DB6" w:rsidRDefault="00051889" w:rsidP="000C5857">
            <w:pPr>
              <w:spacing w:line="256" w:lineRule="auto"/>
              <w:ind w:right="-108"/>
              <w:rPr>
                <w:bCs/>
                <w:sz w:val="22"/>
                <w:szCs w:val="22"/>
                <w:lang w:val="lt-LT"/>
              </w:rPr>
            </w:pPr>
            <w:bookmarkStart w:id="1" w:name="_Hlk72134664"/>
            <w:r w:rsidRPr="00733DB6">
              <w:rPr>
                <w:bCs/>
                <w:sz w:val="22"/>
                <w:szCs w:val="22"/>
                <w:lang w:val="lt-LT"/>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2080F0" w14:textId="77777777" w:rsidR="00051889" w:rsidRPr="00733DB6" w:rsidRDefault="00051889" w:rsidP="000C5857">
            <w:pPr>
              <w:spacing w:line="256" w:lineRule="auto"/>
              <w:jc w:val="center"/>
              <w:rPr>
                <w:bCs/>
                <w:sz w:val="22"/>
                <w:szCs w:val="22"/>
                <w:lang w:val="lt-LT"/>
              </w:rPr>
            </w:pPr>
            <w:r w:rsidRPr="00733DB6">
              <w:rPr>
                <w:bCs/>
                <w:sz w:val="22"/>
                <w:szCs w:val="22"/>
                <w:lang w:val="lt-LT"/>
              </w:rPr>
              <w:t>Prekių pavadinimas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FF6A48" w14:textId="77777777" w:rsidR="00051889" w:rsidRPr="00733DB6" w:rsidRDefault="00051889" w:rsidP="000C5857">
            <w:pPr>
              <w:spacing w:line="256" w:lineRule="auto"/>
              <w:ind w:right="-108"/>
              <w:jc w:val="center"/>
              <w:rPr>
                <w:bCs/>
                <w:sz w:val="22"/>
                <w:szCs w:val="22"/>
                <w:lang w:val="lt-LT"/>
              </w:rPr>
            </w:pPr>
            <w:r w:rsidRPr="00733DB6">
              <w:rPr>
                <w:bCs/>
                <w:sz w:val="22"/>
                <w:szCs w:val="22"/>
                <w:lang w:val="lt-LT"/>
              </w:rPr>
              <w:t>Mato vnt.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9CFFA2" w14:textId="77777777" w:rsidR="00051889" w:rsidRPr="00733DB6" w:rsidRDefault="00051889" w:rsidP="000C5857">
            <w:pPr>
              <w:spacing w:line="256" w:lineRule="auto"/>
              <w:jc w:val="center"/>
              <w:rPr>
                <w:bCs/>
                <w:sz w:val="22"/>
                <w:szCs w:val="22"/>
                <w:lang w:val="lt-LT"/>
              </w:rPr>
            </w:pPr>
            <w:r w:rsidRPr="00733DB6">
              <w:rPr>
                <w:bCs/>
                <w:sz w:val="22"/>
                <w:szCs w:val="22"/>
                <w:lang w:val="lt-LT"/>
              </w:rPr>
              <w:t>Prelimi-narus pirkimo kiekis</w:t>
            </w:r>
          </w:p>
        </w:tc>
        <w:tc>
          <w:tcPr>
            <w:tcW w:w="1843" w:type="dxa"/>
            <w:tcBorders>
              <w:top w:val="single" w:sz="4" w:space="0" w:color="auto"/>
              <w:left w:val="single" w:sz="4" w:space="0" w:color="auto"/>
              <w:bottom w:val="single" w:sz="4" w:space="0" w:color="auto"/>
              <w:right w:val="single" w:sz="4" w:space="0" w:color="auto"/>
            </w:tcBorders>
            <w:vAlign w:val="center"/>
          </w:tcPr>
          <w:p w14:paraId="1307BB87" w14:textId="77777777" w:rsidR="00051889" w:rsidRPr="00067190" w:rsidRDefault="00051889" w:rsidP="000C5857">
            <w:pPr>
              <w:spacing w:line="256" w:lineRule="auto"/>
              <w:ind w:left="-108" w:right="-108"/>
              <w:jc w:val="center"/>
              <w:rPr>
                <w:bCs/>
                <w:sz w:val="22"/>
                <w:szCs w:val="22"/>
                <w:highlight w:val="yellow"/>
                <w:lang w:val="lt-LT"/>
              </w:rPr>
            </w:pPr>
          </w:p>
        </w:tc>
        <w:tc>
          <w:tcPr>
            <w:tcW w:w="1559" w:type="dxa"/>
            <w:tcBorders>
              <w:top w:val="single" w:sz="4" w:space="0" w:color="auto"/>
              <w:left w:val="single" w:sz="4" w:space="0" w:color="auto"/>
              <w:bottom w:val="single" w:sz="4" w:space="0" w:color="auto"/>
              <w:right w:val="single" w:sz="4" w:space="0" w:color="auto"/>
            </w:tcBorders>
            <w:vAlign w:val="center"/>
          </w:tcPr>
          <w:p w14:paraId="2AB1DD12" w14:textId="77777777" w:rsidR="00051889" w:rsidRPr="00067190" w:rsidRDefault="00051889" w:rsidP="000C5857">
            <w:pPr>
              <w:spacing w:line="256" w:lineRule="auto"/>
              <w:ind w:right="-108"/>
              <w:jc w:val="center"/>
              <w:rPr>
                <w:bCs/>
                <w:sz w:val="22"/>
                <w:szCs w:val="22"/>
                <w:highlight w:val="yellow"/>
                <w:lang w:val="lt-LT"/>
              </w:rPr>
            </w:pPr>
          </w:p>
        </w:tc>
      </w:tr>
      <w:tr w:rsidR="00051889" w:rsidRPr="00067190" w14:paraId="74209904" w14:textId="77777777" w:rsidTr="00E2432D">
        <w:trPr>
          <w:trHeight w:val="467"/>
        </w:trPr>
        <w:tc>
          <w:tcPr>
            <w:tcW w:w="710" w:type="dxa"/>
            <w:tcBorders>
              <w:top w:val="single" w:sz="4" w:space="0" w:color="auto"/>
              <w:left w:val="single" w:sz="4" w:space="0" w:color="auto"/>
              <w:bottom w:val="single" w:sz="4" w:space="0" w:color="auto"/>
              <w:right w:val="single" w:sz="4" w:space="0" w:color="auto"/>
            </w:tcBorders>
            <w:vAlign w:val="center"/>
            <w:hideMark/>
          </w:tcPr>
          <w:p w14:paraId="759B2FF4" w14:textId="77777777" w:rsidR="00051889" w:rsidRPr="00733DB6" w:rsidRDefault="00051889" w:rsidP="000C5857">
            <w:pPr>
              <w:spacing w:line="256" w:lineRule="auto"/>
              <w:jc w:val="center"/>
              <w:rPr>
                <w:sz w:val="22"/>
                <w:szCs w:val="22"/>
                <w:lang w:val="lt-LT"/>
              </w:rPr>
            </w:pPr>
            <w:r w:rsidRPr="00733DB6">
              <w:rPr>
                <w:sz w:val="22"/>
                <w:szCs w:val="22"/>
                <w:lang w:val="lt-LT"/>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D8B95FB" w14:textId="77777777" w:rsidR="00051889" w:rsidRPr="00733DB6" w:rsidRDefault="00051889" w:rsidP="000C5857">
            <w:pPr>
              <w:spacing w:line="256" w:lineRule="auto"/>
              <w:rPr>
                <w:sz w:val="22"/>
                <w:szCs w:val="22"/>
                <w:lang w:val="lt-LT"/>
              </w:rPr>
            </w:pPr>
            <w:r w:rsidRPr="00733DB6">
              <w:rPr>
                <w:sz w:val="22"/>
                <w:szCs w:val="22"/>
                <w:lang w:val="lt-LT"/>
              </w:rPr>
              <w:t>Nuplauti eritrocitai (1 V = 280 ml ± 60ml)*</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059F37" w14:textId="77777777" w:rsidR="00051889" w:rsidRPr="00733DB6" w:rsidRDefault="00051889" w:rsidP="000C5857">
            <w:pPr>
              <w:spacing w:line="256" w:lineRule="auto"/>
              <w:jc w:val="center"/>
              <w:rPr>
                <w:sz w:val="22"/>
                <w:szCs w:val="22"/>
                <w:lang w:val="lt-LT"/>
              </w:rPr>
            </w:pPr>
            <w:r w:rsidRPr="00733DB6">
              <w:rPr>
                <w:sz w:val="22"/>
                <w:szCs w:val="22"/>
                <w:lang w:val="lt-LT"/>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25B9E370" w14:textId="77777777" w:rsidR="00051889" w:rsidRPr="00733DB6" w:rsidRDefault="00051889" w:rsidP="000C5857">
            <w:pPr>
              <w:spacing w:line="256" w:lineRule="auto"/>
              <w:jc w:val="center"/>
              <w:rPr>
                <w:sz w:val="22"/>
                <w:szCs w:val="22"/>
                <w:lang w:val="lt-LT"/>
              </w:rPr>
            </w:pPr>
          </w:p>
        </w:tc>
        <w:tc>
          <w:tcPr>
            <w:tcW w:w="1843" w:type="dxa"/>
            <w:tcBorders>
              <w:top w:val="single" w:sz="4" w:space="0" w:color="auto"/>
              <w:left w:val="single" w:sz="4" w:space="0" w:color="auto"/>
              <w:bottom w:val="single" w:sz="4" w:space="0" w:color="auto"/>
              <w:right w:val="single" w:sz="4" w:space="0" w:color="auto"/>
            </w:tcBorders>
            <w:vAlign w:val="center"/>
          </w:tcPr>
          <w:p w14:paraId="67570D16" w14:textId="77777777" w:rsidR="00051889" w:rsidRPr="00067190" w:rsidRDefault="00051889" w:rsidP="000C5857">
            <w:pPr>
              <w:spacing w:line="256" w:lineRule="auto"/>
              <w:jc w:val="center"/>
              <w:rPr>
                <w:sz w:val="22"/>
                <w:szCs w:val="22"/>
                <w:highlight w:val="yellow"/>
                <w:lang w:val="lt-LT"/>
              </w:rPr>
            </w:pPr>
          </w:p>
        </w:tc>
        <w:tc>
          <w:tcPr>
            <w:tcW w:w="1559" w:type="dxa"/>
            <w:tcBorders>
              <w:top w:val="single" w:sz="4" w:space="0" w:color="auto"/>
              <w:left w:val="single" w:sz="4" w:space="0" w:color="auto"/>
              <w:bottom w:val="single" w:sz="4" w:space="0" w:color="auto"/>
              <w:right w:val="single" w:sz="4" w:space="0" w:color="auto"/>
            </w:tcBorders>
            <w:vAlign w:val="center"/>
          </w:tcPr>
          <w:p w14:paraId="119DF730" w14:textId="77777777" w:rsidR="00051889" w:rsidRPr="00067190" w:rsidRDefault="00051889" w:rsidP="000C5857">
            <w:pPr>
              <w:spacing w:line="256" w:lineRule="auto"/>
              <w:jc w:val="center"/>
              <w:rPr>
                <w:sz w:val="22"/>
                <w:szCs w:val="22"/>
                <w:highlight w:val="yellow"/>
                <w:lang w:val="lt-LT"/>
              </w:rPr>
            </w:pPr>
          </w:p>
        </w:tc>
      </w:tr>
      <w:tr w:rsidR="00051889" w:rsidRPr="00067190" w14:paraId="7820E28F" w14:textId="77777777" w:rsidTr="00E2432D">
        <w:tc>
          <w:tcPr>
            <w:tcW w:w="710" w:type="dxa"/>
            <w:tcBorders>
              <w:top w:val="single" w:sz="4" w:space="0" w:color="auto"/>
              <w:left w:val="single" w:sz="4" w:space="0" w:color="auto"/>
              <w:bottom w:val="single" w:sz="4" w:space="0" w:color="auto"/>
              <w:right w:val="single" w:sz="4" w:space="0" w:color="auto"/>
            </w:tcBorders>
            <w:vAlign w:val="center"/>
            <w:hideMark/>
          </w:tcPr>
          <w:p w14:paraId="219B3194" w14:textId="77777777" w:rsidR="00051889" w:rsidRPr="00733DB6" w:rsidRDefault="00051889" w:rsidP="000C5857">
            <w:pPr>
              <w:spacing w:line="256" w:lineRule="auto"/>
              <w:jc w:val="center"/>
              <w:rPr>
                <w:sz w:val="22"/>
                <w:szCs w:val="22"/>
                <w:lang w:val="lt-LT"/>
              </w:rPr>
            </w:pPr>
            <w:r w:rsidRPr="00733DB6">
              <w:rPr>
                <w:sz w:val="22"/>
                <w:szCs w:val="22"/>
                <w:lang w:val="lt-LT"/>
              </w:rPr>
              <w:t>2.</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9C9CFCF" w14:textId="77777777" w:rsidR="00051889" w:rsidRPr="00733DB6" w:rsidRDefault="00051889" w:rsidP="000C5857">
            <w:pPr>
              <w:spacing w:line="256" w:lineRule="auto"/>
              <w:rPr>
                <w:sz w:val="22"/>
                <w:szCs w:val="22"/>
                <w:lang w:val="lt-LT"/>
              </w:rPr>
            </w:pPr>
            <w:r w:rsidRPr="00733DB6">
              <w:rPr>
                <w:sz w:val="22"/>
                <w:szCs w:val="22"/>
                <w:lang w:val="lt-LT"/>
              </w:rPr>
              <w:t>Šviežiai užšaldyta plazma (1 V = 220 ml ± 50ml)*</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361842" w14:textId="77777777" w:rsidR="00051889" w:rsidRPr="00733DB6" w:rsidRDefault="00051889" w:rsidP="000C5857">
            <w:pPr>
              <w:spacing w:line="256" w:lineRule="auto"/>
              <w:jc w:val="center"/>
              <w:rPr>
                <w:sz w:val="22"/>
                <w:szCs w:val="22"/>
                <w:lang w:val="lt-LT"/>
              </w:rPr>
            </w:pPr>
            <w:r w:rsidRPr="00733DB6">
              <w:rPr>
                <w:sz w:val="22"/>
                <w:szCs w:val="22"/>
                <w:lang w:val="lt-LT"/>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6C4D7091" w14:textId="77777777" w:rsidR="00051889" w:rsidRPr="00733DB6" w:rsidRDefault="00051889" w:rsidP="000C5857">
            <w:pPr>
              <w:spacing w:line="256" w:lineRule="auto"/>
              <w:jc w:val="center"/>
              <w:rPr>
                <w:sz w:val="22"/>
                <w:szCs w:val="22"/>
                <w:lang w:val="lt-LT"/>
              </w:rPr>
            </w:pPr>
          </w:p>
        </w:tc>
        <w:tc>
          <w:tcPr>
            <w:tcW w:w="1843" w:type="dxa"/>
            <w:tcBorders>
              <w:top w:val="single" w:sz="4" w:space="0" w:color="auto"/>
              <w:left w:val="single" w:sz="4" w:space="0" w:color="auto"/>
              <w:bottom w:val="single" w:sz="4" w:space="0" w:color="auto"/>
              <w:right w:val="single" w:sz="4" w:space="0" w:color="auto"/>
            </w:tcBorders>
            <w:vAlign w:val="center"/>
          </w:tcPr>
          <w:p w14:paraId="71E46DA6" w14:textId="77777777" w:rsidR="00051889" w:rsidRPr="00067190" w:rsidRDefault="00051889" w:rsidP="000C5857">
            <w:pPr>
              <w:spacing w:line="256" w:lineRule="auto"/>
              <w:jc w:val="center"/>
              <w:rPr>
                <w:sz w:val="22"/>
                <w:szCs w:val="22"/>
                <w:highlight w:val="yellow"/>
                <w:lang w:val="lt-LT"/>
              </w:rPr>
            </w:pPr>
          </w:p>
        </w:tc>
        <w:tc>
          <w:tcPr>
            <w:tcW w:w="1559" w:type="dxa"/>
            <w:tcBorders>
              <w:top w:val="single" w:sz="4" w:space="0" w:color="auto"/>
              <w:left w:val="single" w:sz="4" w:space="0" w:color="auto"/>
              <w:bottom w:val="single" w:sz="4" w:space="0" w:color="auto"/>
              <w:right w:val="single" w:sz="4" w:space="0" w:color="auto"/>
            </w:tcBorders>
            <w:vAlign w:val="center"/>
          </w:tcPr>
          <w:p w14:paraId="634F66A0" w14:textId="77777777" w:rsidR="00051889" w:rsidRPr="00067190" w:rsidRDefault="00051889" w:rsidP="000C5857">
            <w:pPr>
              <w:spacing w:line="256" w:lineRule="auto"/>
              <w:jc w:val="center"/>
              <w:rPr>
                <w:sz w:val="22"/>
                <w:szCs w:val="22"/>
                <w:highlight w:val="yellow"/>
                <w:lang w:val="lt-LT"/>
              </w:rPr>
            </w:pPr>
          </w:p>
        </w:tc>
      </w:tr>
      <w:tr w:rsidR="00051889" w:rsidRPr="00067190" w14:paraId="4E27DCDD" w14:textId="77777777" w:rsidTr="00E2432D">
        <w:tc>
          <w:tcPr>
            <w:tcW w:w="710" w:type="dxa"/>
            <w:tcBorders>
              <w:top w:val="single" w:sz="4" w:space="0" w:color="auto"/>
              <w:left w:val="single" w:sz="4" w:space="0" w:color="auto"/>
              <w:bottom w:val="single" w:sz="4" w:space="0" w:color="auto"/>
              <w:right w:val="single" w:sz="4" w:space="0" w:color="auto"/>
            </w:tcBorders>
            <w:vAlign w:val="center"/>
            <w:hideMark/>
          </w:tcPr>
          <w:p w14:paraId="20A0915F" w14:textId="77777777" w:rsidR="00051889" w:rsidRPr="00733DB6" w:rsidRDefault="00051889" w:rsidP="000C5857">
            <w:pPr>
              <w:spacing w:line="256" w:lineRule="auto"/>
              <w:jc w:val="center"/>
              <w:rPr>
                <w:sz w:val="22"/>
                <w:szCs w:val="22"/>
                <w:lang w:val="lt-LT"/>
              </w:rPr>
            </w:pPr>
            <w:r w:rsidRPr="00733DB6">
              <w:rPr>
                <w:sz w:val="22"/>
                <w:szCs w:val="22"/>
                <w:lang w:val="lt-LT"/>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AF5A215" w14:textId="77777777" w:rsidR="00051889" w:rsidRPr="00733DB6" w:rsidRDefault="00051889" w:rsidP="000C5857">
            <w:pPr>
              <w:spacing w:line="256" w:lineRule="auto"/>
              <w:rPr>
                <w:sz w:val="22"/>
                <w:szCs w:val="22"/>
                <w:lang w:val="lt-LT"/>
              </w:rPr>
            </w:pPr>
            <w:r w:rsidRPr="00733DB6">
              <w:rPr>
                <w:sz w:val="22"/>
                <w:szCs w:val="22"/>
                <w:lang w:val="lt-LT"/>
              </w:rPr>
              <w:t>Eritrocitai be leukocitų pridėtiniame tirpale (1 V = 250 ml ± 50ml)*</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57DECA" w14:textId="77777777" w:rsidR="00051889" w:rsidRPr="00733DB6" w:rsidRDefault="00051889" w:rsidP="000C5857">
            <w:pPr>
              <w:spacing w:line="256" w:lineRule="auto"/>
              <w:jc w:val="center"/>
              <w:rPr>
                <w:sz w:val="22"/>
                <w:szCs w:val="22"/>
                <w:lang w:val="lt-LT"/>
              </w:rPr>
            </w:pPr>
            <w:r w:rsidRPr="00733DB6">
              <w:rPr>
                <w:sz w:val="22"/>
                <w:szCs w:val="22"/>
                <w:lang w:val="lt-LT"/>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620AB915" w14:textId="77777777" w:rsidR="00051889" w:rsidRPr="00733DB6" w:rsidRDefault="00051889" w:rsidP="000C5857">
            <w:pPr>
              <w:spacing w:line="256" w:lineRule="auto"/>
              <w:jc w:val="center"/>
              <w:rPr>
                <w:sz w:val="22"/>
                <w:szCs w:val="22"/>
                <w:lang w:val="lt-LT"/>
              </w:rPr>
            </w:pPr>
          </w:p>
        </w:tc>
        <w:tc>
          <w:tcPr>
            <w:tcW w:w="1843" w:type="dxa"/>
            <w:tcBorders>
              <w:top w:val="single" w:sz="4" w:space="0" w:color="auto"/>
              <w:left w:val="single" w:sz="4" w:space="0" w:color="auto"/>
              <w:bottom w:val="single" w:sz="4" w:space="0" w:color="auto"/>
              <w:right w:val="single" w:sz="4" w:space="0" w:color="auto"/>
            </w:tcBorders>
            <w:vAlign w:val="center"/>
          </w:tcPr>
          <w:p w14:paraId="506B4254" w14:textId="77777777" w:rsidR="00051889" w:rsidRPr="00067190" w:rsidRDefault="00051889" w:rsidP="000C5857">
            <w:pPr>
              <w:spacing w:line="256" w:lineRule="auto"/>
              <w:jc w:val="center"/>
              <w:rPr>
                <w:sz w:val="22"/>
                <w:szCs w:val="22"/>
                <w:highlight w:val="yellow"/>
                <w:lang w:val="lt-LT"/>
              </w:rPr>
            </w:pPr>
          </w:p>
        </w:tc>
        <w:tc>
          <w:tcPr>
            <w:tcW w:w="1559" w:type="dxa"/>
            <w:tcBorders>
              <w:top w:val="single" w:sz="4" w:space="0" w:color="auto"/>
              <w:left w:val="single" w:sz="4" w:space="0" w:color="auto"/>
              <w:bottom w:val="single" w:sz="4" w:space="0" w:color="auto"/>
              <w:right w:val="single" w:sz="4" w:space="0" w:color="auto"/>
            </w:tcBorders>
            <w:vAlign w:val="center"/>
          </w:tcPr>
          <w:p w14:paraId="3DDC7957" w14:textId="77777777" w:rsidR="00051889" w:rsidRPr="00067190" w:rsidRDefault="00051889" w:rsidP="000C5857">
            <w:pPr>
              <w:spacing w:line="256" w:lineRule="auto"/>
              <w:jc w:val="center"/>
              <w:rPr>
                <w:sz w:val="22"/>
                <w:szCs w:val="22"/>
                <w:highlight w:val="yellow"/>
                <w:lang w:val="lt-LT"/>
              </w:rPr>
            </w:pPr>
          </w:p>
        </w:tc>
      </w:tr>
      <w:tr w:rsidR="00051889" w:rsidRPr="00067190" w14:paraId="332CAAE0" w14:textId="77777777" w:rsidTr="00E2432D">
        <w:tc>
          <w:tcPr>
            <w:tcW w:w="710" w:type="dxa"/>
            <w:tcBorders>
              <w:top w:val="single" w:sz="4" w:space="0" w:color="auto"/>
              <w:left w:val="single" w:sz="4" w:space="0" w:color="auto"/>
              <w:bottom w:val="single" w:sz="4" w:space="0" w:color="auto"/>
              <w:right w:val="single" w:sz="4" w:space="0" w:color="auto"/>
            </w:tcBorders>
            <w:vAlign w:val="center"/>
            <w:hideMark/>
          </w:tcPr>
          <w:p w14:paraId="6A50F774" w14:textId="77777777" w:rsidR="00051889" w:rsidRPr="00733DB6" w:rsidRDefault="00051889" w:rsidP="000C5857">
            <w:pPr>
              <w:spacing w:line="256" w:lineRule="auto"/>
              <w:jc w:val="center"/>
              <w:rPr>
                <w:sz w:val="22"/>
                <w:szCs w:val="22"/>
                <w:lang w:val="lt-LT"/>
              </w:rPr>
            </w:pPr>
            <w:r w:rsidRPr="00733DB6">
              <w:rPr>
                <w:sz w:val="22"/>
                <w:szCs w:val="22"/>
                <w:lang w:val="lt-LT"/>
              </w:rPr>
              <w:t>4.</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F320FEE" w14:textId="77777777" w:rsidR="00051889" w:rsidRPr="00733DB6" w:rsidRDefault="00051889" w:rsidP="000C5857">
            <w:pPr>
              <w:spacing w:line="256" w:lineRule="auto"/>
              <w:rPr>
                <w:sz w:val="22"/>
                <w:szCs w:val="22"/>
                <w:lang w:val="lt-LT"/>
              </w:rPr>
            </w:pPr>
            <w:r w:rsidRPr="00733DB6">
              <w:rPr>
                <w:sz w:val="22"/>
                <w:szCs w:val="22"/>
                <w:lang w:val="lt-LT"/>
              </w:rPr>
              <w:t>Sukauptieji trombocitai, gauti iš konservuoto kraujo, be leukocitų (trombocitų skaičius ne mažiau kaip 2 x 10</w:t>
            </w:r>
            <w:r w:rsidRPr="00733DB6">
              <w:rPr>
                <w:sz w:val="22"/>
                <w:szCs w:val="22"/>
                <w:vertAlign w:val="superscript"/>
                <w:lang w:val="lt-LT"/>
              </w:rPr>
              <w:t>11</w:t>
            </w:r>
            <w:r w:rsidRPr="00733DB6">
              <w:rPr>
                <w:sz w:val="22"/>
                <w:szCs w:val="22"/>
                <w:lang w:val="lt-LT"/>
              </w:rPr>
              <w:t xml:space="preserve"> vienete)*</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9A01C9" w14:textId="77777777" w:rsidR="00051889" w:rsidRPr="00733DB6" w:rsidRDefault="00051889" w:rsidP="000C5857">
            <w:pPr>
              <w:spacing w:line="256" w:lineRule="auto"/>
              <w:jc w:val="center"/>
              <w:rPr>
                <w:sz w:val="22"/>
                <w:szCs w:val="22"/>
                <w:lang w:val="lt-LT"/>
              </w:rPr>
            </w:pPr>
            <w:r w:rsidRPr="00733DB6">
              <w:rPr>
                <w:sz w:val="22"/>
                <w:szCs w:val="22"/>
                <w:lang w:val="lt-LT"/>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75438489" w14:textId="77777777" w:rsidR="00051889" w:rsidRPr="00733DB6" w:rsidRDefault="00051889" w:rsidP="000C5857">
            <w:pPr>
              <w:spacing w:line="256" w:lineRule="auto"/>
              <w:jc w:val="center"/>
              <w:rPr>
                <w:sz w:val="22"/>
                <w:szCs w:val="22"/>
                <w:lang w:val="lt-LT"/>
              </w:rPr>
            </w:pPr>
          </w:p>
        </w:tc>
        <w:tc>
          <w:tcPr>
            <w:tcW w:w="1843" w:type="dxa"/>
            <w:tcBorders>
              <w:top w:val="single" w:sz="4" w:space="0" w:color="auto"/>
              <w:left w:val="single" w:sz="4" w:space="0" w:color="auto"/>
              <w:bottom w:val="single" w:sz="4" w:space="0" w:color="auto"/>
              <w:right w:val="single" w:sz="4" w:space="0" w:color="auto"/>
            </w:tcBorders>
            <w:vAlign w:val="center"/>
          </w:tcPr>
          <w:p w14:paraId="3A407A2D" w14:textId="77777777" w:rsidR="00051889" w:rsidRPr="00067190" w:rsidRDefault="00051889" w:rsidP="000C5857">
            <w:pPr>
              <w:spacing w:line="256" w:lineRule="auto"/>
              <w:jc w:val="center"/>
              <w:rPr>
                <w:sz w:val="22"/>
                <w:szCs w:val="22"/>
                <w:highlight w:val="yellow"/>
                <w:lang w:val="lt-LT"/>
              </w:rPr>
            </w:pPr>
          </w:p>
        </w:tc>
        <w:tc>
          <w:tcPr>
            <w:tcW w:w="1559" w:type="dxa"/>
            <w:tcBorders>
              <w:top w:val="single" w:sz="4" w:space="0" w:color="auto"/>
              <w:left w:val="single" w:sz="4" w:space="0" w:color="auto"/>
              <w:bottom w:val="single" w:sz="4" w:space="0" w:color="auto"/>
              <w:right w:val="single" w:sz="4" w:space="0" w:color="auto"/>
            </w:tcBorders>
            <w:vAlign w:val="center"/>
          </w:tcPr>
          <w:p w14:paraId="569BD44E" w14:textId="77777777" w:rsidR="00051889" w:rsidRPr="00067190" w:rsidRDefault="00051889" w:rsidP="000C5857">
            <w:pPr>
              <w:spacing w:line="256" w:lineRule="auto"/>
              <w:jc w:val="center"/>
              <w:rPr>
                <w:sz w:val="22"/>
                <w:szCs w:val="22"/>
                <w:highlight w:val="yellow"/>
                <w:lang w:val="lt-LT"/>
              </w:rPr>
            </w:pPr>
          </w:p>
        </w:tc>
      </w:tr>
      <w:tr w:rsidR="00051889" w:rsidRPr="00E2432D" w14:paraId="5F622823" w14:textId="77777777" w:rsidTr="000C5857">
        <w:trPr>
          <w:trHeight w:val="304"/>
        </w:trPr>
        <w:tc>
          <w:tcPr>
            <w:tcW w:w="8790" w:type="dxa"/>
            <w:gridSpan w:val="5"/>
            <w:tcBorders>
              <w:top w:val="single" w:sz="4" w:space="0" w:color="auto"/>
              <w:left w:val="single" w:sz="4" w:space="0" w:color="auto"/>
              <w:bottom w:val="single" w:sz="4" w:space="0" w:color="auto"/>
              <w:right w:val="single" w:sz="4" w:space="0" w:color="auto"/>
            </w:tcBorders>
            <w:vAlign w:val="center"/>
            <w:hideMark/>
          </w:tcPr>
          <w:p w14:paraId="53A4147D" w14:textId="77777777" w:rsidR="00051889" w:rsidRPr="00E2432D" w:rsidRDefault="00051889" w:rsidP="000C5857">
            <w:pPr>
              <w:spacing w:line="256" w:lineRule="auto"/>
              <w:jc w:val="right"/>
              <w:rPr>
                <w:sz w:val="22"/>
                <w:szCs w:val="22"/>
                <w:lang w:val="lt-LT"/>
              </w:rPr>
            </w:pPr>
            <w:r w:rsidRPr="00E2432D">
              <w:rPr>
                <w:rFonts w:eastAsia="Calibri"/>
                <w:b/>
                <w:bCs/>
                <w:sz w:val="22"/>
                <w:szCs w:val="22"/>
                <w:lang w:val="lt-LT"/>
              </w:rPr>
              <w:t>Bendra suma Eur: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B2D354" w14:textId="77777777" w:rsidR="00051889" w:rsidRPr="00E2432D" w:rsidRDefault="00051889" w:rsidP="000C5857">
            <w:pPr>
              <w:spacing w:line="256" w:lineRule="auto"/>
              <w:jc w:val="center"/>
              <w:rPr>
                <w:b/>
                <w:bCs/>
                <w:sz w:val="22"/>
                <w:szCs w:val="22"/>
                <w:lang w:val="lt-LT"/>
              </w:rPr>
            </w:pPr>
          </w:p>
        </w:tc>
      </w:tr>
      <w:bookmarkEnd w:id="1"/>
    </w:tbl>
    <w:p w14:paraId="53AAB2C3" w14:textId="77777777" w:rsidR="00051889" w:rsidRPr="00E2432D" w:rsidRDefault="00051889" w:rsidP="00051889">
      <w:pPr>
        <w:pStyle w:val="BodyTextIndent2"/>
        <w:ind w:firstLine="0"/>
        <w:rPr>
          <w:rFonts w:ascii="Times New Roman" w:hAnsi="Times New Roman" w:cs="Times New Roman"/>
          <w:sz w:val="22"/>
          <w:szCs w:val="22"/>
          <w:lang w:val="lt-LT"/>
        </w:rPr>
      </w:pPr>
    </w:p>
    <w:p w14:paraId="5698B9D5" w14:textId="77777777" w:rsidR="00051889" w:rsidRPr="00E2432D" w:rsidRDefault="00051889" w:rsidP="00051889">
      <w:pPr>
        <w:pStyle w:val="BodyTextIndent2"/>
        <w:ind w:firstLine="284"/>
        <w:rPr>
          <w:rFonts w:ascii="Times New Roman" w:hAnsi="Times New Roman" w:cs="Times New Roman"/>
          <w:b/>
          <w:bCs/>
          <w:sz w:val="22"/>
          <w:szCs w:val="22"/>
          <w:lang w:val="lt-LT"/>
        </w:rPr>
      </w:pPr>
      <w:r w:rsidRPr="00E2432D">
        <w:rPr>
          <w:rFonts w:ascii="Times New Roman" w:hAnsi="Times New Roman" w:cs="Times New Roman"/>
          <w:sz w:val="22"/>
          <w:szCs w:val="22"/>
          <w:lang w:val="lt-LT"/>
        </w:rPr>
        <w:t xml:space="preserve">Bendra Sutarties kaina – </w:t>
      </w:r>
      <w:bookmarkStart w:id="2" w:name="_Hlk146548360"/>
      <w:r w:rsidR="00E2432D" w:rsidRPr="00E2432D">
        <w:rPr>
          <w:rFonts w:ascii="Times New Roman" w:hAnsi="Times New Roman" w:cs="Times New Roman"/>
          <w:sz w:val="22"/>
          <w:szCs w:val="22"/>
          <w:lang w:val="lt-LT"/>
        </w:rPr>
        <w:t>_______________________</w:t>
      </w:r>
      <w:r w:rsidRPr="00E2432D">
        <w:rPr>
          <w:rFonts w:ascii="Times New Roman" w:hAnsi="Times New Roman" w:cs="Times New Roman"/>
          <w:b/>
          <w:sz w:val="22"/>
          <w:szCs w:val="22"/>
          <w:lang w:val="lt-LT"/>
        </w:rPr>
        <w:t>Eur</w:t>
      </w:r>
      <w:r w:rsidRPr="00E2432D">
        <w:rPr>
          <w:rFonts w:ascii="Times New Roman" w:hAnsi="Times New Roman" w:cs="Times New Roman"/>
          <w:sz w:val="22"/>
          <w:szCs w:val="22"/>
          <w:lang w:val="lt-LT"/>
        </w:rPr>
        <w:t xml:space="preserve"> </w:t>
      </w:r>
      <w:r w:rsidRPr="00E2432D">
        <w:rPr>
          <w:rFonts w:ascii="Times New Roman" w:hAnsi="Times New Roman" w:cs="Times New Roman"/>
          <w:b/>
          <w:bCs/>
          <w:sz w:val="22"/>
          <w:szCs w:val="22"/>
          <w:lang w:val="lt-LT"/>
        </w:rPr>
        <w:t>(</w:t>
      </w:r>
      <w:r w:rsidR="00E2432D" w:rsidRPr="00E2432D">
        <w:rPr>
          <w:rFonts w:ascii="Times New Roman" w:hAnsi="Times New Roman" w:cs="Times New Roman"/>
          <w:b/>
          <w:bCs/>
          <w:sz w:val="22"/>
          <w:szCs w:val="22"/>
          <w:lang w:val="lt-LT"/>
        </w:rPr>
        <w:t>_____________________________</w:t>
      </w:r>
      <w:r w:rsidRPr="00E2432D">
        <w:rPr>
          <w:rFonts w:ascii="Times New Roman" w:hAnsi="Times New Roman" w:cs="Times New Roman"/>
          <w:b/>
          <w:bCs/>
          <w:sz w:val="22"/>
          <w:szCs w:val="22"/>
          <w:lang w:val="lt-LT"/>
        </w:rPr>
        <w:t xml:space="preserve">eurų, </w:t>
      </w:r>
      <w:r w:rsidR="00E2432D" w:rsidRPr="00E2432D">
        <w:rPr>
          <w:rFonts w:ascii="Times New Roman" w:hAnsi="Times New Roman" w:cs="Times New Roman"/>
          <w:b/>
          <w:bCs/>
          <w:sz w:val="22"/>
          <w:szCs w:val="22"/>
          <w:lang w:val="lt-LT"/>
        </w:rPr>
        <w:t>_____</w:t>
      </w:r>
      <w:r w:rsidRPr="00E2432D">
        <w:rPr>
          <w:rFonts w:ascii="Times New Roman" w:hAnsi="Times New Roman" w:cs="Times New Roman"/>
          <w:b/>
          <w:bCs/>
          <w:sz w:val="22"/>
          <w:szCs w:val="22"/>
          <w:lang w:val="lt-LT"/>
        </w:rPr>
        <w:t>euro ct)</w:t>
      </w:r>
      <w:bookmarkEnd w:id="2"/>
      <w:r w:rsidRPr="00E2432D">
        <w:rPr>
          <w:rFonts w:ascii="Times New Roman" w:hAnsi="Times New Roman" w:cs="Times New Roman"/>
          <w:b/>
          <w:bCs/>
          <w:sz w:val="22"/>
          <w:szCs w:val="22"/>
          <w:lang w:val="lt-LT"/>
        </w:rPr>
        <w:t xml:space="preserve">. </w:t>
      </w:r>
    </w:p>
    <w:p w14:paraId="3C1DF5CC" w14:textId="77777777" w:rsidR="00051889" w:rsidRPr="00E2432D" w:rsidRDefault="00051889" w:rsidP="00051889">
      <w:pPr>
        <w:pStyle w:val="BodyTextIndent2"/>
        <w:ind w:firstLine="284"/>
        <w:rPr>
          <w:rFonts w:ascii="Times New Roman" w:hAnsi="Times New Roman" w:cs="Times New Roman"/>
          <w:sz w:val="22"/>
          <w:szCs w:val="22"/>
          <w:lang w:val="lt-LT"/>
        </w:rPr>
      </w:pPr>
      <w:r w:rsidRPr="00E2432D">
        <w:rPr>
          <w:rFonts w:ascii="Times New Roman" w:hAnsi="Times New Roman" w:cs="Times New Roman"/>
          <w:sz w:val="22"/>
          <w:szCs w:val="22"/>
          <w:lang w:val="lt-LT"/>
        </w:rPr>
        <w:t xml:space="preserve">Į šią sumą įskaičiuotos visos Pardavėjo išlaidos, susiję su Sutarties vykdymu ir visi mokesčiai. </w:t>
      </w:r>
    </w:p>
    <w:p w14:paraId="646B6FA5" w14:textId="77777777" w:rsidR="00051889" w:rsidRPr="00E2432D" w:rsidRDefault="00051889" w:rsidP="00051889">
      <w:pPr>
        <w:pStyle w:val="BodyTextIndent"/>
        <w:ind w:firstLine="284"/>
        <w:rPr>
          <w:rFonts w:ascii="Times New Roman" w:hAnsi="Times New Roman" w:cs="Times New Roman"/>
          <w:sz w:val="22"/>
          <w:szCs w:val="22"/>
          <w:lang w:val="lt-LT"/>
        </w:rPr>
      </w:pPr>
      <w:r w:rsidRPr="00E2432D">
        <w:rPr>
          <w:rFonts w:ascii="Times New Roman" w:hAnsi="Times New Roman" w:cs="Times New Roman"/>
          <w:sz w:val="22"/>
          <w:szCs w:val="22"/>
          <w:lang w:val="lt-LT"/>
        </w:rPr>
        <w:t>*PVM neskaičiuojamas, vadovaujantis Lietuvos Respublikos Pridėtinės vertės mokesčio įstatymo 20 str.</w:t>
      </w:r>
    </w:p>
    <w:p w14:paraId="08A6F34C" w14:textId="77777777" w:rsidR="00051889" w:rsidRPr="00E2432D" w:rsidRDefault="00051889" w:rsidP="00051889">
      <w:pPr>
        <w:pStyle w:val="BodyTextIndent"/>
        <w:ind w:firstLine="284"/>
        <w:rPr>
          <w:rFonts w:ascii="Times New Roman" w:hAnsi="Times New Roman" w:cs="Times New Roman"/>
          <w:sz w:val="22"/>
          <w:szCs w:val="22"/>
          <w:lang w:val="lt-LT"/>
        </w:rPr>
      </w:pPr>
    </w:p>
    <w:tbl>
      <w:tblPr>
        <w:tblW w:w="0" w:type="auto"/>
        <w:tblLayout w:type="fixed"/>
        <w:tblCellMar>
          <w:left w:w="10" w:type="dxa"/>
          <w:right w:w="10" w:type="dxa"/>
        </w:tblCellMar>
        <w:tblLook w:val="04A0" w:firstRow="1" w:lastRow="0" w:firstColumn="1" w:lastColumn="0" w:noHBand="0" w:noVBand="1"/>
      </w:tblPr>
      <w:tblGrid>
        <w:gridCol w:w="5495"/>
        <w:gridCol w:w="3883"/>
      </w:tblGrid>
      <w:tr w:rsidR="00051889" w14:paraId="28688424" w14:textId="77777777" w:rsidTr="000C5857">
        <w:trPr>
          <w:trHeight w:val="2827"/>
        </w:trPr>
        <w:tc>
          <w:tcPr>
            <w:tcW w:w="5495" w:type="dxa"/>
            <w:tcMar>
              <w:top w:w="0" w:type="dxa"/>
              <w:left w:w="108" w:type="dxa"/>
              <w:bottom w:w="0" w:type="dxa"/>
              <w:right w:w="108" w:type="dxa"/>
            </w:tcMar>
          </w:tcPr>
          <w:p w14:paraId="07D062BC" w14:textId="77777777" w:rsidR="00051889" w:rsidRPr="00E2432D" w:rsidRDefault="00051889" w:rsidP="000C5857">
            <w:pPr>
              <w:suppressAutoHyphens/>
              <w:spacing w:line="256" w:lineRule="auto"/>
              <w:jc w:val="both"/>
              <w:rPr>
                <w:b/>
                <w:sz w:val="22"/>
                <w:szCs w:val="22"/>
                <w:lang w:val="lt-LT"/>
              </w:rPr>
            </w:pPr>
            <w:bookmarkStart w:id="3" w:name="_Hlk146528077"/>
            <w:r w:rsidRPr="00E2432D">
              <w:rPr>
                <w:b/>
                <w:sz w:val="22"/>
                <w:szCs w:val="22"/>
                <w:lang w:val="lt-LT"/>
              </w:rPr>
              <w:t>PARDAVĖJAS</w:t>
            </w:r>
          </w:p>
          <w:p w14:paraId="60687BA5" w14:textId="77777777" w:rsidR="00051889" w:rsidRPr="00E2432D" w:rsidRDefault="00051889" w:rsidP="000C5857">
            <w:pPr>
              <w:suppressAutoHyphens/>
              <w:spacing w:line="256" w:lineRule="auto"/>
              <w:jc w:val="both"/>
              <w:rPr>
                <w:b/>
                <w:sz w:val="22"/>
                <w:szCs w:val="22"/>
                <w:lang w:val="lt-LT"/>
              </w:rPr>
            </w:pPr>
          </w:p>
          <w:p w14:paraId="235C4F5F" w14:textId="77777777" w:rsidR="00051889" w:rsidRPr="00E2432D" w:rsidRDefault="00051889" w:rsidP="000C5857">
            <w:pPr>
              <w:spacing w:line="256" w:lineRule="auto"/>
              <w:rPr>
                <w:bCs/>
                <w:sz w:val="22"/>
                <w:szCs w:val="22"/>
                <w:lang w:val="lt-LT"/>
              </w:rPr>
            </w:pPr>
          </w:p>
          <w:p w14:paraId="275DAE9A" w14:textId="77777777" w:rsidR="00E2432D" w:rsidRPr="00E2432D" w:rsidRDefault="00E2432D" w:rsidP="000C5857">
            <w:pPr>
              <w:spacing w:line="256" w:lineRule="auto"/>
              <w:rPr>
                <w:bCs/>
                <w:sz w:val="22"/>
                <w:szCs w:val="22"/>
                <w:lang w:val="lt-LT"/>
              </w:rPr>
            </w:pPr>
          </w:p>
          <w:p w14:paraId="50002189" w14:textId="77777777" w:rsidR="00E2432D" w:rsidRPr="00E2432D" w:rsidRDefault="00E2432D" w:rsidP="000C5857">
            <w:pPr>
              <w:spacing w:line="256" w:lineRule="auto"/>
              <w:rPr>
                <w:bCs/>
                <w:sz w:val="22"/>
                <w:szCs w:val="22"/>
                <w:lang w:val="lt-LT"/>
              </w:rPr>
            </w:pPr>
          </w:p>
          <w:p w14:paraId="30136B93" w14:textId="77777777" w:rsidR="00051889" w:rsidRPr="00E2432D" w:rsidRDefault="00051889" w:rsidP="000C5857">
            <w:pPr>
              <w:suppressAutoHyphens/>
              <w:spacing w:line="256" w:lineRule="auto"/>
              <w:jc w:val="both"/>
              <w:rPr>
                <w:sz w:val="22"/>
                <w:szCs w:val="22"/>
                <w:lang w:val="lt-LT"/>
              </w:rPr>
            </w:pPr>
            <w:r w:rsidRPr="00E2432D">
              <w:rPr>
                <w:sz w:val="22"/>
                <w:szCs w:val="22"/>
                <w:lang w:val="lt-LT"/>
              </w:rPr>
              <w:t>________________________________</w:t>
            </w:r>
          </w:p>
          <w:p w14:paraId="7412A1F8" w14:textId="77777777" w:rsidR="00051889" w:rsidRPr="00E2432D" w:rsidRDefault="00051889" w:rsidP="000C5857">
            <w:pPr>
              <w:suppressAutoHyphens/>
              <w:spacing w:line="256" w:lineRule="auto"/>
              <w:jc w:val="both"/>
              <w:rPr>
                <w:b/>
                <w:sz w:val="22"/>
                <w:szCs w:val="22"/>
                <w:lang w:val="lt-LT"/>
              </w:rPr>
            </w:pPr>
            <w:r w:rsidRPr="00E2432D">
              <w:rPr>
                <w:sz w:val="22"/>
                <w:szCs w:val="22"/>
                <w:lang w:val="lt-LT"/>
              </w:rPr>
              <w:t xml:space="preserve">                                                         A.V.</w:t>
            </w:r>
          </w:p>
        </w:tc>
        <w:tc>
          <w:tcPr>
            <w:tcW w:w="3883" w:type="dxa"/>
            <w:tcMar>
              <w:top w:w="0" w:type="dxa"/>
              <w:left w:w="108" w:type="dxa"/>
              <w:bottom w:w="0" w:type="dxa"/>
              <w:right w:w="108" w:type="dxa"/>
            </w:tcMar>
          </w:tcPr>
          <w:p w14:paraId="09DC9072" w14:textId="77777777" w:rsidR="00051889" w:rsidRPr="00E2432D" w:rsidRDefault="00051889" w:rsidP="000C5857">
            <w:pPr>
              <w:suppressAutoHyphens/>
              <w:spacing w:line="256" w:lineRule="auto"/>
              <w:jc w:val="both"/>
              <w:rPr>
                <w:b/>
                <w:sz w:val="22"/>
                <w:szCs w:val="22"/>
                <w:lang w:val="lt-LT"/>
              </w:rPr>
            </w:pPr>
            <w:r w:rsidRPr="00E2432D">
              <w:rPr>
                <w:b/>
                <w:sz w:val="22"/>
                <w:szCs w:val="22"/>
                <w:lang w:val="lt-LT"/>
              </w:rPr>
              <w:t>PIRKĖJAS</w:t>
            </w:r>
          </w:p>
          <w:p w14:paraId="6D9E27DF" w14:textId="77777777" w:rsidR="00051889" w:rsidRPr="00E2432D" w:rsidRDefault="00051889" w:rsidP="000C5857">
            <w:pPr>
              <w:suppressAutoHyphens/>
              <w:spacing w:line="256" w:lineRule="auto"/>
              <w:jc w:val="both"/>
              <w:rPr>
                <w:b/>
                <w:sz w:val="22"/>
                <w:szCs w:val="22"/>
                <w:lang w:val="lt-LT"/>
              </w:rPr>
            </w:pPr>
          </w:p>
          <w:p w14:paraId="676C9AA2" w14:textId="77777777" w:rsidR="00051889" w:rsidRPr="00E2432D" w:rsidRDefault="00051889" w:rsidP="000C5857">
            <w:pPr>
              <w:spacing w:line="256" w:lineRule="auto"/>
              <w:rPr>
                <w:sz w:val="22"/>
                <w:szCs w:val="22"/>
                <w:lang w:val="lt-LT"/>
              </w:rPr>
            </w:pPr>
            <w:r w:rsidRPr="00E2432D">
              <w:rPr>
                <w:sz w:val="22"/>
                <w:szCs w:val="22"/>
                <w:lang w:val="lt-LT"/>
              </w:rPr>
              <w:t>Direktorius</w:t>
            </w:r>
          </w:p>
          <w:p w14:paraId="4C75262C" w14:textId="77777777" w:rsidR="00051889" w:rsidRPr="00E2432D" w:rsidRDefault="00051889" w:rsidP="000C5857">
            <w:pPr>
              <w:tabs>
                <w:tab w:val="left" w:pos="1890"/>
              </w:tabs>
              <w:suppressAutoHyphens/>
              <w:spacing w:line="256" w:lineRule="auto"/>
              <w:jc w:val="both"/>
              <w:rPr>
                <w:sz w:val="22"/>
                <w:szCs w:val="22"/>
                <w:lang w:val="lt-LT"/>
              </w:rPr>
            </w:pPr>
            <w:r w:rsidRPr="00E2432D">
              <w:rPr>
                <w:sz w:val="22"/>
                <w:szCs w:val="22"/>
                <w:lang w:val="lt-LT"/>
              </w:rPr>
              <w:t>Dmitrij Kačiurin</w:t>
            </w:r>
            <w:r w:rsidRPr="00E2432D">
              <w:rPr>
                <w:sz w:val="22"/>
                <w:szCs w:val="22"/>
                <w:lang w:val="lt-LT"/>
              </w:rPr>
              <w:tab/>
            </w:r>
          </w:p>
          <w:p w14:paraId="45464059" w14:textId="77777777" w:rsidR="00051889" w:rsidRPr="00E2432D" w:rsidRDefault="00051889" w:rsidP="000C5857">
            <w:pPr>
              <w:suppressAutoHyphens/>
              <w:spacing w:line="256" w:lineRule="auto"/>
              <w:jc w:val="both"/>
              <w:rPr>
                <w:sz w:val="22"/>
                <w:szCs w:val="22"/>
                <w:lang w:val="lt-LT"/>
              </w:rPr>
            </w:pPr>
          </w:p>
          <w:p w14:paraId="331F726C" w14:textId="77777777" w:rsidR="00051889" w:rsidRPr="00E2432D" w:rsidRDefault="00051889" w:rsidP="000C5857">
            <w:pPr>
              <w:suppressAutoHyphens/>
              <w:spacing w:line="256" w:lineRule="auto"/>
              <w:jc w:val="both"/>
              <w:rPr>
                <w:sz w:val="22"/>
                <w:szCs w:val="22"/>
                <w:lang w:val="lt-LT"/>
              </w:rPr>
            </w:pPr>
            <w:r w:rsidRPr="00E2432D">
              <w:rPr>
                <w:sz w:val="22"/>
                <w:szCs w:val="22"/>
                <w:lang w:val="lt-LT"/>
              </w:rPr>
              <w:t>_____________________________</w:t>
            </w:r>
          </w:p>
          <w:p w14:paraId="587555C6" w14:textId="77777777" w:rsidR="00051889" w:rsidRDefault="00051889" w:rsidP="000C5857">
            <w:pPr>
              <w:suppressAutoHyphens/>
              <w:spacing w:line="256" w:lineRule="auto"/>
              <w:jc w:val="both"/>
              <w:rPr>
                <w:sz w:val="22"/>
                <w:szCs w:val="22"/>
                <w:lang w:val="lt-LT"/>
              </w:rPr>
            </w:pPr>
            <w:r w:rsidRPr="00E2432D">
              <w:rPr>
                <w:sz w:val="22"/>
                <w:szCs w:val="22"/>
                <w:lang w:val="lt-LT"/>
              </w:rPr>
              <w:t xml:space="preserve">                                                  A.V</w:t>
            </w:r>
          </w:p>
        </w:tc>
      </w:tr>
      <w:bookmarkEnd w:id="3"/>
    </w:tbl>
    <w:p w14:paraId="4CA2328B" w14:textId="77777777" w:rsidR="00000000" w:rsidRDefault="00000000" w:rsidP="00E2432D"/>
    <w:sectPr w:rsidR="00E21CC8" w:rsidSect="0098751B">
      <w:pgSz w:w="12240" w:h="15840"/>
      <w:pgMar w:top="1135"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3391"/>
    <w:multiLevelType w:val="hybridMultilevel"/>
    <w:tmpl w:val="66BA4E2C"/>
    <w:lvl w:ilvl="0" w:tplc="DA602C56">
      <w:start w:val="1"/>
      <w:numFmt w:val="upperRoman"/>
      <w:lvlText w:val="%1."/>
      <w:lvlJc w:val="left"/>
      <w:pPr>
        <w:ind w:left="1440" w:hanging="720"/>
      </w:pPr>
    </w:lvl>
    <w:lvl w:ilvl="1" w:tplc="04270019">
      <w:start w:val="1"/>
      <w:numFmt w:val="lowerLetter"/>
      <w:lvlText w:val="%2."/>
      <w:lvlJc w:val="left"/>
      <w:pPr>
        <w:ind w:left="1800" w:hanging="360"/>
      </w:pPr>
    </w:lvl>
    <w:lvl w:ilvl="2" w:tplc="0427001B">
      <w:start w:val="1"/>
      <w:numFmt w:val="lowerRoman"/>
      <w:pStyle w:val="Heading3"/>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7BE10E7"/>
    <w:multiLevelType w:val="hybridMultilevel"/>
    <w:tmpl w:val="66D8FB9C"/>
    <w:lvl w:ilvl="0" w:tplc="39E2F5DE">
      <w:start w:val="1"/>
      <w:numFmt w:val="decimal"/>
      <w:lvlText w:val="%1"/>
      <w:lvlJc w:val="left"/>
      <w:pPr>
        <w:tabs>
          <w:tab w:val="num" w:pos="720"/>
        </w:tabs>
        <w:ind w:left="720" w:hanging="360"/>
      </w:pPr>
      <w:rPr>
        <w:rFonts w:ascii="Times New Roman" w:eastAsia="Times New Roman" w:hAnsi="Times New Roman" w:cs="Times New Roman"/>
      </w:rPr>
    </w:lvl>
    <w:lvl w:ilvl="1" w:tplc="49DA8468">
      <w:numFmt w:val="none"/>
      <w:lvlText w:val=""/>
      <w:lvlJc w:val="left"/>
      <w:pPr>
        <w:tabs>
          <w:tab w:val="num" w:pos="360"/>
        </w:tabs>
        <w:ind w:left="0" w:firstLine="0"/>
      </w:pPr>
    </w:lvl>
    <w:lvl w:ilvl="2" w:tplc="F7A86AA2">
      <w:numFmt w:val="none"/>
      <w:lvlText w:val=""/>
      <w:lvlJc w:val="left"/>
      <w:pPr>
        <w:tabs>
          <w:tab w:val="num" w:pos="360"/>
        </w:tabs>
        <w:ind w:left="0" w:firstLine="0"/>
      </w:pPr>
    </w:lvl>
    <w:lvl w:ilvl="3" w:tplc="395CEC5A">
      <w:numFmt w:val="none"/>
      <w:lvlText w:val=""/>
      <w:lvlJc w:val="left"/>
      <w:pPr>
        <w:tabs>
          <w:tab w:val="num" w:pos="360"/>
        </w:tabs>
        <w:ind w:left="0" w:firstLine="0"/>
      </w:pPr>
    </w:lvl>
    <w:lvl w:ilvl="4" w:tplc="D3BEC988">
      <w:numFmt w:val="none"/>
      <w:lvlText w:val=""/>
      <w:lvlJc w:val="left"/>
      <w:pPr>
        <w:tabs>
          <w:tab w:val="num" w:pos="360"/>
        </w:tabs>
        <w:ind w:left="0" w:firstLine="0"/>
      </w:pPr>
    </w:lvl>
    <w:lvl w:ilvl="5" w:tplc="1D803ECA">
      <w:numFmt w:val="none"/>
      <w:lvlText w:val=""/>
      <w:lvlJc w:val="left"/>
      <w:pPr>
        <w:tabs>
          <w:tab w:val="num" w:pos="360"/>
        </w:tabs>
        <w:ind w:left="0" w:firstLine="0"/>
      </w:pPr>
    </w:lvl>
    <w:lvl w:ilvl="6" w:tplc="14E2626A">
      <w:numFmt w:val="none"/>
      <w:lvlText w:val=""/>
      <w:lvlJc w:val="left"/>
      <w:pPr>
        <w:tabs>
          <w:tab w:val="num" w:pos="360"/>
        </w:tabs>
        <w:ind w:left="0" w:firstLine="0"/>
      </w:pPr>
    </w:lvl>
    <w:lvl w:ilvl="7" w:tplc="F4B69348">
      <w:numFmt w:val="none"/>
      <w:lvlText w:val=""/>
      <w:lvlJc w:val="left"/>
      <w:pPr>
        <w:tabs>
          <w:tab w:val="num" w:pos="360"/>
        </w:tabs>
        <w:ind w:left="0" w:firstLine="0"/>
      </w:pPr>
    </w:lvl>
    <w:lvl w:ilvl="8" w:tplc="C7627CC8">
      <w:numFmt w:val="none"/>
      <w:lvlText w:val=""/>
      <w:lvlJc w:val="left"/>
      <w:pPr>
        <w:tabs>
          <w:tab w:val="num" w:pos="360"/>
        </w:tabs>
        <w:ind w:left="0" w:firstLine="0"/>
      </w:pPr>
    </w:lvl>
  </w:abstractNum>
  <w:num w:numId="1" w16cid:durableId="1225602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1553724">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89"/>
    <w:rsid w:val="00051889"/>
    <w:rsid w:val="000C4878"/>
    <w:rsid w:val="00557318"/>
    <w:rsid w:val="00584B35"/>
    <w:rsid w:val="00776EC2"/>
    <w:rsid w:val="009C6C09"/>
    <w:rsid w:val="00BC2A72"/>
    <w:rsid w:val="00E2432D"/>
    <w:rsid w:val="00F256B6"/>
    <w:rsid w:val="00FC4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412C"/>
  <w15:chartTrackingRefBased/>
  <w15:docId w15:val="{47722679-1C80-4FF5-8A91-C4D4A7D7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889"/>
    <w:pPr>
      <w:spacing w:after="0" w:line="240" w:lineRule="auto"/>
    </w:pPr>
    <w:rPr>
      <w:rFonts w:ascii="Times New Roman" w:eastAsia="Arial Unicode MS" w:hAnsi="Times New Roman" w:cs="Times New Roman"/>
      <w:sz w:val="24"/>
      <w:szCs w:val="24"/>
    </w:rPr>
  </w:style>
  <w:style w:type="paragraph" w:styleId="Heading3">
    <w:name w:val="heading 3"/>
    <w:basedOn w:val="Normal"/>
    <w:next w:val="Normal"/>
    <w:link w:val="Heading3Char"/>
    <w:semiHidden/>
    <w:unhideWhenUsed/>
    <w:qFormat/>
    <w:rsid w:val="00051889"/>
    <w:pPr>
      <w:keepNext/>
      <w:numPr>
        <w:ilvl w:val="2"/>
        <w:numId w:val="1"/>
      </w:numPr>
      <w:suppressAutoHyphens/>
      <w:jc w:val="center"/>
      <w:outlineLvl w:val="2"/>
    </w:pPr>
    <w:rPr>
      <w:rFonts w:eastAsia="Times New Roman"/>
      <w:b/>
      <w:sz w:val="20"/>
      <w:szCs w:val="20"/>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051889"/>
    <w:rPr>
      <w:rFonts w:ascii="Times New Roman" w:eastAsia="Times New Roman" w:hAnsi="Times New Roman" w:cs="Times New Roman"/>
      <w:b/>
      <w:sz w:val="20"/>
      <w:szCs w:val="20"/>
      <w:lang w:val="lt-LT" w:eastAsia="ar-SA"/>
    </w:rPr>
  </w:style>
  <w:style w:type="character" w:styleId="Hyperlink">
    <w:name w:val="Hyperlink"/>
    <w:semiHidden/>
    <w:unhideWhenUsed/>
    <w:rsid w:val="00051889"/>
    <w:rPr>
      <w:u w:val="single"/>
    </w:rPr>
  </w:style>
  <w:style w:type="paragraph" w:styleId="BodyText">
    <w:name w:val="Body Text"/>
    <w:basedOn w:val="Normal"/>
    <w:link w:val="BodyTextChar"/>
    <w:uiPriority w:val="99"/>
    <w:semiHidden/>
    <w:unhideWhenUsed/>
    <w:rsid w:val="00051889"/>
    <w:pPr>
      <w:spacing w:after="120"/>
    </w:pPr>
  </w:style>
  <w:style w:type="character" w:customStyle="1" w:styleId="BodyTextChar">
    <w:name w:val="Body Text Char"/>
    <w:basedOn w:val="DefaultParagraphFont"/>
    <w:link w:val="BodyText"/>
    <w:uiPriority w:val="99"/>
    <w:semiHidden/>
    <w:rsid w:val="00051889"/>
    <w:rPr>
      <w:rFonts w:ascii="Times New Roman" w:eastAsia="Arial Unicode MS" w:hAnsi="Times New Roman" w:cs="Times New Roman"/>
      <w:sz w:val="24"/>
      <w:szCs w:val="24"/>
    </w:rPr>
  </w:style>
  <w:style w:type="paragraph" w:styleId="BodyTextIndent">
    <w:name w:val="Body Text Indent"/>
    <w:basedOn w:val="Normal"/>
    <w:link w:val="BodyTextIndentChar"/>
    <w:semiHidden/>
    <w:unhideWhenUsed/>
    <w:rsid w:val="00051889"/>
    <w:pPr>
      <w:widowControl w:val="0"/>
      <w:autoSpaceDE w:val="0"/>
      <w:autoSpaceDN w:val="0"/>
      <w:adjustRightInd w:val="0"/>
      <w:jc w:val="both"/>
    </w:pPr>
    <w:rPr>
      <w:rFonts w:ascii="Arial" w:eastAsia="Times New Roman" w:hAnsi="Arial" w:cs="Arial"/>
      <w:lang w:val="de-AT"/>
    </w:rPr>
  </w:style>
  <w:style w:type="character" w:customStyle="1" w:styleId="BodyTextIndentChar">
    <w:name w:val="Body Text Indent Char"/>
    <w:basedOn w:val="DefaultParagraphFont"/>
    <w:link w:val="BodyTextIndent"/>
    <w:semiHidden/>
    <w:rsid w:val="00051889"/>
    <w:rPr>
      <w:rFonts w:ascii="Arial" w:eastAsia="Times New Roman" w:hAnsi="Arial" w:cs="Arial"/>
      <w:sz w:val="24"/>
      <w:szCs w:val="24"/>
      <w:lang w:val="de-AT"/>
    </w:rPr>
  </w:style>
  <w:style w:type="paragraph" w:styleId="BodyTextIndent2">
    <w:name w:val="Body Text Indent 2"/>
    <w:basedOn w:val="Normal"/>
    <w:link w:val="BodyTextIndent2Char"/>
    <w:semiHidden/>
    <w:unhideWhenUsed/>
    <w:rsid w:val="00051889"/>
    <w:pPr>
      <w:widowControl w:val="0"/>
      <w:autoSpaceDE w:val="0"/>
      <w:autoSpaceDN w:val="0"/>
      <w:adjustRightInd w:val="0"/>
      <w:ind w:firstLine="720"/>
      <w:jc w:val="both"/>
    </w:pPr>
    <w:rPr>
      <w:rFonts w:ascii="Arial" w:eastAsia="Times New Roman" w:hAnsi="Arial" w:cs="Arial"/>
    </w:rPr>
  </w:style>
  <w:style w:type="character" w:customStyle="1" w:styleId="BodyTextIndent2Char">
    <w:name w:val="Body Text Indent 2 Char"/>
    <w:basedOn w:val="DefaultParagraphFont"/>
    <w:link w:val="BodyTextIndent2"/>
    <w:semiHidden/>
    <w:rsid w:val="00051889"/>
    <w:rPr>
      <w:rFonts w:ascii="Arial" w:eastAsia="Times New Roman" w:hAnsi="Arial" w:cs="Arial"/>
      <w:sz w:val="24"/>
      <w:szCs w:val="24"/>
    </w:rPr>
  </w:style>
  <w:style w:type="paragraph" w:styleId="ListParagraph">
    <w:name w:val="List Paragraph"/>
    <w:basedOn w:val="Normal"/>
    <w:uiPriority w:val="34"/>
    <w:qFormat/>
    <w:rsid w:val="00051889"/>
    <w:pPr>
      <w:spacing w:after="160" w:line="256" w:lineRule="auto"/>
      <w:ind w:left="720"/>
      <w:contextualSpacing/>
    </w:pPr>
    <w:rPr>
      <w:rFonts w:ascii="Calibri" w:eastAsia="Calibri" w:hAnsi="Calibri"/>
      <w:sz w:val="22"/>
      <w:szCs w:val="22"/>
      <w:lang w:val="lt-LT"/>
    </w:rPr>
  </w:style>
  <w:style w:type="paragraph" w:customStyle="1" w:styleId="Body2">
    <w:name w:val="Body 2"/>
    <w:rsid w:val="00051889"/>
    <w:pPr>
      <w:suppressAutoHyphens/>
      <w:spacing w:after="40" w:line="240" w:lineRule="auto"/>
      <w:jc w:val="both"/>
    </w:pPr>
    <w:rPr>
      <w:rFonts w:ascii="Times New Roman" w:eastAsia="Arial Unicode MS" w:hAnsi="Times New Roman" w:cs="Arial Unicode MS"/>
      <w:color w:val="000000"/>
    </w:rPr>
  </w:style>
  <w:style w:type="paragraph" w:customStyle="1" w:styleId="Heading">
    <w:name w:val="Heading"/>
    <w:next w:val="Body2"/>
    <w:rsid w:val="00051889"/>
    <w:pPr>
      <w:spacing w:after="0" w:line="240" w:lineRule="auto"/>
      <w:outlineLvl w:val="0"/>
    </w:pPr>
    <w:rPr>
      <w:rFonts w:ascii="Times New Roman" w:eastAsia="Arial Unicode MS" w:hAnsi="Times New Roman" w:cs="Arial Unicode MS"/>
      <w:b/>
      <w:bCs/>
      <w:caps/>
      <w:color w:val="434343"/>
      <w:spacing w:val="4"/>
    </w:rPr>
  </w:style>
  <w:style w:type="paragraph" w:customStyle="1" w:styleId="Normal1">
    <w:name w:val="Normal1"/>
    <w:basedOn w:val="Normal"/>
    <w:rsid w:val="00051889"/>
    <w:pPr>
      <w:widowControl w:val="0"/>
      <w:suppressAutoHyphens/>
      <w:autoSpaceDN w:val="0"/>
    </w:pPr>
    <w:rPr>
      <w:rFonts w:eastAsia="Times New Roman"/>
      <w:color w:val="000000"/>
      <w:sz w:val="20"/>
      <w:szCs w:val="20"/>
      <w:lang w:val="lt-LT" w:eastAsia="lt-LT"/>
    </w:rPr>
  </w:style>
  <w:style w:type="character" w:customStyle="1" w:styleId="t341">
    <w:name w:val="t341"/>
    <w:rsid w:val="00051889"/>
  </w:style>
  <w:style w:type="character" w:customStyle="1" w:styleId="t342">
    <w:name w:val="t342"/>
    <w:rsid w:val="00051889"/>
  </w:style>
  <w:style w:type="character" w:customStyle="1" w:styleId="t343">
    <w:name w:val="t343"/>
    <w:rsid w:val="00051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12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ivs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16136</Words>
  <Characters>9198</Characters>
  <Application>Microsoft Office Word</Application>
  <DocSecurity>0</DocSecurity>
  <Lines>76</Lines>
  <Paragraphs>50</Paragraphs>
  <ScaleCrop>false</ScaleCrop>
  <Company/>
  <LinksUpToDate>false</LinksUpToDate>
  <CharactersWithSpaces>25284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Domantas B</cp:lastModifiedBy>
  <cp:revision>2</cp:revision>
  <dcterms:created xsi:type="dcterms:W3CDTF">2025-07-23T10:08:00Z</dcterms:created>
  <dcterms:modified xsi:type="dcterms:W3CDTF">2025-07-23T10:08:00Z</dcterms:modified>
</cp:coreProperties>
</file>