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230189" w14:textId="77777777" w:rsidR="002D12D2" w:rsidRDefault="00290EE2" w:rsidP="002D12D2">
      <w:pPr>
        <w:pStyle w:val="Heading1"/>
        <w:spacing w:before="0" w:after="0" w:line="240" w:lineRule="auto"/>
        <w:jc w:val="right"/>
        <w:rPr>
          <w:rFonts w:asciiTheme="minorHAnsi" w:hAnsiTheme="minorHAnsi" w:cstheme="minorHAnsi"/>
          <w:color w:val="0070C0"/>
          <w:sz w:val="21"/>
          <w:szCs w:val="21"/>
        </w:rPr>
      </w:pPr>
      <w:bookmarkStart w:id="0" w:name="_Toc126333939"/>
      <w:r w:rsidRPr="005C1E12">
        <w:rPr>
          <w:rFonts w:asciiTheme="minorHAnsi" w:hAnsiTheme="minorHAnsi" w:cstheme="minorHAnsi"/>
          <w:color w:val="0070C0"/>
          <w:sz w:val="21"/>
          <w:szCs w:val="21"/>
        </w:rPr>
        <w:t xml:space="preserve">Pirkimo sąlygų </w:t>
      </w:r>
      <w:r>
        <w:rPr>
          <w:rFonts w:asciiTheme="minorHAnsi" w:hAnsiTheme="minorHAnsi" w:cstheme="minorHAnsi"/>
          <w:color w:val="0070C0"/>
          <w:sz w:val="21"/>
          <w:szCs w:val="21"/>
        </w:rPr>
        <w:t>2</w:t>
      </w:r>
      <w:r w:rsidRPr="005C1E12">
        <w:rPr>
          <w:rFonts w:asciiTheme="minorHAnsi" w:hAnsiTheme="minorHAnsi" w:cstheme="minorHAnsi"/>
          <w:color w:val="0070C0"/>
          <w:sz w:val="21"/>
          <w:szCs w:val="21"/>
        </w:rPr>
        <w:t xml:space="preserve"> priedas „T</w:t>
      </w:r>
      <w:r>
        <w:rPr>
          <w:rFonts w:asciiTheme="minorHAnsi" w:hAnsiTheme="minorHAnsi" w:cstheme="minorHAnsi"/>
          <w:color w:val="0070C0"/>
          <w:sz w:val="21"/>
          <w:szCs w:val="21"/>
        </w:rPr>
        <w:t>echninė specifikacija</w:t>
      </w:r>
      <w:r w:rsidRPr="005C1E12">
        <w:rPr>
          <w:rFonts w:asciiTheme="minorHAnsi" w:hAnsiTheme="minorHAnsi" w:cstheme="minorHAnsi"/>
          <w:color w:val="0070C0"/>
          <w:sz w:val="21"/>
          <w:szCs w:val="21"/>
        </w:rPr>
        <w:t>“</w:t>
      </w:r>
      <w:bookmarkEnd w:id="0"/>
      <w:r>
        <w:rPr>
          <w:rFonts w:asciiTheme="minorHAnsi" w:hAnsiTheme="minorHAnsi" w:cstheme="minorHAnsi"/>
          <w:color w:val="0070C0"/>
          <w:sz w:val="21"/>
          <w:szCs w:val="21"/>
        </w:rPr>
        <w:t>/</w:t>
      </w:r>
    </w:p>
    <w:p w14:paraId="31F7C90B" w14:textId="18CC44E5" w:rsidR="00290EE2" w:rsidRPr="005C1E12" w:rsidRDefault="002D12D2" w:rsidP="002D12D2">
      <w:pPr>
        <w:pStyle w:val="Heading1"/>
        <w:spacing w:before="0" w:after="0" w:line="240" w:lineRule="auto"/>
        <w:jc w:val="right"/>
        <w:rPr>
          <w:rFonts w:asciiTheme="minorHAnsi" w:hAnsiTheme="minorHAnsi" w:cstheme="minorHAnsi"/>
          <w:sz w:val="21"/>
          <w:szCs w:val="21"/>
        </w:rPr>
      </w:pPr>
      <w:r>
        <w:rPr>
          <w:rFonts w:asciiTheme="minorHAnsi" w:hAnsiTheme="minorHAnsi" w:cstheme="minorHAnsi"/>
          <w:color w:val="0070C0"/>
          <w:sz w:val="21"/>
          <w:szCs w:val="21"/>
        </w:rPr>
        <w:t>Sutarties 1 priedas</w:t>
      </w:r>
      <w:r w:rsidR="003D2A3D">
        <w:rPr>
          <w:rFonts w:asciiTheme="minorHAnsi" w:hAnsiTheme="minorHAnsi" w:cstheme="minorHAnsi"/>
          <w:color w:val="0070C0"/>
          <w:sz w:val="21"/>
          <w:szCs w:val="21"/>
        </w:rPr>
        <w:t xml:space="preserve"> „Techninė specifikacija</w:t>
      </w:r>
    </w:p>
    <w:p w14:paraId="249D3520" w14:textId="77777777" w:rsidR="00827647" w:rsidRDefault="00827647" w:rsidP="0090499F">
      <w:pPr>
        <w:tabs>
          <w:tab w:val="left" w:pos="0"/>
          <w:tab w:val="center" w:pos="3544"/>
          <w:tab w:val="right" w:pos="8640"/>
        </w:tabs>
        <w:spacing w:after="0" w:line="240" w:lineRule="auto"/>
        <w:jc w:val="center"/>
      </w:pPr>
    </w:p>
    <w:p w14:paraId="51950CC0" w14:textId="1F5F4315" w:rsidR="001F4A03" w:rsidRDefault="00B13F68" w:rsidP="0090499F">
      <w:pPr>
        <w:tabs>
          <w:tab w:val="left" w:pos="0"/>
          <w:tab w:val="center" w:pos="3544"/>
          <w:tab w:val="right" w:pos="8640"/>
        </w:tabs>
        <w:spacing w:after="0" w:line="240" w:lineRule="auto"/>
        <w:jc w:val="center"/>
        <w:rPr>
          <w:rFonts w:eastAsia="Calibri" w:cs="Times New Roman"/>
          <w:b/>
        </w:rPr>
      </w:pPr>
      <w:r w:rsidRPr="00B13F68">
        <w:rPr>
          <w:rFonts w:eastAsia="Calibri" w:cs="Times New Roman"/>
          <w:b/>
        </w:rPr>
        <w:t>TECHNINĖ SPECIFIKACIJA</w:t>
      </w:r>
      <w:bookmarkStart w:id="1" w:name="_Toc274814354"/>
      <w:bookmarkStart w:id="2" w:name="_Toc274815054"/>
      <w:bookmarkStart w:id="3" w:name="_Toc274815240"/>
      <w:bookmarkStart w:id="4" w:name="_Toc290968641"/>
      <w:bookmarkStart w:id="5" w:name="_Toc290971355"/>
      <w:bookmarkStart w:id="6" w:name="_Toc291470640"/>
      <w:bookmarkStart w:id="7" w:name="_Toc291480723"/>
      <w:bookmarkStart w:id="8" w:name="_Toc291596883"/>
      <w:bookmarkStart w:id="9" w:name="_Toc291597053"/>
      <w:bookmarkStart w:id="10" w:name="_Toc291597413"/>
      <w:bookmarkStart w:id="11" w:name="_Toc291597583"/>
      <w:bookmarkStart w:id="12" w:name="_Toc291597859"/>
      <w:bookmarkStart w:id="13" w:name="_Toc227602191"/>
      <w:bookmarkStart w:id="14" w:name="_Ref299914082"/>
      <w:bookmarkStart w:id="15" w:name="_Ref448409283"/>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14:paraId="3A2B5B1A" w14:textId="6D0034C6" w:rsidR="00970D13" w:rsidRDefault="009666EC" w:rsidP="00970D13">
      <w:pPr>
        <w:numPr>
          <w:ilvl w:val="0"/>
          <w:numId w:val="31"/>
        </w:numPr>
        <w:spacing w:before="280" w:after="280" w:line="240" w:lineRule="auto"/>
        <w:ind w:left="283" w:hanging="135"/>
        <w:jc w:val="both"/>
        <w:rPr>
          <w:b/>
          <w:highlight w:val="white"/>
        </w:rPr>
      </w:pPr>
      <w:r>
        <w:rPr>
          <w:b/>
          <w:highlight w:val="white"/>
        </w:rPr>
        <w:t>BENDROSIOS NUOSTATOS</w:t>
      </w:r>
      <w:r w:rsidR="00970D13">
        <w:rPr>
          <w:b/>
          <w:highlight w:val="white"/>
        </w:rPr>
        <w:t>:</w:t>
      </w:r>
    </w:p>
    <w:p w14:paraId="2C52C059" w14:textId="54697989" w:rsidR="00970D13" w:rsidRPr="00D352F2" w:rsidRDefault="00970D13" w:rsidP="00D352F2">
      <w:pPr>
        <w:spacing w:after="0" w:line="240" w:lineRule="auto"/>
        <w:jc w:val="both"/>
        <w:rPr>
          <w:rFonts w:cs="Times New Roman"/>
          <w:b/>
          <w:szCs w:val="24"/>
        </w:rPr>
      </w:pPr>
      <w:r w:rsidRPr="00D352F2">
        <w:rPr>
          <w:rFonts w:cs="Times New Roman"/>
          <w:b/>
          <w:szCs w:val="24"/>
        </w:rPr>
        <w:t>1. P</w:t>
      </w:r>
      <w:r w:rsidR="00C91EEE" w:rsidRPr="00D352F2">
        <w:rPr>
          <w:rFonts w:cs="Times New Roman"/>
          <w:b/>
          <w:szCs w:val="24"/>
        </w:rPr>
        <w:t>IRKIMO</w:t>
      </w:r>
      <w:r w:rsidRPr="00D352F2">
        <w:rPr>
          <w:rFonts w:cs="Times New Roman"/>
          <w:b/>
          <w:szCs w:val="24"/>
        </w:rPr>
        <w:t xml:space="preserve"> TIKSLAS:</w:t>
      </w:r>
    </w:p>
    <w:p w14:paraId="63A8F0E8" w14:textId="3F897B60" w:rsidR="0033713E" w:rsidRPr="00D352F2" w:rsidRDefault="00970D13" w:rsidP="00D352F2">
      <w:pPr>
        <w:spacing w:after="0" w:line="240" w:lineRule="auto"/>
        <w:jc w:val="both"/>
        <w:rPr>
          <w:rFonts w:cs="Times New Roman"/>
          <w:szCs w:val="24"/>
        </w:rPr>
      </w:pPr>
      <w:r w:rsidRPr="00D352F2">
        <w:rPr>
          <w:rFonts w:cs="Times New Roman"/>
          <w:szCs w:val="24"/>
        </w:rPr>
        <w:t xml:space="preserve">1.1. </w:t>
      </w:r>
      <w:r w:rsidR="0033713E" w:rsidRPr="00D352F2">
        <w:rPr>
          <w:rFonts w:cs="Times New Roman"/>
          <w:szCs w:val="24"/>
        </w:rPr>
        <w:t>Pirkimo objektas – Viešųjų asmens sveikatos priežiūros įstaigų</w:t>
      </w:r>
      <w:r w:rsidR="00A31B2B">
        <w:rPr>
          <w:rFonts w:cs="Times New Roman"/>
          <w:szCs w:val="24"/>
        </w:rPr>
        <w:t xml:space="preserve"> </w:t>
      </w:r>
      <w:r w:rsidR="0033713E" w:rsidRPr="00D352F2">
        <w:rPr>
          <w:rFonts w:cs="Times New Roman"/>
          <w:szCs w:val="24"/>
        </w:rPr>
        <w:t>(toliau – ASPĮ)  kibernetinio saugumo vadovo paslaugos (toliau – Paslaugos).</w:t>
      </w:r>
    </w:p>
    <w:p w14:paraId="3B251AAC" w14:textId="0B3C87A3" w:rsidR="00EE7DF9" w:rsidRPr="00D352F2" w:rsidRDefault="00EE7DF9" w:rsidP="00D352F2">
      <w:pPr>
        <w:spacing w:after="0" w:line="240" w:lineRule="auto"/>
        <w:jc w:val="both"/>
        <w:rPr>
          <w:rFonts w:cs="Times New Roman"/>
          <w:szCs w:val="24"/>
        </w:rPr>
      </w:pPr>
      <w:r w:rsidRPr="00D352F2">
        <w:rPr>
          <w:rFonts w:cs="Times New Roman"/>
          <w:szCs w:val="24"/>
        </w:rPr>
        <w:t xml:space="preserve">1.2. </w:t>
      </w:r>
      <w:r w:rsidR="0033713E" w:rsidRPr="00D352F2">
        <w:rPr>
          <w:rFonts w:cs="Times New Roman"/>
          <w:szCs w:val="24"/>
        </w:rPr>
        <w:t>Užtikrinti įstaigos kibernetinio saugumo būklę, organizuojant, koordinuojant ir kontroliuojant kibernetinio saugumo priemonių įgyvendinimą, incidentų valdymą ir rizikų vertinimą</w:t>
      </w:r>
    </w:p>
    <w:p w14:paraId="7B727986" w14:textId="3079AA66" w:rsidR="00970D13" w:rsidRPr="00D352F2" w:rsidRDefault="00970D13" w:rsidP="00D352F2">
      <w:pPr>
        <w:spacing w:after="0" w:line="240" w:lineRule="auto"/>
        <w:jc w:val="both"/>
        <w:rPr>
          <w:rFonts w:cs="Times New Roman"/>
          <w:b/>
          <w:szCs w:val="24"/>
          <w:highlight w:val="yellow"/>
        </w:rPr>
      </w:pPr>
      <w:r w:rsidRPr="00D352F2">
        <w:rPr>
          <w:rFonts w:cs="Times New Roman"/>
          <w:b/>
          <w:szCs w:val="24"/>
        </w:rPr>
        <w:t xml:space="preserve">2. </w:t>
      </w:r>
      <w:r w:rsidR="0033713E" w:rsidRPr="00D352F2">
        <w:rPr>
          <w:rFonts w:cs="Times New Roman"/>
          <w:b/>
          <w:bCs/>
          <w:szCs w:val="24"/>
        </w:rPr>
        <w:t>PERKAMŲ KIBERNETINIO SAUGUMO VADOVO/SAUGOS ĮGALIOTINIO PASLAUGŲ APRAŠYMAS</w:t>
      </w:r>
      <w:r w:rsidR="0033713E" w:rsidRPr="00D352F2">
        <w:rPr>
          <w:rFonts w:cs="Times New Roman"/>
          <w:szCs w:val="24"/>
        </w:rPr>
        <w:t xml:space="preserve">: </w:t>
      </w:r>
    </w:p>
    <w:p w14:paraId="71AD0562" w14:textId="77777777" w:rsidR="00970D13" w:rsidRPr="00D352F2" w:rsidRDefault="00970D13" w:rsidP="00D352F2">
      <w:pPr>
        <w:spacing w:after="0" w:line="240" w:lineRule="auto"/>
        <w:jc w:val="both"/>
        <w:rPr>
          <w:rFonts w:cs="Times New Roman"/>
          <w:szCs w:val="24"/>
        </w:rPr>
      </w:pPr>
      <w:r w:rsidRPr="00D352F2">
        <w:rPr>
          <w:rFonts w:cs="Times New Roman"/>
          <w:szCs w:val="24"/>
        </w:rPr>
        <w:t>2.1. Teikti pasiūlymus ir rekomendacijas vadovybei dėl saugumo politikos gerinimo, įskaitant:</w:t>
      </w:r>
    </w:p>
    <w:p w14:paraId="15B47C9C" w14:textId="77777777" w:rsidR="00970D13" w:rsidRPr="00D352F2" w:rsidRDefault="00970D13" w:rsidP="00D352F2">
      <w:pPr>
        <w:spacing w:after="0" w:line="240" w:lineRule="auto"/>
        <w:jc w:val="both"/>
        <w:rPr>
          <w:rFonts w:cs="Times New Roman"/>
          <w:szCs w:val="24"/>
        </w:rPr>
      </w:pPr>
      <w:r w:rsidRPr="00D352F2">
        <w:rPr>
          <w:rFonts w:cs="Times New Roman"/>
          <w:szCs w:val="24"/>
        </w:rPr>
        <w:t>2.1.1. Informacinių technologijų saugos ir kibernetinio saugumo reikalavimų atitikties vertinimą;</w:t>
      </w:r>
    </w:p>
    <w:p w14:paraId="481D37D3" w14:textId="77777777" w:rsidR="00970D13" w:rsidRPr="00D352F2" w:rsidRDefault="00970D13" w:rsidP="00D352F2">
      <w:pPr>
        <w:spacing w:after="0" w:line="240" w:lineRule="auto"/>
        <w:jc w:val="both"/>
        <w:rPr>
          <w:rFonts w:cs="Times New Roman"/>
          <w:szCs w:val="24"/>
        </w:rPr>
      </w:pPr>
      <w:r w:rsidRPr="00D352F2">
        <w:rPr>
          <w:rFonts w:cs="Times New Roman"/>
          <w:szCs w:val="24"/>
        </w:rPr>
        <w:t>2.1.2. Organizacinių ir techninių kibernetinį saugumą užtikrinančių priemonių diegimą ir kontrolę.</w:t>
      </w:r>
    </w:p>
    <w:p w14:paraId="23F37A9D" w14:textId="77777777" w:rsidR="00970D13" w:rsidRPr="00D352F2" w:rsidRDefault="00970D13" w:rsidP="00D352F2">
      <w:pPr>
        <w:spacing w:after="0" w:line="240" w:lineRule="auto"/>
        <w:jc w:val="both"/>
        <w:rPr>
          <w:rFonts w:cs="Times New Roman"/>
          <w:szCs w:val="24"/>
        </w:rPr>
      </w:pPr>
      <w:r w:rsidRPr="00D352F2">
        <w:rPr>
          <w:rFonts w:cs="Times New Roman"/>
          <w:szCs w:val="24"/>
        </w:rPr>
        <w:t>2.2. Konsultuoti įstaigos darbuotojus elektroninės informacijos saugos ir kibernetinių incidentų valdymo bei tyrimo klausimais, bendradarbiauti su incidentų tyrimą atliekančiomis institucijomis.</w:t>
      </w:r>
    </w:p>
    <w:p w14:paraId="4EB38E29" w14:textId="77777777" w:rsidR="00970D13" w:rsidRPr="00D352F2" w:rsidRDefault="00970D13" w:rsidP="00D352F2">
      <w:pPr>
        <w:spacing w:after="0" w:line="240" w:lineRule="auto"/>
        <w:jc w:val="both"/>
        <w:rPr>
          <w:rFonts w:cs="Times New Roman"/>
          <w:szCs w:val="24"/>
        </w:rPr>
      </w:pPr>
      <w:r w:rsidRPr="00D352F2">
        <w:rPr>
          <w:rFonts w:cs="Times New Roman"/>
          <w:szCs w:val="24"/>
        </w:rPr>
        <w:t>2.3. Organizuoti ir koordinuoti kasmetinius ir neeilinius kibernetinio saugumo rizikų vertinimus (išskyrus atvejus, kai vertinimus atlieka trečioji šalis).</w:t>
      </w:r>
    </w:p>
    <w:p w14:paraId="59618C6A" w14:textId="77777777" w:rsidR="00970D13" w:rsidRPr="00D352F2" w:rsidRDefault="00970D13" w:rsidP="00D352F2">
      <w:pPr>
        <w:spacing w:after="0" w:line="240" w:lineRule="auto"/>
        <w:jc w:val="both"/>
        <w:rPr>
          <w:rFonts w:cs="Times New Roman"/>
          <w:szCs w:val="24"/>
        </w:rPr>
      </w:pPr>
      <w:r w:rsidRPr="00D352F2">
        <w:rPr>
          <w:rFonts w:cs="Times New Roman"/>
          <w:szCs w:val="24"/>
        </w:rPr>
        <w:t>2.4. Užtikrinti, kad būtų parengti ir periodiškai atnaujinami kibernetinio saugumo politikos dokumentai remiantis Kibernetinio saugumo įstatymo ir jį įgyvendinančių teisės aktų reikalavimais.</w:t>
      </w:r>
    </w:p>
    <w:p w14:paraId="0E54B054" w14:textId="77777777" w:rsidR="00970D13" w:rsidRPr="00D352F2" w:rsidRDefault="00970D13" w:rsidP="00D352F2">
      <w:pPr>
        <w:spacing w:after="0" w:line="240" w:lineRule="auto"/>
        <w:jc w:val="both"/>
        <w:rPr>
          <w:rFonts w:cs="Times New Roman"/>
          <w:szCs w:val="24"/>
        </w:rPr>
      </w:pPr>
      <w:r w:rsidRPr="00D352F2">
        <w:rPr>
          <w:rFonts w:cs="Times New Roman"/>
          <w:szCs w:val="24"/>
        </w:rPr>
        <w:t>2.5. Teikti rekomendacijas ir privalomus vykdyti nurodymus ir pavedimus IS administratoriams ir naudotojams dėl elektroninės informacijos saugos ir kibernetinio saugumo reikalavimų įgyvendinimo.</w:t>
      </w:r>
    </w:p>
    <w:p w14:paraId="61FD369E" w14:textId="77777777" w:rsidR="00970D13" w:rsidRPr="00D352F2" w:rsidRDefault="00970D13" w:rsidP="00D352F2">
      <w:pPr>
        <w:spacing w:after="0" w:line="240" w:lineRule="auto"/>
        <w:jc w:val="both"/>
        <w:rPr>
          <w:rFonts w:cs="Times New Roman"/>
          <w:szCs w:val="24"/>
        </w:rPr>
      </w:pPr>
      <w:r w:rsidRPr="00D352F2">
        <w:rPr>
          <w:rFonts w:cs="Times New Roman"/>
          <w:szCs w:val="24"/>
        </w:rPr>
        <w:t>2.6 Organizuoti rizikos vertinimą ir dalyvauti rizikos vertinimo procese, rengti ir teikti tvirtinti įstaigos vadovui ar jo įgaliotam asmeniui rizikos vertinimo ataskaitas  ir rizikos valdymo planus.</w:t>
      </w:r>
    </w:p>
    <w:p w14:paraId="4A253CC4" w14:textId="77777777" w:rsidR="00970D13" w:rsidRPr="00D352F2" w:rsidRDefault="00970D13" w:rsidP="00D352F2">
      <w:pPr>
        <w:spacing w:after="0" w:line="240" w:lineRule="auto"/>
        <w:jc w:val="both"/>
        <w:rPr>
          <w:rFonts w:cs="Times New Roman"/>
          <w:szCs w:val="24"/>
        </w:rPr>
      </w:pPr>
      <w:r w:rsidRPr="00D352F2">
        <w:rPr>
          <w:rFonts w:cs="Times New Roman"/>
          <w:szCs w:val="24"/>
        </w:rPr>
        <w:t>2.7. Atstovauti įstaigos interesams Nacionaliniame kibernetinio saugumo centre (NKSC), teikiant informaciją ir dokumentus pagal suteiktą įgaliojimą.</w:t>
      </w:r>
    </w:p>
    <w:p w14:paraId="1198FE3A" w14:textId="77777777" w:rsidR="00970D13" w:rsidRPr="00D352F2" w:rsidRDefault="00970D13" w:rsidP="00D352F2">
      <w:pPr>
        <w:spacing w:after="0" w:line="240" w:lineRule="auto"/>
        <w:jc w:val="both"/>
        <w:rPr>
          <w:rFonts w:cs="Times New Roman"/>
          <w:szCs w:val="24"/>
        </w:rPr>
      </w:pPr>
      <w:r w:rsidRPr="00D352F2">
        <w:rPr>
          <w:rFonts w:cs="Times New Roman"/>
          <w:szCs w:val="24"/>
        </w:rPr>
        <w:t>2.8. Rengti rekomendacijas dėl oficialių atsakymų valstybinėms kontrolės institucijoms (NKSC, KAM, EIMIN), susijusių su kibernetiniu saugumu.</w:t>
      </w:r>
    </w:p>
    <w:p w14:paraId="355DB470" w14:textId="77777777" w:rsidR="00970D13" w:rsidRPr="00D352F2" w:rsidRDefault="00970D13" w:rsidP="00D352F2">
      <w:pPr>
        <w:spacing w:after="0" w:line="240" w:lineRule="auto"/>
        <w:jc w:val="both"/>
        <w:rPr>
          <w:rFonts w:cs="Times New Roman"/>
          <w:szCs w:val="24"/>
        </w:rPr>
      </w:pPr>
      <w:r w:rsidRPr="00D352F2">
        <w:rPr>
          <w:rFonts w:cs="Times New Roman"/>
          <w:szCs w:val="24"/>
        </w:rPr>
        <w:t>2.9. Konsultuoti įstaigos darbuotojus dėl incidentų ataskaitų rengimo, bendradarbiaujant su NKSC.</w:t>
      </w:r>
    </w:p>
    <w:p w14:paraId="66DFFD75" w14:textId="77777777" w:rsidR="00970D13" w:rsidRPr="00D352F2" w:rsidRDefault="00970D13" w:rsidP="00D352F2">
      <w:pPr>
        <w:spacing w:after="0" w:line="240" w:lineRule="auto"/>
        <w:jc w:val="both"/>
        <w:rPr>
          <w:rFonts w:cs="Times New Roman"/>
          <w:color w:val="FF0000"/>
          <w:szCs w:val="24"/>
        </w:rPr>
      </w:pPr>
      <w:r w:rsidRPr="00D352F2">
        <w:rPr>
          <w:rFonts w:cs="Times New Roman"/>
          <w:szCs w:val="24"/>
        </w:rPr>
        <w:t>2.10. Konsultuoti dėl naujų technologijų saugaus naudojimo ir patikimumo užtikrinimo.</w:t>
      </w:r>
    </w:p>
    <w:p w14:paraId="3A0B6A5D" w14:textId="77777777" w:rsidR="00970D13" w:rsidRPr="00D352F2" w:rsidRDefault="00970D13" w:rsidP="00D352F2">
      <w:pPr>
        <w:spacing w:after="0" w:line="240" w:lineRule="auto"/>
        <w:jc w:val="both"/>
        <w:rPr>
          <w:rFonts w:cs="Times New Roman"/>
          <w:szCs w:val="24"/>
        </w:rPr>
      </w:pPr>
      <w:r w:rsidRPr="00D352F2">
        <w:rPr>
          <w:rFonts w:cs="Times New Roman"/>
          <w:szCs w:val="24"/>
        </w:rPr>
        <w:t>2.11. Užregistruotų antivirusinės / EDR sistemos incidentų peržiūra. Užregistruotų IT incidentų peržiūra ir tyrimas.</w:t>
      </w:r>
    </w:p>
    <w:p w14:paraId="62FC4B19" w14:textId="77777777" w:rsidR="00970D13" w:rsidRPr="00D352F2" w:rsidRDefault="00970D13" w:rsidP="00D352F2">
      <w:pPr>
        <w:spacing w:after="0" w:line="240" w:lineRule="auto"/>
        <w:jc w:val="both"/>
        <w:rPr>
          <w:rFonts w:cs="Times New Roman"/>
          <w:szCs w:val="24"/>
        </w:rPr>
      </w:pPr>
      <w:r w:rsidRPr="00D352F2">
        <w:rPr>
          <w:rFonts w:cs="Times New Roman"/>
          <w:szCs w:val="24"/>
        </w:rPr>
        <w:t xml:space="preserve">2.12. Jeigu įmonė naudoja XDR tipo saugumo sprendimą (pvz., ESET </w:t>
      </w:r>
      <w:proofErr w:type="spellStart"/>
      <w:r w:rsidRPr="00D352F2">
        <w:rPr>
          <w:rFonts w:cs="Times New Roman"/>
          <w:szCs w:val="24"/>
        </w:rPr>
        <w:t>Inspect</w:t>
      </w:r>
      <w:proofErr w:type="spellEnd"/>
      <w:r w:rsidRPr="00D352F2">
        <w:rPr>
          <w:rFonts w:cs="Times New Roman"/>
          <w:szCs w:val="24"/>
        </w:rPr>
        <w:t xml:space="preserve"> arba </w:t>
      </w:r>
      <w:proofErr w:type="spellStart"/>
      <w:r w:rsidRPr="00D352F2">
        <w:rPr>
          <w:rFonts w:cs="Times New Roman"/>
          <w:szCs w:val="24"/>
        </w:rPr>
        <w:t>Bitdefender</w:t>
      </w:r>
      <w:proofErr w:type="spellEnd"/>
      <w:r w:rsidRPr="00D352F2">
        <w:rPr>
          <w:rFonts w:cs="Times New Roman"/>
          <w:szCs w:val="24"/>
        </w:rPr>
        <w:t xml:space="preserve"> </w:t>
      </w:r>
      <w:proofErr w:type="spellStart"/>
      <w:r w:rsidRPr="00D352F2">
        <w:rPr>
          <w:rFonts w:cs="Times New Roman"/>
          <w:szCs w:val="24"/>
        </w:rPr>
        <w:t>GravityZone</w:t>
      </w:r>
      <w:proofErr w:type="spellEnd"/>
      <w:r w:rsidRPr="00D352F2">
        <w:rPr>
          <w:rFonts w:cs="Times New Roman"/>
          <w:szCs w:val="24"/>
        </w:rPr>
        <w:t xml:space="preserve"> XDR), vykdyti platformos monitoringą ir administravimą: incidentų aptikimas ir reagavimas, taisyklių konfigūravimas, išimčių kūrimas, incidentų tyrimas ir grėsmių šalinimas. Šiai funkcijai vykdyti numatomas minimalus laikas – ne mažiau kaip 1 val. per savaitę.</w:t>
      </w:r>
      <w:r w:rsidRPr="00D352F2">
        <w:rPr>
          <w:rFonts w:cs="Times New Roman"/>
          <w:szCs w:val="24"/>
        </w:rPr>
        <w:br/>
        <w:t>Jeigu įmonė nenaudoja XDR sprendimo, specialistas turi įvertinti esamą situaciją, nustatyti rizikas, įvertinti XDR sprendimo naudą ir pateikti rekomendacijas vadovybei.</w:t>
      </w:r>
    </w:p>
    <w:p w14:paraId="03D9EBB5" w14:textId="77777777" w:rsidR="00970D13" w:rsidRPr="00D352F2" w:rsidRDefault="00970D13" w:rsidP="00D352F2">
      <w:pPr>
        <w:spacing w:after="0" w:line="240" w:lineRule="auto"/>
        <w:jc w:val="both"/>
        <w:rPr>
          <w:rFonts w:cs="Times New Roman"/>
          <w:szCs w:val="24"/>
        </w:rPr>
      </w:pPr>
      <w:r w:rsidRPr="00D352F2">
        <w:rPr>
          <w:rFonts w:cs="Times New Roman"/>
          <w:szCs w:val="24"/>
        </w:rPr>
        <w:t xml:space="preserve">Įstaigos turinčios XDR sprendimą (ESET </w:t>
      </w:r>
      <w:proofErr w:type="spellStart"/>
      <w:r w:rsidRPr="00D352F2">
        <w:rPr>
          <w:rFonts w:cs="Times New Roman"/>
          <w:szCs w:val="24"/>
        </w:rPr>
        <w:t>Inspect</w:t>
      </w:r>
      <w:proofErr w:type="spellEnd"/>
      <w:r w:rsidRPr="00D352F2">
        <w:rPr>
          <w:rFonts w:cs="Times New Roman"/>
          <w:szCs w:val="24"/>
        </w:rPr>
        <w:t>): Kėdainių ligoninė, Raseinių PSPC, Jonavos PSPC.</w:t>
      </w:r>
    </w:p>
    <w:p w14:paraId="5A342843" w14:textId="77777777" w:rsidR="00970D13" w:rsidRPr="00D352F2" w:rsidRDefault="00970D13" w:rsidP="00D352F2">
      <w:pPr>
        <w:spacing w:after="0" w:line="240" w:lineRule="auto"/>
        <w:jc w:val="both"/>
        <w:rPr>
          <w:rFonts w:cs="Times New Roman"/>
          <w:szCs w:val="24"/>
        </w:rPr>
      </w:pPr>
      <w:r w:rsidRPr="00D352F2">
        <w:rPr>
          <w:rFonts w:cs="Times New Roman"/>
          <w:szCs w:val="24"/>
        </w:rPr>
        <w:t xml:space="preserve">2.13. Organizuoti arba koordinuoti privalomų kibernetinio saugumo mokymų vykdymą darbuotojams (ne rečiau 1 kartą per metus) ir vadovybei (ne rečiau kaip 1 kartą per 2 metus). Mokymų organizavimas, žinių patikrinimas, </w:t>
      </w:r>
      <w:proofErr w:type="spellStart"/>
      <w:r w:rsidRPr="00D352F2">
        <w:rPr>
          <w:rFonts w:cs="Times New Roman"/>
          <w:szCs w:val="24"/>
        </w:rPr>
        <w:t>phishingo</w:t>
      </w:r>
      <w:proofErr w:type="spellEnd"/>
      <w:r w:rsidRPr="00D352F2">
        <w:rPr>
          <w:rFonts w:cs="Times New Roman"/>
          <w:szCs w:val="24"/>
        </w:rPr>
        <w:t xml:space="preserve"> simuliacijų organizavimas. </w:t>
      </w:r>
    </w:p>
    <w:p w14:paraId="1DF9844F" w14:textId="77777777" w:rsidR="00970D13" w:rsidRPr="00D352F2" w:rsidRDefault="00970D13" w:rsidP="00D352F2">
      <w:pPr>
        <w:spacing w:after="0"/>
        <w:jc w:val="both"/>
        <w:rPr>
          <w:rFonts w:cs="Times New Roman"/>
          <w:szCs w:val="24"/>
        </w:rPr>
      </w:pPr>
      <w:r w:rsidRPr="00D352F2">
        <w:rPr>
          <w:rFonts w:cs="Times New Roman"/>
          <w:szCs w:val="24"/>
        </w:rPr>
        <w:t>2.14. Teikti rekomendacijas organizacijai kaip efektyviau kelti saugumo sąmoningumą, kad darbuotojas atsitiktinai ar tyčia nepažeistų saugumo taisyklių.</w:t>
      </w:r>
    </w:p>
    <w:p w14:paraId="085588BE" w14:textId="77777777" w:rsidR="00970D13" w:rsidRPr="00D352F2" w:rsidRDefault="00970D13" w:rsidP="00D352F2">
      <w:pPr>
        <w:spacing w:after="0"/>
        <w:jc w:val="both"/>
        <w:rPr>
          <w:rFonts w:cs="Times New Roman"/>
          <w:color w:val="FF0000"/>
          <w:szCs w:val="24"/>
        </w:rPr>
      </w:pPr>
      <w:r w:rsidRPr="00D352F2">
        <w:rPr>
          <w:rFonts w:cs="Times New Roman"/>
          <w:szCs w:val="24"/>
        </w:rPr>
        <w:t xml:space="preserve">2.15. Pravesti kursus. Kursų metu darbuotojai turi būti supažindinami su: Organizacijai taikomais informacijos saugos ir kibernetinio saugumo reikalavimais numatytais įstatymuose bei teisės aktuose, Organizacijos patvirtinta informacijos saugos ir kibernetinio saugumo politika, elektroninės </w:t>
      </w:r>
      <w:r w:rsidRPr="00D352F2">
        <w:rPr>
          <w:rFonts w:cs="Times New Roman"/>
          <w:szCs w:val="24"/>
        </w:rPr>
        <w:lastRenderedPageBreak/>
        <w:t>informacijos saugaus tvarkymo principų (konfidencialumas, vientisumas, prieinamumas) laikymosi tvarka, kibernetinio saugumo naujovėmis, tvaraus kibernetinio saugumo politikos principais.</w:t>
      </w:r>
    </w:p>
    <w:p w14:paraId="546BA3C9" w14:textId="77777777" w:rsidR="00970D13" w:rsidRPr="00D352F2" w:rsidRDefault="00970D13" w:rsidP="00D352F2">
      <w:pPr>
        <w:spacing w:after="0" w:line="240" w:lineRule="auto"/>
        <w:jc w:val="both"/>
        <w:rPr>
          <w:rFonts w:cs="Times New Roman"/>
          <w:szCs w:val="24"/>
        </w:rPr>
      </w:pPr>
      <w:r w:rsidRPr="00D352F2">
        <w:rPr>
          <w:rFonts w:cs="Times New Roman"/>
          <w:szCs w:val="24"/>
        </w:rPr>
        <w:t>2.16. Koordinuoti veiksmus su duomenų apsaugos pareigūnu, rengiant duomenų apsaugos ir privatumo rekomendacijas, siekiant užtikrinti atitiktį teisės aktų reikalavimams.</w:t>
      </w:r>
    </w:p>
    <w:p w14:paraId="407729CA" w14:textId="77777777" w:rsidR="00970D13" w:rsidRPr="00D352F2" w:rsidRDefault="00970D13" w:rsidP="00D352F2">
      <w:pPr>
        <w:spacing w:after="0" w:line="240" w:lineRule="auto"/>
        <w:jc w:val="both"/>
        <w:rPr>
          <w:rFonts w:cs="Times New Roman"/>
          <w:szCs w:val="24"/>
        </w:rPr>
      </w:pPr>
      <w:r w:rsidRPr="00D352F2">
        <w:rPr>
          <w:rFonts w:cs="Times New Roman"/>
          <w:szCs w:val="24"/>
        </w:rPr>
        <w:t>2.17. Stebėti kibernetinio saugumo tendencijas ir gerąją praktiką, periodiškai informuoti darbuotojus apie aktualias grėsmes ir prevencines priemones.</w:t>
      </w:r>
    </w:p>
    <w:p w14:paraId="368B0712" w14:textId="77777777" w:rsidR="00970D13" w:rsidRPr="00D352F2" w:rsidRDefault="00970D13" w:rsidP="00D352F2">
      <w:pPr>
        <w:spacing w:after="0" w:line="240" w:lineRule="auto"/>
        <w:jc w:val="both"/>
        <w:rPr>
          <w:rFonts w:cs="Times New Roman"/>
          <w:szCs w:val="24"/>
        </w:rPr>
      </w:pPr>
      <w:r w:rsidRPr="00D352F2">
        <w:rPr>
          <w:rFonts w:cs="Times New Roman"/>
          <w:szCs w:val="24"/>
        </w:rPr>
        <w:t>2.18. Inicijuoti ir koordinuoti vidinius saugumo patikrinimus, siekiant užtikrinti saugumo reikalavimų laikymąsi.</w:t>
      </w:r>
    </w:p>
    <w:p w14:paraId="0E9B0B78" w14:textId="77777777" w:rsidR="00970D13" w:rsidRPr="00D352F2" w:rsidRDefault="00970D13" w:rsidP="00D352F2">
      <w:pPr>
        <w:spacing w:after="0"/>
        <w:jc w:val="both"/>
        <w:rPr>
          <w:rFonts w:cs="Times New Roman"/>
          <w:szCs w:val="24"/>
        </w:rPr>
      </w:pPr>
      <w:r w:rsidRPr="00D352F2">
        <w:rPr>
          <w:rFonts w:cs="Times New Roman"/>
          <w:szCs w:val="24"/>
        </w:rPr>
        <w:t>2.19. Organizacijos darbuotojų konsultavimas dėl informacijos saugos politikos ir saugos taisyklių taikymo, pagal kompetenciją atsakyti į kitus su informacijos sauga susijusius klausimus.</w:t>
      </w:r>
    </w:p>
    <w:p w14:paraId="6D13AA78" w14:textId="77777777" w:rsidR="00970D13" w:rsidRPr="00D352F2" w:rsidRDefault="00970D13" w:rsidP="00D352F2">
      <w:pPr>
        <w:spacing w:after="0" w:line="240" w:lineRule="auto"/>
        <w:jc w:val="both"/>
        <w:rPr>
          <w:rFonts w:cs="Times New Roman"/>
          <w:szCs w:val="24"/>
        </w:rPr>
      </w:pPr>
      <w:r w:rsidRPr="00D352F2">
        <w:rPr>
          <w:rFonts w:cs="Times New Roman"/>
          <w:szCs w:val="24"/>
        </w:rPr>
        <w:t>2.20. Dalyvavimas incidento tyrime, vertinimo ir analizės procesuose (pagal įgaliojimus).</w:t>
      </w:r>
    </w:p>
    <w:p w14:paraId="267FC06C" w14:textId="77777777" w:rsidR="00970D13" w:rsidRPr="00D352F2" w:rsidRDefault="00970D13" w:rsidP="00D352F2">
      <w:pPr>
        <w:spacing w:after="0" w:line="240" w:lineRule="auto"/>
        <w:jc w:val="both"/>
        <w:rPr>
          <w:rFonts w:cs="Times New Roman"/>
          <w:szCs w:val="24"/>
        </w:rPr>
      </w:pPr>
      <w:r w:rsidRPr="00D352F2">
        <w:rPr>
          <w:rFonts w:cs="Times New Roman"/>
          <w:szCs w:val="24"/>
        </w:rPr>
        <w:t>2.21. Informacijos saugumo incidento metu atsakingų asmenų konsultavimas.</w:t>
      </w:r>
    </w:p>
    <w:p w14:paraId="0E05A868" w14:textId="77777777" w:rsidR="00970D13" w:rsidRPr="00D352F2" w:rsidRDefault="00970D13" w:rsidP="00D352F2">
      <w:pPr>
        <w:spacing w:after="0" w:line="240" w:lineRule="auto"/>
        <w:jc w:val="both"/>
        <w:rPr>
          <w:rFonts w:cs="Times New Roman"/>
          <w:szCs w:val="24"/>
        </w:rPr>
      </w:pPr>
      <w:r w:rsidRPr="00D352F2">
        <w:rPr>
          <w:rFonts w:cs="Times New Roman"/>
          <w:szCs w:val="24"/>
        </w:rPr>
        <w:t>2.22. Kitų kibernetinio saugumo vadovo / saugos įgaliotinio funkcijų vykdymą, kuris nustatytas Lietuvos Respublikos teisės aktuose.</w:t>
      </w:r>
    </w:p>
    <w:p w14:paraId="0A1A67F7" w14:textId="77777777" w:rsidR="00970D13" w:rsidRPr="00D352F2" w:rsidRDefault="00970D13" w:rsidP="00D352F2">
      <w:pPr>
        <w:spacing w:after="0" w:line="240" w:lineRule="auto"/>
        <w:jc w:val="both"/>
        <w:rPr>
          <w:rFonts w:cs="Times New Roman"/>
          <w:b/>
          <w:szCs w:val="24"/>
        </w:rPr>
      </w:pPr>
      <w:r w:rsidRPr="00D352F2">
        <w:rPr>
          <w:rFonts w:cs="Times New Roman"/>
          <w:b/>
          <w:szCs w:val="24"/>
        </w:rPr>
        <w:t>3. REIKALAVIMAI ĮMONĖS SPECIALISTUI, VYKDANČIAM KIBERNETINIO SAUGUMO VADOVO / SAUGOS ĮGALIOTINIO FUNKCIJAS:</w:t>
      </w:r>
    </w:p>
    <w:p w14:paraId="4F7DC5E4" w14:textId="2F836422" w:rsidR="000A752C" w:rsidRPr="00D352F2" w:rsidRDefault="00970D13" w:rsidP="00D352F2">
      <w:pPr>
        <w:widowControl w:val="0"/>
        <w:spacing w:after="0" w:line="240" w:lineRule="auto"/>
        <w:jc w:val="both"/>
        <w:rPr>
          <w:rFonts w:cs="Times New Roman"/>
          <w:szCs w:val="24"/>
        </w:rPr>
      </w:pPr>
      <w:r w:rsidRPr="00D352F2">
        <w:rPr>
          <w:rFonts w:cs="Times New Roman"/>
          <w:szCs w:val="24"/>
        </w:rPr>
        <w:t xml:space="preserve">3.1. </w:t>
      </w:r>
      <w:r w:rsidR="000A752C" w:rsidRPr="00D352F2">
        <w:rPr>
          <w:rFonts w:cs="Times New Roman"/>
          <w:szCs w:val="24"/>
        </w:rPr>
        <w:t>atitikti Lietuvos Respublikos valstybės tarnybos įstatyme nustatytus nepriekaištingos reputacijos kriterijus;</w:t>
      </w:r>
    </w:p>
    <w:p w14:paraId="76931B12" w14:textId="04F5BDD0" w:rsidR="000A752C" w:rsidRPr="00D352F2" w:rsidRDefault="000A752C" w:rsidP="00D352F2">
      <w:pPr>
        <w:jc w:val="both"/>
        <w:rPr>
          <w:rFonts w:cs="Times New Roman"/>
          <w:szCs w:val="24"/>
        </w:rPr>
      </w:pPr>
      <w:r w:rsidRPr="00D352F2">
        <w:rPr>
          <w:rFonts w:cs="Times New Roman"/>
          <w:szCs w:val="24"/>
        </w:rPr>
        <w:t xml:space="preserve">3.2 negali turėti paskirtos administracinės nuobaudos už teisės aktų pažeidimus tinklų ir informacinių sistemų ir asmens duomenų tvarkymo ir privatumo apsaugos srityse, jeigu nuo nuobaudos paskyrimo yra praėję mažiau kaip vieni metai; </w:t>
      </w:r>
    </w:p>
    <w:p w14:paraId="6804D94C" w14:textId="77777777" w:rsidR="000A752C" w:rsidRPr="00D352F2" w:rsidRDefault="000A752C" w:rsidP="00D352F2">
      <w:pPr>
        <w:jc w:val="both"/>
        <w:rPr>
          <w:rFonts w:cs="Times New Roman"/>
          <w:szCs w:val="24"/>
        </w:rPr>
      </w:pPr>
      <w:r w:rsidRPr="00D352F2">
        <w:rPr>
          <w:rFonts w:cs="Times New Roman"/>
          <w:szCs w:val="24"/>
        </w:rPr>
        <w:t>3.3 turėti ne mažesnę kaip 2 metų patirtį informacinių technologijų, kibernetinio saugumo ar tinklų ir informacinių sistemų srityje ir turėti žinias šiose srityse patvirtinantį aukštojo mokslo diplomą, tarptautiniu lygmeniu pripažįstamą kvalifikacijos sertifikatą (-</w:t>
      </w:r>
      <w:proofErr w:type="spellStart"/>
      <w:r w:rsidRPr="00D352F2">
        <w:rPr>
          <w:rFonts w:cs="Times New Roman"/>
          <w:szCs w:val="24"/>
        </w:rPr>
        <w:t>us</w:t>
      </w:r>
      <w:proofErr w:type="spellEnd"/>
      <w:r w:rsidRPr="00D352F2">
        <w:rPr>
          <w:rFonts w:cs="Times New Roman"/>
          <w:szCs w:val="24"/>
        </w:rPr>
        <w:t>) CCISO arba lygiavertį ar CISSP arba lygiavertį, arba Nacionalinio kibernetinio saugumo centro vadovo nustatyta tvarka yra išklausę mokymus ir išlaikę kibernetinio saugumo vadovo egzaminą.</w:t>
      </w:r>
    </w:p>
    <w:p w14:paraId="18E04EE5" w14:textId="3B0D75E3" w:rsidR="000A752C" w:rsidRDefault="000A752C" w:rsidP="000A752C">
      <w:pPr>
        <w:jc w:val="center"/>
        <w:rPr>
          <w:rFonts w:cs="Times New Roman"/>
          <w:b/>
          <w:szCs w:val="24"/>
        </w:rPr>
      </w:pPr>
      <w:r>
        <w:rPr>
          <w:rFonts w:cs="Times New Roman"/>
          <w:b/>
          <w:szCs w:val="24"/>
        </w:rPr>
        <w:t>_____________</w:t>
      </w:r>
    </w:p>
    <w:p w14:paraId="0E7051F8" w14:textId="77777777" w:rsidR="000A752C" w:rsidRDefault="000A752C">
      <w:pPr>
        <w:spacing w:after="0" w:line="240" w:lineRule="auto"/>
        <w:rPr>
          <w:rFonts w:cs="Times New Roman"/>
          <w:b/>
          <w:szCs w:val="24"/>
        </w:rPr>
      </w:pPr>
      <w:r>
        <w:rPr>
          <w:rFonts w:cs="Times New Roman"/>
          <w:b/>
          <w:szCs w:val="24"/>
        </w:rPr>
        <w:br w:type="page"/>
      </w:r>
    </w:p>
    <w:p w14:paraId="3789C313" w14:textId="77777777" w:rsidR="000A752C" w:rsidRPr="000A752C" w:rsidRDefault="000A752C" w:rsidP="000A752C">
      <w:pPr>
        <w:jc w:val="center"/>
        <w:rPr>
          <w:rFonts w:cs="Times New Roman"/>
          <w:b/>
          <w:szCs w:val="24"/>
        </w:rPr>
      </w:pPr>
    </w:p>
    <w:p w14:paraId="57B9E185" w14:textId="1B2295FA" w:rsidR="00970D13" w:rsidRDefault="00970D13" w:rsidP="000A752C">
      <w:pPr>
        <w:widowControl w:val="0"/>
        <w:spacing w:after="0" w:line="240" w:lineRule="auto"/>
        <w:rPr>
          <w:b/>
          <w:highlight w:val="white"/>
        </w:rPr>
      </w:pPr>
      <w:r w:rsidRPr="007B5921">
        <w:rPr>
          <w:b/>
        </w:rPr>
        <w:t>I</w:t>
      </w:r>
      <w:r w:rsidRPr="007B5921">
        <w:rPr>
          <w:b/>
          <w:highlight w:val="white"/>
        </w:rPr>
        <w:t>I. KIBERNETINIO SAUGUMO AUDITO PASLAUGOS APRAŠYMAS</w:t>
      </w:r>
    </w:p>
    <w:p w14:paraId="615D3C5C" w14:textId="77777777" w:rsidR="00A20DBA" w:rsidRPr="007B5921" w:rsidRDefault="00A20DBA" w:rsidP="007B5921">
      <w:pPr>
        <w:spacing w:after="0"/>
        <w:rPr>
          <w:b/>
          <w:highlight w:val="white"/>
        </w:rPr>
      </w:pPr>
    </w:p>
    <w:p w14:paraId="110D8BAD" w14:textId="77777777" w:rsidR="00970D13" w:rsidRPr="007B5921" w:rsidRDefault="00970D13" w:rsidP="007B5921">
      <w:pPr>
        <w:spacing w:after="0"/>
        <w:rPr>
          <w:b/>
        </w:rPr>
      </w:pPr>
      <w:r w:rsidRPr="007B5921">
        <w:rPr>
          <w:b/>
        </w:rPr>
        <w:t>4. KIBERNETINIO SAUGUMO AUDITO PASLAUGOS</w:t>
      </w:r>
    </w:p>
    <w:p w14:paraId="4FB435F3" w14:textId="77777777" w:rsidR="00970D13" w:rsidRPr="007B5921" w:rsidRDefault="00970D13" w:rsidP="007B5921">
      <w:pPr>
        <w:spacing w:after="0"/>
      </w:pPr>
      <w:r w:rsidRPr="007B5921">
        <w:t>4.1. Perkančiosios organizacijos – sveikatos priežiūros įstaigos, tvarkančios ypač jautrius asmens duomenis ir priskiriamos esminiams arba svarbiems kibernetinio saugumo subjektams.</w:t>
      </w:r>
    </w:p>
    <w:p w14:paraId="4F869DC4" w14:textId="77777777" w:rsidR="00970D13" w:rsidRPr="007B5921" w:rsidRDefault="00970D13" w:rsidP="007B5921">
      <w:pPr>
        <w:spacing w:after="0"/>
      </w:pPr>
      <w:r w:rsidRPr="007B5921">
        <w:t>4.2. Pirkimo tikslas – įsigyti kibernetinio saugumo audito paslaugas, apimančias organizacijos infrastruktūros pažeidžiamumų įvertinimą, rizikos vertinimą ir atitikties analizę pagal kibernetinio saugumo įstatymą ir Lietuvos Respublikos teisės aktus.</w:t>
      </w:r>
    </w:p>
    <w:p w14:paraId="7A5F5705" w14:textId="77777777" w:rsidR="00970D13" w:rsidRPr="007B5921" w:rsidRDefault="00970D13" w:rsidP="007B5921">
      <w:pPr>
        <w:spacing w:after="0"/>
      </w:pPr>
      <w:r w:rsidRPr="007B5921">
        <w:t>4.2.1. Infrastruktūrą apima visi paslaugų gavėjo nurodyti įrenginiai/sistemos: veikiantys serveriai, diskų masyvai, spausdintuvai, modemai, maršrutizatoriai, tinklo šakotuvai (komutatoriai), per tinklą valdomi nepertraukiamo maitinimo šaltiniai (UPS) ir pan.</w:t>
      </w:r>
    </w:p>
    <w:p w14:paraId="369A4D75" w14:textId="77777777" w:rsidR="00970D13" w:rsidRPr="007B5921" w:rsidRDefault="00970D13" w:rsidP="007B5921">
      <w:pPr>
        <w:spacing w:after="0"/>
      </w:pPr>
      <w:r w:rsidRPr="007B5921">
        <w:t>4.3. Audito darbai turi būti atliekami vietoje, perkančiosios organizacijos nurodytoje lokacijoje, taip pat nuotoliniu būdu (pagal poreikį).</w:t>
      </w:r>
    </w:p>
    <w:p w14:paraId="589A580B" w14:textId="77777777" w:rsidR="00970D13" w:rsidRPr="007B5921" w:rsidRDefault="00970D13" w:rsidP="007B5921">
      <w:pPr>
        <w:spacing w:after="0"/>
      </w:pPr>
      <w:r w:rsidRPr="007B5921">
        <w:t>4.4. Audito paslaugos turi būti suteiktos ir rezultatai pateikti ne vėliau kaip per 6 mėn.</w:t>
      </w:r>
    </w:p>
    <w:p w14:paraId="34309655" w14:textId="77777777" w:rsidR="00970D13" w:rsidRPr="007B5921" w:rsidRDefault="00970D13" w:rsidP="007B5921">
      <w:pPr>
        <w:spacing w:after="0"/>
        <w:rPr>
          <w:b/>
        </w:rPr>
      </w:pPr>
      <w:r w:rsidRPr="007B5921">
        <w:rPr>
          <w:b/>
        </w:rPr>
        <w:t>5. AUDITUOJAMA INFRASTRUKTŪRA</w:t>
      </w:r>
    </w:p>
    <w:p w14:paraId="470409C7" w14:textId="77777777" w:rsidR="00970D13" w:rsidRPr="007B5921" w:rsidRDefault="00970D13" w:rsidP="007B5921">
      <w:pPr>
        <w:spacing w:after="0"/>
      </w:pPr>
      <w:r w:rsidRPr="007B5921">
        <w:t>5.1. Audituojamos infrastruktūros duomenys pateikiami Techninės specifikacijos</w:t>
      </w:r>
      <w:r w:rsidRPr="007B5921">
        <w:rPr>
          <w:highlight w:val="white"/>
        </w:rPr>
        <w:t xml:space="preserve"> 1 priede.</w:t>
      </w:r>
      <w:r w:rsidRPr="007B5921">
        <w:t xml:space="preserve"> </w:t>
      </w:r>
    </w:p>
    <w:p w14:paraId="00F7FB67" w14:textId="77777777" w:rsidR="00970D13" w:rsidRPr="007B5921" w:rsidRDefault="00970D13" w:rsidP="007B5921">
      <w:pPr>
        <w:spacing w:after="0"/>
        <w:rPr>
          <w:b/>
        </w:rPr>
      </w:pPr>
      <w:r w:rsidRPr="007B5921">
        <w:rPr>
          <w:b/>
        </w:rPr>
        <w:t>6. TECHNINIAI REIKALAVIMAI PASLAUGAI</w:t>
      </w:r>
    </w:p>
    <w:p w14:paraId="4474454E" w14:textId="77777777" w:rsidR="00970D13" w:rsidRPr="007B5921" w:rsidRDefault="00970D13" w:rsidP="007B5921">
      <w:pPr>
        <w:spacing w:after="0"/>
      </w:pPr>
      <w:r w:rsidRPr="007B5921">
        <w:t>6.1. Pažeidžiamumo testus privalo atlikti sertifikuotas specialistas.</w:t>
      </w:r>
    </w:p>
    <w:p w14:paraId="3B93A597" w14:textId="77777777" w:rsidR="00970D13" w:rsidRPr="007B5921" w:rsidRDefault="00970D13" w:rsidP="007B5921">
      <w:pPr>
        <w:spacing w:after="0"/>
      </w:pPr>
      <w:r w:rsidRPr="007B5921">
        <w:t>6.2. Išorinio perimetro (WAN) patikra:</w:t>
      </w:r>
    </w:p>
    <w:p w14:paraId="2A447882" w14:textId="77777777" w:rsidR="00970D13" w:rsidRPr="007B5921" w:rsidRDefault="00970D13" w:rsidP="007B5921">
      <w:pPr>
        <w:spacing w:after="0"/>
      </w:pPr>
      <w:r w:rsidRPr="007B5921">
        <w:t>6.2.1. Perimetro tinklo mazgų, pasiekiamų iš interneto, skenavimas pagal pateiktus IP;</w:t>
      </w:r>
    </w:p>
    <w:p w14:paraId="1FCFE739" w14:textId="77777777" w:rsidR="00970D13" w:rsidRPr="007B5921" w:rsidRDefault="00970D13" w:rsidP="007B5921">
      <w:pPr>
        <w:spacing w:after="0"/>
      </w:pPr>
      <w:r w:rsidRPr="007B5921">
        <w:t>6.2.2. OS ir tarnybų nustatymas perimetro tinklo mazguose;</w:t>
      </w:r>
    </w:p>
    <w:p w14:paraId="05E640F0" w14:textId="77777777" w:rsidR="00970D13" w:rsidRPr="007B5921" w:rsidRDefault="00970D13" w:rsidP="007B5921">
      <w:pPr>
        <w:spacing w:after="0"/>
      </w:pPr>
      <w:r w:rsidRPr="007B5921">
        <w:t>6.2.3. Pažeidžiamumų tikrinimas perimetro mazguose;</w:t>
      </w:r>
    </w:p>
    <w:p w14:paraId="6D55F8BF" w14:textId="77777777" w:rsidR="00970D13" w:rsidRPr="007B5921" w:rsidRDefault="00970D13" w:rsidP="007B5921">
      <w:pPr>
        <w:spacing w:after="0"/>
      </w:pPr>
      <w:r w:rsidRPr="007B5921">
        <w:t xml:space="preserve">6.2.4. Jei aptinkamos interneto pasiekiamos tarnybos su autentifikacija – slaptažodžių auditas (iki 5 kartų bandomi dažniausi slaptažodžiai, pvz., </w:t>
      </w:r>
      <w:proofErr w:type="spellStart"/>
      <w:r w:rsidRPr="007B5921">
        <w:t>Admin</w:t>
      </w:r>
      <w:proofErr w:type="spellEnd"/>
      <w:r w:rsidRPr="007B5921">
        <w:t>/</w:t>
      </w:r>
      <w:proofErr w:type="spellStart"/>
      <w:r w:rsidRPr="007B5921">
        <w:t>admin</w:t>
      </w:r>
      <w:proofErr w:type="spellEnd"/>
      <w:r w:rsidRPr="007B5921">
        <w:t>);</w:t>
      </w:r>
    </w:p>
    <w:p w14:paraId="1634B51F" w14:textId="77777777" w:rsidR="00970D13" w:rsidRPr="007B5921" w:rsidRDefault="00970D13" w:rsidP="007B5921">
      <w:pPr>
        <w:spacing w:after="0"/>
      </w:pPr>
      <w:r w:rsidRPr="007B5921">
        <w:t xml:space="preserve">6.2.5. Vertinama ar slaptažodžiai yra saugūs ir ne lengvai </w:t>
      </w:r>
      <w:proofErr w:type="spellStart"/>
      <w:r w:rsidRPr="007B5921">
        <w:t>nuspejami</w:t>
      </w:r>
      <w:proofErr w:type="spellEnd"/>
      <w:r w:rsidRPr="007B5921">
        <w:t>;</w:t>
      </w:r>
    </w:p>
    <w:p w14:paraId="7F1511F1" w14:textId="77777777" w:rsidR="00970D13" w:rsidRPr="007B5921" w:rsidRDefault="00970D13" w:rsidP="007B5921">
      <w:pPr>
        <w:spacing w:after="0"/>
      </w:pPr>
      <w:r w:rsidRPr="007B5921">
        <w:t>6.3. Vidinio tinklo (LAN) patikra:</w:t>
      </w:r>
    </w:p>
    <w:p w14:paraId="665E46C8" w14:textId="77777777" w:rsidR="00970D13" w:rsidRPr="007B5921" w:rsidRDefault="00970D13" w:rsidP="007B5921">
      <w:pPr>
        <w:spacing w:after="0"/>
      </w:pPr>
      <w:r w:rsidRPr="007B5921">
        <w:t>6.3.1. Vidinio tinklo architektūros analizė;</w:t>
      </w:r>
    </w:p>
    <w:p w14:paraId="49CE46CA" w14:textId="77777777" w:rsidR="00970D13" w:rsidRPr="007B5921" w:rsidRDefault="00970D13" w:rsidP="007B5921">
      <w:pPr>
        <w:spacing w:after="0"/>
      </w:pPr>
      <w:r w:rsidRPr="007B5921">
        <w:t>6.3.2. Darbo vietų ir serverių pažeidžiamumo įvertinimas „</w:t>
      </w:r>
      <w:proofErr w:type="spellStart"/>
      <w:r w:rsidRPr="007B5921">
        <w:t>black-box</w:t>
      </w:r>
      <w:proofErr w:type="spellEnd"/>
      <w:r w:rsidRPr="007B5921">
        <w:t>“ ir (ar) „</w:t>
      </w:r>
      <w:proofErr w:type="spellStart"/>
      <w:r w:rsidRPr="007B5921">
        <w:t>agentless</w:t>
      </w:r>
      <w:proofErr w:type="spellEnd"/>
      <w:r w:rsidRPr="007B5921">
        <w:t>“ metodu;</w:t>
      </w:r>
    </w:p>
    <w:p w14:paraId="097E8EF3" w14:textId="77777777" w:rsidR="00970D13" w:rsidRPr="007B5921" w:rsidRDefault="00970D13" w:rsidP="007B5921">
      <w:pPr>
        <w:spacing w:after="0"/>
      </w:pPr>
      <w:r w:rsidRPr="007B5921">
        <w:t>6.3.3. Įsilaužimų testavimas (</w:t>
      </w:r>
      <w:proofErr w:type="spellStart"/>
      <w:r w:rsidRPr="007B5921">
        <w:t>penetration</w:t>
      </w:r>
      <w:proofErr w:type="spellEnd"/>
      <w:r w:rsidRPr="007B5921">
        <w:t xml:space="preserve"> </w:t>
      </w:r>
      <w:proofErr w:type="spellStart"/>
      <w:r w:rsidRPr="007B5921">
        <w:t>testing</w:t>
      </w:r>
      <w:proofErr w:type="spellEnd"/>
      <w:r w:rsidRPr="007B5921">
        <w:t>), ypatingą dėmesį skiriant kompiuteriams ir serveriams, kuriuose veikia informacinės sistemos ir duomenų bazės;</w:t>
      </w:r>
    </w:p>
    <w:p w14:paraId="573EB267" w14:textId="77777777" w:rsidR="00970D13" w:rsidRPr="007B5921" w:rsidRDefault="00970D13" w:rsidP="007B5921">
      <w:pPr>
        <w:spacing w:after="0"/>
      </w:pPr>
      <w:r w:rsidRPr="007B5921">
        <w:t>6.3.4. Atitikties gerosios praktikos kibernetinio saugumo įstatymo saugos standartams įvertinimas;</w:t>
      </w:r>
    </w:p>
    <w:p w14:paraId="1B4F071E" w14:textId="77777777" w:rsidR="00970D13" w:rsidRPr="007B5921" w:rsidRDefault="00970D13" w:rsidP="007B5921">
      <w:pPr>
        <w:spacing w:after="0"/>
      </w:pPr>
      <w:r w:rsidRPr="007B5921">
        <w:t>6.3.5. Komunikacijos tarp sistemų ir paslaugų saugumo įvertinimas.</w:t>
      </w:r>
    </w:p>
    <w:p w14:paraId="41D0BA61" w14:textId="77777777" w:rsidR="00970D13" w:rsidRPr="007B5921" w:rsidRDefault="00970D13" w:rsidP="007B5921">
      <w:pPr>
        <w:spacing w:after="0"/>
      </w:pPr>
      <w:r w:rsidRPr="007B5921">
        <w:t>6.4. Naudoti tik licencijuotus, profesionalius įrankius (pvz., „</w:t>
      </w:r>
      <w:proofErr w:type="spellStart"/>
      <w:r w:rsidRPr="007B5921">
        <w:t>Nessus</w:t>
      </w:r>
      <w:proofErr w:type="spellEnd"/>
      <w:r w:rsidRPr="007B5921">
        <w:t xml:space="preserve"> Professional“ arba lygiavertis). Pažeidžiamumo testavimui naudojama programinė įranga turi veikti </w:t>
      </w:r>
      <w:proofErr w:type="spellStart"/>
      <w:r w:rsidRPr="007B5921">
        <w:t>beagentiniu</w:t>
      </w:r>
      <w:proofErr w:type="spellEnd"/>
      <w:r w:rsidRPr="007B5921">
        <w:t xml:space="preserve"> (</w:t>
      </w:r>
      <w:proofErr w:type="spellStart"/>
      <w:r w:rsidRPr="007B5921">
        <w:t>agentless</w:t>
      </w:r>
      <w:proofErr w:type="spellEnd"/>
      <w:r w:rsidRPr="007B5921">
        <w:t>) režimu. Jei būtina, gali būti diegiami agentai. Tinklo įrenginių pažeidžiamumo įvertinimas taip pat atliekamas su profesionaliais įrankiais (kibernetinio saugumo reikalavimas). Testavimo metu negali būti trikdoma organizacijos veikla.</w:t>
      </w:r>
    </w:p>
    <w:p w14:paraId="7F8AE2B7" w14:textId="77777777" w:rsidR="00970D13" w:rsidRPr="007B5921" w:rsidRDefault="00970D13" w:rsidP="007B5921">
      <w:pPr>
        <w:spacing w:after="0"/>
      </w:pPr>
      <w:r w:rsidRPr="007B5921">
        <w:t>6.5. Papildomai turi būti vertinami šie saugumo aspektai ir galimi pažeidžiamumai:</w:t>
      </w:r>
    </w:p>
    <w:p w14:paraId="0E2891A0" w14:textId="77777777" w:rsidR="00970D13" w:rsidRPr="007B5921" w:rsidRDefault="00970D13" w:rsidP="007B5921">
      <w:pPr>
        <w:spacing w:after="0"/>
      </w:pPr>
      <w:r w:rsidRPr="007B5921">
        <w:t>6.5.1. Silpni autentifikacijos mechanizmai (</w:t>
      </w:r>
      <w:proofErr w:type="spellStart"/>
      <w:r w:rsidRPr="007B5921">
        <w:t>vienfaktoriai</w:t>
      </w:r>
      <w:proofErr w:type="spellEnd"/>
      <w:r w:rsidRPr="007B5921">
        <w:t xml:space="preserve"> slaptažodžiai, bendrinamos paskyros);</w:t>
      </w:r>
    </w:p>
    <w:p w14:paraId="45676670" w14:textId="77777777" w:rsidR="00970D13" w:rsidRPr="007B5921" w:rsidRDefault="00970D13" w:rsidP="007B5921">
      <w:pPr>
        <w:spacing w:after="0"/>
      </w:pPr>
      <w:r w:rsidRPr="007B5921">
        <w:t>6.5.2. Nenaudojamas dviejų faktorių autentifikavimas (2FA);</w:t>
      </w:r>
    </w:p>
    <w:p w14:paraId="2AD1C32F" w14:textId="77777777" w:rsidR="00970D13" w:rsidRPr="007B5921" w:rsidRDefault="00970D13" w:rsidP="007B5921">
      <w:pPr>
        <w:spacing w:after="0"/>
      </w:pPr>
      <w:r w:rsidRPr="007B5921">
        <w:t>6.5.3. Viešai prieinamos paslaugos: RDP, SSH, FTP, SMB, REST API be saugumo priemonių;</w:t>
      </w:r>
    </w:p>
    <w:p w14:paraId="4C39BC83" w14:textId="77777777" w:rsidR="00970D13" w:rsidRPr="007B5921" w:rsidRDefault="00970D13" w:rsidP="007B5921">
      <w:pPr>
        <w:spacing w:after="0"/>
      </w:pPr>
      <w:r w:rsidRPr="007B5921">
        <w:t>6.5.4. Operacinės sistemos ir kitų saugumo paslaugų spragos;</w:t>
      </w:r>
    </w:p>
    <w:p w14:paraId="5E01D0A5" w14:textId="77777777" w:rsidR="00970D13" w:rsidRPr="007B5921" w:rsidRDefault="00970D13" w:rsidP="007B5921">
      <w:pPr>
        <w:spacing w:after="0"/>
      </w:pPr>
      <w:r w:rsidRPr="007B5921">
        <w:t>6.5.5. Saugumo konfigūracijų trūkumai (pvz., SMBv1 įjungtas);</w:t>
      </w:r>
    </w:p>
    <w:p w14:paraId="06AE28BB" w14:textId="77777777" w:rsidR="00970D13" w:rsidRPr="007B5921" w:rsidRDefault="00970D13" w:rsidP="007B5921">
      <w:pPr>
        <w:spacing w:after="0"/>
      </w:pPr>
      <w:r w:rsidRPr="007B5921">
        <w:t>6.5.6. Prieigos kontrolės spragos (per plačios teisės);</w:t>
      </w:r>
    </w:p>
    <w:p w14:paraId="625D38CA" w14:textId="77777777" w:rsidR="00970D13" w:rsidRPr="007B5921" w:rsidRDefault="00970D13" w:rsidP="007B5921">
      <w:pPr>
        <w:spacing w:after="0"/>
      </w:pPr>
      <w:r w:rsidRPr="007B5921">
        <w:lastRenderedPageBreak/>
        <w:t xml:space="preserve">6.5.7. Svetainės saugumo testai pagal OWASP </w:t>
      </w:r>
      <w:proofErr w:type="spellStart"/>
      <w:r w:rsidRPr="007B5921">
        <w:t>Top</w:t>
      </w:r>
      <w:proofErr w:type="spellEnd"/>
      <w:r w:rsidRPr="007B5921">
        <w:t xml:space="preserve"> 10 (pvz., SQL </w:t>
      </w:r>
      <w:proofErr w:type="spellStart"/>
      <w:r w:rsidRPr="007B5921">
        <w:t>injection</w:t>
      </w:r>
      <w:proofErr w:type="spellEnd"/>
      <w:r w:rsidRPr="007B5921">
        <w:t>, XSS arba lygiaverčiai);</w:t>
      </w:r>
    </w:p>
    <w:p w14:paraId="2D5899B1" w14:textId="77777777" w:rsidR="00970D13" w:rsidRPr="007B5921" w:rsidRDefault="00970D13" w:rsidP="007B5921">
      <w:pPr>
        <w:spacing w:after="0"/>
      </w:pPr>
      <w:r w:rsidRPr="007B5921">
        <w:t xml:space="preserve">6.5.8. Serverio informacijos atskleidimas (versijų, klaidų </w:t>
      </w:r>
      <w:proofErr w:type="spellStart"/>
      <w:r w:rsidRPr="007B5921">
        <w:t>log'ai</w:t>
      </w:r>
      <w:proofErr w:type="spellEnd"/>
      <w:r w:rsidRPr="007B5921">
        <w:t>);</w:t>
      </w:r>
    </w:p>
    <w:p w14:paraId="3B0CDBE4" w14:textId="77777777" w:rsidR="00970D13" w:rsidRPr="007B5921" w:rsidRDefault="00970D13" w:rsidP="007B5921">
      <w:pPr>
        <w:spacing w:after="0"/>
      </w:pPr>
      <w:r w:rsidRPr="007B5921">
        <w:t>6.5.9. Pasenusios CMS, bibliotekos ar moduliai;</w:t>
      </w:r>
    </w:p>
    <w:p w14:paraId="775C8354" w14:textId="77777777" w:rsidR="00970D13" w:rsidRPr="007B5921" w:rsidRDefault="00970D13" w:rsidP="007B5921">
      <w:pPr>
        <w:spacing w:after="0"/>
      </w:pPr>
      <w:r w:rsidRPr="007B5921">
        <w:t xml:space="preserve">6.5.10. </w:t>
      </w:r>
      <w:proofErr w:type="spellStart"/>
      <w:r w:rsidRPr="007B5921">
        <w:t>DoS</w:t>
      </w:r>
      <w:proofErr w:type="spellEnd"/>
      <w:r w:rsidRPr="007B5921">
        <w:t xml:space="preserve"> atsparumo testavimas;</w:t>
      </w:r>
    </w:p>
    <w:p w14:paraId="332734FD" w14:textId="77777777" w:rsidR="00970D13" w:rsidRPr="007B5921" w:rsidRDefault="00970D13" w:rsidP="007B5921">
      <w:pPr>
        <w:spacing w:after="0"/>
      </w:pPr>
      <w:r w:rsidRPr="007B5921">
        <w:t>6.5.11. Atsarginių kopijų darymas ir testavimas;</w:t>
      </w:r>
    </w:p>
    <w:p w14:paraId="022890FA" w14:textId="77777777" w:rsidR="00970D13" w:rsidRPr="007B5921" w:rsidRDefault="00970D13" w:rsidP="007B5921">
      <w:pPr>
        <w:spacing w:after="0"/>
      </w:pPr>
      <w:r w:rsidRPr="007B5921">
        <w:t>6.5.12. Incidentų registravimo ir reagavimo procesai;</w:t>
      </w:r>
    </w:p>
    <w:p w14:paraId="694E69BC" w14:textId="77777777" w:rsidR="00970D13" w:rsidRPr="007B5921" w:rsidRDefault="00970D13" w:rsidP="007B5921">
      <w:pPr>
        <w:spacing w:after="0"/>
      </w:pPr>
      <w:r w:rsidRPr="007B5921">
        <w:t>6.5.13. Belaidžio (</w:t>
      </w:r>
      <w:proofErr w:type="spellStart"/>
      <w:r w:rsidRPr="007B5921">
        <w:t>Wi</w:t>
      </w:r>
      <w:proofErr w:type="spellEnd"/>
      <w:r w:rsidRPr="007B5921">
        <w:t>-Fi) tinklo saugumo vertinimas (WPA2/WPA3, svečių tinklas, MAC filtravimas);</w:t>
      </w:r>
    </w:p>
    <w:p w14:paraId="003B43DE" w14:textId="77777777" w:rsidR="00970D13" w:rsidRPr="007B5921" w:rsidRDefault="00970D13" w:rsidP="007B5921">
      <w:pPr>
        <w:spacing w:after="0"/>
      </w:pPr>
      <w:r w:rsidRPr="007B5921">
        <w:t>6.5.14. Antivirusinės programinės įrangos efektyvumas ir jos atnaujinimai;</w:t>
      </w:r>
    </w:p>
    <w:p w14:paraId="7CA75BB5" w14:textId="77777777" w:rsidR="00970D13" w:rsidRPr="007B5921" w:rsidRDefault="00970D13" w:rsidP="007B5921">
      <w:pPr>
        <w:spacing w:after="0"/>
      </w:pPr>
      <w:r w:rsidRPr="007B5921">
        <w:t>6.5.15. Kompiuterių ir serverių OS versijų analizė (ar nėra pasenusios, ar gauna gamintojo palaikymą);</w:t>
      </w:r>
    </w:p>
    <w:p w14:paraId="3B763A92" w14:textId="77777777" w:rsidR="00970D13" w:rsidRPr="007B5921" w:rsidRDefault="00970D13" w:rsidP="007B5921">
      <w:pPr>
        <w:spacing w:after="0"/>
      </w:pPr>
      <w:r w:rsidRPr="007B5921">
        <w:t>6.5.16. HTTPS naudojimas vidiniame tinkle;</w:t>
      </w:r>
    </w:p>
    <w:p w14:paraId="41B1D904" w14:textId="77777777" w:rsidR="00970D13" w:rsidRPr="007B5921" w:rsidRDefault="00970D13" w:rsidP="007B5921">
      <w:pPr>
        <w:spacing w:after="0"/>
      </w:pPr>
      <w:r w:rsidRPr="007B5921">
        <w:t>6.5.17. Komutatorių (</w:t>
      </w:r>
      <w:proofErr w:type="spellStart"/>
      <w:r w:rsidRPr="007B5921">
        <w:t>switch</w:t>
      </w:r>
      <w:proofErr w:type="spellEnd"/>
      <w:r w:rsidRPr="007B5921">
        <w:t>) ir kitų tinklo įrenginių programinės įrangos pažeidžiamumai;</w:t>
      </w:r>
    </w:p>
    <w:p w14:paraId="5EDF5075" w14:textId="77777777" w:rsidR="00970D13" w:rsidRPr="007B5921" w:rsidRDefault="00970D13" w:rsidP="007B5921">
      <w:pPr>
        <w:spacing w:after="0"/>
      </w:pPr>
      <w:r w:rsidRPr="007B5921">
        <w:t>6.5.18. VLAN konfigūracijų saugumas;</w:t>
      </w:r>
    </w:p>
    <w:p w14:paraId="381E88D2" w14:textId="77777777" w:rsidR="00970D13" w:rsidRPr="007B5921" w:rsidRDefault="00970D13" w:rsidP="007B5921">
      <w:pPr>
        <w:spacing w:after="0"/>
      </w:pPr>
      <w:r w:rsidRPr="007B5921">
        <w:t>6.5.19. VPN saugumo ir paskyrų auditas;</w:t>
      </w:r>
    </w:p>
    <w:p w14:paraId="0673C4D9" w14:textId="77777777" w:rsidR="00970D13" w:rsidRPr="007B5921" w:rsidRDefault="00970D13" w:rsidP="007B5921">
      <w:pPr>
        <w:spacing w:after="0"/>
      </w:pPr>
      <w:r w:rsidRPr="007B5921">
        <w:t>6.5.20. Privilegijuotų vartotojų teisių peržiūra;</w:t>
      </w:r>
    </w:p>
    <w:p w14:paraId="2253632B" w14:textId="77777777" w:rsidR="00970D13" w:rsidRPr="007B5921" w:rsidRDefault="00970D13" w:rsidP="007B5921">
      <w:pPr>
        <w:spacing w:after="0"/>
      </w:pPr>
      <w:r w:rsidRPr="007B5921">
        <w:t>6.5.21. Išorinių paslaugų paskyrų valdymo peržiūra;</w:t>
      </w:r>
    </w:p>
    <w:p w14:paraId="74103425" w14:textId="77777777" w:rsidR="00970D13" w:rsidRPr="007B5921" w:rsidRDefault="00970D13" w:rsidP="007B5921">
      <w:pPr>
        <w:spacing w:after="0"/>
      </w:pPr>
      <w:r w:rsidRPr="007B5921">
        <w:t xml:space="preserve">6.5.22. Nustatytų išorinių / vidinių  pažeidžiamumų išsamūs rezultatai; </w:t>
      </w:r>
    </w:p>
    <w:p w14:paraId="2CAD733E" w14:textId="77777777" w:rsidR="00970D13" w:rsidRPr="007B5921" w:rsidRDefault="00970D13" w:rsidP="007B5921">
      <w:pPr>
        <w:spacing w:after="0"/>
      </w:pPr>
      <w:r w:rsidRPr="007B5921">
        <w:t>6.5.23. Kiekvienam iš šių aspektų turi būti pateiktas identifikuotų trūkumų sąrašas, rizikos vertinimas ir rekomenduojami sprendimo būdai. Jei įranga ar programinė įranga nebepalaikoma, turi būti pateikti atnaujinimo pasiūlymai.</w:t>
      </w:r>
    </w:p>
    <w:p w14:paraId="152AD87C" w14:textId="77777777" w:rsidR="00970D13" w:rsidRPr="007B5921" w:rsidRDefault="00970D13" w:rsidP="007B5921">
      <w:pPr>
        <w:spacing w:after="0"/>
      </w:pPr>
      <w:r w:rsidRPr="007B5921">
        <w:t>6.6. Žurnalų (</w:t>
      </w:r>
      <w:proofErr w:type="spellStart"/>
      <w:r w:rsidRPr="007B5921">
        <w:t>logų</w:t>
      </w:r>
      <w:proofErr w:type="spellEnd"/>
      <w:r w:rsidRPr="007B5921">
        <w:t>) centralizavimas:</w:t>
      </w:r>
    </w:p>
    <w:p w14:paraId="27BFC10D" w14:textId="77777777" w:rsidR="00970D13" w:rsidRPr="007B5921" w:rsidRDefault="00970D13" w:rsidP="007B5921">
      <w:pPr>
        <w:spacing w:after="0"/>
      </w:pPr>
      <w:r w:rsidRPr="007B5921">
        <w:t xml:space="preserve">6.6.1. Audito metu turi būti </w:t>
      </w:r>
      <w:r w:rsidRPr="007B5921">
        <w:rPr>
          <w:b/>
        </w:rPr>
        <w:t>patikrinta</w:t>
      </w:r>
      <w:r w:rsidRPr="007B5921">
        <w:t>, ar įdiegta centralizuota žurnalų (</w:t>
      </w:r>
      <w:proofErr w:type="spellStart"/>
      <w:r w:rsidRPr="007B5921">
        <w:t>logų</w:t>
      </w:r>
      <w:proofErr w:type="spellEnd"/>
      <w:r w:rsidRPr="007B5921">
        <w:t>) valdymo sistema (pvz., SIEM) ir ar nustatyti pagrindiniai žurnaliniai įrašai (</w:t>
      </w:r>
      <w:proofErr w:type="spellStart"/>
      <w:r w:rsidRPr="007B5921">
        <w:t>authentication</w:t>
      </w:r>
      <w:proofErr w:type="spellEnd"/>
      <w:r w:rsidRPr="007B5921">
        <w:t xml:space="preserve"> </w:t>
      </w:r>
      <w:proofErr w:type="spellStart"/>
      <w:r w:rsidRPr="007B5921">
        <w:t>logs</w:t>
      </w:r>
      <w:proofErr w:type="spellEnd"/>
      <w:r w:rsidRPr="007B5921">
        <w:t>, sisteminiai įvykiai ir pan.);</w:t>
      </w:r>
    </w:p>
    <w:p w14:paraId="025DC573" w14:textId="77777777" w:rsidR="00970D13" w:rsidRPr="007B5921" w:rsidRDefault="00970D13" w:rsidP="007B5921">
      <w:pPr>
        <w:spacing w:after="0"/>
      </w:pPr>
      <w:r w:rsidRPr="007B5921">
        <w:t xml:space="preserve">6.6.2. </w:t>
      </w:r>
      <w:r w:rsidRPr="007B5921">
        <w:rPr>
          <w:b/>
        </w:rPr>
        <w:t>Patikrinti</w:t>
      </w:r>
      <w:r w:rsidRPr="007B5921">
        <w:t xml:space="preserve"> ar yra paskirtas atsakingas asmuo už </w:t>
      </w:r>
      <w:proofErr w:type="spellStart"/>
      <w:r w:rsidRPr="007B5921">
        <w:t>logų</w:t>
      </w:r>
      <w:proofErr w:type="spellEnd"/>
      <w:r w:rsidRPr="007B5921">
        <w:t xml:space="preserve"> analizę, kaip ilgai jie saugomi ir kaip reguliariai tikrinami;</w:t>
      </w:r>
    </w:p>
    <w:p w14:paraId="626C8951" w14:textId="77777777" w:rsidR="00970D13" w:rsidRPr="007B5921" w:rsidRDefault="00970D13" w:rsidP="007B5921">
      <w:pPr>
        <w:spacing w:after="0"/>
      </w:pPr>
      <w:r w:rsidRPr="007B5921">
        <w:t xml:space="preserve">6.6.3. Įvertinti, ar </w:t>
      </w:r>
      <w:proofErr w:type="spellStart"/>
      <w:r w:rsidRPr="007B5921">
        <w:t>logų</w:t>
      </w:r>
      <w:proofErr w:type="spellEnd"/>
      <w:r w:rsidRPr="007B5921">
        <w:t xml:space="preserve"> informacija naudojama incidentams aptikti bei jų priežastims išsiaiškinti.</w:t>
      </w:r>
    </w:p>
    <w:p w14:paraId="78DCDFA3" w14:textId="77777777" w:rsidR="00970D13" w:rsidRPr="007B5921" w:rsidRDefault="00970D13" w:rsidP="007B5921">
      <w:pPr>
        <w:pStyle w:val="Heading3"/>
        <w:keepNext w:val="0"/>
        <w:keepLines w:val="0"/>
        <w:spacing w:before="280"/>
        <w:rPr>
          <w:b/>
          <w:color w:val="000000"/>
          <w:sz w:val="26"/>
          <w:szCs w:val="26"/>
        </w:rPr>
      </w:pPr>
      <w:bookmarkStart w:id="16" w:name="_heading=h.uz4nal5pp4d5" w:colFirst="0" w:colLast="0"/>
      <w:bookmarkEnd w:id="16"/>
      <w:r w:rsidRPr="007B5921">
        <w:rPr>
          <w:b/>
          <w:color w:val="000000"/>
          <w:sz w:val="26"/>
          <w:szCs w:val="26"/>
        </w:rPr>
        <w:t>6.7. Reikalavimai dėl skaitmeninės audito valdymo priemonės</w:t>
      </w:r>
    </w:p>
    <w:p w14:paraId="4C7C60AF" w14:textId="77777777" w:rsidR="00970D13" w:rsidRPr="007B5921" w:rsidRDefault="00970D13" w:rsidP="007B5921">
      <w:pPr>
        <w:spacing w:before="240" w:after="0"/>
      </w:pPr>
      <w:r w:rsidRPr="007B5921">
        <w:t xml:space="preserve">6.7.1. Atsižvelgiant į Kibernetinio saugumo įstatymo ir nacionalinių teisės aktų reikalavimus dėl nuolatinės kibernetinio saugumo būklės stebėsenos, taip pat į būtinybę užtikrinti audito rezultatų tęstinumą, aiškų trūkumų valdymo procesą ir atitikties įrodymų kaupimą, tiekėjas privalo pasiūlyti </w:t>
      </w:r>
      <w:r w:rsidRPr="007B5921">
        <w:rPr>
          <w:b/>
        </w:rPr>
        <w:t>skaitmeninę audito valdymo priemonę</w:t>
      </w:r>
      <w:r w:rsidRPr="007B5921">
        <w:t xml:space="preserve"> (pvz., platformą, sistemą ar programinę įrangą), atitinkančią šiuos kriterijus. Leidžiama pasiūlyti </w:t>
      </w:r>
      <w:r w:rsidRPr="007B5921">
        <w:rPr>
          <w:b/>
        </w:rPr>
        <w:t>funkciškai lygiaverčius sprendimus</w:t>
      </w:r>
      <w:r w:rsidRPr="007B5921">
        <w:t>, jei jie atitinka toliau nurodytus funkcinius reikalavimus.</w:t>
      </w:r>
    </w:p>
    <w:p w14:paraId="5A95E5C6" w14:textId="77777777" w:rsidR="00970D13" w:rsidRPr="007B5921" w:rsidRDefault="00970D13" w:rsidP="007B5921">
      <w:pPr>
        <w:spacing w:before="240" w:after="0"/>
      </w:pPr>
      <w:r w:rsidRPr="007B5921">
        <w:t>6.7.1.1. Priemonė turi būti debesijos pagrindu veikianti sistema, leidžianti centralizuotai administruoti audito procesą, valdyti atitikties klausimynus, deleguoti užduotis bei sekti jų vykdymo eigą;</w:t>
      </w:r>
    </w:p>
    <w:p w14:paraId="439CD2B8" w14:textId="77777777" w:rsidR="00970D13" w:rsidRPr="007B5921" w:rsidRDefault="00970D13" w:rsidP="007B5921">
      <w:pPr>
        <w:spacing w:before="240" w:after="0"/>
      </w:pPr>
      <w:r w:rsidRPr="007B5921">
        <w:t xml:space="preserve">6.7.1.2. Turi būti užtikrinti </w:t>
      </w:r>
      <w:r w:rsidRPr="007B5921">
        <w:rPr>
          <w:b/>
        </w:rPr>
        <w:t>skaitmeninės audito valdymo priemonės</w:t>
      </w:r>
      <w:r w:rsidRPr="007B5921">
        <w:t xml:space="preserve"> funkcionalumai:</w:t>
      </w:r>
    </w:p>
    <w:p w14:paraId="724CA4FF" w14:textId="77777777" w:rsidR="00970D13" w:rsidRPr="007B5921" w:rsidRDefault="00970D13" w:rsidP="00BD6AEA">
      <w:pPr>
        <w:numPr>
          <w:ilvl w:val="0"/>
          <w:numId w:val="32"/>
        </w:numPr>
        <w:spacing w:before="240" w:after="0"/>
      </w:pPr>
      <w:r w:rsidRPr="007B5921">
        <w:t xml:space="preserve"> 6.7.1.2.1. Stebėti atitikties įvertinimą;</w:t>
      </w:r>
      <w:r w:rsidRPr="007B5921">
        <w:br/>
      </w:r>
    </w:p>
    <w:p w14:paraId="0162C7C5" w14:textId="77777777" w:rsidR="00970D13" w:rsidRPr="007B5921" w:rsidRDefault="00970D13" w:rsidP="007B5921">
      <w:pPr>
        <w:numPr>
          <w:ilvl w:val="0"/>
          <w:numId w:val="32"/>
        </w:numPr>
        <w:spacing w:after="0"/>
      </w:pPr>
      <w:r w:rsidRPr="007B5921">
        <w:lastRenderedPageBreak/>
        <w:t>6.7.1.2.2. Deleguoti užduotis organizacijos darbuotojams;</w:t>
      </w:r>
      <w:r w:rsidRPr="007B5921">
        <w:br/>
      </w:r>
    </w:p>
    <w:p w14:paraId="4596913B" w14:textId="77777777" w:rsidR="00970D13" w:rsidRPr="007B5921" w:rsidRDefault="00970D13" w:rsidP="007B5921">
      <w:pPr>
        <w:numPr>
          <w:ilvl w:val="0"/>
          <w:numId w:val="32"/>
        </w:numPr>
        <w:spacing w:after="0"/>
      </w:pPr>
      <w:r w:rsidRPr="007B5921">
        <w:t>6.7.1.2.3. Valdyti aptiktus neatitikimus bei sprendimų įgyvendinimą;</w:t>
      </w:r>
      <w:r w:rsidRPr="007B5921">
        <w:br/>
      </w:r>
    </w:p>
    <w:p w14:paraId="3C4E54E9" w14:textId="77777777" w:rsidR="00970D13" w:rsidRPr="007B5921" w:rsidRDefault="00970D13" w:rsidP="007B5921">
      <w:pPr>
        <w:numPr>
          <w:ilvl w:val="0"/>
          <w:numId w:val="32"/>
        </w:numPr>
        <w:spacing w:after="0"/>
      </w:pPr>
      <w:r w:rsidRPr="007B5921">
        <w:t>6.7.1.2.4. Matyti pažangą realiuoju laiku;</w:t>
      </w:r>
      <w:r w:rsidRPr="007B5921">
        <w:br/>
      </w:r>
    </w:p>
    <w:p w14:paraId="688657B6" w14:textId="2C23A23B" w:rsidR="00970D13" w:rsidRPr="007B5921" w:rsidRDefault="00970D13" w:rsidP="0048204D">
      <w:pPr>
        <w:numPr>
          <w:ilvl w:val="0"/>
          <w:numId w:val="32"/>
        </w:numPr>
        <w:tabs>
          <w:tab w:val="left" w:pos="630"/>
        </w:tabs>
        <w:spacing w:after="0"/>
        <w:ind w:left="0" w:firstLine="360"/>
      </w:pPr>
      <w:r w:rsidRPr="007B5921">
        <w:t>6.7.1.2.5. Generuoti reikalingas</w:t>
      </w:r>
      <w:r w:rsidR="003C09C2">
        <w:t xml:space="preserve"> </w:t>
      </w:r>
      <w:r w:rsidRPr="007B5921">
        <w:t>ataskaitas ir dokumentuoti atitiktį;</w:t>
      </w:r>
      <w:r w:rsidRPr="007B5921">
        <w:br/>
        <w:t>6.7.1.3. Priemonės naudojimas turi būti privalomas tiek tiekėjo vidiniam darbui su audito duomenimis, tiek perkančiajai organizacijai – atitikties būsenos valdymui;</w:t>
      </w:r>
    </w:p>
    <w:p w14:paraId="04DFE2E6" w14:textId="77777777" w:rsidR="00970D13" w:rsidRPr="007B5921" w:rsidRDefault="00970D13" w:rsidP="003C09C2">
      <w:pPr>
        <w:spacing w:after="0"/>
      </w:pPr>
      <w:r w:rsidRPr="007B5921">
        <w:t>6.7.1.4. Priemonė turi būti parengta naudoti lietuvių kalba, užtikrinti duomenų saugą pagal BDAR ir kitus taikomus reglamentus;</w:t>
      </w:r>
    </w:p>
    <w:p w14:paraId="1C1035BF" w14:textId="77777777" w:rsidR="00970D13" w:rsidRPr="007B5921" w:rsidRDefault="00970D13" w:rsidP="003C09C2">
      <w:pPr>
        <w:spacing w:after="0"/>
      </w:pPr>
      <w:r w:rsidRPr="007B5921">
        <w:t>6.7.1.5. Tiekėjas turi užtikrinti priemonės diegimą, konfigūravimą, mokymus naudotojams bei techninę pagalbą viso sutarties laikotarpio metu;</w:t>
      </w:r>
    </w:p>
    <w:p w14:paraId="34EAAFF6" w14:textId="77777777" w:rsidR="00970D13" w:rsidRPr="007B5921" w:rsidRDefault="00970D13" w:rsidP="003C09C2">
      <w:pPr>
        <w:spacing w:after="0"/>
      </w:pPr>
      <w:r w:rsidRPr="007B5921">
        <w:t>6.7.1.6. Priemonė turi turėti audito žurnalo (</w:t>
      </w:r>
      <w:proofErr w:type="spellStart"/>
      <w:r w:rsidRPr="007B5921">
        <w:t>audit</w:t>
      </w:r>
      <w:proofErr w:type="spellEnd"/>
      <w:r w:rsidRPr="007B5921">
        <w:t xml:space="preserve"> </w:t>
      </w:r>
      <w:proofErr w:type="spellStart"/>
      <w:r w:rsidRPr="007B5921">
        <w:t>trail</w:t>
      </w:r>
      <w:proofErr w:type="spellEnd"/>
      <w:r w:rsidRPr="007B5921">
        <w:t>) funkcionalumą bei užtikrinti naudotojų autentifikavimą su 2FA;</w:t>
      </w:r>
    </w:p>
    <w:p w14:paraId="2A6D4676" w14:textId="77777777" w:rsidR="00970D13" w:rsidRPr="007B5921" w:rsidRDefault="00970D13" w:rsidP="003C09C2">
      <w:pPr>
        <w:spacing w:after="0"/>
      </w:pPr>
      <w:r w:rsidRPr="007B5921">
        <w:t>6.7.1.7. Per 10 darbo dienų nuo sutarties įsigaliojimo pateikiamas paslaugų teikimo planas ir suteikiama prieiga prie skaitmeninės audito valdymo priemonės;</w:t>
      </w:r>
    </w:p>
    <w:p w14:paraId="3D34EB64" w14:textId="77777777" w:rsidR="00970D13" w:rsidRPr="007B5921" w:rsidRDefault="00970D13" w:rsidP="003C09C2">
      <w:pPr>
        <w:spacing w:after="0"/>
      </w:pPr>
      <w:r w:rsidRPr="007B5921">
        <w:t>6.7.1.8. Visas išlaidas, susijusias su šia priemone, apmoka tiekėjas.</w:t>
      </w:r>
    </w:p>
    <w:p w14:paraId="48AB45DD" w14:textId="77777777" w:rsidR="00970D13" w:rsidRPr="007B5921" w:rsidRDefault="00970D13" w:rsidP="007B5921">
      <w:pPr>
        <w:spacing w:after="0"/>
        <w:rPr>
          <w:b/>
          <w:color w:val="FF0000"/>
        </w:rPr>
      </w:pPr>
      <w:r w:rsidRPr="007B5921">
        <w:rPr>
          <w:b/>
        </w:rPr>
        <w:t>7. RIZIKŲ VERTINIMAS</w:t>
      </w:r>
    </w:p>
    <w:p w14:paraId="6DA418DB" w14:textId="77777777" w:rsidR="00970D13" w:rsidRPr="007B5921" w:rsidRDefault="00970D13" w:rsidP="007B5921">
      <w:pPr>
        <w:spacing w:after="0"/>
      </w:pPr>
      <w:r w:rsidRPr="007B5921">
        <w:t>7.1. Turi būti įvertintos kibernetinio saugumo, aplinkos, techninių kliūčių ir kitos galimos grėsmės.</w:t>
      </w:r>
    </w:p>
    <w:p w14:paraId="4B5A8723" w14:textId="77777777" w:rsidR="00970D13" w:rsidRPr="007B5921" w:rsidRDefault="00970D13" w:rsidP="007B5921">
      <w:pPr>
        <w:spacing w:after="0"/>
      </w:pPr>
      <w:r w:rsidRPr="007B5921">
        <w:t>7.2. Įvertinami grėsmių rizikos laipsniai, priimtinumas, rizikos mažinimo priemonės, liekamoji rizika ir sudaromas rizikų valdymo planas.</w:t>
      </w:r>
    </w:p>
    <w:p w14:paraId="6AFF3409" w14:textId="77777777" w:rsidR="00970D13" w:rsidRPr="007B5921" w:rsidRDefault="00970D13" w:rsidP="007B5921">
      <w:pPr>
        <w:spacing w:after="0"/>
      </w:pPr>
      <w:r w:rsidRPr="007B5921">
        <w:t>7.3. Naudojama naujausia žinomų pažeidžiamumų duomenų bazė.</w:t>
      </w:r>
    </w:p>
    <w:p w14:paraId="5B7C33CE" w14:textId="77777777" w:rsidR="00970D13" w:rsidRPr="007B5921" w:rsidRDefault="00970D13" w:rsidP="007B5921">
      <w:pPr>
        <w:spacing w:after="0"/>
      </w:pPr>
      <w:r w:rsidRPr="007B5921">
        <w:t>7.4. Identifikuojami egzistuojantys išnaudojimo pažeidžiamumai (</w:t>
      </w:r>
      <w:proofErr w:type="spellStart"/>
      <w:r w:rsidRPr="007B5921">
        <w:t>Exploits</w:t>
      </w:r>
      <w:proofErr w:type="spellEnd"/>
      <w:r w:rsidRPr="007B5921">
        <w:t>).</w:t>
      </w:r>
    </w:p>
    <w:p w14:paraId="46DC4D76" w14:textId="77777777" w:rsidR="00970D13" w:rsidRPr="007B5921" w:rsidRDefault="00970D13" w:rsidP="007B5921">
      <w:pPr>
        <w:spacing w:after="0"/>
      </w:pPr>
      <w:r w:rsidRPr="007B5921">
        <w:t>7.5. Nustačius pažeidžiamumą, pateikiamas tipas, grėsmės lygis ir įtaka saugai.</w:t>
      </w:r>
    </w:p>
    <w:p w14:paraId="0C9489BA" w14:textId="77777777" w:rsidR="00970D13" w:rsidRPr="007B5921" w:rsidRDefault="00970D13" w:rsidP="007B5921">
      <w:pPr>
        <w:spacing w:after="0"/>
      </w:pPr>
      <w:r w:rsidRPr="007B5921">
        <w:t>7.6. Pateikiamos rekomendacijos pažeidžiamumams šalinti.</w:t>
      </w:r>
    </w:p>
    <w:p w14:paraId="39746097" w14:textId="77777777" w:rsidR="00970D13" w:rsidRPr="007B5921" w:rsidRDefault="00970D13" w:rsidP="007B5921">
      <w:pPr>
        <w:spacing w:after="0"/>
      </w:pPr>
      <w:r w:rsidRPr="007B5921">
        <w:t>7.7. Po testavimo su profesionaliais įrankiais teikiamas konkrečių sprendimų planas kiekvienam nustatytam pažeidžiamumui.</w:t>
      </w:r>
    </w:p>
    <w:p w14:paraId="40AA474A" w14:textId="77777777" w:rsidR="00970D13" w:rsidRPr="007B5921" w:rsidRDefault="00970D13" w:rsidP="007B5921">
      <w:pPr>
        <w:spacing w:after="0"/>
      </w:pPr>
      <w:r w:rsidRPr="007B5921">
        <w:t>7.8. Atlikus išorinių sistemų (svetainės, IP) skenavimą, pateikti nustatytus pažeidžiamumus, jų rizikos vertinimą, sprendimo būdus.</w:t>
      </w:r>
    </w:p>
    <w:p w14:paraId="5F7DB1D4" w14:textId="77777777" w:rsidR="00970D13" w:rsidRPr="007B5921" w:rsidRDefault="00970D13" w:rsidP="007B5921">
      <w:pPr>
        <w:spacing w:after="0"/>
      </w:pPr>
      <w:r w:rsidRPr="007B5921">
        <w:t>7.9. Įvertinti visas naudojamas programas, nurodyti draudžiamas, nerekomenduojamas ir pasiūlyti sprendimo būdus.</w:t>
      </w:r>
    </w:p>
    <w:p w14:paraId="741C0AF2" w14:textId="77777777" w:rsidR="00970D13" w:rsidRPr="007B5921" w:rsidRDefault="00970D13" w:rsidP="007B5921">
      <w:pPr>
        <w:spacing w:after="0"/>
      </w:pPr>
      <w:r w:rsidRPr="007B5921">
        <w:t>7.10.1. Incidentų aptikimo ir reagavimo procesų patikra:</w:t>
      </w:r>
    </w:p>
    <w:p w14:paraId="72DCEC8F" w14:textId="77777777" w:rsidR="00970D13" w:rsidRPr="007B5921" w:rsidRDefault="00970D13" w:rsidP="007B5921">
      <w:pPr>
        <w:spacing w:after="0"/>
      </w:pPr>
      <w:r w:rsidRPr="007B5921">
        <w:t>7.10.2. Turi būti numatyta, kaip organizacijoje incidentai yra aptinkami (ar naudojamos IDS / IPS, SIEM ar kitos stebėsenos priemonės);</w:t>
      </w:r>
    </w:p>
    <w:p w14:paraId="206C1387" w14:textId="77777777" w:rsidR="00970D13" w:rsidRPr="007B5921" w:rsidRDefault="00970D13" w:rsidP="007B5921">
      <w:pPr>
        <w:spacing w:after="0"/>
      </w:pPr>
      <w:r w:rsidRPr="007B5921">
        <w:t>7.10.3. Ar incidentai tinkamai registruojami ir pranešami reikiamoms institucijoms (pvz., NKSC) pagal kritiškumą;</w:t>
      </w:r>
    </w:p>
    <w:p w14:paraId="6D35D2F8" w14:textId="77777777" w:rsidR="00970D13" w:rsidRPr="007B5921" w:rsidRDefault="00970D13" w:rsidP="007B5921">
      <w:pPr>
        <w:spacing w:after="0"/>
      </w:pPr>
      <w:r w:rsidRPr="007B5921">
        <w:t>7.10.4. Ar egzistuoja eskalavimo procedūros kritinių incidentų atvejais;</w:t>
      </w:r>
    </w:p>
    <w:p w14:paraId="44EB6563" w14:textId="77777777" w:rsidR="00970D13" w:rsidRPr="007B5921" w:rsidRDefault="00970D13" w:rsidP="007B5921">
      <w:pPr>
        <w:spacing w:after="0"/>
      </w:pPr>
      <w:r w:rsidRPr="007B5921">
        <w:t>7.10.5. Ar yra parengtos atsakomųjų veiksmų gairės, reikiami kontaktai, technologinės priemonės ir pasiūlyti sprendimo būdus.</w:t>
      </w:r>
    </w:p>
    <w:p w14:paraId="159D5305" w14:textId="77777777" w:rsidR="00970D13" w:rsidRPr="007B5921" w:rsidRDefault="00970D13" w:rsidP="007B5921">
      <w:pPr>
        <w:spacing w:after="0"/>
        <w:rPr>
          <w:b/>
        </w:rPr>
      </w:pPr>
      <w:r w:rsidRPr="007B5921">
        <w:rPr>
          <w:b/>
        </w:rPr>
        <w:t>8. ATITIKTIES KIBERNETINIO SAUGUMO ĮSTATYMO REIKALAVIMAMS VERTINIMAS (atitikties vertinimo ataskaita bei rizikos vertinimo ataskaita)</w:t>
      </w:r>
    </w:p>
    <w:p w14:paraId="4F86A84E" w14:textId="77777777" w:rsidR="00970D13" w:rsidRPr="007B5921" w:rsidRDefault="00970D13" w:rsidP="007B5921">
      <w:pPr>
        <w:spacing w:after="0"/>
      </w:pPr>
      <w:r w:rsidRPr="007B5921">
        <w:t>8.1. Įvertinimas turi būti atliekamas remiantis kibernetinio saugumo įstatymu ir geriausiais praktikos reikalavimais.</w:t>
      </w:r>
    </w:p>
    <w:p w14:paraId="7BF388BB" w14:textId="77777777" w:rsidR="00970D13" w:rsidRPr="007B5921" w:rsidRDefault="00970D13" w:rsidP="007B5921">
      <w:pPr>
        <w:spacing w:after="0"/>
      </w:pPr>
      <w:r w:rsidRPr="007B5921">
        <w:t>8.2. Įvertinamos kibernetinio saugumo rizikos valdymo priemonės, organizaciniai ir techniniai reikalavimai.</w:t>
      </w:r>
    </w:p>
    <w:p w14:paraId="48D16A50" w14:textId="77777777" w:rsidR="00970D13" w:rsidRPr="007B5921" w:rsidRDefault="00970D13" w:rsidP="007B5921">
      <w:pPr>
        <w:spacing w:after="0"/>
      </w:pPr>
      <w:r w:rsidRPr="007B5921">
        <w:lastRenderedPageBreak/>
        <w:t>8.3. Taip pat tikrinama:</w:t>
      </w:r>
    </w:p>
    <w:p w14:paraId="24E86CFC" w14:textId="77777777" w:rsidR="00970D13" w:rsidRPr="007B5921" w:rsidRDefault="00970D13" w:rsidP="007B5921">
      <w:pPr>
        <w:spacing w:after="0"/>
      </w:pPr>
      <w:r w:rsidRPr="007B5921">
        <w:t>8.3.1. Ar yra paskirtas kibernetinio saugumo vadovas;</w:t>
      </w:r>
    </w:p>
    <w:p w14:paraId="03A9C4EF" w14:textId="77777777" w:rsidR="00970D13" w:rsidRPr="007B5921" w:rsidRDefault="00970D13" w:rsidP="007B5921">
      <w:pPr>
        <w:spacing w:after="0"/>
      </w:pPr>
      <w:r w:rsidRPr="007B5921">
        <w:t>8.3.2. Ar paskirtas asmuo ryšiams su NKSC;</w:t>
      </w:r>
    </w:p>
    <w:p w14:paraId="22F4BFF2" w14:textId="77777777" w:rsidR="00970D13" w:rsidRPr="007B5921" w:rsidRDefault="00970D13" w:rsidP="007B5921">
      <w:pPr>
        <w:spacing w:after="0"/>
      </w:pPr>
      <w:r w:rsidRPr="007B5921">
        <w:t>8.3.3. Reguliarus rizikų vertinimas;</w:t>
      </w:r>
    </w:p>
    <w:p w14:paraId="22746675" w14:textId="77777777" w:rsidR="00970D13" w:rsidRPr="007B5921" w:rsidRDefault="00970D13" w:rsidP="007B5921">
      <w:pPr>
        <w:spacing w:after="0"/>
      </w:pPr>
      <w:r w:rsidRPr="007B5921">
        <w:t>8.3.4. Kritinių pažeidžiamumų šalinimo planas;</w:t>
      </w:r>
    </w:p>
    <w:p w14:paraId="668B4B2D" w14:textId="77777777" w:rsidR="00970D13" w:rsidRPr="007B5921" w:rsidRDefault="00970D13" w:rsidP="007B5921">
      <w:pPr>
        <w:spacing w:after="0"/>
      </w:pPr>
      <w:r w:rsidRPr="007B5921">
        <w:t>8.3.5. Incidentų registravimas ir pranešimų teikimas;</w:t>
      </w:r>
    </w:p>
    <w:p w14:paraId="08CFF1CA" w14:textId="77777777" w:rsidR="00970D13" w:rsidRPr="007B5921" w:rsidRDefault="00970D13" w:rsidP="007B5921">
      <w:pPr>
        <w:spacing w:after="0"/>
      </w:pPr>
      <w:r w:rsidRPr="007B5921">
        <w:t>8.3.6. Techninių ir organizacinių reikalavimų laikymasis.</w:t>
      </w:r>
    </w:p>
    <w:p w14:paraId="2C7B9033" w14:textId="77777777" w:rsidR="00970D13" w:rsidRPr="007B5921" w:rsidRDefault="00970D13" w:rsidP="007B5921">
      <w:pPr>
        <w:spacing w:after="0"/>
        <w:rPr>
          <w:b/>
        </w:rPr>
      </w:pPr>
      <w:r w:rsidRPr="007B5921">
        <w:rPr>
          <w:b/>
        </w:rPr>
        <w:t>9. REZULTATŲ PATEIKIMAS</w:t>
      </w:r>
    </w:p>
    <w:p w14:paraId="1B57C8C0" w14:textId="77777777" w:rsidR="00970D13" w:rsidRPr="007B5921" w:rsidRDefault="00970D13" w:rsidP="007B5921">
      <w:pPr>
        <w:spacing w:after="0"/>
      </w:pPr>
      <w:r w:rsidRPr="007B5921">
        <w:t>9.1. Audito rezultatai turi būti dokumentuojami, pateikiami ir perduodami naudojant skaitmeninę audito valdymo platformą, kuri užtikrintų:</w:t>
      </w:r>
    </w:p>
    <w:p w14:paraId="11BD2786" w14:textId="77777777" w:rsidR="00970D13" w:rsidRPr="007B5921" w:rsidRDefault="00970D13" w:rsidP="007B5921">
      <w:pPr>
        <w:spacing w:after="0"/>
      </w:pPr>
      <w:r w:rsidRPr="007B5921">
        <w:t>9.1.2. Centralizuotą rezultatų ir dokumentų valdymą;</w:t>
      </w:r>
    </w:p>
    <w:p w14:paraId="20A1F4E2" w14:textId="77777777" w:rsidR="00970D13" w:rsidRPr="007B5921" w:rsidRDefault="00970D13" w:rsidP="007B5921">
      <w:pPr>
        <w:spacing w:after="0"/>
      </w:pPr>
      <w:r w:rsidRPr="007B5921">
        <w:t>9.1.3. Galimybę tiek tiekėjui, tiek perkančiajai organizacijai matyti pažangą realiuoju laiku;</w:t>
      </w:r>
    </w:p>
    <w:p w14:paraId="003C343C" w14:textId="77777777" w:rsidR="00970D13" w:rsidRPr="007B5921" w:rsidRDefault="00970D13" w:rsidP="007B5921">
      <w:pPr>
        <w:spacing w:after="0"/>
      </w:pPr>
      <w:r w:rsidRPr="007B5921">
        <w:t>9.1.4. Galimybę įkelti ir archyvuoti įrodymus apie įvykdytus veiksmus;</w:t>
      </w:r>
    </w:p>
    <w:p w14:paraId="20AC82C4" w14:textId="77777777" w:rsidR="00970D13" w:rsidRPr="007B5921" w:rsidRDefault="00970D13" w:rsidP="007B5921">
      <w:pPr>
        <w:spacing w:after="0"/>
      </w:pPr>
      <w:r w:rsidRPr="007B5921">
        <w:t>9.1.5. Automatinį rezultatų ataskaitų generavimą (PDF, CSV formatais);</w:t>
      </w:r>
    </w:p>
    <w:p w14:paraId="1521700D" w14:textId="77777777" w:rsidR="00970D13" w:rsidRPr="007B5921" w:rsidRDefault="00970D13" w:rsidP="007B5921">
      <w:pPr>
        <w:spacing w:after="0"/>
      </w:pPr>
      <w:r w:rsidRPr="007B5921">
        <w:t>9.1.6. Prieigą naršyklėje, be papildomo diegimo;</w:t>
      </w:r>
    </w:p>
    <w:p w14:paraId="3ED4523A" w14:textId="77777777" w:rsidR="00970D13" w:rsidRPr="007B5921" w:rsidRDefault="00970D13" w:rsidP="007B5921">
      <w:pPr>
        <w:spacing w:after="0"/>
      </w:pPr>
      <w:r w:rsidRPr="007B5921">
        <w:t>9.1.7. Duomenų apsaugą pagal BDAR ir nacionalinius teisės aktus.</w:t>
      </w:r>
    </w:p>
    <w:p w14:paraId="72635B0D" w14:textId="77777777" w:rsidR="00970D13" w:rsidRPr="007B5921" w:rsidRDefault="00970D13" w:rsidP="007B5921">
      <w:pPr>
        <w:spacing w:after="0"/>
      </w:pPr>
      <w:r w:rsidRPr="007B5921">
        <w:t>9.2. Audito rezultatai pateikiami šiose pagrindinėse formose:</w:t>
      </w:r>
    </w:p>
    <w:p w14:paraId="68A8F5B6" w14:textId="77777777" w:rsidR="00970D13" w:rsidRPr="007B5921" w:rsidRDefault="00970D13" w:rsidP="007B5921">
      <w:pPr>
        <w:spacing w:after="0"/>
      </w:pPr>
      <w:r w:rsidRPr="007B5921">
        <w:t>9.2.1. Atitikties vertinimo ataskaita, kurioje pateikiama:</w:t>
      </w:r>
    </w:p>
    <w:p w14:paraId="34E727DA" w14:textId="77777777" w:rsidR="00970D13" w:rsidRPr="007B5921" w:rsidRDefault="00970D13" w:rsidP="007B5921">
      <w:pPr>
        <w:spacing w:after="0"/>
      </w:pPr>
      <w:r w:rsidRPr="007B5921">
        <w:t>9.2.1.1. Esamos rizikos nustatymas ir esamos padėties aprašymas;</w:t>
      </w:r>
    </w:p>
    <w:p w14:paraId="22F09CC8" w14:textId="77777777" w:rsidR="00970D13" w:rsidRPr="007B5921" w:rsidRDefault="00970D13" w:rsidP="007B5921">
      <w:pPr>
        <w:spacing w:after="0"/>
      </w:pPr>
      <w:r w:rsidRPr="007B5921">
        <w:t>9.2.1.2. Aukšto lygio neatitikčių analizė pagal kibernetinio saugumo įstatymą (politikos, procedūros, valdymas);</w:t>
      </w:r>
    </w:p>
    <w:p w14:paraId="03BB5C2F" w14:textId="77777777" w:rsidR="00970D13" w:rsidRPr="007B5921" w:rsidRDefault="00970D13" w:rsidP="007B5921">
      <w:pPr>
        <w:spacing w:after="0"/>
      </w:pPr>
      <w:r w:rsidRPr="007B5921">
        <w:t>9.2.1.3. Rekomenduojamas saugumo lygis, veiksmų planas siekiant kibernetinio saugumo įstatymo bazinio atitikties lygio.</w:t>
      </w:r>
    </w:p>
    <w:p w14:paraId="45CC1B0A" w14:textId="77777777" w:rsidR="00970D13" w:rsidRPr="007B5921" w:rsidRDefault="00970D13" w:rsidP="007B5921">
      <w:pPr>
        <w:spacing w:after="0"/>
      </w:pPr>
      <w:r w:rsidRPr="007B5921">
        <w:t>9.2.2. Rekomendacijos pagal sritis:</w:t>
      </w:r>
    </w:p>
    <w:p w14:paraId="42362FAA" w14:textId="77777777" w:rsidR="00970D13" w:rsidRPr="007B5921" w:rsidRDefault="00970D13" w:rsidP="007B5921">
      <w:pPr>
        <w:spacing w:after="0"/>
      </w:pPr>
      <w:r w:rsidRPr="007B5921">
        <w:t>9.2.2.1. Tapatybė, įrenginiai, tinklas, infrastruktūra, verslo programos, duomenys;</w:t>
      </w:r>
    </w:p>
    <w:p w14:paraId="33CF6F37" w14:textId="77777777" w:rsidR="00970D13" w:rsidRPr="007B5921" w:rsidRDefault="00970D13" w:rsidP="007B5921">
      <w:pPr>
        <w:spacing w:after="0"/>
      </w:pPr>
      <w:r w:rsidRPr="007B5921">
        <w:t>9.2.2.2. Nurodoma, ar rekomendacijos reikalauja techninių pakeitimų, administracinių sprendimų ar papildomų investicijų;</w:t>
      </w:r>
    </w:p>
    <w:p w14:paraId="37EA5E62" w14:textId="77777777" w:rsidR="00970D13" w:rsidRPr="007B5921" w:rsidRDefault="00970D13" w:rsidP="007B5921">
      <w:pPr>
        <w:spacing w:after="0"/>
      </w:pPr>
      <w:r w:rsidRPr="007B5921">
        <w:t>9.2.2.3. Kibernetinio saugumo gerosios praktikos laikymosi vertinimas.</w:t>
      </w:r>
    </w:p>
    <w:p w14:paraId="3533A16E" w14:textId="77777777" w:rsidR="00970D13" w:rsidRPr="007B5921" w:rsidRDefault="00970D13" w:rsidP="007B5921">
      <w:pPr>
        <w:spacing w:after="0"/>
      </w:pPr>
      <w:r w:rsidRPr="007B5921">
        <w:t>9.3. Pažeidžiamumų vertinimo ataskaita (naudojant profesionalius įrankius), kurioje nurodoma:</w:t>
      </w:r>
    </w:p>
    <w:p w14:paraId="18C4CBE9" w14:textId="77777777" w:rsidR="00970D13" w:rsidRPr="007B5921" w:rsidRDefault="00970D13" w:rsidP="007B5921">
      <w:pPr>
        <w:spacing w:after="0"/>
      </w:pPr>
      <w:r w:rsidRPr="007B5921">
        <w:t>9.3.1. 100 didžiausių pažeidžiamumų pagal paveiktų įrenginių skaičių;</w:t>
      </w:r>
    </w:p>
    <w:p w14:paraId="50CF600B" w14:textId="77777777" w:rsidR="00970D13" w:rsidRPr="007B5921" w:rsidRDefault="00970D13" w:rsidP="007B5921">
      <w:pPr>
        <w:spacing w:after="0"/>
      </w:pPr>
      <w:r w:rsidRPr="007B5921">
        <w:t>9.3.2. 10 dažniausiai pasitaikančių pažeidžiamumų pagal CVSS balus;</w:t>
      </w:r>
    </w:p>
    <w:p w14:paraId="3EA45AE4" w14:textId="77777777" w:rsidR="00970D13" w:rsidRPr="007B5921" w:rsidRDefault="00970D13" w:rsidP="007B5921">
      <w:pPr>
        <w:spacing w:after="0"/>
      </w:pPr>
      <w:r w:rsidRPr="007B5921">
        <w:t>9.3.2. Visi nustatyti pažeidžiamumai turi būti pateikiami CSV formatu.</w:t>
      </w:r>
    </w:p>
    <w:p w14:paraId="423FAEF3" w14:textId="77777777" w:rsidR="00970D13" w:rsidRPr="007B5921" w:rsidRDefault="00970D13" w:rsidP="007B5921">
      <w:pPr>
        <w:spacing w:after="0"/>
      </w:pPr>
      <w:r w:rsidRPr="007B5921">
        <w:t>9.4. Rizikos vertinimo ataskaita:</w:t>
      </w:r>
    </w:p>
    <w:p w14:paraId="20277D1E" w14:textId="77777777" w:rsidR="00970D13" w:rsidRPr="007B5921" w:rsidRDefault="00970D13" w:rsidP="007B5921">
      <w:pPr>
        <w:spacing w:after="0"/>
      </w:pPr>
      <w:r w:rsidRPr="007B5921">
        <w:t>9.4.1. Vertinamos grėsmės pagal ENISA pateiktą sąrašą (dažniausiai pasitaikančias);</w:t>
      </w:r>
    </w:p>
    <w:p w14:paraId="25F79D66" w14:textId="77777777" w:rsidR="00970D13" w:rsidRPr="007B5921" w:rsidRDefault="00970D13" w:rsidP="007B5921">
      <w:pPr>
        <w:spacing w:after="0"/>
      </w:pPr>
      <w:r w:rsidRPr="007B5921">
        <w:t>9.4.2. Pateikiami kiekvienos grėsmės rizikos lygiai ir rekomenduojamos kontrolės priemonės;</w:t>
      </w:r>
    </w:p>
    <w:p w14:paraId="275E200F" w14:textId="77777777" w:rsidR="00970D13" w:rsidRPr="007B5921" w:rsidRDefault="00970D13" w:rsidP="007B5921">
      <w:pPr>
        <w:spacing w:after="0"/>
      </w:pPr>
      <w:r w:rsidRPr="007B5921">
        <w:t>9.4.3.Vadovams skirta ataskaita (apibendrinta su išvadomis);</w:t>
      </w:r>
    </w:p>
    <w:p w14:paraId="6100964C" w14:textId="77777777" w:rsidR="00970D13" w:rsidRPr="007B5921" w:rsidRDefault="00970D13" w:rsidP="007B5921">
      <w:pPr>
        <w:spacing w:after="0"/>
      </w:pPr>
      <w:r w:rsidRPr="007B5921">
        <w:t>9.4.4.Techninė ataskaita (detalūs rezultatai, trūkumai, sprendimo būdai).</w:t>
      </w:r>
    </w:p>
    <w:p w14:paraId="6E92B9F3" w14:textId="77777777" w:rsidR="00970D13" w:rsidRPr="007B5921" w:rsidRDefault="00970D13" w:rsidP="007B5921">
      <w:pPr>
        <w:spacing w:after="0"/>
        <w:rPr>
          <w:b/>
        </w:rPr>
      </w:pPr>
      <w:r w:rsidRPr="007B5921">
        <w:rPr>
          <w:b/>
        </w:rPr>
        <w:t>10. REIKALAVIMAI PASLAUGOS TEIKĖJUI</w:t>
      </w:r>
    </w:p>
    <w:p w14:paraId="0DF47F0A" w14:textId="77777777" w:rsidR="00970D13" w:rsidRPr="007B5921" w:rsidRDefault="00970D13" w:rsidP="007B5921">
      <w:pPr>
        <w:spacing w:after="0"/>
        <w:rPr>
          <w:color w:val="FF0000"/>
        </w:rPr>
      </w:pPr>
      <w:r w:rsidRPr="007B5921">
        <w:t xml:space="preserve">10.1. Komandoje privalo būti ne tik techniniai kibernetinio saugumo specialistai, bet ir atitikties analitikai, turintys patirties dirbant su ES teisiniais aktais, tokiais kaip kibernetinio saugumo įstatymu ir BDAR. </w:t>
      </w:r>
    </w:p>
    <w:p w14:paraId="77BA5B80" w14:textId="77777777" w:rsidR="00970D13" w:rsidRPr="007B5921" w:rsidRDefault="00970D13" w:rsidP="007B5921">
      <w:pPr>
        <w:spacing w:after="0"/>
      </w:pPr>
      <w:r w:rsidRPr="007B5921">
        <w:t>10.2. Dokumentai ir ataskaitos turi būti lietuvių kalba.</w:t>
      </w:r>
    </w:p>
    <w:p w14:paraId="43553888" w14:textId="77777777" w:rsidR="00970D13" w:rsidRPr="007B5921" w:rsidRDefault="00970D13" w:rsidP="007B5921">
      <w:pPr>
        <w:spacing w:after="0"/>
      </w:pPr>
      <w:r w:rsidRPr="007B5921">
        <w:t>10.3. Surinkti duomenys grąžinami/perduodami užsakovui ir sunaikinami po darbų pabaigos, pateikiant duomenų sunaikinimo aktą.</w:t>
      </w:r>
    </w:p>
    <w:p w14:paraId="37669D23" w14:textId="77777777" w:rsidR="00970D13" w:rsidRPr="007B5921" w:rsidRDefault="00970D13" w:rsidP="007B5921">
      <w:pPr>
        <w:spacing w:after="0"/>
        <w:rPr>
          <w:b/>
        </w:rPr>
      </w:pPr>
      <w:r w:rsidRPr="007B5921">
        <w:rPr>
          <w:b/>
        </w:rPr>
        <w:t>11. KONFIDENCIALUMAS IR DUOMENŲ APSAUGA</w:t>
      </w:r>
    </w:p>
    <w:p w14:paraId="76A7187C" w14:textId="77777777" w:rsidR="00970D13" w:rsidRPr="007B5921" w:rsidRDefault="00970D13" w:rsidP="007B5921">
      <w:pPr>
        <w:spacing w:after="0"/>
      </w:pPr>
      <w:r w:rsidRPr="007B5921">
        <w:t>11.1. Visa audito metu surinkta techninė informacija yra konfidenciali.</w:t>
      </w:r>
    </w:p>
    <w:p w14:paraId="036345E9" w14:textId="77777777" w:rsidR="00970D13" w:rsidRPr="007B5921" w:rsidRDefault="00970D13" w:rsidP="007B5921">
      <w:pPr>
        <w:spacing w:after="0"/>
      </w:pPr>
      <w:r w:rsidRPr="007B5921">
        <w:lastRenderedPageBreak/>
        <w:t>11.2. Tiekėjas privalo laikytis BDAR ir kitų teisės aktų.</w:t>
      </w:r>
    </w:p>
    <w:p w14:paraId="127DAEAC" w14:textId="77777777" w:rsidR="00970D13" w:rsidRPr="007B5921" w:rsidRDefault="00970D13" w:rsidP="007B5921">
      <w:pPr>
        <w:spacing w:after="0"/>
      </w:pPr>
      <w:r w:rsidRPr="007B5921">
        <w:t>11.3. Draudžiama perduoti informaciją tretiesiems asmenims be sutikimo.</w:t>
      </w:r>
    </w:p>
    <w:p w14:paraId="7AA2CAB5" w14:textId="77777777" w:rsidR="00970D13" w:rsidRPr="007B5921" w:rsidRDefault="00970D13" w:rsidP="007B5921">
      <w:pPr>
        <w:spacing w:after="0"/>
      </w:pPr>
      <w:r w:rsidRPr="007B5921">
        <w:t>11.4. Audito veiklos vykdomos pagal:</w:t>
      </w:r>
    </w:p>
    <w:p w14:paraId="524773DE" w14:textId="77777777" w:rsidR="00970D13" w:rsidRPr="007B5921" w:rsidRDefault="00970D13" w:rsidP="007B5921">
      <w:pPr>
        <w:spacing w:after="0"/>
      </w:pPr>
      <w:r w:rsidRPr="007B5921">
        <w:t>11.4.1. Valstybės informacinių išteklių valdymo įstatymą;</w:t>
      </w:r>
    </w:p>
    <w:p w14:paraId="1A34FE11" w14:textId="77777777" w:rsidR="00970D13" w:rsidRPr="007B5921" w:rsidRDefault="00970D13" w:rsidP="007B5921">
      <w:pPr>
        <w:spacing w:after="0"/>
      </w:pPr>
      <w:r w:rsidRPr="007B5921">
        <w:t>11.4.2. Kibernetinio saugumo įstatymą;</w:t>
      </w:r>
    </w:p>
    <w:p w14:paraId="7E0393A9" w14:textId="77777777" w:rsidR="00970D13" w:rsidRPr="007B5921" w:rsidRDefault="00970D13" w:rsidP="007B5921">
      <w:pPr>
        <w:spacing w:after="0"/>
      </w:pPr>
      <w:r w:rsidRPr="007B5921">
        <w:t>11.4.3. Asmens duomenų teisinės apsaugos įstatymą;</w:t>
      </w:r>
    </w:p>
    <w:p w14:paraId="6A44B127" w14:textId="77777777" w:rsidR="00970D13" w:rsidRPr="007B5921" w:rsidRDefault="00970D13" w:rsidP="007B5921">
      <w:pPr>
        <w:spacing w:after="0"/>
      </w:pPr>
      <w:r w:rsidRPr="007B5921">
        <w:t>11.4.4. Nacionaliniam saugumui svarbių objektų apsaugos įstatymą;</w:t>
      </w:r>
    </w:p>
    <w:p w14:paraId="684D219F" w14:textId="77777777" w:rsidR="00970D13" w:rsidRPr="007B5921" w:rsidRDefault="00970D13" w:rsidP="007B5921">
      <w:pPr>
        <w:spacing w:after="0"/>
      </w:pPr>
      <w:r w:rsidRPr="007B5921">
        <w:t>11.4.5. Reglamentą (ES) 2016/679 (BDAR);</w:t>
      </w:r>
    </w:p>
    <w:p w14:paraId="720FC5A6" w14:textId="77777777" w:rsidR="00970D13" w:rsidRPr="007B5921" w:rsidRDefault="00970D13" w:rsidP="007B5921">
      <w:pPr>
        <w:spacing w:after="0"/>
      </w:pPr>
      <w:r w:rsidRPr="007B5921">
        <w:t>11.4.6. Kitus teisės aktus.</w:t>
      </w:r>
    </w:p>
    <w:p w14:paraId="621E58EE" w14:textId="77777777" w:rsidR="00970D13" w:rsidRPr="007B5921" w:rsidRDefault="00970D13" w:rsidP="007B5921">
      <w:pPr>
        <w:spacing w:after="0"/>
        <w:rPr>
          <w:b/>
        </w:rPr>
      </w:pPr>
      <w:r w:rsidRPr="007B5921">
        <w:rPr>
          <w:b/>
        </w:rPr>
        <w:t>12. TERMINAS</w:t>
      </w:r>
    </w:p>
    <w:p w14:paraId="41468464" w14:textId="77777777" w:rsidR="00970D13" w:rsidRPr="007B5921" w:rsidRDefault="00970D13" w:rsidP="007B5921">
      <w:pPr>
        <w:spacing w:after="0"/>
      </w:pPr>
      <w:r w:rsidRPr="007B5921">
        <w:t>12.1. Rezultatus pateikti nuo sutarties pasirašymo ne vėliau kaip 6 mėn.</w:t>
      </w:r>
    </w:p>
    <w:p w14:paraId="4951D9AD" w14:textId="77777777" w:rsidR="00970D13" w:rsidRPr="007B5921" w:rsidRDefault="00970D13" w:rsidP="007B5921">
      <w:pPr>
        <w:spacing w:after="0"/>
      </w:pPr>
      <w:r w:rsidRPr="007B5921">
        <w:t>12.2. Priemonių įgyvendinimo terminai:</w:t>
      </w:r>
    </w:p>
    <w:p w14:paraId="6418AA85" w14:textId="77777777" w:rsidR="00970D13" w:rsidRPr="007B5921" w:rsidRDefault="00970D13" w:rsidP="007B5921">
      <w:pPr>
        <w:spacing w:after="0"/>
      </w:pPr>
      <w:r w:rsidRPr="007B5921">
        <w:t>12.2.1. Audito ataskaitoje turi būti nurodytas rekomendacijų įgyvendinimo prioritetas ir siūlomi terminai (pvz., kritines spragas ištaisyti per 3 mėn., vidutinio lygio – per 6 mėn., žemo lygio – per 12 mėn.);</w:t>
      </w:r>
    </w:p>
    <w:p w14:paraId="2152A701" w14:textId="77777777" w:rsidR="00970D13" w:rsidRPr="007B5921" w:rsidRDefault="00970D13" w:rsidP="007B5921">
      <w:pPr>
        <w:spacing w:after="0"/>
      </w:pPr>
      <w:r w:rsidRPr="007B5921">
        <w:t>12.2.2. Tiekėjas turi pateikti planą, kaip stebėti rekomendacijų įgyvendinimą ir prireikus teikti pagalbą (konsultacijas) jų diegimui.</w:t>
      </w:r>
    </w:p>
    <w:p w14:paraId="7ADDA069" w14:textId="77777777" w:rsidR="00970D13" w:rsidRPr="007B5921" w:rsidRDefault="00970D13" w:rsidP="007B5921">
      <w:pPr>
        <w:spacing w:after="0"/>
        <w:rPr>
          <w:b/>
        </w:rPr>
      </w:pPr>
      <w:r w:rsidRPr="007B5921">
        <w:rPr>
          <w:b/>
        </w:rPr>
        <w:t>13. AUDITO REZULTATŲ SAUGOJIMAS</w:t>
      </w:r>
    </w:p>
    <w:p w14:paraId="235FCE30" w14:textId="77777777" w:rsidR="00970D13" w:rsidRPr="007B5921" w:rsidRDefault="00970D13" w:rsidP="007B5921">
      <w:pPr>
        <w:spacing w:after="0"/>
      </w:pPr>
      <w:r w:rsidRPr="007B5921">
        <w:t>13.1. Surinkti duomenys grąžinami/perduodami užsakovui ir sunaikinami po darbų pabaigos, pateikiant duomenų sunaikinimo aktą.</w:t>
      </w:r>
    </w:p>
    <w:p w14:paraId="2D75CC99" w14:textId="77777777" w:rsidR="00970D13" w:rsidRPr="007B5921" w:rsidRDefault="00970D13" w:rsidP="007B5921">
      <w:pPr>
        <w:spacing w:after="0"/>
        <w:rPr>
          <w:b/>
        </w:rPr>
      </w:pPr>
      <w:r w:rsidRPr="007B5921">
        <w:rPr>
          <w:b/>
        </w:rPr>
        <w:t>14. PAPILDOMI ELEMENTAI PAGAL KIBERNETINIO SAUGUMO ĮSTATYMO RIZIKOS IR BRANDOS ĮVERTINIMO STRUKTŪRĄ</w:t>
      </w:r>
    </w:p>
    <w:p w14:paraId="1B36D629" w14:textId="77777777" w:rsidR="00970D13" w:rsidRPr="007B5921" w:rsidRDefault="00970D13" w:rsidP="007B5921">
      <w:pPr>
        <w:spacing w:after="0"/>
      </w:pPr>
      <w:r w:rsidRPr="007B5921">
        <w:t>14.1. Vertinimas atliekamas pagal „</w:t>
      </w:r>
      <w:proofErr w:type="spellStart"/>
      <w:r w:rsidRPr="007B5921">
        <w:t>Zero</w:t>
      </w:r>
      <w:proofErr w:type="spellEnd"/>
      <w:r w:rsidRPr="007B5921">
        <w:t xml:space="preserve"> </w:t>
      </w:r>
      <w:proofErr w:type="spellStart"/>
      <w:r w:rsidRPr="007B5921">
        <w:t>Trust</w:t>
      </w:r>
      <w:proofErr w:type="spellEnd"/>
      <w:r w:rsidRPr="007B5921">
        <w:t xml:space="preserve">“ sistemą. IT aplinka turi būti įvertinta atsižvelgiant į šiandieninę dinamišką aplinką ir grėsmes; </w:t>
      </w:r>
    </w:p>
    <w:p w14:paraId="21C2AECD" w14:textId="77777777" w:rsidR="00970D13" w:rsidRPr="007B5921" w:rsidRDefault="00970D13" w:rsidP="007B5921">
      <w:pPr>
        <w:spacing w:after="0"/>
      </w:pPr>
      <w:r w:rsidRPr="007B5921">
        <w:t>14.2. Organizacijos valdymo procesai tikrinami pagal 5 ramsčius: tapatybė, įrenginiai, tinklai, serveriai (</w:t>
      </w:r>
      <w:proofErr w:type="spellStart"/>
      <w:r w:rsidRPr="007B5921">
        <w:t>SaaS</w:t>
      </w:r>
      <w:proofErr w:type="spellEnd"/>
      <w:r w:rsidRPr="007B5921">
        <w:t>), verslo programos, duomenų valdymas;</w:t>
      </w:r>
    </w:p>
    <w:p w14:paraId="44B8A206" w14:textId="77777777" w:rsidR="00970D13" w:rsidRPr="007B5921" w:rsidRDefault="00970D13" w:rsidP="007B5921">
      <w:pPr>
        <w:spacing w:after="0"/>
      </w:pPr>
      <w:r w:rsidRPr="007B5921">
        <w:t>14.3. Vertinimas nepriklausomas nuo tiekėjo, taikomos neutralios technologijos;</w:t>
      </w:r>
    </w:p>
    <w:p w14:paraId="7A2C98D1" w14:textId="77777777" w:rsidR="00970D13" w:rsidRPr="007B5921" w:rsidRDefault="00970D13" w:rsidP="007B5921">
      <w:pPr>
        <w:spacing w:after="0"/>
      </w:pPr>
      <w:r w:rsidRPr="007B5921">
        <w:t>14.4. Visi aspektai lyginami su kibernetinio saugumo įstatymu, nustatomi trūkumai, pateikiamos rekomendacijos;</w:t>
      </w:r>
    </w:p>
    <w:p w14:paraId="1BEF858F" w14:textId="77777777" w:rsidR="00970D13" w:rsidRPr="007B5921" w:rsidRDefault="00970D13" w:rsidP="007B5921">
      <w:pPr>
        <w:spacing w:after="0"/>
      </w:pPr>
      <w:r w:rsidRPr="007B5921">
        <w:t>14.5. Jei reikia, tiekėjas pateikia IT saugumo politikų šablonus, planus ir kitus dokumentus;</w:t>
      </w:r>
    </w:p>
    <w:p w14:paraId="4EE38DB3" w14:textId="77777777" w:rsidR="00970D13" w:rsidRPr="007B5921" w:rsidRDefault="00970D13" w:rsidP="007B5921">
      <w:pPr>
        <w:spacing w:after="0"/>
      </w:pPr>
      <w:r w:rsidRPr="007B5921">
        <w:t>14.6. Tiekėjas privalo pateikti rekomendacijų įgyvendinimo planą nustatytoms rizikoms.</w:t>
      </w:r>
    </w:p>
    <w:p w14:paraId="0ABFE233" w14:textId="77777777" w:rsidR="00970D13" w:rsidRPr="007B5921" w:rsidRDefault="00970D13" w:rsidP="007B5921">
      <w:pPr>
        <w:spacing w:after="0"/>
        <w:rPr>
          <w:b/>
        </w:rPr>
      </w:pPr>
      <w:r w:rsidRPr="007B5921">
        <w:rPr>
          <w:b/>
        </w:rPr>
        <w:t>15. REZULTATAI</w:t>
      </w:r>
    </w:p>
    <w:p w14:paraId="7E556DA7" w14:textId="77777777" w:rsidR="00970D13" w:rsidRPr="007B5921" w:rsidRDefault="00970D13" w:rsidP="007B5921">
      <w:pPr>
        <w:spacing w:after="0"/>
      </w:pPr>
      <w:r w:rsidRPr="007B5921">
        <w:t>15.1. Dėl kibernetinio saugumo rizikos ir brandos įvertinimo struktūros tiekėjas privalo pateikti šiuos rezultatus:</w:t>
      </w:r>
    </w:p>
    <w:p w14:paraId="2E5CA98A" w14:textId="77777777" w:rsidR="00970D13" w:rsidRPr="007B5921" w:rsidRDefault="00970D13" w:rsidP="007B5921">
      <w:pPr>
        <w:spacing w:after="0"/>
      </w:pPr>
      <w:r w:rsidRPr="007B5921">
        <w:t xml:space="preserve">15.1.1  Kibernetinio saugumo atitikties vertinimo ataskaitą, kurioje turėtų būti pateikta: </w:t>
      </w:r>
    </w:p>
    <w:p w14:paraId="33E0CF00" w14:textId="77777777" w:rsidR="00970D13" w:rsidRPr="007B5921" w:rsidRDefault="00970D13" w:rsidP="007B5921">
      <w:pPr>
        <w:spacing w:after="0"/>
      </w:pPr>
      <w:r w:rsidRPr="007B5921">
        <w:t>15.1.1.1. Esamos rizikos nustatymas ir esamos padėties aprašymas;</w:t>
      </w:r>
    </w:p>
    <w:p w14:paraId="527211DC" w14:textId="77777777" w:rsidR="00970D13" w:rsidRPr="007B5921" w:rsidRDefault="00970D13" w:rsidP="007B5921">
      <w:pPr>
        <w:spacing w:after="0"/>
      </w:pPr>
      <w:r w:rsidRPr="007B5921">
        <w:t>15.1.1.2. Aukšto lygio neatitikčių analizė, susijusi su kibernetinio saugumo įstatymo reikalavimais dėl politikos ir procedūrų;</w:t>
      </w:r>
    </w:p>
    <w:p w14:paraId="7D23FD1C" w14:textId="77777777" w:rsidR="00970D13" w:rsidRPr="007B5921" w:rsidRDefault="00970D13" w:rsidP="007B5921">
      <w:pPr>
        <w:spacing w:after="0"/>
      </w:pPr>
      <w:r w:rsidRPr="007B5921">
        <w:t>15.1.1.3. Veiksmų planas / strategija sukurti saugumo lygį pagal kibernetinio saugumo įstatymą.</w:t>
      </w:r>
    </w:p>
    <w:p w14:paraId="68B2135B" w14:textId="77777777" w:rsidR="00970D13" w:rsidRPr="007B5921" w:rsidRDefault="00970D13" w:rsidP="007B5921">
      <w:pPr>
        <w:spacing w:after="0"/>
      </w:pPr>
      <w:r w:rsidRPr="007B5921">
        <w:t>15.1.2. Išsamų tobulinimo rekomendacijų sąrašą, kuris apimtų:</w:t>
      </w:r>
    </w:p>
    <w:p w14:paraId="129D7163" w14:textId="77777777" w:rsidR="00970D13" w:rsidRPr="007B5921" w:rsidRDefault="00970D13" w:rsidP="007B5921">
      <w:pPr>
        <w:spacing w:after="0"/>
      </w:pPr>
      <w:r w:rsidRPr="007B5921">
        <w:t>15.1.2.1. Infrastruktūros kibernetinį saugumą;</w:t>
      </w:r>
    </w:p>
    <w:p w14:paraId="3D13A8F3" w14:textId="77777777" w:rsidR="00970D13" w:rsidRPr="007B5921" w:rsidRDefault="00970D13" w:rsidP="007B5921">
      <w:pPr>
        <w:spacing w:after="0"/>
      </w:pPr>
      <w:r w:rsidRPr="007B5921">
        <w:t xml:space="preserve">15.1.2.2. Kibernetinio saugumo valdymą; </w:t>
      </w:r>
    </w:p>
    <w:p w14:paraId="36453EC8" w14:textId="77777777" w:rsidR="00970D13" w:rsidRPr="007B5921" w:rsidRDefault="00970D13" w:rsidP="007B5921">
      <w:pPr>
        <w:spacing w:after="0"/>
      </w:pPr>
      <w:r w:rsidRPr="007B5921">
        <w:t xml:space="preserve">15.1.2.3. Vidaus politiką ir procedūras. </w:t>
      </w:r>
    </w:p>
    <w:p w14:paraId="19864398" w14:textId="77777777" w:rsidR="00970D13" w:rsidRPr="007B5921" w:rsidRDefault="00970D13" w:rsidP="007B5921">
      <w:pPr>
        <w:spacing w:after="0"/>
      </w:pPr>
      <w:r w:rsidRPr="007B5921">
        <w:t xml:space="preserve">15.1.3. pažeidžiamumo vertinimo ataskaita: </w:t>
      </w:r>
    </w:p>
    <w:p w14:paraId="4EDBD5E4" w14:textId="77777777" w:rsidR="00970D13" w:rsidRPr="007B5921" w:rsidRDefault="00970D13" w:rsidP="007B5921">
      <w:pPr>
        <w:spacing w:after="0"/>
      </w:pPr>
      <w:r w:rsidRPr="007B5921">
        <w:t>15.1.3.1. Kiti specifikacijoje nurodyti reikalavimai;</w:t>
      </w:r>
    </w:p>
    <w:p w14:paraId="62A96418" w14:textId="77777777" w:rsidR="00970D13" w:rsidRPr="007B5921" w:rsidRDefault="00970D13" w:rsidP="007B5921">
      <w:pPr>
        <w:spacing w:before="240" w:after="0"/>
      </w:pPr>
      <w:r w:rsidRPr="007B5921">
        <w:lastRenderedPageBreak/>
        <w:t>15.1.3.2. CSV failai su visais skenavimo metu nustatytais kompiuteriais ir pažeidžiamumais;</w:t>
      </w:r>
    </w:p>
    <w:p w14:paraId="1B76FAEC" w14:textId="521A302A" w:rsidR="00970D13" w:rsidRDefault="00970D13" w:rsidP="007B5921">
      <w:pPr>
        <w:spacing w:after="0"/>
      </w:pPr>
      <w:r w:rsidRPr="007B5921">
        <w:t>15.2. Nuo sutarties pasirašymo per 10 darbo dienų turi būti sudarytas ir patvirtintas audito grafikas</w:t>
      </w:r>
      <w:r w:rsidR="008E1CDE">
        <w:t>/planas</w:t>
      </w:r>
      <w:r w:rsidRPr="007B5921">
        <w:t>.</w:t>
      </w:r>
    </w:p>
    <w:p w14:paraId="02B2EF70" w14:textId="77777777" w:rsidR="00970D13" w:rsidRPr="007B5921" w:rsidRDefault="00970D13" w:rsidP="007B5921">
      <w:pPr>
        <w:pStyle w:val="Heading3"/>
        <w:keepNext w:val="0"/>
        <w:keepLines w:val="0"/>
        <w:spacing w:before="0" w:line="240" w:lineRule="auto"/>
        <w:rPr>
          <w:b/>
          <w:color w:val="000000"/>
          <w:highlight w:val="white"/>
        </w:rPr>
      </w:pPr>
      <w:r w:rsidRPr="007B5921">
        <w:rPr>
          <w:b/>
          <w:color w:val="000000"/>
          <w:highlight w:val="white"/>
        </w:rPr>
        <w:t>III. INFORMACIJOS SAUGOS DOKUMENTACIJOS PARENGIMO PASLAUGOS APRAŠYMAS</w:t>
      </w:r>
    </w:p>
    <w:p w14:paraId="5F3043D8" w14:textId="77777777" w:rsidR="008E1CDE" w:rsidRDefault="008E1CDE" w:rsidP="007B5921">
      <w:pPr>
        <w:spacing w:after="0"/>
        <w:rPr>
          <w:b/>
        </w:rPr>
      </w:pPr>
    </w:p>
    <w:p w14:paraId="25983BAF" w14:textId="33EE7CA3" w:rsidR="00970D13" w:rsidRPr="007B5921" w:rsidRDefault="00970D13" w:rsidP="007B5921">
      <w:pPr>
        <w:spacing w:after="0"/>
        <w:rPr>
          <w:b/>
        </w:rPr>
      </w:pPr>
      <w:r w:rsidRPr="007B5921">
        <w:rPr>
          <w:b/>
        </w:rPr>
        <w:t>16. PROCEDŪRŲ APRAŠYMO TIKSLAS:</w:t>
      </w:r>
    </w:p>
    <w:p w14:paraId="5C36718E" w14:textId="77777777" w:rsidR="00970D13" w:rsidRPr="007B5921" w:rsidRDefault="00970D13" w:rsidP="007B5921">
      <w:pPr>
        <w:spacing w:after="0"/>
      </w:pPr>
      <w:r w:rsidRPr="007B5921">
        <w:t>16.1. Pagrindinis informacijos saugos užtikrinimo procedūrų aprašymo tikslas – užtikrinti informacijos saugos tinkamumą, valdymo nurodymų veiksmingumą ir palaikymą pagal veiklos, teisinius, įstatyminius, reguliavimo ir sutartinius reikalavimus.</w:t>
      </w:r>
    </w:p>
    <w:p w14:paraId="2FAF4248" w14:textId="77777777" w:rsidR="00970D13" w:rsidRPr="007B5921" w:rsidRDefault="00970D13" w:rsidP="007B5921">
      <w:pPr>
        <w:spacing w:after="0"/>
      </w:pPr>
      <w:r w:rsidRPr="007B5921">
        <w:t>16.2. Kitas svarbus aspektas – darbuotojams, paslaugų tiekėjams ir kitoms suinteresuotoms šalims turi būti vienareikšmiškai aiškūs reikalavimai ir procedūros, kurių būtina laikytis siekiant užtikrinti informacijos saugą.</w:t>
      </w:r>
    </w:p>
    <w:p w14:paraId="718E9AFF" w14:textId="77777777" w:rsidR="00970D13" w:rsidRPr="007B5921" w:rsidRDefault="00970D13" w:rsidP="007B5921">
      <w:pPr>
        <w:spacing w:after="0"/>
        <w:rPr>
          <w:b/>
        </w:rPr>
      </w:pPr>
      <w:r w:rsidRPr="007B5921">
        <w:rPr>
          <w:b/>
        </w:rPr>
        <w:t xml:space="preserve">17. KIBERNETINIO SAUGUMO REIKALAVIMŲ APRAŠAS: </w:t>
      </w:r>
    </w:p>
    <w:p w14:paraId="06DD167C" w14:textId="77777777" w:rsidR="00970D13" w:rsidRPr="007B5921" w:rsidRDefault="00970D13" w:rsidP="007B5921">
      <w:pPr>
        <w:spacing w:after="0"/>
      </w:pPr>
      <w:r w:rsidRPr="007B5921">
        <w:t>17.1. Dokumentai turi atitikti Kibernetinio saugumo reikalavimų aprašo reikalavimus.</w:t>
      </w:r>
    </w:p>
    <w:p w14:paraId="6AB4519C" w14:textId="77777777" w:rsidR="00970D13" w:rsidRPr="007B5921" w:rsidRDefault="00970D13" w:rsidP="007B5921">
      <w:pPr>
        <w:spacing w:after="0"/>
      </w:pPr>
      <w:r w:rsidRPr="007B5921">
        <w:t>17.2. Dokumentai turi būti pritaikyti paslaugos gavėjo veiklai ir procesams.</w:t>
      </w:r>
    </w:p>
    <w:p w14:paraId="22ABC137" w14:textId="77777777" w:rsidR="00970D13" w:rsidRPr="007B5921" w:rsidRDefault="00970D13" w:rsidP="007B5921">
      <w:pPr>
        <w:spacing w:after="0"/>
      </w:pPr>
      <w:r w:rsidRPr="007B5921">
        <w:t>17.3. Turi būti numatyta galimybė derinti dokumentų projektus su paslaugos gavėju ir atlikti korekcijas.</w:t>
      </w:r>
    </w:p>
    <w:p w14:paraId="322011E7" w14:textId="77777777" w:rsidR="00970D13" w:rsidRPr="007B5921" w:rsidRDefault="00970D13" w:rsidP="007B5921">
      <w:pPr>
        <w:pStyle w:val="Heading3"/>
        <w:keepNext w:val="0"/>
        <w:keepLines w:val="0"/>
        <w:spacing w:before="0" w:line="240" w:lineRule="auto"/>
        <w:rPr>
          <w:b/>
          <w:color w:val="000000"/>
        </w:rPr>
      </w:pPr>
      <w:r w:rsidRPr="007B5921">
        <w:rPr>
          <w:b/>
          <w:color w:val="000000"/>
        </w:rPr>
        <w:t>18. INFORMACIJOS SAUGOS DOKUMENTACIJOS PARENGIMO PASLAUGOS EIGA</w:t>
      </w:r>
    </w:p>
    <w:p w14:paraId="135BAA3B" w14:textId="77777777" w:rsidR="00970D13" w:rsidRPr="007B5921" w:rsidRDefault="00970D13" w:rsidP="007B5921">
      <w:pPr>
        <w:spacing w:after="0"/>
        <w:rPr>
          <w:highlight w:val="white"/>
        </w:rPr>
      </w:pPr>
      <w:r w:rsidRPr="007B5921">
        <w:t>18.1.</w:t>
      </w:r>
      <w:r w:rsidRPr="007B5921">
        <w:rPr>
          <w:b/>
        </w:rPr>
        <w:t xml:space="preserve"> </w:t>
      </w:r>
      <w:r w:rsidRPr="007B5921">
        <w:rPr>
          <w:highlight w:val="white"/>
        </w:rPr>
        <w:t>Nuo sutarties pasirašymo dokumentus parengti ne vėliau kaip per 9 mėn.</w:t>
      </w:r>
    </w:p>
    <w:p w14:paraId="3E9E4EB5" w14:textId="77777777" w:rsidR="00970D13" w:rsidRPr="007B5921" w:rsidRDefault="00970D13" w:rsidP="007B5921">
      <w:pPr>
        <w:spacing w:after="0" w:line="240" w:lineRule="auto"/>
      </w:pPr>
      <w:r w:rsidRPr="007B5921">
        <w:t>18.2. Informacijos rinkimas apie paslaugos gavėjo veiklą, procesus ir kitą svarbią informaciją, reikalingą dokumentų projektams parengti.</w:t>
      </w:r>
    </w:p>
    <w:p w14:paraId="5A3E5536" w14:textId="77777777" w:rsidR="00970D13" w:rsidRPr="007B5921" w:rsidRDefault="00970D13" w:rsidP="007B5921">
      <w:pPr>
        <w:spacing w:after="0" w:line="240" w:lineRule="auto"/>
      </w:pPr>
      <w:r w:rsidRPr="007B5921">
        <w:t>18.3. Dokumentų projektų rengimas pagal Kibernetinio saugumo reikalavimų aprašo reikalavimus, derinant su paslaugos gavėjo veikla.</w:t>
      </w:r>
    </w:p>
    <w:p w14:paraId="2457E231" w14:textId="77777777" w:rsidR="00970D13" w:rsidRPr="007B5921" w:rsidRDefault="00970D13" w:rsidP="007B5921">
      <w:pPr>
        <w:spacing w:after="0" w:line="240" w:lineRule="auto"/>
      </w:pPr>
      <w:r w:rsidRPr="007B5921">
        <w:t>18.4. Parengtų dokumentų projektų derinimas su paslaugos gavėju.</w:t>
      </w:r>
    </w:p>
    <w:p w14:paraId="5A8D4904" w14:textId="77777777" w:rsidR="00970D13" w:rsidRPr="007B5921" w:rsidRDefault="00970D13" w:rsidP="007B5921">
      <w:pPr>
        <w:spacing w:after="0" w:line="240" w:lineRule="auto"/>
      </w:pPr>
      <w:r w:rsidRPr="007B5921">
        <w:t>18.5. Korekcijų atlikimas po dokumentų projektų derinimo su paslaugos gavėju.</w:t>
      </w:r>
    </w:p>
    <w:p w14:paraId="793708C6" w14:textId="77777777" w:rsidR="00970D13" w:rsidRPr="007B5921" w:rsidRDefault="00970D13" w:rsidP="007B5921">
      <w:pPr>
        <w:spacing w:after="0" w:line="240" w:lineRule="auto"/>
      </w:pPr>
      <w:r w:rsidRPr="007B5921">
        <w:t>18.6. Parengtų dokumentų projektų perdavimas paslaugos gavėjui.</w:t>
      </w:r>
    </w:p>
    <w:p w14:paraId="4F588A77" w14:textId="77777777" w:rsidR="00970D13" w:rsidRPr="007B5921" w:rsidRDefault="00970D13" w:rsidP="007B5921">
      <w:pPr>
        <w:spacing w:after="0" w:line="240" w:lineRule="auto"/>
      </w:pPr>
      <w:r w:rsidRPr="007B5921">
        <w:t>18.7. Atsižvelgiant į specialius paslaugos gavėjo poreikius, paslaugos eiga gali būti papildyta arba koreguojama.</w:t>
      </w:r>
    </w:p>
    <w:p w14:paraId="12C4DEDC" w14:textId="77777777" w:rsidR="00970D13" w:rsidRPr="007B5921" w:rsidRDefault="00970D13" w:rsidP="007B5921">
      <w:pPr>
        <w:spacing w:after="0" w:line="240" w:lineRule="auto"/>
      </w:pPr>
      <w:r w:rsidRPr="007B5921">
        <w:rPr>
          <w:b/>
        </w:rPr>
        <w:t>19. PASLAUGŲ SUDĖTIS</w:t>
      </w:r>
    </w:p>
    <w:p w14:paraId="25A6596B" w14:textId="77777777" w:rsidR="00970D13" w:rsidRPr="007B5921" w:rsidRDefault="00970D13" w:rsidP="007B5921">
      <w:pPr>
        <w:spacing w:after="0" w:line="240" w:lineRule="auto"/>
      </w:pPr>
      <w:r w:rsidRPr="007B5921">
        <w:t xml:space="preserve">19.1. Parengiami šie dokumentai </w:t>
      </w:r>
      <w:proofErr w:type="spellStart"/>
      <w:r w:rsidRPr="007B5921">
        <w:t>word</w:t>
      </w:r>
      <w:proofErr w:type="spellEnd"/>
      <w:r w:rsidRPr="007B5921">
        <w:t xml:space="preserve"> formatu:</w:t>
      </w:r>
    </w:p>
    <w:p w14:paraId="79C119E3" w14:textId="77777777" w:rsidR="00970D13" w:rsidRPr="007B5921" w:rsidRDefault="00970D13" w:rsidP="007B5921">
      <w:pPr>
        <w:spacing w:after="0" w:line="240" w:lineRule="auto"/>
        <w:rPr>
          <w:highlight w:val="white"/>
        </w:rPr>
      </w:pPr>
      <w:r w:rsidRPr="007B5921">
        <w:rPr>
          <w:highlight w:val="white"/>
        </w:rPr>
        <w:t>19.1.1. Strateginio lygmens dokumentai (Politikos, principai, gairės):</w:t>
      </w:r>
    </w:p>
    <w:p w14:paraId="000B0644" w14:textId="77777777" w:rsidR="00970D13" w:rsidRPr="007B5921" w:rsidRDefault="00970D13" w:rsidP="007B5921">
      <w:pPr>
        <w:spacing w:after="0" w:line="240" w:lineRule="auto"/>
        <w:rPr>
          <w:highlight w:val="white"/>
        </w:rPr>
      </w:pPr>
      <w:r w:rsidRPr="007B5921">
        <w:rPr>
          <w:highlight w:val="white"/>
        </w:rPr>
        <w:t>19.1.1.1. Kibernetinio saugumo politika;</w:t>
      </w:r>
    </w:p>
    <w:p w14:paraId="41FC084A" w14:textId="77777777" w:rsidR="00970D13" w:rsidRPr="007B5921" w:rsidRDefault="00970D13" w:rsidP="007B5921">
      <w:pPr>
        <w:spacing w:after="0" w:line="240" w:lineRule="auto"/>
        <w:rPr>
          <w:highlight w:val="white"/>
        </w:rPr>
      </w:pPr>
      <w:r w:rsidRPr="007B5921">
        <w:rPr>
          <w:highlight w:val="white"/>
        </w:rPr>
        <w:t>19.1.1.2. Informacijos saugumo politika, įskaitant mokymų valdymo tvarką;</w:t>
      </w:r>
    </w:p>
    <w:p w14:paraId="7CD6D174" w14:textId="77777777" w:rsidR="00970D13" w:rsidRPr="007B5921" w:rsidRDefault="00970D13" w:rsidP="007B5921">
      <w:pPr>
        <w:spacing w:after="0" w:line="240" w:lineRule="auto"/>
        <w:rPr>
          <w:highlight w:val="white"/>
        </w:rPr>
      </w:pPr>
      <w:r w:rsidRPr="007B5921">
        <w:rPr>
          <w:highlight w:val="white"/>
        </w:rPr>
        <w:t xml:space="preserve">19.1.1.3. Elektroninės informacijos tvarkymo taisyklės; </w:t>
      </w:r>
    </w:p>
    <w:p w14:paraId="582E3D0F" w14:textId="77777777" w:rsidR="00970D13" w:rsidRPr="007B5921" w:rsidRDefault="00970D13" w:rsidP="007B5921">
      <w:pPr>
        <w:spacing w:after="0" w:line="240" w:lineRule="auto"/>
        <w:rPr>
          <w:highlight w:val="white"/>
        </w:rPr>
      </w:pPr>
      <w:r w:rsidRPr="007B5921">
        <w:rPr>
          <w:highlight w:val="white"/>
        </w:rPr>
        <w:t>19.1.1.4. Saugos nuostatai dėl paslaugų gavėjų informacijos.</w:t>
      </w:r>
    </w:p>
    <w:p w14:paraId="00E95446" w14:textId="77777777" w:rsidR="00970D13" w:rsidRPr="007B5921" w:rsidRDefault="00970D13" w:rsidP="007B5921">
      <w:pPr>
        <w:spacing w:after="0" w:line="240" w:lineRule="auto"/>
        <w:rPr>
          <w:highlight w:val="white"/>
        </w:rPr>
      </w:pPr>
      <w:r w:rsidRPr="007B5921">
        <w:rPr>
          <w:highlight w:val="white"/>
        </w:rPr>
        <w:t>19.1.2. Procedūriniai dokumentai (Procesai, tvarkos, vidaus veiklos aprašymai):</w:t>
      </w:r>
    </w:p>
    <w:p w14:paraId="1252C385" w14:textId="77777777" w:rsidR="00970D13" w:rsidRPr="007B5921" w:rsidRDefault="00970D13" w:rsidP="007B5921">
      <w:pPr>
        <w:spacing w:after="0" w:line="240" w:lineRule="auto"/>
        <w:rPr>
          <w:highlight w:val="white"/>
        </w:rPr>
      </w:pPr>
      <w:r w:rsidRPr="007B5921">
        <w:rPr>
          <w:highlight w:val="white"/>
        </w:rPr>
        <w:t>19.1.2.1. Kibernetinių incidentų valdymo planas;</w:t>
      </w:r>
    </w:p>
    <w:p w14:paraId="0C2380BD" w14:textId="77777777" w:rsidR="00970D13" w:rsidRPr="007B5921" w:rsidRDefault="00970D13" w:rsidP="007B5921">
      <w:pPr>
        <w:spacing w:after="0" w:line="240" w:lineRule="auto"/>
        <w:rPr>
          <w:highlight w:val="white"/>
        </w:rPr>
      </w:pPr>
      <w:r w:rsidRPr="007B5921">
        <w:rPr>
          <w:highlight w:val="white"/>
        </w:rPr>
        <w:t>19.1.2.2. Tinklų ir IS rizikų vertinimo ir valdymo tvarka;</w:t>
      </w:r>
    </w:p>
    <w:p w14:paraId="490E9336" w14:textId="77777777" w:rsidR="00970D13" w:rsidRPr="007B5921" w:rsidRDefault="00970D13" w:rsidP="007B5921">
      <w:pPr>
        <w:spacing w:after="0" w:line="240" w:lineRule="auto"/>
        <w:rPr>
          <w:highlight w:val="white"/>
        </w:rPr>
      </w:pPr>
      <w:r w:rsidRPr="007B5921">
        <w:rPr>
          <w:highlight w:val="white"/>
        </w:rPr>
        <w:t>19.1.2.3. Spragų (pažeidžiamumų) valdymo tvarka;</w:t>
      </w:r>
    </w:p>
    <w:p w14:paraId="4F3257D2" w14:textId="77777777" w:rsidR="00970D13" w:rsidRPr="007B5921" w:rsidRDefault="00970D13" w:rsidP="007B5921">
      <w:pPr>
        <w:spacing w:after="0" w:line="240" w:lineRule="auto"/>
        <w:rPr>
          <w:highlight w:val="white"/>
        </w:rPr>
      </w:pPr>
      <w:r w:rsidRPr="007B5921">
        <w:rPr>
          <w:highlight w:val="white"/>
        </w:rPr>
        <w:t>19.1.2.4. Veiklos tęstinumo valdymo planas;</w:t>
      </w:r>
    </w:p>
    <w:p w14:paraId="595FE350" w14:textId="77777777" w:rsidR="00970D13" w:rsidRPr="007B5921" w:rsidRDefault="00970D13" w:rsidP="007B5921">
      <w:pPr>
        <w:spacing w:after="0" w:line="240" w:lineRule="auto"/>
        <w:rPr>
          <w:highlight w:val="white"/>
        </w:rPr>
      </w:pPr>
      <w:r w:rsidRPr="007B5921">
        <w:rPr>
          <w:highlight w:val="white"/>
        </w:rPr>
        <w:t>19.1.2.5. Atsarginių kopijų kūrimo, saugojimo, ir atkūrimo tvarka;</w:t>
      </w:r>
    </w:p>
    <w:p w14:paraId="4EA04D9A" w14:textId="77777777" w:rsidR="00970D13" w:rsidRPr="007B5921" w:rsidRDefault="00970D13" w:rsidP="007B5921">
      <w:pPr>
        <w:spacing w:after="0" w:line="240" w:lineRule="auto"/>
        <w:rPr>
          <w:highlight w:val="white"/>
        </w:rPr>
      </w:pPr>
      <w:r w:rsidRPr="007B5921">
        <w:rPr>
          <w:highlight w:val="white"/>
        </w:rPr>
        <w:t>19.1.2.6. Kibernetinės higienos praktikos organizavimo ir kibernetinio saugumo mokymų organizavimo ir vykdymo tvarka;</w:t>
      </w:r>
    </w:p>
    <w:p w14:paraId="76CDE91B" w14:textId="77777777" w:rsidR="00970D13" w:rsidRPr="007B5921" w:rsidRDefault="00970D13" w:rsidP="007B5921">
      <w:pPr>
        <w:spacing w:after="0" w:line="240" w:lineRule="auto"/>
        <w:rPr>
          <w:highlight w:val="white"/>
        </w:rPr>
      </w:pPr>
      <w:r w:rsidRPr="007B5921">
        <w:rPr>
          <w:highlight w:val="white"/>
        </w:rPr>
        <w:t>19.1.2.7. Tiekimo grandinės saugumo valdymo tvarka (Trečiųjų šalių paslaugų saugos reikalavimai);</w:t>
      </w:r>
    </w:p>
    <w:p w14:paraId="54749AAE" w14:textId="77777777" w:rsidR="00970D13" w:rsidRPr="007B5921" w:rsidRDefault="00970D13" w:rsidP="007B5921">
      <w:pPr>
        <w:spacing w:after="0" w:line="240" w:lineRule="auto"/>
        <w:rPr>
          <w:highlight w:val="white"/>
        </w:rPr>
      </w:pPr>
      <w:r w:rsidRPr="007B5921">
        <w:rPr>
          <w:highlight w:val="white"/>
        </w:rPr>
        <w:t>19.1.2.8. Turto valdymo tvarka (IT turtas, susijęs su saugumu). Priimtino turto panaudojimas;</w:t>
      </w:r>
    </w:p>
    <w:p w14:paraId="185EF861" w14:textId="77777777" w:rsidR="00970D13" w:rsidRPr="007B5921" w:rsidRDefault="00970D13" w:rsidP="007B5921">
      <w:pPr>
        <w:spacing w:after="0" w:line="240" w:lineRule="auto"/>
        <w:rPr>
          <w:highlight w:val="white"/>
        </w:rPr>
      </w:pPr>
      <w:r w:rsidRPr="007B5921">
        <w:rPr>
          <w:highlight w:val="white"/>
        </w:rPr>
        <w:t>19.1.2.9. Pokyčių valdymo tvarka;</w:t>
      </w:r>
    </w:p>
    <w:p w14:paraId="0E6B5BB0" w14:textId="77777777" w:rsidR="00970D13" w:rsidRPr="007B5921" w:rsidRDefault="00970D13" w:rsidP="007B5921">
      <w:pPr>
        <w:spacing w:after="0" w:line="240" w:lineRule="auto"/>
        <w:rPr>
          <w:highlight w:val="white"/>
        </w:rPr>
      </w:pPr>
      <w:r w:rsidRPr="007B5921">
        <w:rPr>
          <w:highlight w:val="white"/>
        </w:rPr>
        <w:t>19.1.2.10. Žmogiškųjų išteklių saugumo reikalavimai;</w:t>
      </w:r>
    </w:p>
    <w:p w14:paraId="47A91620" w14:textId="77777777" w:rsidR="00970D13" w:rsidRPr="007B5921" w:rsidRDefault="00970D13" w:rsidP="007B5921">
      <w:pPr>
        <w:spacing w:after="0" w:line="240" w:lineRule="auto"/>
        <w:rPr>
          <w:highlight w:val="white"/>
        </w:rPr>
      </w:pPr>
      <w:r w:rsidRPr="007B5921">
        <w:rPr>
          <w:highlight w:val="white"/>
        </w:rPr>
        <w:t>19.1.2.11. Kibernetinio saugumo reikalavimų veiksmingumo vertinimo tvarka;</w:t>
      </w:r>
    </w:p>
    <w:p w14:paraId="3CC2A364" w14:textId="77777777" w:rsidR="00970D13" w:rsidRPr="007B5921" w:rsidRDefault="00970D13" w:rsidP="007B5921">
      <w:pPr>
        <w:spacing w:after="0" w:line="240" w:lineRule="auto"/>
        <w:rPr>
          <w:highlight w:val="white"/>
        </w:rPr>
      </w:pPr>
      <w:r w:rsidRPr="007B5921">
        <w:rPr>
          <w:highlight w:val="white"/>
        </w:rPr>
        <w:t>19.1.2.12. Kritinių paslaugų / sistemų sąrašas (</w:t>
      </w:r>
      <w:proofErr w:type="spellStart"/>
      <w:r w:rsidRPr="007B5921">
        <w:rPr>
          <w:highlight w:val="white"/>
        </w:rPr>
        <w:t>asset</w:t>
      </w:r>
      <w:proofErr w:type="spellEnd"/>
      <w:r w:rsidRPr="007B5921">
        <w:rPr>
          <w:highlight w:val="white"/>
        </w:rPr>
        <w:t xml:space="preserve"> </w:t>
      </w:r>
      <w:proofErr w:type="spellStart"/>
      <w:r w:rsidRPr="007B5921">
        <w:rPr>
          <w:highlight w:val="white"/>
        </w:rPr>
        <w:t>register</w:t>
      </w:r>
      <w:proofErr w:type="spellEnd"/>
      <w:r w:rsidRPr="007B5921">
        <w:rPr>
          <w:highlight w:val="white"/>
        </w:rPr>
        <w:t>);</w:t>
      </w:r>
    </w:p>
    <w:p w14:paraId="1202FE09" w14:textId="77777777" w:rsidR="00970D13" w:rsidRPr="007B5921" w:rsidRDefault="00970D13" w:rsidP="007B5921">
      <w:pPr>
        <w:spacing w:after="0" w:line="240" w:lineRule="auto"/>
        <w:rPr>
          <w:highlight w:val="white"/>
        </w:rPr>
      </w:pPr>
      <w:r w:rsidRPr="007B5921">
        <w:rPr>
          <w:highlight w:val="white"/>
        </w:rPr>
        <w:lastRenderedPageBreak/>
        <w:t>19.1.2.13. Prieigos kontrolės ir vartotojų valdymo tvarka. Administratorių prieigų valdymo reikalavimai (kaip priedas prie prieigos kontrolės tvarkos);</w:t>
      </w:r>
    </w:p>
    <w:p w14:paraId="17D8566B" w14:textId="77777777" w:rsidR="00970D13" w:rsidRPr="007B5921" w:rsidRDefault="00970D13" w:rsidP="007B5921">
      <w:pPr>
        <w:spacing w:after="0" w:line="240" w:lineRule="auto"/>
        <w:rPr>
          <w:highlight w:val="white"/>
        </w:rPr>
      </w:pPr>
      <w:r w:rsidRPr="007B5921">
        <w:rPr>
          <w:highlight w:val="white"/>
        </w:rPr>
        <w:t>19.1.2.14. Saugumo testavimo / pratybų planas;</w:t>
      </w:r>
    </w:p>
    <w:p w14:paraId="617814B8" w14:textId="77777777" w:rsidR="00970D13" w:rsidRPr="007B5921" w:rsidRDefault="00970D13" w:rsidP="007B5921">
      <w:pPr>
        <w:spacing w:after="0" w:line="240" w:lineRule="auto"/>
        <w:rPr>
          <w:highlight w:val="white"/>
        </w:rPr>
      </w:pPr>
      <w:r w:rsidRPr="007B5921">
        <w:rPr>
          <w:highlight w:val="white"/>
        </w:rPr>
        <w:t>19.1.2.15. Kibernetinio saugumo politikos atitikties ir rizikos vertinimas;</w:t>
      </w:r>
    </w:p>
    <w:p w14:paraId="56BFCC7B" w14:textId="77777777" w:rsidR="00970D13" w:rsidRPr="007B5921" w:rsidRDefault="00970D13" w:rsidP="007B5921">
      <w:pPr>
        <w:spacing w:after="0" w:line="240" w:lineRule="auto"/>
        <w:rPr>
          <w:highlight w:val="white"/>
        </w:rPr>
      </w:pPr>
      <w:r w:rsidRPr="007B5921">
        <w:rPr>
          <w:highlight w:val="white"/>
        </w:rPr>
        <w:t>19.1.3.Techninės saugos procedūros (konkrečių IT priemonių taikymas ir kontrolė):</w:t>
      </w:r>
    </w:p>
    <w:p w14:paraId="17146B45" w14:textId="77777777" w:rsidR="00970D13" w:rsidRPr="007B5921" w:rsidRDefault="00970D13" w:rsidP="007B5921">
      <w:pPr>
        <w:spacing w:after="0" w:line="240" w:lineRule="auto"/>
        <w:rPr>
          <w:highlight w:val="white"/>
        </w:rPr>
      </w:pPr>
      <w:r w:rsidRPr="007B5921">
        <w:rPr>
          <w:highlight w:val="white"/>
        </w:rPr>
        <w:t>19.1.3.1. Kriptografijos ir šifravimo naudojimo tvarka ir procedūros;</w:t>
      </w:r>
    </w:p>
    <w:p w14:paraId="0563EEB7" w14:textId="77777777" w:rsidR="00970D13" w:rsidRPr="007B5921" w:rsidRDefault="00970D13" w:rsidP="007B5921">
      <w:pPr>
        <w:spacing w:after="0" w:line="240" w:lineRule="auto"/>
        <w:rPr>
          <w:highlight w:val="white"/>
        </w:rPr>
      </w:pPr>
      <w:r w:rsidRPr="007B5921">
        <w:rPr>
          <w:highlight w:val="white"/>
        </w:rPr>
        <w:t xml:space="preserve">19.1.3.2. Žurnalinių įrašų (angl. </w:t>
      </w:r>
      <w:proofErr w:type="spellStart"/>
      <w:r w:rsidRPr="007B5921">
        <w:rPr>
          <w:highlight w:val="white"/>
        </w:rPr>
        <w:t>log</w:t>
      </w:r>
      <w:proofErr w:type="spellEnd"/>
      <w:r w:rsidRPr="007B5921">
        <w:rPr>
          <w:highlight w:val="white"/>
        </w:rPr>
        <w:t>) administravimo ir saugojimo, įsibrovimų aptikimo ir prevencijos reikalavimai;</w:t>
      </w:r>
    </w:p>
    <w:p w14:paraId="65C9A23E" w14:textId="77777777" w:rsidR="00970D13" w:rsidRPr="007B5921" w:rsidRDefault="00970D13" w:rsidP="007B5921">
      <w:pPr>
        <w:spacing w:after="0" w:line="240" w:lineRule="auto"/>
        <w:rPr>
          <w:highlight w:val="white"/>
        </w:rPr>
      </w:pPr>
      <w:r w:rsidRPr="007B5921">
        <w:rPr>
          <w:highlight w:val="white"/>
        </w:rPr>
        <w:t>19.1.3.3. Tinklų ir informacinių sistemų įsigijimo, plėtojimo ir priežiūros saugumo užtikrinimo tvarka;</w:t>
      </w:r>
    </w:p>
    <w:p w14:paraId="03621478" w14:textId="77777777" w:rsidR="00970D13" w:rsidRPr="007B5921" w:rsidRDefault="00970D13" w:rsidP="007B5921">
      <w:pPr>
        <w:spacing w:after="0" w:line="240" w:lineRule="auto"/>
        <w:rPr>
          <w:highlight w:val="white"/>
        </w:rPr>
      </w:pPr>
      <w:r w:rsidRPr="007B5921">
        <w:rPr>
          <w:highlight w:val="white"/>
        </w:rPr>
        <w:t>19.1.3.4. Programinės įrangos atnaujinimų, diegimo procedūra;</w:t>
      </w:r>
    </w:p>
    <w:p w14:paraId="64B8014E" w14:textId="77777777" w:rsidR="00970D13" w:rsidRPr="007B5921" w:rsidRDefault="00970D13" w:rsidP="007B5921">
      <w:pPr>
        <w:spacing w:after="0" w:line="240" w:lineRule="auto"/>
        <w:rPr>
          <w:highlight w:val="white"/>
        </w:rPr>
      </w:pPr>
      <w:r w:rsidRPr="007B5921">
        <w:rPr>
          <w:highlight w:val="white"/>
        </w:rPr>
        <w:t>19.1.3.5. Tinklo segmentavimo, ugniasienių, antivirusinių sistemų valdymo aprašas;</w:t>
      </w:r>
    </w:p>
    <w:p w14:paraId="0216F2A5" w14:textId="77777777" w:rsidR="00970D13" w:rsidRPr="007B5921" w:rsidRDefault="00970D13" w:rsidP="007B5921">
      <w:pPr>
        <w:spacing w:after="0" w:line="240" w:lineRule="auto"/>
        <w:rPr>
          <w:highlight w:val="white"/>
        </w:rPr>
      </w:pPr>
      <w:r w:rsidRPr="007B5921">
        <w:rPr>
          <w:highlight w:val="white"/>
        </w:rPr>
        <w:t>19.1.3.6. Fizinės prieigos valdymo reikalavimai (serverinėms, IT patalpoms).</w:t>
      </w:r>
    </w:p>
    <w:p w14:paraId="4567473C" w14:textId="77777777" w:rsidR="00970D13" w:rsidRPr="007B5921" w:rsidRDefault="00970D13" w:rsidP="007B5921">
      <w:pPr>
        <w:spacing w:after="0" w:line="240" w:lineRule="auto"/>
        <w:rPr>
          <w:b/>
        </w:rPr>
      </w:pPr>
      <w:r w:rsidRPr="007B5921">
        <w:rPr>
          <w:b/>
        </w:rPr>
        <w:t>20. Reikalavimai dokumentams:</w:t>
      </w:r>
    </w:p>
    <w:p w14:paraId="2624917B" w14:textId="77777777" w:rsidR="00970D13" w:rsidRPr="007B5921" w:rsidRDefault="00970D13" w:rsidP="007B5921">
      <w:pPr>
        <w:spacing w:after="0" w:line="240" w:lineRule="auto"/>
      </w:pPr>
      <w:r w:rsidRPr="007B5921">
        <w:t>20.1. Kiekvienas dokumentas turi turėti:</w:t>
      </w:r>
    </w:p>
    <w:p w14:paraId="63EDED81" w14:textId="77777777" w:rsidR="00970D13" w:rsidRPr="007B5921" w:rsidRDefault="00970D13" w:rsidP="007B5921">
      <w:pPr>
        <w:spacing w:after="0" w:line="240" w:lineRule="auto"/>
      </w:pPr>
      <w:r w:rsidRPr="007B5921">
        <w:t>20.1.1. Versijos numerį / datą;</w:t>
      </w:r>
    </w:p>
    <w:p w14:paraId="39BD5531" w14:textId="77777777" w:rsidR="00970D13" w:rsidRPr="007B5921" w:rsidRDefault="00970D13" w:rsidP="007B5921">
      <w:pPr>
        <w:spacing w:after="0" w:line="240" w:lineRule="auto"/>
      </w:pPr>
      <w:r w:rsidRPr="007B5921">
        <w:t>20.1.2. Atsakingą asmenį (poziciją);</w:t>
      </w:r>
    </w:p>
    <w:p w14:paraId="2F79FEC9" w14:textId="77777777" w:rsidR="00970D13" w:rsidRPr="007B5921" w:rsidRDefault="00970D13" w:rsidP="007B5921">
      <w:pPr>
        <w:spacing w:after="0" w:line="240" w:lineRule="auto"/>
      </w:pPr>
      <w:r w:rsidRPr="007B5921">
        <w:t>20.1.3. Pritaikymo sritį (pvz., kokios sistemos / padaliniai);</w:t>
      </w:r>
    </w:p>
    <w:p w14:paraId="76303185" w14:textId="77777777" w:rsidR="00970D13" w:rsidRPr="007B5921" w:rsidRDefault="00970D13" w:rsidP="007B5921">
      <w:pPr>
        <w:spacing w:after="0" w:line="240" w:lineRule="auto"/>
      </w:pPr>
      <w:r w:rsidRPr="007B5921">
        <w:t>20.1.4. Privalomumo lygį (rekomendacinis ar privalomas);</w:t>
      </w:r>
    </w:p>
    <w:p w14:paraId="31E8A69D" w14:textId="77777777" w:rsidR="00970D13" w:rsidRPr="007B5921" w:rsidRDefault="00970D13" w:rsidP="007B5921">
      <w:pPr>
        <w:spacing w:after="0" w:line="240" w:lineRule="auto"/>
      </w:pPr>
      <w:r w:rsidRPr="007B5921">
        <w:t>20.1.5. Derinimo ir tvirtinimo įrašus.</w:t>
      </w:r>
    </w:p>
    <w:p w14:paraId="454CB312" w14:textId="77777777" w:rsidR="00970D13" w:rsidRDefault="00970D13" w:rsidP="00970D13">
      <w:pPr>
        <w:spacing w:after="280" w:line="240" w:lineRule="auto"/>
      </w:pPr>
      <w:r>
        <w:br w:type="page"/>
      </w:r>
    </w:p>
    <w:p w14:paraId="2A7E91CE" w14:textId="77777777" w:rsidR="00970D13" w:rsidRDefault="00970D13" w:rsidP="00970D13">
      <w:pPr>
        <w:spacing w:after="280" w:line="240" w:lineRule="auto"/>
      </w:pPr>
      <w:r>
        <w:lastRenderedPageBreak/>
        <w:t>Priedas Nr.1 Audituojamos infrastruktūros duomenys</w:t>
      </w:r>
    </w:p>
    <w:tbl>
      <w:tblPr>
        <w:tblW w:w="90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2160"/>
        <w:gridCol w:w="1575"/>
        <w:gridCol w:w="1065"/>
        <w:gridCol w:w="1185"/>
        <w:gridCol w:w="1200"/>
        <w:gridCol w:w="825"/>
        <w:gridCol w:w="1005"/>
      </w:tblGrid>
      <w:tr w:rsidR="00970D13" w14:paraId="76BA4A0A" w14:textId="77777777" w:rsidTr="00965287">
        <w:trPr>
          <w:trHeight w:val="2175"/>
        </w:trPr>
        <w:tc>
          <w:tcPr>
            <w:tcW w:w="2160" w:type="dxa"/>
            <w:tcBorders>
              <w:top w:val="single" w:sz="8" w:space="0" w:color="000000"/>
              <w:left w:val="single" w:sz="8" w:space="0" w:color="000000"/>
              <w:bottom w:val="single" w:sz="8" w:space="0" w:color="000000"/>
              <w:right w:val="single" w:sz="8" w:space="0" w:color="000000"/>
            </w:tcBorders>
            <w:tcMar>
              <w:top w:w="0" w:type="dxa"/>
              <w:left w:w="40" w:type="dxa"/>
              <w:bottom w:w="0" w:type="dxa"/>
              <w:right w:w="40" w:type="dxa"/>
            </w:tcMar>
          </w:tcPr>
          <w:p w14:paraId="54AC64A0" w14:textId="77777777" w:rsidR="00970D13" w:rsidRDefault="00970D13" w:rsidP="00965287">
            <w:pPr>
              <w:spacing w:after="0"/>
              <w:jc w:val="center"/>
              <w:rPr>
                <w:b/>
              </w:rPr>
            </w:pPr>
            <w:r>
              <w:rPr>
                <w:b/>
              </w:rPr>
              <w:t>Įstaigos pavadinimas (padalinių skaičius)/ įstaigos statusas (svarba) kibernetinio saugumo subjektų (KSS) registre</w:t>
            </w:r>
          </w:p>
        </w:tc>
        <w:tc>
          <w:tcPr>
            <w:tcW w:w="1575" w:type="dxa"/>
            <w:tcBorders>
              <w:top w:val="single" w:sz="8" w:space="0" w:color="000000"/>
              <w:bottom w:val="single" w:sz="8" w:space="0" w:color="000000"/>
              <w:right w:val="single" w:sz="8" w:space="0" w:color="000000"/>
            </w:tcBorders>
            <w:tcMar>
              <w:top w:w="0" w:type="dxa"/>
              <w:left w:w="40" w:type="dxa"/>
              <w:bottom w:w="0" w:type="dxa"/>
              <w:right w:w="40" w:type="dxa"/>
            </w:tcMar>
          </w:tcPr>
          <w:p w14:paraId="749D3154" w14:textId="77777777" w:rsidR="00970D13" w:rsidRDefault="00970D13" w:rsidP="00965287">
            <w:pPr>
              <w:spacing w:after="0" w:line="240" w:lineRule="auto"/>
              <w:jc w:val="center"/>
            </w:pPr>
            <w:r>
              <w:t>Kompiuterinių darbo vietų skaičius</w:t>
            </w:r>
          </w:p>
        </w:tc>
        <w:tc>
          <w:tcPr>
            <w:tcW w:w="1065" w:type="dxa"/>
            <w:tcBorders>
              <w:top w:val="single" w:sz="8" w:space="0" w:color="000000"/>
              <w:bottom w:val="single" w:sz="8" w:space="0" w:color="000000"/>
              <w:right w:val="single" w:sz="8" w:space="0" w:color="000000"/>
            </w:tcBorders>
            <w:tcMar>
              <w:top w:w="0" w:type="dxa"/>
              <w:left w:w="40" w:type="dxa"/>
              <w:bottom w:w="0" w:type="dxa"/>
              <w:right w:w="40" w:type="dxa"/>
            </w:tcMar>
          </w:tcPr>
          <w:p w14:paraId="4D7A503C" w14:textId="77777777" w:rsidR="00970D13" w:rsidRDefault="00970D13" w:rsidP="00965287">
            <w:pPr>
              <w:spacing w:after="0" w:line="240" w:lineRule="auto"/>
              <w:jc w:val="center"/>
            </w:pPr>
            <w:r>
              <w:t>Išorinių IP adresų skaičius</w:t>
            </w:r>
          </w:p>
        </w:tc>
        <w:tc>
          <w:tcPr>
            <w:tcW w:w="1185" w:type="dxa"/>
            <w:tcBorders>
              <w:top w:val="single" w:sz="8" w:space="0" w:color="000000"/>
              <w:bottom w:val="single" w:sz="8" w:space="0" w:color="000000"/>
              <w:right w:val="single" w:sz="8" w:space="0" w:color="000000"/>
            </w:tcBorders>
            <w:tcMar>
              <w:top w:w="0" w:type="dxa"/>
              <w:left w:w="40" w:type="dxa"/>
              <w:bottom w:w="0" w:type="dxa"/>
              <w:right w:w="40" w:type="dxa"/>
            </w:tcMar>
          </w:tcPr>
          <w:p w14:paraId="6864FD37" w14:textId="77777777" w:rsidR="00970D13" w:rsidRDefault="00970D13" w:rsidP="00965287">
            <w:pPr>
              <w:spacing w:after="0" w:line="240" w:lineRule="auto"/>
              <w:jc w:val="center"/>
            </w:pPr>
            <w:r>
              <w:t>Programų skaičius (</w:t>
            </w:r>
            <w:proofErr w:type="spellStart"/>
            <w:r>
              <w:t>cloud</w:t>
            </w:r>
            <w:proofErr w:type="spellEnd"/>
            <w:r>
              <w:t>)</w:t>
            </w:r>
          </w:p>
        </w:tc>
        <w:tc>
          <w:tcPr>
            <w:tcW w:w="1200" w:type="dxa"/>
            <w:tcBorders>
              <w:top w:val="single" w:sz="8" w:space="0" w:color="000000"/>
              <w:bottom w:val="single" w:sz="8" w:space="0" w:color="000000"/>
              <w:right w:val="single" w:sz="8" w:space="0" w:color="000000"/>
            </w:tcBorders>
            <w:tcMar>
              <w:top w:w="0" w:type="dxa"/>
              <w:left w:w="40" w:type="dxa"/>
              <w:bottom w:w="0" w:type="dxa"/>
              <w:right w:w="40" w:type="dxa"/>
            </w:tcMar>
          </w:tcPr>
          <w:p w14:paraId="055304A5" w14:textId="77777777" w:rsidR="00970D13" w:rsidRDefault="00970D13" w:rsidP="00965287">
            <w:pPr>
              <w:spacing w:after="0" w:line="240" w:lineRule="auto"/>
              <w:jc w:val="center"/>
            </w:pPr>
            <w:r>
              <w:t>Programų skaičius (vidiniame tinkle)</w:t>
            </w:r>
          </w:p>
        </w:tc>
        <w:tc>
          <w:tcPr>
            <w:tcW w:w="825" w:type="dxa"/>
            <w:tcBorders>
              <w:top w:val="single" w:sz="8" w:space="0" w:color="000000"/>
              <w:bottom w:val="single" w:sz="8" w:space="0" w:color="000000"/>
              <w:right w:val="single" w:sz="8" w:space="0" w:color="000000"/>
            </w:tcBorders>
            <w:tcMar>
              <w:top w:w="0" w:type="dxa"/>
              <w:left w:w="40" w:type="dxa"/>
              <w:bottom w:w="0" w:type="dxa"/>
              <w:right w:w="40" w:type="dxa"/>
            </w:tcMar>
          </w:tcPr>
          <w:p w14:paraId="5CE5E35D" w14:textId="77777777" w:rsidR="00970D13" w:rsidRDefault="00970D13" w:rsidP="00965287">
            <w:pPr>
              <w:spacing w:after="0" w:line="240" w:lineRule="auto"/>
              <w:jc w:val="center"/>
            </w:pPr>
            <w:r>
              <w:t>E-paštas</w:t>
            </w:r>
          </w:p>
        </w:tc>
        <w:tc>
          <w:tcPr>
            <w:tcW w:w="1005" w:type="dxa"/>
            <w:tcBorders>
              <w:top w:val="single" w:sz="8" w:space="0" w:color="000000"/>
              <w:bottom w:val="single" w:sz="8" w:space="0" w:color="000000"/>
              <w:right w:val="single" w:sz="8" w:space="0" w:color="000000"/>
            </w:tcBorders>
            <w:tcMar>
              <w:top w:w="0" w:type="dxa"/>
              <w:left w:w="40" w:type="dxa"/>
              <w:bottom w:w="0" w:type="dxa"/>
              <w:right w:w="40" w:type="dxa"/>
            </w:tcMar>
          </w:tcPr>
          <w:p w14:paraId="7A50542D" w14:textId="77777777" w:rsidR="00970D13" w:rsidRDefault="00970D13" w:rsidP="00965287">
            <w:pPr>
              <w:spacing w:after="0" w:line="240" w:lineRule="auto"/>
              <w:jc w:val="center"/>
            </w:pPr>
            <w:r>
              <w:t>Svetainių skaičius</w:t>
            </w:r>
          </w:p>
        </w:tc>
      </w:tr>
      <w:tr w:rsidR="00970D13" w14:paraId="41CBA7E8" w14:textId="77777777" w:rsidTr="00965287">
        <w:trPr>
          <w:trHeight w:val="1095"/>
        </w:trPr>
        <w:tc>
          <w:tcPr>
            <w:tcW w:w="2160" w:type="dxa"/>
            <w:tcBorders>
              <w:left w:val="single" w:sz="8" w:space="0" w:color="000000"/>
              <w:bottom w:val="single" w:sz="8" w:space="0" w:color="000000"/>
              <w:right w:val="single" w:sz="8" w:space="0" w:color="000000"/>
            </w:tcBorders>
            <w:tcMar>
              <w:top w:w="0" w:type="dxa"/>
              <w:left w:w="40" w:type="dxa"/>
              <w:bottom w:w="0" w:type="dxa"/>
              <w:right w:w="40" w:type="dxa"/>
            </w:tcMar>
          </w:tcPr>
          <w:p w14:paraId="63B76009" w14:textId="77777777" w:rsidR="00970D13" w:rsidRDefault="00970D13" w:rsidP="00965287">
            <w:pPr>
              <w:spacing w:after="0" w:line="240" w:lineRule="auto"/>
            </w:pPr>
            <w:r>
              <w:rPr>
                <w:b/>
              </w:rPr>
              <w:t>VšĮ Raseinių ligoninė</w:t>
            </w:r>
            <w:r>
              <w:t xml:space="preserve"> (1 padalinys). Svarba: ESMINIS</w:t>
            </w:r>
          </w:p>
        </w:tc>
        <w:tc>
          <w:tcPr>
            <w:tcW w:w="1575" w:type="dxa"/>
            <w:tcBorders>
              <w:bottom w:val="single" w:sz="8" w:space="0" w:color="000000"/>
              <w:right w:val="single" w:sz="8" w:space="0" w:color="000000"/>
            </w:tcBorders>
            <w:tcMar>
              <w:top w:w="0" w:type="dxa"/>
              <w:left w:w="40" w:type="dxa"/>
              <w:bottom w:w="0" w:type="dxa"/>
              <w:right w:w="40" w:type="dxa"/>
            </w:tcMar>
          </w:tcPr>
          <w:p w14:paraId="0CEC2399" w14:textId="77777777" w:rsidR="00970D13" w:rsidRDefault="00970D13" w:rsidP="00965287">
            <w:pPr>
              <w:spacing w:after="0" w:line="240" w:lineRule="auto"/>
            </w:pPr>
            <w:r>
              <w:t>150</w:t>
            </w:r>
          </w:p>
        </w:tc>
        <w:tc>
          <w:tcPr>
            <w:tcW w:w="1065" w:type="dxa"/>
            <w:tcBorders>
              <w:bottom w:val="single" w:sz="8" w:space="0" w:color="000000"/>
              <w:right w:val="single" w:sz="8" w:space="0" w:color="000000"/>
            </w:tcBorders>
            <w:tcMar>
              <w:top w:w="0" w:type="dxa"/>
              <w:left w:w="40" w:type="dxa"/>
              <w:bottom w:w="0" w:type="dxa"/>
              <w:right w:w="40" w:type="dxa"/>
            </w:tcMar>
          </w:tcPr>
          <w:p w14:paraId="5A1E4E64" w14:textId="77777777" w:rsidR="00970D13" w:rsidRDefault="00970D13" w:rsidP="00965287">
            <w:pPr>
              <w:spacing w:after="0" w:line="240" w:lineRule="auto"/>
            </w:pPr>
            <w:r>
              <w:t>1</w:t>
            </w:r>
          </w:p>
        </w:tc>
        <w:tc>
          <w:tcPr>
            <w:tcW w:w="1185" w:type="dxa"/>
            <w:tcBorders>
              <w:bottom w:val="single" w:sz="8" w:space="0" w:color="000000"/>
              <w:right w:val="single" w:sz="8" w:space="0" w:color="000000"/>
            </w:tcBorders>
            <w:tcMar>
              <w:top w:w="0" w:type="dxa"/>
              <w:left w:w="40" w:type="dxa"/>
              <w:bottom w:w="0" w:type="dxa"/>
              <w:right w:w="40" w:type="dxa"/>
            </w:tcMar>
          </w:tcPr>
          <w:p w14:paraId="57B239CE" w14:textId="77777777" w:rsidR="00970D13" w:rsidRDefault="00970D13" w:rsidP="00965287">
            <w:pPr>
              <w:spacing w:after="0" w:line="240" w:lineRule="auto"/>
            </w:pPr>
            <w:r>
              <w:t>3</w:t>
            </w:r>
          </w:p>
        </w:tc>
        <w:tc>
          <w:tcPr>
            <w:tcW w:w="1200" w:type="dxa"/>
            <w:tcBorders>
              <w:bottom w:val="single" w:sz="8" w:space="0" w:color="000000"/>
              <w:right w:val="single" w:sz="8" w:space="0" w:color="000000"/>
            </w:tcBorders>
            <w:tcMar>
              <w:top w:w="0" w:type="dxa"/>
              <w:left w:w="40" w:type="dxa"/>
              <w:bottom w:w="0" w:type="dxa"/>
              <w:right w:w="40" w:type="dxa"/>
            </w:tcMar>
          </w:tcPr>
          <w:p w14:paraId="6B6067C1" w14:textId="77777777" w:rsidR="00970D13" w:rsidRDefault="00970D13" w:rsidP="00965287">
            <w:pPr>
              <w:spacing w:after="0" w:line="240" w:lineRule="auto"/>
            </w:pPr>
            <w:r>
              <w:t>4</w:t>
            </w:r>
          </w:p>
        </w:tc>
        <w:tc>
          <w:tcPr>
            <w:tcW w:w="825" w:type="dxa"/>
            <w:tcBorders>
              <w:bottom w:val="single" w:sz="8" w:space="0" w:color="000000"/>
              <w:right w:val="single" w:sz="8" w:space="0" w:color="000000"/>
            </w:tcBorders>
            <w:tcMar>
              <w:top w:w="0" w:type="dxa"/>
              <w:left w:w="40" w:type="dxa"/>
              <w:bottom w:w="0" w:type="dxa"/>
              <w:right w:w="40" w:type="dxa"/>
            </w:tcMar>
          </w:tcPr>
          <w:p w14:paraId="6C7941BC" w14:textId="77777777" w:rsidR="00970D13" w:rsidRDefault="00970D13" w:rsidP="00965287">
            <w:pPr>
              <w:spacing w:after="0" w:line="240" w:lineRule="auto"/>
            </w:pPr>
            <w:r>
              <w:t>2</w:t>
            </w:r>
          </w:p>
        </w:tc>
        <w:tc>
          <w:tcPr>
            <w:tcW w:w="1005" w:type="dxa"/>
            <w:tcBorders>
              <w:bottom w:val="single" w:sz="8" w:space="0" w:color="000000"/>
              <w:right w:val="single" w:sz="8" w:space="0" w:color="000000"/>
            </w:tcBorders>
            <w:tcMar>
              <w:top w:w="0" w:type="dxa"/>
              <w:left w:w="40" w:type="dxa"/>
              <w:bottom w:w="0" w:type="dxa"/>
              <w:right w:w="40" w:type="dxa"/>
            </w:tcMar>
          </w:tcPr>
          <w:p w14:paraId="02DBB56C" w14:textId="77777777" w:rsidR="00970D13" w:rsidRDefault="00970D13" w:rsidP="00965287">
            <w:pPr>
              <w:spacing w:after="0" w:line="240" w:lineRule="auto"/>
            </w:pPr>
            <w:r>
              <w:t>1</w:t>
            </w:r>
          </w:p>
        </w:tc>
      </w:tr>
      <w:tr w:rsidR="00970D13" w14:paraId="03B8FDFD" w14:textId="77777777" w:rsidTr="00965287">
        <w:trPr>
          <w:trHeight w:val="1365"/>
        </w:trPr>
        <w:tc>
          <w:tcPr>
            <w:tcW w:w="2160" w:type="dxa"/>
            <w:tcBorders>
              <w:left w:val="single" w:sz="8" w:space="0" w:color="000000"/>
              <w:bottom w:val="single" w:sz="8" w:space="0" w:color="000000"/>
              <w:right w:val="single" w:sz="8" w:space="0" w:color="000000"/>
            </w:tcBorders>
            <w:tcMar>
              <w:top w:w="0" w:type="dxa"/>
              <w:left w:w="40" w:type="dxa"/>
              <w:bottom w:w="0" w:type="dxa"/>
              <w:right w:w="40" w:type="dxa"/>
            </w:tcMar>
          </w:tcPr>
          <w:p w14:paraId="3CF5478D" w14:textId="77777777" w:rsidR="00970D13" w:rsidRDefault="00970D13" w:rsidP="00965287">
            <w:pPr>
              <w:spacing w:after="0" w:line="240" w:lineRule="auto"/>
            </w:pPr>
            <w:r>
              <w:rPr>
                <w:b/>
              </w:rPr>
              <w:t>VšĮ Raseinių PSPC (1padalinys + penkios ambulatorijos</w:t>
            </w:r>
            <w:r>
              <w:t>). Svarba: SVARBUS</w:t>
            </w:r>
          </w:p>
        </w:tc>
        <w:tc>
          <w:tcPr>
            <w:tcW w:w="1575" w:type="dxa"/>
            <w:tcBorders>
              <w:bottom w:val="single" w:sz="8" w:space="0" w:color="000000"/>
              <w:right w:val="single" w:sz="8" w:space="0" w:color="000000"/>
            </w:tcBorders>
            <w:tcMar>
              <w:top w:w="0" w:type="dxa"/>
              <w:left w:w="40" w:type="dxa"/>
              <w:bottom w:w="0" w:type="dxa"/>
              <w:right w:w="40" w:type="dxa"/>
            </w:tcMar>
          </w:tcPr>
          <w:p w14:paraId="28C6B5A7" w14:textId="77777777" w:rsidR="00970D13" w:rsidRDefault="00970D13" w:rsidP="00965287">
            <w:pPr>
              <w:spacing w:after="0" w:line="240" w:lineRule="auto"/>
            </w:pPr>
            <w:r>
              <w:t>97</w:t>
            </w:r>
          </w:p>
        </w:tc>
        <w:tc>
          <w:tcPr>
            <w:tcW w:w="1065" w:type="dxa"/>
            <w:tcBorders>
              <w:bottom w:val="single" w:sz="8" w:space="0" w:color="000000"/>
              <w:right w:val="single" w:sz="8" w:space="0" w:color="000000"/>
            </w:tcBorders>
            <w:tcMar>
              <w:top w:w="0" w:type="dxa"/>
              <w:left w:w="40" w:type="dxa"/>
              <w:bottom w:w="0" w:type="dxa"/>
              <w:right w:w="40" w:type="dxa"/>
            </w:tcMar>
          </w:tcPr>
          <w:p w14:paraId="6A33A1CE" w14:textId="77777777" w:rsidR="00970D13" w:rsidRDefault="00970D13" w:rsidP="00965287">
            <w:pPr>
              <w:spacing w:after="0" w:line="240" w:lineRule="auto"/>
            </w:pPr>
            <w:r>
              <w:t>1</w:t>
            </w:r>
          </w:p>
        </w:tc>
        <w:tc>
          <w:tcPr>
            <w:tcW w:w="1185" w:type="dxa"/>
            <w:tcBorders>
              <w:bottom w:val="single" w:sz="8" w:space="0" w:color="000000"/>
              <w:right w:val="single" w:sz="8" w:space="0" w:color="000000"/>
            </w:tcBorders>
            <w:tcMar>
              <w:top w:w="0" w:type="dxa"/>
              <w:left w:w="40" w:type="dxa"/>
              <w:bottom w:w="0" w:type="dxa"/>
              <w:right w:w="40" w:type="dxa"/>
            </w:tcMar>
          </w:tcPr>
          <w:p w14:paraId="59D34961" w14:textId="77777777" w:rsidR="00970D13" w:rsidRDefault="00970D13" w:rsidP="00965287">
            <w:pPr>
              <w:spacing w:after="0" w:line="240" w:lineRule="auto"/>
            </w:pPr>
            <w:r>
              <w:t>1</w:t>
            </w:r>
          </w:p>
        </w:tc>
        <w:tc>
          <w:tcPr>
            <w:tcW w:w="1200" w:type="dxa"/>
            <w:tcBorders>
              <w:bottom w:val="single" w:sz="8" w:space="0" w:color="000000"/>
              <w:right w:val="single" w:sz="8" w:space="0" w:color="000000"/>
            </w:tcBorders>
            <w:tcMar>
              <w:top w:w="0" w:type="dxa"/>
              <w:left w:w="40" w:type="dxa"/>
              <w:bottom w:w="0" w:type="dxa"/>
              <w:right w:w="40" w:type="dxa"/>
            </w:tcMar>
          </w:tcPr>
          <w:p w14:paraId="19B2FD82" w14:textId="77777777" w:rsidR="00970D13" w:rsidRDefault="00970D13" w:rsidP="00965287">
            <w:pPr>
              <w:spacing w:after="0" w:line="240" w:lineRule="auto"/>
            </w:pPr>
            <w:r>
              <w:t>3</w:t>
            </w:r>
          </w:p>
        </w:tc>
        <w:tc>
          <w:tcPr>
            <w:tcW w:w="825" w:type="dxa"/>
            <w:tcBorders>
              <w:bottom w:val="single" w:sz="8" w:space="0" w:color="000000"/>
              <w:right w:val="single" w:sz="8" w:space="0" w:color="000000"/>
            </w:tcBorders>
            <w:tcMar>
              <w:top w:w="0" w:type="dxa"/>
              <w:left w:w="40" w:type="dxa"/>
              <w:bottom w:w="0" w:type="dxa"/>
              <w:right w:w="40" w:type="dxa"/>
            </w:tcMar>
          </w:tcPr>
          <w:p w14:paraId="02B433F4" w14:textId="77777777" w:rsidR="00970D13" w:rsidRDefault="00970D13" w:rsidP="00965287">
            <w:pPr>
              <w:spacing w:after="0" w:line="240" w:lineRule="auto"/>
            </w:pPr>
            <w:r>
              <w:t>1</w:t>
            </w:r>
          </w:p>
        </w:tc>
        <w:tc>
          <w:tcPr>
            <w:tcW w:w="1005" w:type="dxa"/>
            <w:tcBorders>
              <w:bottom w:val="single" w:sz="8" w:space="0" w:color="000000"/>
              <w:right w:val="single" w:sz="8" w:space="0" w:color="000000"/>
            </w:tcBorders>
            <w:tcMar>
              <w:top w:w="0" w:type="dxa"/>
              <w:left w:w="40" w:type="dxa"/>
              <w:bottom w:w="0" w:type="dxa"/>
              <w:right w:w="40" w:type="dxa"/>
            </w:tcMar>
          </w:tcPr>
          <w:p w14:paraId="5639D54E" w14:textId="77777777" w:rsidR="00970D13" w:rsidRDefault="00970D13" w:rsidP="00965287">
            <w:pPr>
              <w:spacing w:after="0" w:line="240" w:lineRule="auto"/>
            </w:pPr>
            <w:r>
              <w:t>1</w:t>
            </w:r>
          </w:p>
        </w:tc>
      </w:tr>
      <w:tr w:rsidR="00970D13" w14:paraId="30B19548" w14:textId="77777777" w:rsidTr="00965287">
        <w:trPr>
          <w:trHeight w:val="1260"/>
        </w:trPr>
        <w:tc>
          <w:tcPr>
            <w:tcW w:w="2160" w:type="dxa"/>
            <w:tcBorders>
              <w:left w:val="single" w:sz="8" w:space="0" w:color="000000"/>
              <w:bottom w:val="single" w:sz="8" w:space="0" w:color="000000"/>
              <w:right w:val="single" w:sz="8" w:space="0" w:color="000000"/>
            </w:tcBorders>
            <w:tcMar>
              <w:top w:w="0" w:type="dxa"/>
              <w:left w:w="40" w:type="dxa"/>
              <w:bottom w:w="0" w:type="dxa"/>
              <w:right w:w="40" w:type="dxa"/>
            </w:tcMar>
          </w:tcPr>
          <w:p w14:paraId="6AF4858F" w14:textId="77777777" w:rsidR="00970D13" w:rsidRDefault="00970D13" w:rsidP="00965287">
            <w:pPr>
              <w:spacing w:after="0" w:line="240" w:lineRule="auto"/>
            </w:pPr>
            <w:r>
              <w:rPr>
                <w:b/>
              </w:rPr>
              <w:t>VšĮ Jonavos ligoninė</w:t>
            </w:r>
            <w:r>
              <w:t xml:space="preserve"> (+1 nutolęs padalinys). Svarba: ESMINIS</w:t>
            </w:r>
          </w:p>
        </w:tc>
        <w:tc>
          <w:tcPr>
            <w:tcW w:w="1575" w:type="dxa"/>
            <w:tcBorders>
              <w:bottom w:val="single" w:sz="8" w:space="0" w:color="000000"/>
              <w:right w:val="single" w:sz="8" w:space="0" w:color="000000"/>
            </w:tcBorders>
            <w:tcMar>
              <w:top w:w="0" w:type="dxa"/>
              <w:left w:w="40" w:type="dxa"/>
              <w:bottom w:w="0" w:type="dxa"/>
              <w:right w:w="40" w:type="dxa"/>
            </w:tcMar>
          </w:tcPr>
          <w:p w14:paraId="41B4B70F" w14:textId="77777777" w:rsidR="00970D13" w:rsidRDefault="00970D13" w:rsidP="00965287">
            <w:pPr>
              <w:spacing w:after="0" w:line="240" w:lineRule="auto"/>
            </w:pPr>
            <w:r>
              <w:t>160</w:t>
            </w:r>
          </w:p>
        </w:tc>
        <w:tc>
          <w:tcPr>
            <w:tcW w:w="1065" w:type="dxa"/>
            <w:tcBorders>
              <w:bottom w:val="single" w:sz="8" w:space="0" w:color="000000"/>
              <w:right w:val="single" w:sz="8" w:space="0" w:color="000000"/>
            </w:tcBorders>
            <w:tcMar>
              <w:top w:w="0" w:type="dxa"/>
              <w:left w:w="40" w:type="dxa"/>
              <w:bottom w:w="0" w:type="dxa"/>
              <w:right w:w="40" w:type="dxa"/>
            </w:tcMar>
          </w:tcPr>
          <w:p w14:paraId="4CDF9AE2" w14:textId="77777777" w:rsidR="00970D13" w:rsidRDefault="00970D13" w:rsidP="00965287">
            <w:pPr>
              <w:spacing w:after="0" w:line="240" w:lineRule="auto"/>
            </w:pPr>
            <w:r>
              <w:t>3</w:t>
            </w:r>
          </w:p>
        </w:tc>
        <w:tc>
          <w:tcPr>
            <w:tcW w:w="1185" w:type="dxa"/>
            <w:tcBorders>
              <w:bottom w:val="single" w:sz="8" w:space="0" w:color="000000"/>
              <w:right w:val="single" w:sz="8" w:space="0" w:color="000000"/>
            </w:tcBorders>
            <w:tcMar>
              <w:top w:w="0" w:type="dxa"/>
              <w:left w:w="40" w:type="dxa"/>
              <w:bottom w:w="0" w:type="dxa"/>
              <w:right w:w="40" w:type="dxa"/>
            </w:tcMar>
          </w:tcPr>
          <w:p w14:paraId="3945A12D" w14:textId="77777777" w:rsidR="00970D13" w:rsidRDefault="00970D13" w:rsidP="00965287">
            <w:pPr>
              <w:spacing w:after="0" w:line="240" w:lineRule="auto"/>
            </w:pPr>
            <w:r>
              <w:t>1</w:t>
            </w:r>
          </w:p>
        </w:tc>
        <w:tc>
          <w:tcPr>
            <w:tcW w:w="1200" w:type="dxa"/>
            <w:tcBorders>
              <w:bottom w:val="single" w:sz="8" w:space="0" w:color="000000"/>
              <w:right w:val="single" w:sz="8" w:space="0" w:color="000000"/>
            </w:tcBorders>
            <w:tcMar>
              <w:top w:w="0" w:type="dxa"/>
              <w:left w:w="40" w:type="dxa"/>
              <w:bottom w:w="0" w:type="dxa"/>
              <w:right w:w="40" w:type="dxa"/>
            </w:tcMar>
          </w:tcPr>
          <w:p w14:paraId="3F45035B" w14:textId="77777777" w:rsidR="00970D13" w:rsidRDefault="00970D13" w:rsidP="00965287">
            <w:pPr>
              <w:spacing w:after="0" w:line="240" w:lineRule="auto"/>
            </w:pPr>
            <w:r>
              <w:t>3</w:t>
            </w:r>
          </w:p>
        </w:tc>
        <w:tc>
          <w:tcPr>
            <w:tcW w:w="825" w:type="dxa"/>
            <w:tcBorders>
              <w:bottom w:val="single" w:sz="8" w:space="0" w:color="000000"/>
              <w:right w:val="single" w:sz="8" w:space="0" w:color="000000"/>
            </w:tcBorders>
            <w:tcMar>
              <w:top w:w="0" w:type="dxa"/>
              <w:left w:w="40" w:type="dxa"/>
              <w:bottom w:w="0" w:type="dxa"/>
              <w:right w:w="40" w:type="dxa"/>
            </w:tcMar>
          </w:tcPr>
          <w:p w14:paraId="559E82E3" w14:textId="77777777" w:rsidR="00970D13" w:rsidRDefault="00970D13" w:rsidP="00965287">
            <w:pPr>
              <w:spacing w:after="0" w:line="240" w:lineRule="auto"/>
            </w:pPr>
            <w:r>
              <w:t>1</w:t>
            </w:r>
          </w:p>
        </w:tc>
        <w:tc>
          <w:tcPr>
            <w:tcW w:w="1005" w:type="dxa"/>
            <w:tcBorders>
              <w:bottom w:val="single" w:sz="8" w:space="0" w:color="000000"/>
              <w:right w:val="single" w:sz="8" w:space="0" w:color="000000"/>
            </w:tcBorders>
            <w:tcMar>
              <w:top w:w="0" w:type="dxa"/>
              <w:left w:w="40" w:type="dxa"/>
              <w:bottom w:w="0" w:type="dxa"/>
              <w:right w:w="40" w:type="dxa"/>
            </w:tcMar>
          </w:tcPr>
          <w:p w14:paraId="3D102D96" w14:textId="77777777" w:rsidR="00970D13" w:rsidRDefault="00970D13" w:rsidP="00965287">
            <w:pPr>
              <w:spacing w:after="0" w:line="240" w:lineRule="auto"/>
            </w:pPr>
            <w:r>
              <w:t>1</w:t>
            </w:r>
          </w:p>
        </w:tc>
      </w:tr>
      <w:tr w:rsidR="00970D13" w14:paraId="7FBA3125" w14:textId="77777777" w:rsidTr="00965287">
        <w:trPr>
          <w:trHeight w:val="1170"/>
        </w:trPr>
        <w:tc>
          <w:tcPr>
            <w:tcW w:w="2160" w:type="dxa"/>
            <w:tcBorders>
              <w:left w:val="single" w:sz="8" w:space="0" w:color="000000"/>
              <w:bottom w:val="single" w:sz="8" w:space="0" w:color="000000"/>
              <w:right w:val="single" w:sz="8" w:space="0" w:color="000000"/>
            </w:tcBorders>
            <w:tcMar>
              <w:top w:w="0" w:type="dxa"/>
              <w:left w:w="40" w:type="dxa"/>
              <w:bottom w:w="0" w:type="dxa"/>
              <w:right w:w="40" w:type="dxa"/>
            </w:tcMar>
          </w:tcPr>
          <w:p w14:paraId="27B8B111" w14:textId="77777777" w:rsidR="00970D13" w:rsidRDefault="00970D13" w:rsidP="00965287">
            <w:pPr>
              <w:spacing w:after="0" w:line="240" w:lineRule="auto"/>
            </w:pPr>
            <w:r>
              <w:rPr>
                <w:b/>
              </w:rPr>
              <w:t>VšĮ Kėdainių ligoninė</w:t>
            </w:r>
            <w:r>
              <w:t>. Svarba: ESMINIS</w:t>
            </w:r>
          </w:p>
        </w:tc>
        <w:tc>
          <w:tcPr>
            <w:tcW w:w="1575" w:type="dxa"/>
            <w:tcBorders>
              <w:bottom w:val="single" w:sz="8" w:space="0" w:color="000000"/>
              <w:right w:val="single" w:sz="8" w:space="0" w:color="000000"/>
            </w:tcBorders>
            <w:tcMar>
              <w:top w:w="0" w:type="dxa"/>
              <w:left w:w="40" w:type="dxa"/>
              <w:bottom w:w="0" w:type="dxa"/>
              <w:right w:w="40" w:type="dxa"/>
            </w:tcMar>
          </w:tcPr>
          <w:p w14:paraId="736D9EB5" w14:textId="77777777" w:rsidR="00970D13" w:rsidRDefault="00970D13" w:rsidP="00965287">
            <w:pPr>
              <w:spacing w:after="0" w:line="240" w:lineRule="auto"/>
            </w:pPr>
            <w:r>
              <w:t>240</w:t>
            </w:r>
          </w:p>
        </w:tc>
        <w:tc>
          <w:tcPr>
            <w:tcW w:w="1065" w:type="dxa"/>
            <w:tcBorders>
              <w:bottom w:val="single" w:sz="8" w:space="0" w:color="000000"/>
              <w:right w:val="single" w:sz="8" w:space="0" w:color="000000"/>
            </w:tcBorders>
            <w:tcMar>
              <w:top w:w="0" w:type="dxa"/>
              <w:left w:w="40" w:type="dxa"/>
              <w:bottom w:w="0" w:type="dxa"/>
              <w:right w:w="40" w:type="dxa"/>
            </w:tcMar>
          </w:tcPr>
          <w:p w14:paraId="4F6E752C" w14:textId="77777777" w:rsidR="00970D13" w:rsidRDefault="00970D13" w:rsidP="00965287">
            <w:pPr>
              <w:spacing w:after="0" w:line="240" w:lineRule="auto"/>
            </w:pPr>
            <w:r>
              <w:t>1</w:t>
            </w:r>
          </w:p>
        </w:tc>
        <w:tc>
          <w:tcPr>
            <w:tcW w:w="1185" w:type="dxa"/>
            <w:tcBorders>
              <w:bottom w:val="single" w:sz="8" w:space="0" w:color="000000"/>
              <w:right w:val="single" w:sz="8" w:space="0" w:color="000000"/>
            </w:tcBorders>
            <w:tcMar>
              <w:top w:w="0" w:type="dxa"/>
              <w:left w:w="40" w:type="dxa"/>
              <w:bottom w:w="0" w:type="dxa"/>
              <w:right w:w="40" w:type="dxa"/>
            </w:tcMar>
          </w:tcPr>
          <w:p w14:paraId="5B91F6B8" w14:textId="77777777" w:rsidR="00970D13" w:rsidRDefault="00970D13" w:rsidP="00965287">
            <w:pPr>
              <w:spacing w:after="0" w:line="240" w:lineRule="auto"/>
            </w:pPr>
            <w:r>
              <w:t>1</w:t>
            </w:r>
          </w:p>
        </w:tc>
        <w:tc>
          <w:tcPr>
            <w:tcW w:w="1200" w:type="dxa"/>
            <w:tcBorders>
              <w:bottom w:val="single" w:sz="8" w:space="0" w:color="000000"/>
              <w:right w:val="single" w:sz="8" w:space="0" w:color="000000"/>
            </w:tcBorders>
            <w:tcMar>
              <w:top w:w="0" w:type="dxa"/>
              <w:left w:w="40" w:type="dxa"/>
              <w:bottom w:w="0" w:type="dxa"/>
              <w:right w:w="40" w:type="dxa"/>
            </w:tcMar>
          </w:tcPr>
          <w:p w14:paraId="09B2D39A" w14:textId="77777777" w:rsidR="00970D13" w:rsidRDefault="00970D13" w:rsidP="00965287">
            <w:pPr>
              <w:spacing w:after="0" w:line="240" w:lineRule="auto"/>
            </w:pPr>
            <w:r>
              <w:t>4</w:t>
            </w:r>
          </w:p>
        </w:tc>
        <w:tc>
          <w:tcPr>
            <w:tcW w:w="825" w:type="dxa"/>
            <w:tcBorders>
              <w:bottom w:val="single" w:sz="8" w:space="0" w:color="000000"/>
              <w:right w:val="single" w:sz="8" w:space="0" w:color="000000"/>
            </w:tcBorders>
            <w:tcMar>
              <w:top w:w="0" w:type="dxa"/>
              <w:left w:w="40" w:type="dxa"/>
              <w:bottom w:w="0" w:type="dxa"/>
              <w:right w:w="40" w:type="dxa"/>
            </w:tcMar>
          </w:tcPr>
          <w:p w14:paraId="2C6C7DDC" w14:textId="77777777" w:rsidR="00970D13" w:rsidRDefault="00970D13" w:rsidP="00965287">
            <w:pPr>
              <w:spacing w:after="0" w:line="240" w:lineRule="auto"/>
            </w:pPr>
            <w:r>
              <w:t>1</w:t>
            </w:r>
          </w:p>
        </w:tc>
        <w:tc>
          <w:tcPr>
            <w:tcW w:w="1005" w:type="dxa"/>
            <w:tcBorders>
              <w:bottom w:val="single" w:sz="8" w:space="0" w:color="000000"/>
              <w:right w:val="single" w:sz="8" w:space="0" w:color="000000"/>
            </w:tcBorders>
            <w:tcMar>
              <w:top w:w="0" w:type="dxa"/>
              <w:left w:w="40" w:type="dxa"/>
              <w:bottom w:w="0" w:type="dxa"/>
              <w:right w:w="40" w:type="dxa"/>
            </w:tcMar>
          </w:tcPr>
          <w:p w14:paraId="59251C44" w14:textId="77777777" w:rsidR="00970D13" w:rsidRDefault="00970D13" w:rsidP="00965287">
            <w:pPr>
              <w:spacing w:after="0" w:line="240" w:lineRule="auto"/>
            </w:pPr>
            <w:r>
              <w:t>1</w:t>
            </w:r>
          </w:p>
        </w:tc>
      </w:tr>
      <w:tr w:rsidR="00970D13" w14:paraId="3156BB3A" w14:textId="77777777" w:rsidTr="00965287">
        <w:trPr>
          <w:trHeight w:val="1095"/>
        </w:trPr>
        <w:tc>
          <w:tcPr>
            <w:tcW w:w="2160" w:type="dxa"/>
            <w:tcBorders>
              <w:left w:val="single" w:sz="8" w:space="0" w:color="000000"/>
              <w:bottom w:val="single" w:sz="8" w:space="0" w:color="000000"/>
              <w:right w:val="single" w:sz="8" w:space="0" w:color="000000"/>
            </w:tcBorders>
            <w:tcMar>
              <w:top w:w="0" w:type="dxa"/>
              <w:left w:w="40" w:type="dxa"/>
              <w:bottom w:w="0" w:type="dxa"/>
              <w:right w:w="40" w:type="dxa"/>
            </w:tcMar>
          </w:tcPr>
          <w:p w14:paraId="24FC4D7B" w14:textId="77777777" w:rsidR="00970D13" w:rsidRDefault="00970D13" w:rsidP="00965287">
            <w:pPr>
              <w:spacing w:after="0" w:line="240" w:lineRule="auto"/>
            </w:pPr>
            <w:r>
              <w:rPr>
                <w:b/>
              </w:rPr>
              <w:t>VšĮ Jonavos PSPC (+14 nutolusių padalinių)</w:t>
            </w:r>
            <w:r>
              <w:t>. Svarba: SVARBUS</w:t>
            </w:r>
          </w:p>
        </w:tc>
        <w:tc>
          <w:tcPr>
            <w:tcW w:w="1575" w:type="dxa"/>
            <w:tcBorders>
              <w:bottom w:val="single" w:sz="8" w:space="0" w:color="000000"/>
              <w:right w:val="single" w:sz="8" w:space="0" w:color="000000"/>
            </w:tcBorders>
            <w:tcMar>
              <w:top w:w="0" w:type="dxa"/>
              <w:left w:w="40" w:type="dxa"/>
              <w:bottom w:w="0" w:type="dxa"/>
              <w:right w:w="40" w:type="dxa"/>
            </w:tcMar>
            <w:vAlign w:val="bottom"/>
          </w:tcPr>
          <w:p w14:paraId="7E353707" w14:textId="77777777" w:rsidR="00970D13" w:rsidRDefault="00970D13" w:rsidP="00965287">
            <w:pPr>
              <w:spacing w:after="0" w:line="240" w:lineRule="auto"/>
            </w:pPr>
            <w:r>
              <w:t>200</w:t>
            </w:r>
          </w:p>
        </w:tc>
        <w:tc>
          <w:tcPr>
            <w:tcW w:w="1065" w:type="dxa"/>
            <w:tcBorders>
              <w:bottom w:val="single" w:sz="8" w:space="0" w:color="000000"/>
              <w:right w:val="single" w:sz="8" w:space="0" w:color="000000"/>
            </w:tcBorders>
            <w:tcMar>
              <w:top w:w="0" w:type="dxa"/>
              <w:left w:w="40" w:type="dxa"/>
              <w:bottom w:w="0" w:type="dxa"/>
              <w:right w:w="40" w:type="dxa"/>
            </w:tcMar>
            <w:vAlign w:val="bottom"/>
          </w:tcPr>
          <w:p w14:paraId="5A8D1575" w14:textId="77777777" w:rsidR="00970D13" w:rsidRDefault="00970D13" w:rsidP="00965287">
            <w:pPr>
              <w:spacing w:after="0" w:line="240" w:lineRule="auto"/>
            </w:pPr>
            <w:r>
              <w:t>15</w:t>
            </w:r>
          </w:p>
        </w:tc>
        <w:tc>
          <w:tcPr>
            <w:tcW w:w="1185" w:type="dxa"/>
            <w:tcBorders>
              <w:bottom w:val="single" w:sz="8" w:space="0" w:color="000000"/>
              <w:right w:val="single" w:sz="8" w:space="0" w:color="000000"/>
            </w:tcBorders>
            <w:tcMar>
              <w:top w:w="0" w:type="dxa"/>
              <w:left w:w="40" w:type="dxa"/>
              <w:bottom w:w="0" w:type="dxa"/>
              <w:right w:w="40" w:type="dxa"/>
            </w:tcMar>
            <w:vAlign w:val="bottom"/>
          </w:tcPr>
          <w:p w14:paraId="717D048A" w14:textId="77777777" w:rsidR="00970D13" w:rsidRDefault="00970D13" w:rsidP="00965287">
            <w:pPr>
              <w:spacing w:after="0" w:line="240" w:lineRule="auto"/>
            </w:pPr>
            <w:r>
              <w:t>1</w:t>
            </w:r>
          </w:p>
        </w:tc>
        <w:tc>
          <w:tcPr>
            <w:tcW w:w="1200" w:type="dxa"/>
            <w:tcBorders>
              <w:bottom w:val="single" w:sz="8" w:space="0" w:color="000000"/>
              <w:right w:val="single" w:sz="8" w:space="0" w:color="000000"/>
            </w:tcBorders>
            <w:tcMar>
              <w:top w:w="0" w:type="dxa"/>
              <w:left w:w="40" w:type="dxa"/>
              <w:bottom w:w="0" w:type="dxa"/>
              <w:right w:w="40" w:type="dxa"/>
            </w:tcMar>
            <w:vAlign w:val="bottom"/>
          </w:tcPr>
          <w:p w14:paraId="64241692" w14:textId="77777777" w:rsidR="00970D13" w:rsidRDefault="00970D13" w:rsidP="00965287">
            <w:pPr>
              <w:spacing w:after="0" w:line="240" w:lineRule="auto"/>
            </w:pPr>
            <w:r>
              <w:t>2</w:t>
            </w:r>
          </w:p>
        </w:tc>
        <w:tc>
          <w:tcPr>
            <w:tcW w:w="825" w:type="dxa"/>
            <w:tcBorders>
              <w:bottom w:val="single" w:sz="8" w:space="0" w:color="000000"/>
              <w:right w:val="single" w:sz="8" w:space="0" w:color="000000"/>
            </w:tcBorders>
            <w:tcMar>
              <w:top w:w="0" w:type="dxa"/>
              <w:left w:w="40" w:type="dxa"/>
              <w:bottom w:w="0" w:type="dxa"/>
              <w:right w:w="40" w:type="dxa"/>
            </w:tcMar>
            <w:vAlign w:val="bottom"/>
          </w:tcPr>
          <w:p w14:paraId="5782C35E" w14:textId="77777777" w:rsidR="00970D13" w:rsidRDefault="00970D13" w:rsidP="00965287">
            <w:pPr>
              <w:spacing w:after="0" w:line="240" w:lineRule="auto"/>
            </w:pPr>
            <w:r>
              <w:t>1</w:t>
            </w:r>
          </w:p>
        </w:tc>
        <w:tc>
          <w:tcPr>
            <w:tcW w:w="1005" w:type="dxa"/>
            <w:tcBorders>
              <w:bottom w:val="single" w:sz="8" w:space="0" w:color="000000"/>
              <w:right w:val="single" w:sz="8" w:space="0" w:color="000000"/>
            </w:tcBorders>
            <w:tcMar>
              <w:top w:w="0" w:type="dxa"/>
              <w:left w:w="40" w:type="dxa"/>
              <w:bottom w:w="0" w:type="dxa"/>
              <w:right w:w="40" w:type="dxa"/>
            </w:tcMar>
            <w:vAlign w:val="bottom"/>
          </w:tcPr>
          <w:p w14:paraId="4E8DCF4E" w14:textId="77777777" w:rsidR="00970D13" w:rsidRDefault="00970D13" w:rsidP="00965287">
            <w:pPr>
              <w:spacing w:after="0" w:line="240" w:lineRule="auto"/>
            </w:pPr>
            <w:r>
              <w:t>1</w:t>
            </w:r>
          </w:p>
        </w:tc>
      </w:tr>
    </w:tbl>
    <w:p w14:paraId="67597C61" w14:textId="77777777" w:rsidR="00970D13" w:rsidRDefault="00970D13" w:rsidP="00970D13">
      <w:pPr>
        <w:spacing w:after="280" w:line="240" w:lineRule="auto"/>
      </w:pPr>
    </w:p>
    <w:p w14:paraId="6F058D0C" w14:textId="77777777" w:rsidR="00970D13" w:rsidRDefault="00970D13" w:rsidP="00970D13"/>
    <w:p w14:paraId="0DD2A138" w14:textId="77777777" w:rsidR="00970D13" w:rsidRPr="00970D13" w:rsidRDefault="00970D13" w:rsidP="00970D13">
      <w:pPr>
        <w:rPr>
          <w:rFonts w:eastAsia="Calibri" w:cs="Times New Roman"/>
          <w:szCs w:val="24"/>
        </w:rPr>
      </w:pPr>
    </w:p>
    <w:sectPr w:rsidR="00970D13" w:rsidRPr="00970D13" w:rsidSect="00BC30F8">
      <w:headerReference w:type="default" r:id="rId11"/>
      <w:footerReference w:type="default" r:id="rId12"/>
      <w:headerReference w:type="first" r:id="rId13"/>
      <w:pgSz w:w="11906" w:h="16838"/>
      <w:pgMar w:top="1134" w:right="851" w:bottom="1134" w:left="1418" w:header="0"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5408F0" w14:textId="77777777" w:rsidR="00816D02" w:rsidRDefault="00816D02">
      <w:pPr>
        <w:spacing w:after="0" w:line="240" w:lineRule="auto"/>
      </w:pPr>
      <w:r>
        <w:separator/>
      </w:r>
    </w:p>
  </w:endnote>
  <w:endnote w:type="continuationSeparator" w:id="0">
    <w:p w14:paraId="6511C87F" w14:textId="77777777" w:rsidR="00816D02" w:rsidRDefault="00816D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6B4BB" w14:textId="54D3DB78" w:rsidR="00001586" w:rsidRPr="008E7A03" w:rsidRDefault="00000000" w:rsidP="00001586">
    <w:pPr>
      <w:pStyle w:val="Footer"/>
      <w:jc w:val="right"/>
    </w:pPr>
    <w:sdt>
      <w:sdtPr>
        <w:id w:val="130378870"/>
        <w:docPartObj>
          <w:docPartGallery w:val="Page Numbers (Top of Page)"/>
          <w:docPartUnique/>
        </w:docPartObj>
      </w:sdtPr>
      <w:sdtEndPr>
        <w:rPr>
          <w:rFonts w:ascii="Tahoma" w:hAnsi="Tahoma" w:cs="Tahoma"/>
          <w:sz w:val="22"/>
        </w:rPr>
      </w:sdtEndPr>
      <w:sdtContent>
        <w:r w:rsidR="00001586" w:rsidRPr="007C08D2">
          <w:rPr>
            <w:rFonts w:ascii="Calibri Light" w:hAnsi="Calibri Light" w:cs="Calibri Light"/>
            <w:bCs/>
            <w:sz w:val="20"/>
            <w:szCs w:val="20"/>
          </w:rPr>
          <w:fldChar w:fldCharType="begin"/>
        </w:r>
        <w:r w:rsidR="00001586" w:rsidRPr="007C08D2">
          <w:rPr>
            <w:rFonts w:ascii="Calibri Light" w:hAnsi="Calibri Light" w:cs="Calibri Light"/>
            <w:bCs/>
            <w:sz w:val="20"/>
            <w:szCs w:val="20"/>
          </w:rPr>
          <w:instrText>PAGE</w:instrText>
        </w:r>
        <w:r w:rsidR="00001586" w:rsidRPr="007C08D2">
          <w:rPr>
            <w:rFonts w:ascii="Calibri Light" w:hAnsi="Calibri Light" w:cs="Calibri Light"/>
            <w:bCs/>
            <w:sz w:val="20"/>
            <w:szCs w:val="20"/>
          </w:rPr>
          <w:fldChar w:fldCharType="separate"/>
        </w:r>
        <w:r w:rsidR="0043332E">
          <w:rPr>
            <w:rFonts w:ascii="Calibri Light" w:hAnsi="Calibri Light" w:cs="Calibri Light"/>
            <w:bCs/>
            <w:noProof/>
            <w:sz w:val="20"/>
            <w:szCs w:val="20"/>
          </w:rPr>
          <w:t>7</w:t>
        </w:r>
        <w:r w:rsidR="00001586" w:rsidRPr="007C08D2">
          <w:rPr>
            <w:rFonts w:ascii="Calibri Light" w:hAnsi="Calibri Light" w:cs="Calibri Light"/>
            <w:bCs/>
            <w:sz w:val="20"/>
            <w:szCs w:val="20"/>
          </w:rPr>
          <w:fldChar w:fldCharType="end"/>
        </w:r>
        <w:r w:rsidR="00001586" w:rsidRPr="007C08D2">
          <w:rPr>
            <w:rFonts w:ascii="Calibri Light" w:hAnsi="Calibri Light" w:cs="Calibri Light"/>
            <w:sz w:val="20"/>
            <w:szCs w:val="20"/>
          </w:rPr>
          <w:t>/</w:t>
        </w:r>
        <w:r w:rsidR="00001586" w:rsidRPr="007C08D2">
          <w:rPr>
            <w:rFonts w:ascii="Calibri Light" w:hAnsi="Calibri Light" w:cs="Calibri Light"/>
            <w:bCs/>
            <w:sz w:val="20"/>
            <w:szCs w:val="20"/>
          </w:rPr>
          <w:fldChar w:fldCharType="begin"/>
        </w:r>
        <w:r w:rsidR="00001586" w:rsidRPr="007C08D2">
          <w:rPr>
            <w:rFonts w:ascii="Calibri Light" w:hAnsi="Calibri Light" w:cs="Calibri Light"/>
            <w:bCs/>
            <w:sz w:val="20"/>
            <w:szCs w:val="20"/>
          </w:rPr>
          <w:instrText>NUMPAGES</w:instrText>
        </w:r>
        <w:r w:rsidR="00001586" w:rsidRPr="007C08D2">
          <w:rPr>
            <w:rFonts w:ascii="Calibri Light" w:hAnsi="Calibri Light" w:cs="Calibri Light"/>
            <w:bCs/>
            <w:sz w:val="20"/>
            <w:szCs w:val="20"/>
          </w:rPr>
          <w:fldChar w:fldCharType="separate"/>
        </w:r>
        <w:r w:rsidR="0043332E">
          <w:rPr>
            <w:rFonts w:ascii="Calibri Light" w:hAnsi="Calibri Light" w:cs="Calibri Light"/>
            <w:bCs/>
            <w:noProof/>
            <w:sz w:val="20"/>
            <w:szCs w:val="20"/>
          </w:rPr>
          <w:t>7</w:t>
        </w:r>
        <w:r w:rsidR="00001586" w:rsidRPr="007C08D2">
          <w:rPr>
            <w:rFonts w:ascii="Calibri Light" w:hAnsi="Calibri Light" w:cs="Calibri Light"/>
            <w:bCs/>
            <w:sz w:val="20"/>
            <w:szCs w:val="20"/>
          </w:rPr>
          <w:fldChar w:fldCharType="end"/>
        </w:r>
      </w:sdtContent>
    </w:sdt>
  </w:p>
  <w:p w14:paraId="75103229" w14:textId="77777777" w:rsidR="00001586" w:rsidRDefault="000015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A3FA2E" w14:textId="77777777" w:rsidR="00816D02" w:rsidRDefault="00816D02">
      <w:pPr>
        <w:spacing w:after="0" w:line="240" w:lineRule="auto"/>
      </w:pPr>
      <w:r>
        <w:separator/>
      </w:r>
    </w:p>
  </w:footnote>
  <w:footnote w:type="continuationSeparator" w:id="0">
    <w:p w14:paraId="254F5FDE" w14:textId="77777777" w:rsidR="00816D02" w:rsidRDefault="00816D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1676109"/>
      <w:docPartObj>
        <w:docPartGallery w:val="Page Numbers (Top of Page)"/>
        <w:docPartUnique/>
      </w:docPartObj>
    </w:sdtPr>
    <w:sdtContent>
      <w:p w14:paraId="350CACCD" w14:textId="5562D128" w:rsidR="00CC4345" w:rsidRDefault="00CC4345">
        <w:pPr>
          <w:pStyle w:val="Header"/>
          <w:jc w:val="center"/>
        </w:pPr>
        <w:r>
          <w:fldChar w:fldCharType="begin"/>
        </w:r>
        <w:r>
          <w:instrText>PAGE   \* MERGEFORMAT</w:instrText>
        </w:r>
        <w:r>
          <w:fldChar w:fldCharType="separate"/>
        </w:r>
        <w:r w:rsidR="0043332E">
          <w:rPr>
            <w:noProof/>
          </w:rPr>
          <w:t>7</w:t>
        </w:r>
        <w:r>
          <w:fldChar w:fldCharType="end"/>
        </w:r>
      </w:p>
    </w:sdtContent>
  </w:sdt>
  <w:p w14:paraId="302CBC9A" w14:textId="233E971A" w:rsidR="00A31E42" w:rsidRPr="00BD1D79" w:rsidRDefault="00A31E42" w:rsidP="0014794D">
    <w:pPr>
      <w:pStyle w:val="Header"/>
      <w:jc w:val="center"/>
      <w:rPr>
        <w:rFonts w:ascii="Tahoma" w:hAnsi="Tahoma" w:cs="Tahoma"/>
        <w:sz w:val="12"/>
        <w:szCs w:val="1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31FDB" w14:textId="77777777" w:rsidR="0043332E" w:rsidRDefault="0043332E">
    <w:pPr>
      <w:pStyle w:val="Header"/>
    </w:pPr>
  </w:p>
  <w:p w14:paraId="4C370BB1" w14:textId="77777777" w:rsidR="0043332E" w:rsidRDefault="0043332E" w:rsidP="0043332E">
    <w:pPr>
      <w:pStyle w:val="Header"/>
      <w:jc w:val="right"/>
    </w:pPr>
  </w:p>
  <w:p w14:paraId="51430FF7" w14:textId="77777777" w:rsidR="0043332E" w:rsidRDefault="0043332E" w:rsidP="0043332E">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C05A1"/>
    <w:multiLevelType w:val="multilevel"/>
    <w:tmpl w:val="4594C00C"/>
    <w:lvl w:ilvl="0">
      <w:start w:val="1"/>
      <w:numFmt w:val="lowerLetter"/>
      <w:lvlText w:val="%1)"/>
      <w:lvlJc w:val="left"/>
      <w:pPr>
        <w:ind w:left="1291" w:hanging="360"/>
      </w:pPr>
    </w:lvl>
    <w:lvl w:ilvl="1">
      <w:start w:val="1"/>
      <w:numFmt w:val="lowerLetter"/>
      <w:lvlText w:val="%2."/>
      <w:lvlJc w:val="left"/>
      <w:pPr>
        <w:ind w:left="2011" w:hanging="360"/>
      </w:pPr>
    </w:lvl>
    <w:lvl w:ilvl="2">
      <w:start w:val="1"/>
      <w:numFmt w:val="lowerRoman"/>
      <w:lvlText w:val="%3."/>
      <w:lvlJc w:val="right"/>
      <w:pPr>
        <w:ind w:left="2731" w:hanging="180"/>
      </w:pPr>
    </w:lvl>
    <w:lvl w:ilvl="3">
      <w:start w:val="1"/>
      <w:numFmt w:val="decimal"/>
      <w:lvlText w:val="%4."/>
      <w:lvlJc w:val="left"/>
      <w:pPr>
        <w:ind w:left="3451" w:hanging="360"/>
      </w:pPr>
    </w:lvl>
    <w:lvl w:ilvl="4">
      <w:start w:val="1"/>
      <w:numFmt w:val="lowerLetter"/>
      <w:lvlText w:val="%5."/>
      <w:lvlJc w:val="left"/>
      <w:pPr>
        <w:ind w:left="4171" w:hanging="360"/>
      </w:pPr>
    </w:lvl>
    <w:lvl w:ilvl="5">
      <w:start w:val="1"/>
      <w:numFmt w:val="lowerRoman"/>
      <w:lvlText w:val="%6."/>
      <w:lvlJc w:val="right"/>
      <w:pPr>
        <w:ind w:left="4891" w:hanging="180"/>
      </w:pPr>
    </w:lvl>
    <w:lvl w:ilvl="6">
      <w:start w:val="1"/>
      <w:numFmt w:val="decimal"/>
      <w:lvlText w:val="%7."/>
      <w:lvlJc w:val="left"/>
      <w:pPr>
        <w:ind w:left="5611" w:hanging="360"/>
      </w:pPr>
    </w:lvl>
    <w:lvl w:ilvl="7">
      <w:start w:val="1"/>
      <w:numFmt w:val="lowerLetter"/>
      <w:lvlText w:val="%8."/>
      <w:lvlJc w:val="left"/>
      <w:pPr>
        <w:ind w:left="6331" w:hanging="360"/>
      </w:pPr>
    </w:lvl>
    <w:lvl w:ilvl="8">
      <w:start w:val="1"/>
      <w:numFmt w:val="lowerRoman"/>
      <w:lvlText w:val="%9."/>
      <w:lvlJc w:val="right"/>
      <w:pPr>
        <w:ind w:left="7051" w:hanging="180"/>
      </w:pPr>
    </w:lvl>
  </w:abstractNum>
  <w:abstractNum w:abstractNumId="1" w15:restartNumberingAfterBreak="0">
    <w:nsid w:val="08A37399"/>
    <w:multiLevelType w:val="multilevel"/>
    <w:tmpl w:val="254C36B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15:restartNumberingAfterBreak="0">
    <w:nsid w:val="0A8C59E8"/>
    <w:multiLevelType w:val="multilevel"/>
    <w:tmpl w:val="CD9203A6"/>
    <w:lvl w:ilvl="0">
      <w:start w:val="12"/>
      <w:numFmt w:val="decimal"/>
      <w:lvlText w:val="%1."/>
      <w:lvlJc w:val="left"/>
      <w:pPr>
        <w:ind w:left="480" w:hanging="480"/>
      </w:pPr>
      <w:rPr>
        <w:rFonts w:hint="default"/>
      </w:rPr>
    </w:lvl>
    <w:lvl w:ilvl="1">
      <w:start w:val="4"/>
      <w:numFmt w:val="decimal"/>
      <w:lvlText w:val="%1.%2."/>
      <w:lvlJc w:val="left"/>
      <w:pPr>
        <w:ind w:left="957" w:hanging="480"/>
      </w:pPr>
      <w:rPr>
        <w:rFonts w:hint="default"/>
      </w:rPr>
    </w:lvl>
    <w:lvl w:ilvl="2">
      <w:start w:val="1"/>
      <w:numFmt w:val="decimal"/>
      <w:lvlText w:val="%1.%2.%3."/>
      <w:lvlJc w:val="left"/>
      <w:pPr>
        <w:ind w:left="1674" w:hanging="720"/>
      </w:pPr>
      <w:rPr>
        <w:rFonts w:hint="default"/>
      </w:rPr>
    </w:lvl>
    <w:lvl w:ilvl="3">
      <w:start w:val="1"/>
      <w:numFmt w:val="decimal"/>
      <w:lvlText w:val="%1.%2.%3.%4."/>
      <w:lvlJc w:val="left"/>
      <w:pPr>
        <w:ind w:left="2151" w:hanging="720"/>
      </w:pPr>
      <w:rPr>
        <w:rFonts w:hint="default"/>
      </w:rPr>
    </w:lvl>
    <w:lvl w:ilvl="4">
      <w:start w:val="1"/>
      <w:numFmt w:val="decimal"/>
      <w:lvlText w:val="%1.%2.%3.%4.%5."/>
      <w:lvlJc w:val="left"/>
      <w:pPr>
        <w:ind w:left="2988" w:hanging="1080"/>
      </w:pPr>
      <w:rPr>
        <w:rFonts w:hint="default"/>
      </w:rPr>
    </w:lvl>
    <w:lvl w:ilvl="5">
      <w:start w:val="1"/>
      <w:numFmt w:val="decimal"/>
      <w:lvlText w:val="%1.%2.%3.%4.%5.%6."/>
      <w:lvlJc w:val="left"/>
      <w:pPr>
        <w:ind w:left="3465" w:hanging="1080"/>
      </w:pPr>
      <w:rPr>
        <w:rFonts w:hint="default"/>
      </w:rPr>
    </w:lvl>
    <w:lvl w:ilvl="6">
      <w:start w:val="1"/>
      <w:numFmt w:val="decimal"/>
      <w:lvlText w:val="%1.%2.%3.%4.%5.%6.%7."/>
      <w:lvlJc w:val="left"/>
      <w:pPr>
        <w:ind w:left="4302" w:hanging="1440"/>
      </w:pPr>
      <w:rPr>
        <w:rFonts w:hint="default"/>
      </w:rPr>
    </w:lvl>
    <w:lvl w:ilvl="7">
      <w:start w:val="1"/>
      <w:numFmt w:val="decimal"/>
      <w:lvlText w:val="%1.%2.%3.%4.%5.%6.%7.%8."/>
      <w:lvlJc w:val="left"/>
      <w:pPr>
        <w:ind w:left="4779" w:hanging="1440"/>
      </w:pPr>
      <w:rPr>
        <w:rFonts w:hint="default"/>
      </w:rPr>
    </w:lvl>
    <w:lvl w:ilvl="8">
      <w:start w:val="1"/>
      <w:numFmt w:val="decimal"/>
      <w:lvlText w:val="%1.%2.%3.%4.%5.%6.%7.%8.%9."/>
      <w:lvlJc w:val="left"/>
      <w:pPr>
        <w:ind w:left="5616" w:hanging="1800"/>
      </w:pPr>
      <w:rPr>
        <w:rFonts w:hint="default"/>
      </w:rPr>
    </w:lvl>
  </w:abstractNum>
  <w:abstractNum w:abstractNumId="3" w15:restartNumberingAfterBreak="0">
    <w:nsid w:val="0B197444"/>
    <w:multiLevelType w:val="multilevel"/>
    <w:tmpl w:val="39829E0C"/>
    <w:lvl w:ilvl="0">
      <w:start w:val="1"/>
      <w:numFmt w:val="decimal"/>
      <w:lvlText w:val="%1."/>
      <w:lvlJc w:val="left"/>
      <w:pPr>
        <w:ind w:left="420" w:hanging="420"/>
      </w:pPr>
    </w:lvl>
    <w:lvl w:ilvl="1">
      <w:start w:val="1"/>
      <w:numFmt w:val="decimal"/>
      <w:lvlText w:val="%1.%2."/>
      <w:lvlJc w:val="left"/>
      <w:pPr>
        <w:ind w:left="933" w:hanging="420"/>
      </w:pPr>
      <w:rPr>
        <w:b w:val="0"/>
      </w:rPr>
    </w:lvl>
    <w:lvl w:ilvl="2">
      <w:start w:val="1"/>
      <w:numFmt w:val="decimal"/>
      <w:lvlText w:val="%1.%2.%3."/>
      <w:lvlJc w:val="left"/>
      <w:pPr>
        <w:ind w:left="1746" w:hanging="720"/>
      </w:pPr>
    </w:lvl>
    <w:lvl w:ilvl="3">
      <w:start w:val="1"/>
      <w:numFmt w:val="decimal"/>
      <w:lvlText w:val="%1.%2.%3.%4."/>
      <w:lvlJc w:val="left"/>
      <w:pPr>
        <w:ind w:left="2259" w:hanging="720"/>
      </w:pPr>
    </w:lvl>
    <w:lvl w:ilvl="4">
      <w:start w:val="1"/>
      <w:numFmt w:val="decimal"/>
      <w:lvlText w:val="%1.%2.%3.%4.%5."/>
      <w:lvlJc w:val="left"/>
      <w:pPr>
        <w:ind w:left="3132" w:hanging="1080"/>
      </w:pPr>
    </w:lvl>
    <w:lvl w:ilvl="5">
      <w:start w:val="1"/>
      <w:numFmt w:val="decimal"/>
      <w:lvlText w:val="%1.%2.%3.%4.%5.%6."/>
      <w:lvlJc w:val="left"/>
      <w:pPr>
        <w:ind w:left="3645" w:hanging="1080"/>
      </w:pPr>
    </w:lvl>
    <w:lvl w:ilvl="6">
      <w:start w:val="1"/>
      <w:numFmt w:val="decimal"/>
      <w:lvlText w:val="%1.%2.%3.%4.%5.%6.%7."/>
      <w:lvlJc w:val="left"/>
      <w:pPr>
        <w:ind w:left="4518" w:hanging="1440"/>
      </w:pPr>
    </w:lvl>
    <w:lvl w:ilvl="7">
      <w:start w:val="1"/>
      <w:numFmt w:val="decimal"/>
      <w:lvlText w:val="%1.%2.%3.%4.%5.%6.%7.%8."/>
      <w:lvlJc w:val="left"/>
      <w:pPr>
        <w:ind w:left="5031" w:hanging="1440"/>
      </w:pPr>
    </w:lvl>
    <w:lvl w:ilvl="8">
      <w:start w:val="1"/>
      <w:numFmt w:val="decimal"/>
      <w:lvlText w:val="%1.%2.%3.%4.%5.%6.%7.%8.%9."/>
      <w:lvlJc w:val="left"/>
      <w:pPr>
        <w:ind w:left="5904" w:hanging="1800"/>
      </w:pPr>
    </w:lvl>
  </w:abstractNum>
  <w:abstractNum w:abstractNumId="4" w15:restartNumberingAfterBreak="0">
    <w:nsid w:val="0FBE261C"/>
    <w:multiLevelType w:val="multilevel"/>
    <w:tmpl w:val="716E0C04"/>
    <w:lvl w:ilvl="0">
      <w:start w:val="10"/>
      <w:numFmt w:val="decimal"/>
      <w:lvlText w:val="%1."/>
      <w:lvlJc w:val="left"/>
      <w:pPr>
        <w:ind w:left="435" w:hanging="435"/>
      </w:pPr>
      <w:rPr>
        <w:rFonts w:hint="default"/>
      </w:rPr>
    </w:lvl>
    <w:lvl w:ilvl="1">
      <w:start w:val="1"/>
      <w:numFmt w:val="decimal"/>
      <w:lvlText w:val="%1.%2."/>
      <w:lvlJc w:val="left"/>
      <w:pPr>
        <w:ind w:left="780" w:hanging="435"/>
      </w:pPr>
      <w:rPr>
        <w:rFonts w:hint="default"/>
      </w:rPr>
    </w:lvl>
    <w:lvl w:ilvl="2">
      <w:start w:val="1"/>
      <w:numFmt w:val="decimal"/>
      <w:lvlText w:val="%1.%2.%3."/>
      <w:lvlJc w:val="left"/>
      <w:pPr>
        <w:ind w:left="1410" w:hanging="720"/>
      </w:pPr>
      <w:rPr>
        <w:rFonts w:hint="default"/>
      </w:rPr>
    </w:lvl>
    <w:lvl w:ilvl="3">
      <w:start w:val="1"/>
      <w:numFmt w:val="decimal"/>
      <w:lvlText w:val="%1.%2.%3.%4."/>
      <w:lvlJc w:val="left"/>
      <w:pPr>
        <w:ind w:left="1755" w:hanging="720"/>
      </w:pPr>
      <w:rPr>
        <w:rFonts w:hint="default"/>
      </w:rPr>
    </w:lvl>
    <w:lvl w:ilvl="4">
      <w:start w:val="1"/>
      <w:numFmt w:val="decimal"/>
      <w:lvlText w:val="%1.%2.%3.%4.%5."/>
      <w:lvlJc w:val="left"/>
      <w:pPr>
        <w:ind w:left="2460" w:hanging="1080"/>
      </w:pPr>
      <w:rPr>
        <w:rFonts w:hint="default"/>
      </w:rPr>
    </w:lvl>
    <w:lvl w:ilvl="5">
      <w:start w:val="1"/>
      <w:numFmt w:val="decimal"/>
      <w:lvlText w:val="%1.%2.%3.%4.%5.%6."/>
      <w:lvlJc w:val="left"/>
      <w:pPr>
        <w:ind w:left="2805" w:hanging="1080"/>
      </w:pPr>
      <w:rPr>
        <w:rFonts w:hint="default"/>
      </w:rPr>
    </w:lvl>
    <w:lvl w:ilvl="6">
      <w:start w:val="1"/>
      <w:numFmt w:val="decimal"/>
      <w:lvlText w:val="%1.%2.%3.%4.%5.%6.%7."/>
      <w:lvlJc w:val="left"/>
      <w:pPr>
        <w:ind w:left="3510" w:hanging="1440"/>
      </w:pPr>
      <w:rPr>
        <w:rFonts w:hint="default"/>
      </w:rPr>
    </w:lvl>
    <w:lvl w:ilvl="7">
      <w:start w:val="1"/>
      <w:numFmt w:val="decimal"/>
      <w:lvlText w:val="%1.%2.%3.%4.%5.%6.%7.%8."/>
      <w:lvlJc w:val="left"/>
      <w:pPr>
        <w:ind w:left="3855" w:hanging="1440"/>
      </w:pPr>
      <w:rPr>
        <w:rFonts w:hint="default"/>
      </w:rPr>
    </w:lvl>
    <w:lvl w:ilvl="8">
      <w:start w:val="1"/>
      <w:numFmt w:val="decimal"/>
      <w:lvlText w:val="%1.%2.%3.%4.%5.%6.%7.%8.%9."/>
      <w:lvlJc w:val="left"/>
      <w:pPr>
        <w:ind w:left="4560" w:hanging="1800"/>
      </w:pPr>
      <w:rPr>
        <w:rFonts w:hint="default"/>
      </w:rPr>
    </w:lvl>
  </w:abstractNum>
  <w:abstractNum w:abstractNumId="5" w15:restartNumberingAfterBreak="0">
    <w:nsid w:val="15D83461"/>
    <w:multiLevelType w:val="hybridMultilevel"/>
    <w:tmpl w:val="57F8221E"/>
    <w:lvl w:ilvl="0" w:tplc="04270001">
      <w:start w:val="2"/>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79F6569"/>
    <w:multiLevelType w:val="hybridMultilevel"/>
    <w:tmpl w:val="2F9E43F0"/>
    <w:lvl w:ilvl="0" w:tplc="F378CFF2">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C424DB2"/>
    <w:multiLevelType w:val="multilevel"/>
    <w:tmpl w:val="6B06512E"/>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i w:val="0"/>
        <w:color w:val="000000"/>
      </w:rPr>
    </w:lvl>
    <w:lvl w:ilvl="2">
      <w:start w:val="1"/>
      <w:numFmt w:val="decimal"/>
      <w:isLgl/>
      <w:lvlText w:val="%1.%2.%3."/>
      <w:lvlJc w:val="left"/>
      <w:pPr>
        <w:ind w:left="2214" w:hanging="720"/>
      </w:pPr>
      <w:rPr>
        <w:rFonts w:hint="default"/>
        <w:b/>
        <w:i w:val="0"/>
        <w:color w:val="000000"/>
      </w:rPr>
    </w:lvl>
    <w:lvl w:ilvl="3">
      <w:start w:val="1"/>
      <w:numFmt w:val="decimal"/>
      <w:isLgl/>
      <w:lvlText w:val="%1.%2.%3.%4."/>
      <w:lvlJc w:val="left"/>
      <w:pPr>
        <w:ind w:left="2781" w:hanging="720"/>
      </w:pPr>
      <w:rPr>
        <w:rFonts w:hint="default"/>
        <w:b/>
        <w:i w:val="0"/>
        <w:color w:val="000000"/>
      </w:rPr>
    </w:lvl>
    <w:lvl w:ilvl="4">
      <w:start w:val="1"/>
      <w:numFmt w:val="decimal"/>
      <w:isLgl/>
      <w:lvlText w:val="%1.%2.%3.%4.%5."/>
      <w:lvlJc w:val="left"/>
      <w:pPr>
        <w:ind w:left="3708" w:hanging="1080"/>
      </w:pPr>
      <w:rPr>
        <w:rFonts w:hint="default"/>
        <w:b/>
        <w:i w:val="0"/>
        <w:color w:val="000000"/>
      </w:rPr>
    </w:lvl>
    <w:lvl w:ilvl="5">
      <w:start w:val="1"/>
      <w:numFmt w:val="decimal"/>
      <w:isLgl/>
      <w:lvlText w:val="%1.%2.%3.%4.%5.%6."/>
      <w:lvlJc w:val="left"/>
      <w:pPr>
        <w:ind w:left="4275" w:hanging="1080"/>
      </w:pPr>
      <w:rPr>
        <w:rFonts w:hint="default"/>
        <w:b/>
        <w:i w:val="0"/>
        <w:color w:val="000000"/>
      </w:rPr>
    </w:lvl>
    <w:lvl w:ilvl="6">
      <w:start w:val="1"/>
      <w:numFmt w:val="decimal"/>
      <w:isLgl/>
      <w:lvlText w:val="%1.%2.%3.%4.%5.%6.%7."/>
      <w:lvlJc w:val="left"/>
      <w:pPr>
        <w:ind w:left="5202" w:hanging="1440"/>
      </w:pPr>
      <w:rPr>
        <w:rFonts w:hint="default"/>
        <w:b/>
        <w:i w:val="0"/>
        <w:color w:val="000000"/>
      </w:rPr>
    </w:lvl>
    <w:lvl w:ilvl="7">
      <w:start w:val="1"/>
      <w:numFmt w:val="decimal"/>
      <w:isLgl/>
      <w:lvlText w:val="%1.%2.%3.%4.%5.%6.%7.%8."/>
      <w:lvlJc w:val="left"/>
      <w:pPr>
        <w:ind w:left="5769" w:hanging="1440"/>
      </w:pPr>
      <w:rPr>
        <w:rFonts w:hint="default"/>
        <w:b/>
        <w:i w:val="0"/>
        <w:color w:val="000000"/>
      </w:rPr>
    </w:lvl>
    <w:lvl w:ilvl="8">
      <w:start w:val="1"/>
      <w:numFmt w:val="decimal"/>
      <w:isLgl/>
      <w:lvlText w:val="%1.%2.%3.%4.%5.%6.%7.%8.%9."/>
      <w:lvlJc w:val="left"/>
      <w:pPr>
        <w:ind w:left="6696" w:hanging="1800"/>
      </w:pPr>
      <w:rPr>
        <w:rFonts w:hint="default"/>
        <w:b/>
        <w:i w:val="0"/>
        <w:color w:val="000000"/>
      </w:rPr>
    </w:lvl>
  </w:abstractNum>
  <w:abstractNum w:abstractNumId="8" w15:restartNumberingAfterBreak="0">
    <w:nsid w:val="1C9A747D"/>
    <w:multiLevelType w:val="hybridMultilevel"/>
    <w:tmpl w:val="44EA1A3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0B32B83"/>
    <w:multiLevelType w:val="multilevel"/>
    <w:tmpl w:val="46F219D6"/>
    <w:lvl w:ilvl="0">
      <w:start w:val="1"/>
      <w:numFmt w:val="decimal"/>
      <w:lvlText w:val="%1."/>
      <w:lvlJc w:val="left"/>
      <w:pPr>
        <w:ind w:left="1260" w:hanging="360"/>
      </w:pPr>
      <w:rPr>
        <w:rFonts w:hint="default"/>
        <w:b/>
      </w:rPr>
    </w:lvl>
    <w:lvl w:ilvl="1">
      <w:start w:val="1"/>
      <w:numFmt w:val="decimal"/>
      <w:isLgl/>
      <w:lvlText w:val="%1.%2."/>
      <w:lvlJc w:val="left"/>
      <w:pPr>
        <w:ind w:left="1856" w:hanging="1005"/>
      </w:pPr>
      <w:rPr>
        <w:rFonts w:hint="default"/>
        <w:b w:val="0"/>
      </w:rPr>
    </w:lvl>
    <w:lvl w:ilvl="2">
      <w:start w:val="1"/>
      <w:numFmt w:val="decimal"/>
      <w:isLgl/>
      <w:lvlText w:val="%1.%2.%3."/>
      <w:lvlJc w:val="left"/>
      <w:pPr>
        <w:ind w:left="1905" w:hanging="1005"/>
      </w:pPr>
      <w:rPr>
        <w:rFonts w:hint="default"/>
        <w:b w:val="0"/>
      </w:rPr>
    </w:lvl>
    <w:lvl w:ilvl="3">
      <w:start w:val="1"/>
      <w:numFmt w:val="decimal"/>
      <w:isLgl/>
      <w:lvlText w:val="%1.%2.%3.%4."/>
      <w:lvlJc w:val="left"/>
      <w:pPr>
        <w:ind w:left="1905" w:hanging="1005"/>
      </w:pPr>
      <w:rPr>
        <w:rFonts w:hint="default"/>
        <w:b/>
      </w:rPr>
    </w:lvl>
    <w:lvl w:ilvl="4">
      <w:start w:val="1"/>
      <w:numFmt w:val="decimal"/>
      <w:isLgl/>
      <w:lvlText w:val="%1.%2.%3.%4.%5."/>
      <w:lvlJc w:val="left"/>
      <w:pPr>
        <w:ind w:left="1980" w:hanging="1080"/>
      </w:pPr>
      <w:rPr>
        <w:rFonts w:hint="default"/>
        <w:b/>
      </w:rPr>
    </w:lvl>
    <w:lvl w:ilvl="5">
      <w:start w:val="1"/>
      <w:numFmt w:val="decimal"/>
      <w:isLgl/>
      <w:lvlText w:val="%1.%2.%3.%4.%5.%6."/>
      <w:lvlJc w:val="left"/>
      <w:pPr>
        <w:ind w:left="1980" w:hanging="1080"/>
      </w:pPr>
      <w:rPr>
        <w:rFonts w:hint="default"/>
        <w:b/>
      </w:rPr>
    </w:lvl>
    <w:lvl w:ilvl="6">
      <w:start w:val="1"/>
      <w:numFmt w:val="decimal"/>
      <w:isLgl/>
      <w:lvlText w:val="%1.%2.%3.%4.%5.%6.%7."/>
      <w:lvlJc w:val="left"/>
      <w:pPr>
        <w:ind w:left="2340" w:hanging="1440"/>
      </w:pPr>
      <w:rPr>
        <w:rFonts w:hint="default"/>
        <w:b/>
      </w:rPr>
    </w:lvl>
    <w:lvl w:ilvl="7">
      <w:start w:val="1"/>
      <w:numFmt w:val="decimal"/>
      <w:isLgl/>
      <w:lvlText w:val="%1.%2.%3.%4.%5.%6.%7.%8."/>
      <w:lvlJc w:val="left"/>
      <w:pPr>
        <w:ind w:left="2340" w:hanging="1440"/>
      </w:pPr>
      <w:rPr>
        <w:rFonts w:hint="default"/>
        <w:b/>
      </w:rPr>
    </w:lvl>
    <w:lvl w:ilvl="8">
      <w:start w:val="1"/>
      <w:numFmt w:val="decimal"/>
      <w:isLgl/>
      <w:lvlText w:val="%1.%2.%3.%4.%5.%6.%7.%8.%9."/>
      <w:lvlJc w:val="left"/>
      <w:pPr>
        <w:ind w:left="2700" w:hanging="1800"/>
      </w:pPr>
      <w:rPr>
        <w:rFonts w:hint="default"/>
        <w:b/>
      </w:rPr>
    </w:lvl>
  </w:abstractNum>
  <w:abstractNum w:abstractNumId="10" w15:restartNumberingAfterBreak="0">
    <w:nsid w:val="24F80548"/>
    <w:multiLevelType w:val="multilevel"/>
    <w:tmpl w:val="9F0C0D6E"/>
    <w:lvl w:ilvl="0">
      <w:start w:val="1"/>
      <w:numFmt w:val="decimal"/>
      <w:suff w:val="space"/>
      <w:lvlText w:val="%1."/>
      <w:lvlJc w:val="left"/>
      <w:pPr>
        <w:ind w:left="927"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6B52D91"/>
    <w:multiLevelType w:val="multilevel"/>
    <w:tmpl w:val="BEA2DFC2"/>
    <w:lvl w:ilvl="0">
      <w:start w:val="1"/>
      <w:numFmt w:val="decimal"/>
      <w:lvlText w:val="%1."/>
      <w:lvlJc w:val="left"/>
      <w:pPr>
        <w:ind w:left="420" w:hanging="420"/>
      </w:pPr>
    </w:lvl>
    <w:lvl w:ilvl="1">
      <w:start w:val="1"/>
      <w:numFmt w:val="decimal"/>
      <w:lvlText w:val="%1.%2."/>
      <w:lvlJc w:val="left"/>
      <w:pPr>
        <w:ind w:left="933" w:hanging="420"/>
      </w:pPr>
      <w:rPr>
        <w:b w:val="0"/>
      </w:rPr>
    </w:lvl>
    <w:lvl w:ilvl="2">
      <w:start w:val="1"/>
      <w:numFmt w:val="bullet"/>
      <w:lvlText w:val=""/>
      <w:lvlJc w:val="left"/>
      <w:pPr>
        <w:ind w:left="1746" w:hanging="720"/>
      </w:pPr>
      <w:rPr>
        <w:rFonts w:ascii="Symbol" w:hAnsi="Symbol" w:hint="default"/>
      </w:rPr>
    </w:lvl>
    <w:lvl w:ilvl="3">
      <w:start w:val="1"/>
      <w:numFmt w:val="decimal"/>
      <w:lvlText w:val="%1.%2.%3.%4."/>
      <w:lvlJc w:val="left"/>
      <w:pPr>
        <w:ind w:left="2259" w:hanging="720"/>
      </w:pPr>
    </w:lvl>
    <w:lvl w:ilvl="4">
      <w:start w:val="1"/>
      <w:numFmt w:val="decimal"/>
      <w:lvlText w:val="%1.%2.%3.%4.%5."/>
      <w:lvlJc w:val="left"/>
      <w:pPr>
        <w:ind w:left="3132" w:hanging="1080"/>
      </w:pPr>
    </w:lvl>
    <w:lvl w:ilvl="5">
      <w:start w:val="1"/>
      <w:numFmt w:val="decimal"/>
      <w:lvlText w:val="%1.%2.%3.%4.%5.%6."/>
      <w:lvlJc w:val="left"/>
      <w:pPr>
        <w:ind w:left="3645" w:hanging="1080"/>
      </w:pPr>
    </w:lvl>
    <w:lvl w:ilvl="6">
      <w:start w:val="1"/>
      <w:numFmt w:val="decimal"/>
      <w:lvlText w:val="%1.%2.%3.%4.%5.%6.%7."/>
      <w:lvlJc w:val="left"/>
      <w:pPr>
        <w:ind w:left="4518" w:hanging="1440"/>
      </w:pPr>
    </w:lvl>
    <w:lvl w:ilvl="7">
      <w:start w:val="1"/>
      <w:numFmt w:val="decimal"/>
      <w:lvlText w:val="%1.%2.%3.%4.%5.%6.%7.%8."/>
      <w:lvlJc w:val="left"/>
      <w:pPr>
        <w:ind w:left="5031" w:hanging="1440"/>
      </w:pPr>
    </w:lvl>
    <w:lvl w:ilvl="8">
      <w:start w:val="1"/>
      <w:numFmt w:val="decimal"/>
      <w:lvlText w:val="%1.%2.%3.%4.%5.%6.%7.%8.%9."/>
      <w:lvlJc w:val="left"/>
      <w:pPr>
        <w:ind w:left="5904" w:hanging="1800"/>
      </w:pPr>
    </w:lvl>
  </w:abstractNum>
  <w:abstractNum w:abstractNumId="12" w15:restartNumberingAfterBreak="0">
    <w:nsid w:val="3444405A"/>
    <w:multiLevelType w:val="hybridMultilevel"/>
    <w:tmpl w:val="D7B276E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9372B26"/>
    <w:multiLevelType w:val="hybridMultilevel"/>
    <w:tmpl w:val="8AB01E98"/>
    <w:lvl w:ilvl="0" w:tplc="C9F09638">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14" w15:restartNumberingAfterBreak="0">
    <w:nsid w:val="3DFA4F5B"/>
    <w:multiLevelType w:val="hybridMultilevel"/>
    <w:tmpl w:val="2600280E"/>
    <w:lvl w:ilvl="0" w:tplc="E60AB6AC">
      <w:start w:val="1"/>
      <w:numFmt w:val="bullet"/>
      <w:lvlText w:val="•"/>
      <w:lvlJc w:val="left"/>
      <w:pPr>
        <w:ind w:left="7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6D20C3A">
      <w:start w:val="1"/>
      <w:numFmt w:val="bullet"/>
      <w:lvlText w:val="o"/>
      <w:lvlJc w:val="left"/>
      <w:pPr>
        <w:ind w:left="154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8DCC3166">
      <w:start w:val="1"/>
      <w:numFmt w:val="bullet"/>
      <w:lvlText w:val="▪"/>
      <w:lvlJc w:val="left"/>
      <w:pPr>
        <w:ind w:left="22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9E5C9B2E">
      <w:start w:val="1"/>
      <w:numFmt w:val="bullet"/>
      <w:lvlText w:val="•"/>
      <w:lvlJc w:val="left"/>
      <w:pPr>
        <w:ind w:left="29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B946938">
      <w:start w:val="1"/>
      <w:numFmt w:val="bullet"/>
      <w:lvlText w:val="o"/>
      <w:lvlJc w:val="left"/>
      <w:pPr>
        <w:ind w:left="37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F97CB94A">
      <w:start w:val="1"/>
      <w:numFmt w:val="bullet"/>
      <w:lvlText w:val="▪"/>
      <w:lvlJc w:val="left"/>
      <w:pPr>
        <w:ind w:left="44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CC465860">
      <w:start w:val="1"/>
      <w:numFmt w:val="bullet"/>
      <w:lvlText w:val="•"/>
      <w:lvlJc w:val="left"/>
      <w:pPr>
        <w:ind w:left="51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1249D42">
      <w:start w:val="1"/>
      <w:numFmt w:val="bullet"/>
      <w:lvlText w:val="o"/>
      <w:lvlJc w:val="left"/>
      <w:pPr>
        <w:ind w:left="58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8C3EC5D6">
      <w:start w:val="1"/>
      <w:numFmt w:val="bullet"/>
      <w:lvlText w:val="▪"/>
      <w:lvlJc w:val="left"/>
      <w:pPr>
        <w:ind w:left="65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3FE628B2"/>
    <w:multiLevelType w:val="hybridMultilevel"/>
    <w:tmpl w:val="6F3A7630"/>
    <w:lvl w:ilvl="0" w:tplc="C8A03D30">
      <w:start w:val="1"/>
      <w:numFmt w:val="upperRoman"/>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9D2C4DA4">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437A6917"/>
    <w:multiLevelType w:val="multilevel"/>
    <w:tmpl w:val="643604BE"/>
    <w:lvl w:ilvl="0">
      <w:start w:val="1"/>
      <w:numFmt w:val="decimal"/>
      <w:lvlText w:val="%1."/>
      <w:lvlJc w:val="left"/>
      <w:pPr>
        <w:ind w:left="837" w:hanging="360"/>
      </w:pPr>
      <w:rPr>
        <w:rFonts w:hint="default"/>
        <w:b/>
      </w:rPr>
    </w:lvl>
    <w:lvl w:ilvl="1">
      <w:start w:val="1"/>
      <w:numFmt w:val="decimal"/>
      <w:isLgl/>
      <w:lvlText w:val="%2."/>
      <w:lvlJc w:val="left"/>
      <w:pPr>
        <w:ind w:left="900" w:hanging="360"/>
      </w:pPr>
      <w:rPr>
        <w:rFonts w:ascii="Times New Roman" w:eastAsia="Times New Roman" w:hAnsi="Times New Roman" w:cs="Times New Roman"/>
      </w:rPr>
    </w:lvl>
    <w:lvl w:ilvl="2">
      <w:start w:val="1"/>
      <w:numFmt w:val="decimal"/>
      <w:isLgl/>
      <w:lvlText w:val="%1.%2.%3."/>
      <w:lvlJc w:val="left"/>
      <w:pPr>
        <w:ind w:left="1197" w:hanging="720"/>
      </w:pPr>
      <w:rPr>
        <w:rFonts w:hint="default"/>
      </w:rPr>
    </w:lvl>
    <w:lvl w:ilvl="3">
      <w:start w:val="1"/>
      <w:numFmt w:val="decimal"/>
      <w:isLgl/>
      <w:lvlText w:val="%1.%2.%3.%4."/>
      <w:lvlJc w:val="left"/>
      <w:pPr>
        <w:ind w:left="1197" w:hanging="720"/>
      </w:pPr>
      <w:rPr>
        <w:rFonts w:hint="default"/>
      </w:rPr>
    </w:lvl>
    <w:lvl w:ilvl="4">
      <w:start w:val="1"/>
      <w:numFmt w:val="decimal"/>
      <w:isLgl/>
      <w:lvlText w:val="%1.%2.%3.%4.%5."/>
      <w:lvlJc w:val="left"/>
      <w:pPr>
        <w:ind w:left="1557" w:hanging="1080"/>
      </w:pPr>
      <w:rPr>
        <w:rFonts w:hint="default"/>
      </w:rPr>
    </w:lvl>
    <w:lvl w:ilvl="5">
      <w:start w:val="1"/>
      <w:numFmt w:val="decimal"/>
      <w:isLgl/>
      <w:lvlText w:val="%1.%2.%3.%4.%5.%6."/>
      <w:lvlJc w:val="left"/>
      <w:pPr>
        <w:ind w:left="1557" w:hanging="1080"/>
      </w:pPr>
      <w:rPr>
        <w:rFonts w:hint="default"/>
      </w:rPr>
    </w:lvl>
    <w:lvl w:ilvl="6">
      <w:start w:val="1"/>
      <w:numFmt w:val="decimal"/>
      <w:isLgl/>
      <w:lvlText w:val="%1.%2.%3.%4.%5.%6.%7."/>
      <w:lvlJc w:val="left"/>
      <w:pPr>
        <w:ind w:left="1917" w:hanging="1440"/>
      </w:pPr>
      <w:rPr>
        <w:rFonts w:hint="default"/>
      </w:rPr>
    </w:lvl>
    <w:lvl w:ilvl="7">
      <w:start w:val="1"/>
      <w:numFmt w:val="decimal"/>
      <w:isLgl/>
      <w:lvlText w:val="%1.%2.%3.%4.%5.%6.%7.%8."/>
      <w:lvlJc w:val="left"/>
      <w:pPr>
        <w:ind w:left="1917" w:hanging="1440"/>
      </w:pPr>
      <w:rPr>
        <w:rFonts w:hint="default"/>
      </w:rPr>
    </w:lvl>
    <w:lvl w:ilvl="8">
      <w:start w:val="1"/>
      <w:numFmt w:val="decimal"/>
      <w:isLgl/>
      <w:lvlText w:val="%1.%2.%3.%4.%5.%6.%7.%8.%9."/>
      <w:lvlJc w:val="left"/>
      <w:pPr>
        <w:ind w:left="2277" w:hanging="1800"/>
      </w:pPr>
      <w:rPr>
        <w:rFonts w:hint="default"/>
      </w:rPr>
    </w:lvl>
  </w:abstractNum>
  <w:abstractNum w:abstractNumId="17" w15:restartNumberingAfterBreak="0">
    <w:nsid w:val="44414248"/>
    <w:multiLevelType w:val="multilevel"/>
    <w:tmpl w:val="17CC6804"/>
    <w:lvl w:ilvl="0">
      <w:start w:val="1"/>
      <w:numFmt w:val="decimal"/>
      <w:lvlText w:val="%1."/>
      <w:lvlJc w:val="left"/>
      <w:pPr>
        <w:ind w:left="360" w:hanging="360"/>
      </w:pPr>
      <w:rPr>
        <w:b w:val="0"/>
      </w:r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5B62636"/>
    <w:multiLevelType w:val="multilevel"/>
    <w:tmpl w:val="46F219D6"/>
    <w:lvl w:ilvl="0">
      <w:start w:val="1"/>
      <w:numFmt w:val="decimal"/>
      <w:lvlText w:val="%1."/>
      <w:lvlJc w:val="left"/>
      <w:pPr>
        <w:ind w:left="1260" w:hanging="360"/>
      </w:pPr>
      <w:rPr>
        <w:rFonts w:hint="default"/>
        <w:b/>
      </w:rPr>
    </w:lvl>
    <w:lvl w:ilvl="1">
      <w:start w:val="1"/>
      <w:numFmt w:val="decimal"/>
      <w:isLgl/>
      <w:lvlText w:val="%1.%2."/>
      <w:lvlJc w:val="left"/>
      <w:pPr>
        <w:ind w:left="1856" w:hanging="1005"/>
      </w:pPr>
      <w:rPr>
        <w:rFonts w:hint="default"/>
        <w:b w:val="0"/>
      </w:rPr>
    </w:lvl>
    <w:lvl w:ilvl="2">
      <w:start w:val="1"/>
      <w:numFmt w:val="decimal"/>
      <w:isLgl/>
      <w:lvlText w:val="%1.%2.%3."/>
      <w:lvlJc w:val="left"/>
      <w:pPr>
        <w:ind w:left="1905" w:hanging="1005"/>
      </w:pPr>
      <w:rPr>
        <w:rFonts w:hint="default"/>
        <w:b w:val="0"/>
      </w:rPr>
    </w:lvl>
    <w:lvl w:ilvl="3">
      <w:start w:val="1"/>
      <w:numFmt w:val="decimal"/>
      <w:isLgl/>
      <w:lvlText w:val="%1.%2.%3.%4."/>
      <w:lvlJc w:val="left"/>
      <w:pPr>
        <w:ind w:left="1905" w:hanging="1005"/>
      </w:pPr>
      <w:rPr>
        <w:rFonts w:hint="default"/>
        <w:b/>
      </w:rPr>
    </w:lvl>
    <w:lvl w:ilvl="4">
      <w:start w:val="1"/>
      <w:numFmt w:val="decimal"/>
      <w:isLgl/>
      <w:lvlText w:val="%1.%2.%3.%4.%5."/>
      <w:lvlJc w:val="left"/>
      <w:pPr>
        <w:ind w:left="1980" w:hanging="1080"/>
      </w:pPr>
      <w:rPr>
        <w:rFonts w:hint="default"/>
        <w:b/>
      </w:rPr>
    </w:lvl>
    <w:lvl w:ilvl="5">
      <w:start w:val="1"/>
      <w:numFmt w:val="decimal"/>
      <w:isLgl/>
      <w:lvlText w:val="%1.%2.%3.%4.%5.%6."/>
      <w:lvlJc w:val="left"/>
      <w:pPr>
        <w:ind w:left="1980" w:hanging="1080"/>
      </w:pPr>
      <w:rPr>
        <w:rFonts w:hint="default"/>
        <w:b/>
      </w:rPr>
    </w:lvl>
    <w:lvl w:ilvl="6">
      <w:start w:val="1"/>
      <w:numFmt w:val="decimal"/>
      <w:isLgl/>
      <w:lvlText w:val="%1.%2.%3.%4.%5.%6.%7."/>
      <w:lvlJc w:val="left"/>
      <w:pPr>
        <w:ind w:left="2340" w:hanging="1440"/>
      </w:pPr>
      <w:rPr>
        <w:rFonts w:hint="default"/>
        <w:b/>
      </w:rPr>
    </w:lvl>
    <w:lvl w:ilvl="7">
      <w:start w:val="1"/>
      <w:numFmt w:val="decimal"/>
      <w:isLgl/>
      <w:lvlText w:val="%1.%2.%3.%4.%5.%6.%7.%8."/>
      <w:lvlJc w:val="left"/>
      <w:pPr>
        <w:ind w:left="2340" w:hanging="1440"/>
      </w:pPr>
      <w:rPr>
        <w:rFonts w:hint="default"/>
        <w:b/>
      </w:rPr>
    </w:lvl>
    <w:lvl w:ilvl="8">
      <w:start w:val="1"/>
      <w:numFmt w:val="decimal"/>
      <w:isLgl/>
      <w:lvlText w:val="%1.%2.%3.%4.%5.%6.%7.%8.%9."/>
      <w:lvlJc w:val="left"/>
      <w:pPr>
        <w:ind w:left="2700" w:hanging="1800"/>
      </w:pPr>
      <w:rPr>
        <w:rFonts w:hint="default"/>
        <w:b/>
      </w:rPr>
    </w:lvl>
  </w:abstractNum>
  <w:abstractNum w:abstractNumId="19" w15:restartNumberingAfterBreak="0">
    <w:nsid w:val="46434E9C"/>
    <w:multiLevelType w:val="hybridMultilevel"/>
    <w:tmpl w:val="084EF52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0" w15:restartNumberingAfterBreak="0">
    <w:nsid w:val="4CB5718B"/>
    <w:multiLevelType w:val="hybridMultilevel"/>
    <w:tmpl w:val="E8465EB0"/>
    <w:lvl w:ilvl="0" w:tplc="20FA9E7A">
      <w:start w:val="1"/>
      <w:numFmt w:val="upperRoman"/>
      <w:lvlText w:val="%1."/>
      <w:lvlJc w:val="left"/>
      <w:pPr>
        <w:ind w:left="1800" w:hanging="72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1" w15:restartNumberingAfterBreak="0">
    <w:nsid w:val="51236AA6"/>
    <w:multiLevelType w:val="hybridMultilevel"/>
    <w:tmpl w:val="44EA1A3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1CB1F3E"/>
    <w:multiLevelType w:val="multilevel"/>
    <w:tmpl w:val="643604BE"/>
    <w:lvl w:ilvl="0">
      <w:start w:val="1"/>
      <w:numFmt w:val="decimal"/>
      <w:lvlText w:val="%1."/>
      <w:lvlJc w:val="left"/>
      <w:pPr>
        <w:ind w:left="837" w:hanging="360"/>
      </w:pPr>
      <w:rPr>
        <w:rFonts w:hint="default"/>
        <w:b/>
      </w:rPr>
    </w:lvl>
    <w:lvl w:ilvl="1">
      <w:start w:val="1"/>
      <w:numFmt w:val="decimal"/>
      <w:isLgl/>
      <w:lvlText w:val="%2."/>
      <w:lvlJc w:val="left"/>
      <w:pPr>
        <w:ind w:left="900" w:hanging="360"/>
      </w:pPr>
      <w:rPr>
        <w:rFonts w:ascii="Times New Roman" w:eastAsia="Times New Roman" w:hAnsi="Times New Roman" w:cs="Times New Roman"/>
      </w:rPr>
    </w:lvl>
    <w:lvl w:ilvl="2">
      <w:start w:val="1"/>
      <w:numFmt w:val="decimal"/>
      <w:isLgl/>
      <w:lvlText w:val="%1.%2.%3."/>
      <w:lvlJc w:val="left"/>
      <w:pPr>
        <w:ind w:left="1197" w:hanging="720"/>
      </w:pPr>
      <w:rPr>
        <w:rFonts w:hint="default"/>
      </w:rPr>
    </w:lvl>
    <w:lvl w:ilvl="3">
      <w:start w:val="1"/>
      <w:numFmt w:val="decimal"/>
      <w:isLgl/>
      <w:lvlText w:val="%1.%2.%3.%4."/>
      <w:lvlJc w:val="left"/>
      <w:pPr>
        <w:ind w:left="1197" w:hanging="720"/>
      </w:pPr>
      <w:rPr>
        <w:rFonts w:hint="default"/>
      </w:rPr>
    </w:lvl>
    <w:lvl w:ilvl="4">
      <w:start w:val="1"/>
      <w:numFmt w:val="decimal"/>
      <w:isLgl/>
      <w:lvlText w:val="%1.%2.%3.%4.%5."/>
      <w:lvlJc w:val="left"/>
      <w:pPr>
        <w:ind w:left="1557" w:hanging="1080"/>
      </w:pPr>
      <w:rPr>
        <w:rFonts w:hint="default"/>
      </w:rPr>
    </w:lvl>
    <w:lvl w:ilvl="5">
      <w:start w:val="1"/>
      <w:numFmt w:val="decimal"/>
      <w:isLgl/>
      <w:lvlText w:val="%1.%2.%3.%4.%5.%6."/>
      <w:lvlJc w:val="left"/>
      <w:pPr>
        <w:ind w:left="1557" w:hanging="1080"/>
      </w:pPr>
      <w:rPr>
        <w:rFonts w:hint="default"/>
      </w:rPr>
    </w:lvl>
    <w:lvl w:ilvl="6">
      <w:start w:val="1"/>
      <w:numFmt w:val="decimal"/>
      <w:isLgl/>
      <w:lvlText w:val="%1.%2.%3.%4.%5.%6.%7."/>
      <w:lvlJc w:val="left"/>
      <w:pPr>
        <w:ind w:left="1917" w:hanging="1440"/>
      </w:pPr>
      <w:rPr>
        <w:rFonts w:hint="default"/>
      </w:rPr>
    </w:lvl>
    <w:lvl w:ilvl="7">
      <w:start w:val="1"/>
      <w:numFmt w:val="decimal"/>
      <w:isLgl/>
      <w:lvlText w:val="%1.%2.%3.%4.%5.%6.%7.%8."/>
      <w:lvlJc w:val="left"/>
      <w:pPr>
        <w:ind w:left="1917" w:hanging="1440"/>
      </w:pPr>
      <w:rPr>
        <w:rFonts w:hint="default"/>
      </w:rPr>
    </w:lvl>
    <w:lvl w:ilvl="8">
      <w:start w:val="1"/>
      <w:numFmt w:val="decimal"/>
      <w:isLgl/>
      <w:lvlText w:val="%1.%2.%3.%4.%5.%6.%7.%8.%9."/>
      <w:lvlJc w:val="left"/>
      <w:pPr>
        <w:ind w:left="2277" w:hanging="1800"/>
      </w:pPr>
      <w:rPr>
        <w:rFonts w:hint="default"/>
      </w:rPr>
    </w:lvl>
  </w:abstractNum>
  <w:abstractNum w:abstractNumId="23" w15:restartNumberingAfterBreak="0">
    <w:nsid w:val="534A7809"/>
    <w:multiLevelType w:val="hybridMultilevel"/>
    <w:tmpl w:val="2F9E43F0"/>
    <w:lvl w:ilvl="0" w:tplc="F378CFF2">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C1430C6"/>
    <w:multiLevelType w:val="multilevel"/>
    <w:tmpl w:val="A604880A"/>
    <w:lvl w:ilvl="0">
      <w:start w:val="1"/>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5" w15:restartNumberingAfterBreak="0">
    <w:nsid w:val="626A3933"/>
    <w:multiLevelType w:val="multilevel"/>
    <w:tmpl w:val="1A2A18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6D065D4C"/>
    <w:multiLevelType w:val="hybridMultilevel"/>
    <w:tmpl w:val="41DC2B3E"/>
    <w:lvl w:ilvl="0" w:tplc="5122EEE4">
      <w:start w:val="1"/>
      <w:numFmt w:val="bullet"/>
      <w:lvlText w:val=""/>
      <w:lvlJc w:val="left"/>
      <w:pPr>
        <w:ind w:left="1080" w:hanging="360"/>
      </w:pPr>
      <w:rPr>
        <w:rFonts w:ascii="Symbol" w:eastAsia="Calibri" w:hAnsi="Symbol"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7" w15:restartNumberingAfterBreak="0">
    <w:nsid w:val="6E7F59C4"/>
    <w:multiLevelType w:val="multilevel"/>
    <w:tmpl w:val="41888D9E"/>
    <w:lvl w:ilvl="0">
      <w:start w:val="1"/>
      <w:numFmt w:val="decimal"/>
      <w:lvlText w:val="%1."/>
      <w:lvlJc w:val="left"/>
      <w:pPr>
        <w:ind w:left="420" w:hanging="420"/>
      </w:pPr>
      <w:rPr>
        <w:rFonts w:hint="default"/>
      </w:rPr>
    </w:lvl>
    <w:lvl w:ilvl="1">
      <w:start w:val="1"/>
      <w:numFmt w:val="decimal"/>
      <w:lvlText w:val="%1.%2."/>
      <w:lvlJc w:val="left"/>
      <w:pPr>
        <w:ind w:left="933" w:hanging="420"/>
      </w:pPr>
      <w:rPr>
        <w:rFonts w:ascii="Times New Roman" w:hAnsi="Times New Roman" w:cs="Times New Roman" w:hint="default"/>
        <w:b w:val="0"/>
        <w:sz w:val="24"/>
        <w:szCs w:val="24"/>
      </w:rPr>
    </w:lvl>
    <w:lvl w:ilvl="2">
      <w:start w:val="1"/>
      <w:numFmt w:val="decimal"/>
      <w:lvlText w:val="%1.%2.%3."/>
      <w:lvlJc w:val="left"/>
      <w:pPr>
        <w:ind w:left="1746" w:hanging="720"/>
      </w:pPr>
      <w:rPr>
        <w:rFonts w:hint="default"/>
      </w:rPr>
    </w:lvl>
    <w:lvl w:ilvl="3">
      <w:start w:val="1"/>
      <w:numFmt w:val="decimal"/>
      <w:lvlText w:val="%1.%2.%3.%4."/>
      <w:lvlJc w:val="left"/>
      <w:pPr>
        <w:ind w:left="2259" w:hanging="720"/>
      </w:pPr>
      <w:rPr>
        <w:rFonts w:hint="default"/>
      </w:rPr>
    </w:lvl>
    <w:lvl w:ilvl="4">
      <w:start w:val="1"/>
      <w:numFmt w:val="decimal"/>
      <w:lvlText w:val="%1.%2.%3.%4.%5."/>
      <w:lvlJc w:val="left"/>
      <w:pPr>
        <w:ind w:left="3132" w:hanging="1080"/>
      </w:pPr>
      <w:rPr>
        <w:rFonts w:hint="default"/>
      </w:rPr>
    </w:lvl>
    <w:lvl w:ilvl="5">
      <w:start w:val="1"/>
      <w:numFmt w:val="decimal"/>
      <w:lvlText w:val="%1.%2.%3.%4.%5.%6."/>
      <w:lvlJc w:val="left"/>
      <w:pPr>
        <w:ind w:left="3645" w:hanging="1080"/>
      </w:pPr>
      <w:rPr>
        <w:rFonts w:hint="default"/>
      </w:rPr>
    </w:lvl>
    <w:lvl w:ilvl="6">
      <w:start w:val="1"/>
      <w:numFmt w:val="decimal"/>
      <w:lvlText w:val="%1.%2.%3.%4.%5.%6.%7."/>
      <w:lvlJc w:val="left"/>
      <w:pPr>
        <w:ind w:left="4518" w:hanging="1440"/>
      </w:pPr>
      <w:rPr>
        <w:rFonts w:hint="default"/>
      </w:rPr>
    </w:lvl>
    <w:lvl w:ilvl="7">
      <w:start w:val="1"/>
      <w:numFmt w:val="decimal"/>
      <w:lvlText w:val="%1.%2.%3.%4.%5.%6.%7.%8."/>
      <w:lvlJc w:val="left"/>
      <w:pPr>
        <w:ind w:left="5031" w:hanging="1440"/>
      </w:pPr>
      <w:rPr>
        <w:rFonts w:hint="default"/>
      </w:rPr>
    </w:lvl>
    <w:lvl w:ilvl="8">
      <w:start w:val="1"/>
      <w:numFmt w:val="decimal"/>
      <w:lvlText w:val="%1.%2.%3.%4.%5.%6.%7.%8.%9."/>
      <w:lvlJc w:val="left"/>
      <w:pPr>
        <w:ind w:left="5904" w:hanging="1800"/>
      </w:pPr>
      <w:rPr>
        <w:rFonts w:hint="default"/>
      </w:rPr>
    </w:lvl>
  </w:abstractNum>
  <w:abstractNum w:abstractNumId="28" w15:restartNumberingAfterBreak="0">
    <w:nsid w:val="6F526A48"/>
    <w:multiLevelType w:val="multilevel"/>
    <w:tmpl w:val="554A91D4"/>
    <w:lvl w:ilvl="0">
      <w:start w:val="1"/>
      <w:numFmt w:val="decimal"/>
      <w:lvlText w:val="%1."/>
      <w:lvlJc w:val="left"/>
      <w:pPr>
        <w:ind w:left="420" w:hanging="420"/>
      </w:pPr>
    </w:lvl>
    <w:lvl w:ilvl="1">
      <w:start w:val="1"/>
      <w:numFmt w:val="decimal"/>
      <w:lvlText w:val="%1.%2."/>
      <w:lvlJc w:val="left"/>
      <w:pPr>
        <w:ind w:left="933" w:hanging="420"/>
      </w:pPr>
      <w:rPr>
        <w:b w:val="0"/>
      </w:rPr>
    </w:lvl>
    <w:lvl w:ilvl="2">
      <w:start w:val="1"/>
      <w:numFmt w:val="bullet"/>
      <w:lvlText w:val=""/>
      <w:lvlJc w:val="left"/>
      <w:pPr>
        <w:ind w:left="1746" w:hanging="720"/>
      </w:pPr>
      <w:rPr>
        <w:rFonts w:ascii="Symbol" w:hAnsi="Symbol" w:hint="default"/>
      </w:rPr>
    </w:lvl>
    <w:lvl w:ilvl="3">
      <w:start w:val="1"/>
      <w:numFmt w:val="decimal"/>
      <w:lvlText w:val="%1.%2.%3.%4."/>
      <w:lvlJc w:val="left"/>
      <w:pPr>
        <w:ind w:left="2259" w:hanging="720"/>
      </w:pPr>
    </w:lvl>
    <w:lvl w:ilvl="4">
      <w:start w:val="1"/>
      <w:numFmt w:val="decimal"/>
      <w:lvlText w:val="%1.%2.%3.%4.%5."/>
      <w:lvlJc w:val="left"/>
      <w:pPr>
        <w:ind w:left="3132" w:hanging="1080"/>
      </w:pPr>
    </w:lvl>
    <w:lvl w:ilvl="5">
      <w:start w:val="1"/>
      <w:numFmt w:val="decimal"/>
      <w:lvlText w:val="%1.%2.%3.%4.%5.%6."/>
      <w:lvlJc w:val="left"/>
      <w:pPr>
        <w:ind w:left="3645" w:hanging="1080"/>
      </w:pPr>
    </w:lvl>
    <w:lvl w:ilvl="6">
      <w:start w:val="1"/>
      <w:numFmt w:val="decimal"/>
      <w:lvlText w:val="%1.%2.%3.%4.%5.%6.%7."/>
      <w:lvlJc w:val="left"/>
      <w:pPr>
        <w:ind w:left="4518" w:hanging="1440"/>
      </w:pPr>
    </w:lvl>
    <w:lvl w:ilvl="7">
      <w:start w:val="1"/>
      <w:numFmt w:val="decimal"/>
      <w:lvlText w:val="%1.%2.%3.%4.%5.%6.%7.%8."/>
      <w:lvlJc w:val="left"/>
      <w:pPr>
        <w:ind w:left="5031" w:hanging="1440"/>
      </w:pPr>
    </w:lvl>
    <w:lvl w:ilvl="8">
      <w:start w:val="1"/>
      <w:numFmt w:val="decimal"/>
      <w:lvlText w:val="%1.%2.%3.%4.%5.%6.%7.%8.%9."/>
      <w:lvlJc w:val="left"/>
      <w:pPr>
        <w:ind w:left="5904" w:hanging="1800"/>
      </w:pPr>
    </w:lvl>
  </w:abstractNum>
  <w:abstractNum w:abstractNumId="29" w15:restartNumberingAfterBreak="0">
    <w:nsid w:val="70A71253"/>
    <w:multiLevelType w:val="hybridMultilevel"/>
    <w:tmpl w:val="44EA1A3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CCC6318"/>
    <w:multiLevelType w:val="hybridMultilevel"/>
    <w:tmpl w:val="DB7A6CD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F09429C"/>
    <w:multiLevelType w:val="multilevel"/>
    <w:tmpl w:val="3B8E3F9C"/>
    <w:lvl w:ilvl="0">
      <w:start w:val="1"/>
      <w:numFmt w:val="upperRoman"/>
      <w:lvlText w:val="%1."/>
      <w:lvlJc w:val="right"/>
      <w:pPr>
        <w:ind w:left="1440" w:hanging="360"/>
      </w:pPr>
      <w:rPr>
        <w:u w:val="none"/>
      </w:rPr>
    </w:lvl>
    <w:lvl w:ilvl="1">
      <w:start w:val="1"/>
      <w:numFmt w:val="upperLetter"/>
      <w:lvlText w:val="%2."/>
      <w:lvlJc w:val="lef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decimal"/>
      <w:lvlText w:val="(%5)"/>
      <w:lvlJc w:val="left"/>
      <w:pPr>
        <w:ind w:left="4320" w:hanging="360"/>
      </w:pPr>
      <w:rPr>
        <w:u w:val="none"/>
      </w:rPr>
    </w:lvl>
    <w:lvl w:ilvl="5">
      <w:start w:val="1"/>
      <w:numFmt w:val="lowerLetter"/>
      <w:lvlText w:val="(%6)"/>
      <w:lvlJc w:val="left"/>
      <w:pPr>
        <w:ind w:left="5040" w:hanging="360"/>
      </w:pPr>
      <w:rPr>
        <w:u w:val="none"/>
      </w:rPr>
    </w:lvl>
    <w:lvl w:ilvl="6">
      <w:start w:val="1"/>
      <w:numFmt w:val="lowerRoman"/>
      <w:lvlText w:val="(%7)"/>
      <w:lvlJc w:val="righ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num w:numId="1" w16cid:durableId="479687957">
    <w:abstractNumId w:val="0"/>
  </w:num>
  <w:num w:numId="2" w16cid:durableId="1019427044">
    <w:abstractNumId w:val="1"/>
  </w:num>
  <w:num w:numId="3" w16cid:durableId="1553729450">
    <w:abstractNumId w:val="16"/>
  </w:num>
  <w:num w:numId="4" w16cid:durableId="531918456">
    <w:abstractNumId w:val="2"/>
  </w:num>
  <w:num w:numId="5" w16cid:durableId="2043551965">
    <w:abstractNumId w:val="22"/>
  </w:num>
  <w:num w:numId="6" w16cid:durableId="612636175">
    <w:abstractNumId w:val="12"/>
  </w:num>
  <w:num w:numId="7" w16cid:durableId="1753969779">
    <w:abstractNumId w:val="4"/>
  </w:num>
  <w:num w:numId="8" w16cid:durableId="165486680">
    <w:abstractNumId w:val="9"/>
  </w:num>
  <w:num w:numId="9" w16cid:durableId="163739147">
    <w:abstractNumId w:val="18"/>
  </w:num>
  <w:num w:numId="10" w16cid:durableId="397093314">
    <w:abstractNumId w:val="24"/>
  </w:num>
  <w:num w:numId="11" w16cid:durableId="1233353183">
    <w:abstractNumId w:val="8"/>
  </w:num>
  <w:num w:numId="12" w16cid:durableId="53388529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3810536">
    <w:abstractNumId w:val="21"/>
  </w:num>
  <w:num w:numId="14" w16cid:durableId="1783526310">
    <w:abstractNumId w:val="27"/>
  </w:num>
  <w:num w:numId="15" w16cid:durableId="584805773">
    <w:abstractNumId w:val="3"/>
  </w:num>
  <w:num w:numId="16" w16cid:durableId="172691278">
    <w:abstractNumId w:val="14"/>
  </w:num>
  <w:num w:numId="17" w16cid:durableId="2019692555">
    <w:abstractNumId w:val="28"/>
  </w:num>
  <w:num w:numId="18" w16cid:durableId="1705862085">
    <w:abstractNumId w:val="11"/>
  </w:num>
  <w:num w:numId="19" w16cid:durableId="2065712891">
    <w:abstractNumId w:val="7"/>
  </w:num>
  <w:num w:numId="20" w16cid:durableId="1239559604">
    <w:abstractNumId w:val="13"/>
  </w:num>
  <w:num w:numId="21" w16cid:durableId="814683904">
    <w:abstractNumId w:val="5"/>
  </w:num>
  <w:num w:numId="22" w16cid:durableId="1212569965">
    <w:abstractNumId w:val="30"/>
  </w:num>
  <w:num w:numId="23" w16cid:durableId="1502695101">
    <w:abstractNumId w:val="26"/>
  </w:num>
  <w:num w:numId="24" w16cid:durableId="564998700">
    <w:abstractNumId w:val="10"/>
  </w:num>
  <w:num w:numId="25" w16cid:durableId="1190145934">
    <w:abstractNumId w:val="20"/>
  </w:num>
  <w:num w:numId="26" w16cid:durableId="677004901">
    <w:abstractNumId w:val="23"/>
  </w:num>
  <w:num w:numId="27" w16cid:durableId="780229014">
    <w:abstractNumId w:val="19"/>
  </w:num>
  <w:num w:numId="28" w16cid:durableId="2003652722">
    <w:abstractNumId w:val="6"/>
  </w:num>
  <w:num w:numId="29" w16cid:durableId="49810358">
    <w:abstractNumId w:val="15"/>
  </w:num>
  <w:num w:numId="30" w16cid:durableId="1045907967">
    <w:abstractNumId w:val="17"/>
  </w:num>
  <w:num w:numId="31" w16cid:durableId="4678106">
    <w:abstractNumId w:val="31"/>
  </w:num>
  <w:num w:numId="32" w16cid:durableId="175488631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7927"/>
    <w:rsid w:val="00001586"/>
    <w:rsid w:val="0001332E"/>
    <w:rsid w:val="00034423"/>
    <w:rsid w:val="00042B64"/>
    <w:rsid w:val="00042C6B"/>
    <w:rsid w:val="00044C73"/>
    <w:rsid w:val="00047E2A"/>
    <w:rsid w:val="00055D72"/>
    <w:rsid w:val="00061B18"/>
    <w:rsid w:val="00061C9E"/>
    <w:rsid w:val="00077F8E"/>
    <w:rsid w:val="000844BD"/>
    <w:rsid w:val="000A6783"/>
    <w:rsid w:val="000A752C"/>
    <w:rsid w:val="000B4E70"/>
    <w:rsid w:val="000C0548"/>
    <w:rsid w:val="000C774C"/>
    <w:rsid w:val="000D171C"/>
    <w:rsid w:val="000D3D58"/>
    <w:rsid w:val="000D4A7E"/>
    <w:rsid w:val="000D6D08"/>
    <w:rsid w:val="000F7ACD"/>
    <w:rsid w:val="00101DF7"/>
    <w:rsid w:val="00105F49"/>
    <w:rsid w:val="001162EA"/>
    <w:rsid w:val="00126052"/>
    <w:rsid w:val="001307F2"/>
    <w:rsid w:val="0014675C"/>
    <w:rsid w:val="00146D4A"/>
    <w:rsid w:val="0014794D"/>
    <w:rsid w:val="0016635A"/>
    <w:rsid w:val="001669B3"/>
    <w:rsid w:val="00180C96"/>
    <w:rsid w:val="00181488"/>
    <w:rsid w:val="001B624B"/>
    <w:rsid w:val="001C3B49"/>
    <w:rsid w:val="001D0941"/>
    <w:rsid w:val="001D58C5"/>
    <w:rsid w:val="001D6EB3"/>
    <w:rsid w:val="001E0742"/>
    <w:rsid w:val="001F4A03"/>
    <w:rsid w:val="00203FD9"/>
    <w:rsid w:val="00205DB4"/>
    <w:rsid w:val="00212EC0"/>
    <w:rsid w:val="002166F0"/>
    <w:rsid w:val="00231357"/>
    <w:rsid w:val="002453EA"/>
    <w:rsid w:val="00246836"/>
    <w:rsid w:val="0025744A"/>
    <w:rsid w:val="0026092D"/>
    <w:rsid w:val="0026235A"/>
    <w:rsid w:val="00264182"/>
    <w:rsid w:val="00274618"/>
    <w:rsid w:val="00287DA2"/>
    <w:rsid w:val="00290A64"/>
    <w:rsid w:val="00290EE2"/>
    <w:rsid w:val="0029599E"/>
    <w:rsid w:val="00297794"/>
    <w:rsid w:val="002A7979"/>
    <w:rsid w:val="002C291A"/>
    <w:rsid w:val="002D014A"/>
    <w:rsid w:val="002D12D2"/>
    <w:rsid w:val="002E0E22"/>
    <w:rsid w:val="002E588A"/>
    <w:rsid w:val="003073FB"/>
    <w:rsid w:val="00307927"/>
    <w:rsid w:val="00313188"/>
    <w:rsid w:val="00326B79"/>
    <w:rsid w:val="0033713E"/>
    <w:rsid w:val="0037525C"/>
    <w:rsid w:val="00383D76"/>
    <w:rsid w:val="003A34CC"/>
    <w:rsid w:val="003B212F"/>
    <w:rsid w:val="003B51CA"/>
    <w:rsid w:val="003C09C2"/>
    <w:rsid w:val="003C4444"/>
    <w:rsid w:val="003C5A4D"/>
    <w:rsid w:val="003D2A3D"/>
    <w:rsid w:val="003D65D6"/>
    <w:rsid w:val="003E2EAF"/>
    <w:rsid w:val="00400E41"/>
    <w:rsid w:val="00410837"/>
    <w:rsid w:val="00420E33"/>
    <w:rsid w:val="00421B36"/>
    <w:rsid w:val="00427037"/>
    <w:rsid w:val="0043305E"/>
    <w:rsid w:val="0043332E"/>
    <w:rsid w:val="004352D6"/>
    <w:rsid w:val="00441687"/>
    <w:rsid w:val="00443253"/>
    <w:rsid w:val="00443D57"/>
    <w:rsid w:val="00453032"/>
    <w:rsid w:val="00453B22"/>
    <w:rsid w:val="00455AB0"/>
    <w:rsid w:val="0046186F"/>
    <w:rsid w:val="00470FF2"/>
    <w:rsid w:val="004747BB"/>
    <w:rsid w:val="004777F6"/>
    <w:rsid w:val="00480E53"/>
    <w:rsid w:val="0048204D"/>
    <w:rsid w:val="0048225E"/>
    <w:rsid w:val="004B6AC1"/>
    <w:rsid w:val="004B7F25"/>
    <w:rsid w:val="004C4FB0"/>
    <w:rsid w:val="004E0098"/>
    <w:rsid w:val="004E7A60"/>
    <w:rsid w:val="005149CB"/>
    <w:rsid w:val="00521F59"/>
    <w:rsid w:val="005411BD"/>
    <w:rsid w:val="005439BA"/>
    <w:rsid w:val="00544BBB"/>
    <w:rsid w:val="005453E7"/>
    <w:rsid w:val="005475EB"/>
    <w:rsid w:val="00550072"/>
    <w:rsid w:val="00557AA0"/>
    <w:rsid w:val="005673CA"/>
    <w:rsid w:val="00571F66"/>
    <w:rsid w:val="00572770"/>
    <w:rsid w:val="0059776C"/>
    <w:rsid w:val="005D4B7D"/>
    <w:rsid w:val="005D792C"/>
    <w:rsid w:val="00617AE1"/>
    <w:rsid w:val="00621568"/>
    <w:rsid w:val="00623536"/>
    <w:rsid w:val="006268BC"/>
    <w:rsid w:val="006311ED"/>
    <w:rsid w:val="00637876"/>
    <w:rsid w:val="00652AC5"/>
    <w:rsid w:val="006541EE"/>
    <w:rsid w:val="006603C8"/>
    <w:rsid w:val="006648D6"/>
    <w:rsid w:val="006661D3"/>
    <w:rsid w:val="006868D5"/>
    <w:rsid w:val="00686D13"/>
    <w:rsid w:val="00690E39"/>
    <w:rsid w:val="006B3B40"/>
    <w:rsid w:val="006B3E18"/>
    <w:rsid w:val="006B4F5A"/>
    <w:rsid w:val="006E386A"/>
    <w:rsid w:val="006E431F"/>
    <w:rsid w:val="00700748"/>
    <w:rsid w:val="007037C3"/>
    <w:rsid w:val="00715D28"/>
    <w:rsid w:val="00716B89"/>
    <w:rsid w:val="00717741"/>
    <w:rsid w:val="00736E09"/>
    <w:rsid w:val="00743182"/>
    <w:rsid w:val="0074693A"/>
    <w:rsid w:val="00751BA5"/>
    <w:rsid w:val="00766943"/>
    <w:rsid w:val="007702AE"/>
    <w:rsid w:val="0077620F"/>
    <w:rsid w:val="00792123"/>
    <w:rsid w:val="00796762"/>
    <w:rsid w:val="00796889"/>
    <w:rsid w:val="00796C4D"/>
    <w:rsid w:val="007A4D76"/>
    <w:rsid w:val="007B5921"/>
    <w:rsid w:val="007C08D2"/>
    <w:rsid w:val="007C4E79"/>
    <w:rsid w:val="007D07A4"/>
    <w:rsid w:val="007E2DE9"/>
    <w:rsid w:val="007E7020"/>
    <w:rsid w:val="007F4DF9"/>
    <w:rsid w:val="00805B81"/>
    <w:rsid w:val="00816D02"/>
    <w:rsid w:val="00823D89"/>
    <w:rsid w:val="00827647"/>
    <w:rsid w:val="008312B0"/>
    <w:rsid w:val="00833CA4"/>
    <w:rsid w:val="00840987"/>
    <w:rsid w:val="00846E0F"/>
    <w:rsid w:val="00851B00"/>
    <w:rsid w:val="00860DE0"/>
    <w:rsid w:val="00862E10"/>
    <w:rsid w:val="0086667E"/>
    <w:rsid w:val="00870715"/>
    <w:rsid w:val="00873A77"/>
    <w:rsid w:val="008837C2"/>
    <w:rsid w:val="008916B1"/>
    <w:rsid w:val="008920AB"/>
    <w:rsid w:val="00894F59"/>
    <w:rsid w:val="00896DFA"/>
    <w:rsid w:val="00897BFC"/>
    <w:rsid w:val="008C25BE"/>
    <w:rsid w:val="008C36EE"/>
    <w:rsid w:val="008E1CDE"/>
    <w:rsid w:val="008F2CDB"/>
    <w:rsid w:val="008F75D7"/>
    <w:rsid w:val="00901C41"/>
    <w:rsid w:val="0090499F"/>
    <w:rsid w:val="00915BF6"/>
    <w:rsid w:val="00916D33"/>
    <w:rsid w:val="009171D6"/>
    <w:rsid w:val="009318B8"/>
    <w:rsid w:val="00944CE3"/>
    <w:rsid w:val="00945DF5"/>
    <w:rsid w:val="00947514"/>
    <w:rsid w:val="009543A4"/>
    <w:rsid w:val="00954910"/>
    <w:rsid w:val="00955571"/>
    <w:rsid w:val="009655DC"/>
    <w:rsid w:val="009666EC"/>
    <w:rsid w:val="00970D13"/>
    <w:rsid w:val="009808FF"/>
    <w:rsid w:val="0099317D"/>
    <w:rsid w:val="009A11F6"/>
    <w:rsid w:val="009A3E66"/>
    <w:rsid w:val="009A5593"/>
    <w:rsid w:val="009B3CB2"/>
    <w:rsid w:val="009B5ED6"/>
    <w:rsid w:val="009C3F79"/>
    <w:rsid w:val="009C704C"/>
    <w:rsid w:val="009E1A19"/>
    <w:rsid w:val="009F7402"/>
    <w:rsid w:val="009F7653"/>
    <w:rsid w:val="00A05D71"/>
    <w:rsid w:val="00A1463B"/>
    <w:rsid w:val="00A20DBA"/>
    <w:rsid w:val="00A219DF"/>
    <w:rsid w:val="00A25A44"/>
    <w:rsid w:val="00A2752A"/>
    <w:rsid w:val="00A31B2B"/>
    <w:rsid w:val="00A31E42"/>
    <w:rsid w:val="00A42296"/>
    <w:rsid w:val="00A50DDA"/>
    <w:rsid w:val="00A54834"/>
    <w:rsid w:val="00A5563B"/>
    <w:rsid w:val="00A63FFE"/>
    <w:rsid w:val="00A87AC0"/>
    <w:rsid w:val="00A908AA"/>
    <w:rsid w:val="00A9121F"/>
    <w:rsid w:val="00A915D5"/>
    <w:rsid w:val="00AA3A72"/>
    <w:rsid w:val="00AA5F7E"/>
    <w:rsid w:val="00AD7B3C"/>
    <w:rsid w:val="00AE2EFA"/>
    <w:rsid w:val="00B13B58"/>
    <w:rsid w:val="00B13F68"/>
    <w:rsid w:val="00B20DB0"/>
    <w:rsid w:val="00B3567D"/>
    <w:rsid w:val="00B3673F"/>
    <w:rsid w:val="00B46669"/>
    <w:rsid w:val="00B73965"/>
    <w:rsid w:val="00B81BD0"/>
    <w:rsid w:val="00B943D7"/>
    <w:rsid w:val="00BA0803"/>
    <w:rsid w:val="00BA0817"/>
    <w:rsid w:val="00BB1B33"/>
    <w:rsid w:val="00BB207F"/>
    <w:rsid w:val="00BB72EA"/>
    <w:rsid w:val="00BC30F8"/>
    <w:rsid w:val="00BD6AEA"/>
    <w:rsid w:val="00BE69F9"/>
    <w:rsid w:val="00BF16B4"/>
    <w:rsid w:val="00BF2BD9"/>
    <w:rsid w:val="00BF4C88"/>
    <w:rsid w:val="00C04EF9"/>
    <w:rsid w:val="00C110AE"/>
    <w:rsid w:val="00C378AD"/>
    <w:rsid w:val="00C45BB1"/>
    <w:rsid w:val="00C622B3"/>
    <w:rsid w:val="00C633AC"/>
    <w:rsid w:val="00C67079"/>
    <w:rsid w:val="00C8153A"/>
    <w:rsid w:val="00C91EEE"/>
    <w:rsid w:val="00CA50DE"/>
    <w:rsid w:val="00CB04FC"/>
    <w:rsid w:val="00CC4345"/>
    <w:rsid w:val="00CD3BFC"/>
    <w:rsid w:val="00CD6AE5"/>
    <w:rsid w:val="00CE4F69"/>
    <w:rsid w:val="00CF08E0"/>
    <w:rsid w:val="00D3133E"/>
    <w:rsid w:val="00D352F2"/>
    <w:rsid w:val="00D43366"/>
    <w:rsid w:val="00D4402B"/>
    <w:rsid w:val="00D45983"/>
    <w:rsid w:val="00D56749"/>
    <w:rsid w:val="00D6124C"/>
    <w:rsid w:val="00D63A1E"/>
    <w:rsid w:val="00D76612"/>
    <w:rsid w:val="00D9159D"/>
    <w:rsid w:val="00D9280A"/>
    <w:rsid w:val="00D978C6"/>
    <w:rsid w:val="00DA6206"/>
    <w:rsid w:val="00DA7E3F"/>
    <w:rsid w:val="00DB40BE"/>
    <w:rsid w:val="00DC1210"/>
    <w:rsid w:val="00DD028F"/>
    <w:rsid w:val="00DE0DCD"/>
    <w:rsid w:val="00DE5D10"/>
    <w:rsid w:val="00DF3EA9"/>
    <w:rsid w:val="00DF60E1"/>
    <w:rsid w:val="00E019FF"/>
    <w:rsid w:val="00E34D1A"/>
    <w:rsid w:val="00E44FB2"/>
    <w:rsid w:val="00E522F2"/>
    <w:rsid w:val="00E53551"/>
    <w:rsid w:val="00E569E7"/>
    <w:rsid w:val="00E72334"/>
    <w:rsid w:val="00E76B90"/>
    <w:rsid w:val="00E834BC"/>
    <w:rsid w:val="00E918DB"/>
    <w:rsid w:val="00EC6CEE"/>
    <w:rsid w:val="00ED059D"/>
    <w:rsid w:val="00ED359D"/>
    <w:rsid w:val="00EE05C6"/>
    <w:rsid w:val="00EE7DF9"/>
    <w:rsid w:val="00EF0E24"/>
    <w:rsid w:val="00F2158B"/>
    <w:rsid w:val="00F219CB"/>
    <w:rsid w:val="00F42C3D"/>
    <w:rsid w:val="00F457CB"/>
    <w:rsid w:val="00F51962"/>
    <w:rsid w:val="00F65DC9"/>
    <w:rsid w:val="00F716D0"/>
    <w:rsid w:val="00F93B2F"/>
    <w:rsid w:val="00F93CE9"/>
    <w:rsid w:val="00FA3DC1"/>
    <w:rsid w:val="00FA6F88"/>
    <w:rsid w:val="00FB64EB"/>
    <w:rsid w:val="00FC0895"/>
    <w:rsid w:val="00FC6726"/>
    <w:rsid w:val="00FF1B4E"/>
    <w:rsid w:val="023DCC8A"/>
    <w:rsid w:val="09C6E795"/>
    <w:rsid w:val="1A83B279"/>
    <w:rsid w:val="23E4E77C"/>
    <w:rsid w:val="42486B5C"/>
    <w:rsid w:val="7233BF8D"/>
    <w:rsid w:val="78A24E8A"/>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18B8DB"/>
  <w15:docId w15:val="{4A346DF4-E9DC-4040-AA75-FE532C498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0715"/>
    <w:pPr>
      <w:spacing w:after="200" w:line="276" w:lineRule="auto"/>
    </w:pPr>
    <w:rPr>
      <w:rFonts w:ascii="Times New Roman" w:hAnsi="Times New Roman"/>
      <w:sz w:val="24"/>
    </w:rPr>
  </w:style>
  <w:style w:type="paragraph" w:styleId="Heading1">
    <w:name w:val="heading 1"/>
    <w:basedOn w:val="Normal"/>
    <w:next w:val="Normal"/>
    <w:link w:val="Heading1Char"/>
    <w:uiPriority w:val="9"/>
    <w:qFormat/>
    <w:rsid w:val="00290EE2"/>
    <w:pPr>
      <w:keepNext/>
      <w:keepLines/>
      <w:spacing w:before="360" w:after="80"/>
      <w:outlineLvl w:val="0"/>
    </w:pPr>
    <w:rPr>
      <w:rFonts w:asciiTheme="majorHAnsi" w:eastAsiaTheme="majorEastAsia" w:hAnsiTheme="majorHAnsi" w:cstheme="majorBidi"/>
      <w:color w:val="365F91" w:themeColor="accent1" w:themeShade="BF"/>
      <w:sz w:val="40"/>
      <w:szCs w:val="40"/>
      <w:lang w:eastAsia="lt-LT"/>
    </w:rPr>
  </w:style>
  <w:style w:type="paragraph" w:styleId="Heading3">
    <w:name w:val="heading 3"/>
    <w:basedOn w:val="Normal"/>
    <w:next w:val="Normal"/>
    <w:link w:val="Heading3Char"/>
    <w:uiPriority w:val="9"/>
    <w:semiHidden/>
    <w:unhideWhenUsed/>
    <w:qFormat/>
    <w:rsid w:val="00970D13"/>
    <w:pPr>
      <w:keepNext/>
      <w:keepLines/>
      <w:spacing w:before="40" w:after="0"/>
      <w:outlineLvl w:val="2"/>
    </w:pPr>
    <w:rPr>
      <w:rFonts w:asciiTheme="majorHAnsi" w:eastAsiaTheme="majorEastAsia" w:hAnsiTheme="majorHAnsi" w:cstheme="majorBidi"/>
      <w:color w:val="243F60"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qFormat/>
    <w:rsid w:val="00235A6C"/>
    <w:rPr>
      <w:rFonts w:ascii="Times New Roman" w:hAnsi="Times New Roman"/>
      <w:sz w:val="24"/>
    </w:rPr>
  </w:style>
  <w:style w:type="character" w:customStyle="1" w:styleId="FooterChar">
    <w:name w:val="Footer Char"/>
    <w:basedOn w:val="DefaultParagraphFont"/>
    <w:link w:val="Footer"/>
    <w:qFormat/>
    <w:rsid w:val="00235A6C"/>
    <w:rPr>
      <w:rFonts w:ascii="Times New Roman" w:hAnsi="Times New Roman"/>
      <w:sz w:val="24"/>
    </w:rPr>
  </w:style>
  <w:style w:type="character" w:customStyle="1" w:styleId="BalloonTextChar">
    <w:name w:val="Balloon Text Char"/>
    <w:basedOn w:val="DefaultParagraphFont"/>
    <w:link w:val="BalloonText"/>
    <w:uiPriority w:val="99"/>
    <w:semiHidden/>
    <w:qFormat/>
    <w:rsid w:val="00235A6C"/>
    <w:rPr>
      <w:rFonts w:ascii="Tahoma" w:hAnsi="Tahoma" w:cs="Tahoma"/>
      <w:sz w:val="16"/>
      <w:szCs w:val="16"/>
    </w:rPr>
  </w:style>
  <w:style w:type="character" w:styleId="PlaceholderText">
    <w:name w:val="Placeholder Text"/>
    <w:basedOn w:val="DefaultParagraphFont"/>
    <w:uiPriority w:val="99"/>
    <w:semiHidden/>
    <w:qFormat/>
    <w:rsid w:val="005575F9"/>
    <w:rPr>
      <w:color w:val="808080"/>
    </w:rPr>
  </w:style>
  <w:style w:type="character" w:customStyle="1" w:styleId="InternetLink">
    <w:name w:val="Internet Link"/>
    <w:rPr>
      <w:color w:val="000080"/>
      <w:u w:val="single"/>
    </w:rPr>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pPr>
      <w:spacing w:after="140" w:line="288"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Cs w:val="24"/>
    </w:rPr>
  </w:style>
  <w:style w:type="paragraph" w:customStyle="1" w:styleId="Index">
    <w:name w:val="Index"/>
    <w:basedOn w:val="Normal"/>
    <w:qFormat/>
    <w:pPr>
      <w:suppressLineNumbers/>
    </w:pPr>
    <w:rPr>
      <w:rFonts w:cs="Arial"/>
    </w:rPr>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rsid w:val="00235A6C"/>
    <w:pPr>
      <w:tabs>
        <w:tab w:val="center" w:pos="4819"/>
        <w:tab w:val="right" w:pos="9638"/>
      </w:tabs>
      <w:spacing w:after="0" w:line="240" w:lineRule="auto"/>
    </w:pPr>
  </w:style>
  <w:style w:type="paragraph" w:styleId="Footer">
    <w:name w:val="footer"/>
    <w:basedOn w:val="Normal"/>
    <w:link w:val="FooterChar"/>
    <w:unhideWhenUsed/>
    <w:rsid w:val="00235A6C"/>
    <w:pPr>
      <w:tabs>
        <w:tab w:val="center" w:pos="4819"/>
        <w:tab w:val="right" w:pos="9638"/>
      </w:tabs>
      <w:spacing w:after="0" w:line="240" w:lineRule="auto"/>
    </w:pPr>
  </w:style>
  <w:style w:type="paragraph" w:styleId="BalloonText">
    <w:name w:val="Balloon Text"/>
    <w:basedOn w:val="Normal"/>
    <w:link w:val="BalloonTextChar"/>
    <w:uiPriority w:val="99"/>
    <w:semiHidden/>
    <w:unhideWhenUsed/>
    <w:qFormat/>
    <w:rsid w:val="00235A6C"/>
    <w:pPr>
      <w:spacing w:after="0" w:line="240" w:lineRule="auto"/>
    </w:pPr>
    <w:rPr>
      <w:rFonts w:ascii="Tahoma" w:hAnsi="Tahoma" w:cs="Tahoma"/>
      <w:sz w:val="16"/>
      <w:szCs w:val="16"/>
    </w:rPr>
  </w:style>
  <w:style w:type="table" w:styleId="TableGrid">
    <w:name w:val="Table Grid"/>
    <w:basedOn w:val="TableNormal"/>
    <w:uiPriority w:val="39"/>
    <w:rsid w:val="001479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Numbering,ERP-List Paragraph,List Paragraph11,List Paragraph111,Medium Grid 1 - Accent 21,List Paragraph2,Buletai,List Paragraph21,lp1,Bullet 1,Use Case List Paragraph,Sąrašo pastraipa1,List Paragraph1,Sąrašo pastraipa.Bullet,Bullet"/>
    <w:basedOn w:val="Normal"/>
    <w:link w:val="ListParagraphChar"/>
    <w:uiPriority w:val="34"/>
    <w:qFormat/>
    <w:rsid w:val="00652AC5"/>
    <w:pPr>
      <w:spacing w:after="0" w:line="240" w:lineRule="auto"/>
      <w:ind w:left="720"/>
      <w:contextualSpacing/>
    </w:pPr>
    <w:rPr>
      <w:rFonts w:eastAsia="Times New Roman" w:cs="Times New Roman"/>
      <w:szCs w:val="24"/>
      <w:lang w:eastAsia="lt-LT"/>
    </w:rPr>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
    <w:link w:val="ListParagraph"/>
    <w:uiPriority w:val="34"/>
    <w:qFormat/>
    <w:locked/>
    <w:rsid w:val="00652AC5"/>
    <w:rPr>
      <w:rFonts w:ascii="Times New Roman" w:eastAsia="Times New Roman" w:hAnsi="Times New Roman" w:cs="Times New Roman"/>
      <w:sz w:val="24"/>
      <w:szCs w:val="24"/>
      <w:lang w:eastAsia="lt-LT"/>
    </w:rPr>
  </w:style>
  <w:style w:type="character" w:styleId="Hyperlink">
    <w:name w:val="Hyperlink"/>
    <w:rsid w:val="000C0548"/>
    <w:rPr>
      <w:color w:val="0000FF"/>
      <w:u w:val="single"/>
    </w:rPr>
  </w:style>
  <w:style w:type="paragraph" w:styleId="NoSpacing">
    <w:name w:val="No Spacing"/>
    <w:qFormat/>
    <w:rsid w:val="007D07A4"/>
    <w:rPr>
      <w:rFonts w:ascii="Times New Roman" w:eastAsia="Times New Roman" w:hAnsi="Times New Roman" w:cs="Times New Roman"/>
      <w:sz w:val="24"/>
      <w:szCs w:val="24"/>
      <w:lang w:val="en-GB"/>
    </w:rPr>
  </w:style>
  <w:style w:type="paragraph" w:styleId="Title">
    <w:name w:val="Title"/>
    <w:basedOn w:val="Normal"/>
    <w:link w:val="TitleChar"/>
    <w:qFormat/>
    <w:rsid w:val="007D07A4"/>
    <w:pPr>
      <w:spacing w:after="0" w:line="240" w:lineRule="auto"/>
      <w:jc w:val="center"/>
    </w:pPr>
    <w:rPr>
      <w:rFonts w:eastAsia="Times New Roman" w:cs="Times New Roman"/>
      <w:b/>
      <w:sz w:val="22"/>
    </w:rPr>
  </w:style>
  <w:style w:type="character" w:customStyle="1" w:styleId="TitleChar">
    <w:name w:val="Title Char"/>
    <w:basedOn w:val="DefaultParagraphFont"/>
    <w:link w:val="Title"/>
    <w:rsid w:val="007D07A4"/>
    <w:rPr>
      <w:rFonts w:ascii="Times New Roman" w:eastAsia="Times New Roman" w:hAnsi="Times New Roman" w:cs="Times New Roman"/>
      <w:b/>
      <w:sz w:val="22"/>
    </w:rPr>
  </w:style>
  <w:style w:type="table" w:customStyle="1" w:styleId="TableGrid1">
    <w:name w:val="TableGrid1"/>
    <w:rsid w:val="00F219CB"/>
    <w:rPr>
      <w:rFonts w:eastAsiaTheme="minorEastAsia"/>
      <w:sz w:val="22"/>
      <w:lang w:eastAsia="zh-TW"/>
    </w:rPr>
    <w:tblPr>
      <w:tblCellMar>
        <w:top w:w="0" w:type="dxa"/>
        <w:left w:w="0" w:type="dxa"/>
        <w:bottom w:w="0" w:type="dxa"/>
        <w:right w:w="0" w:type="dxa"/>
      </w:tblCellMar>
    </w:tblPr>
  </w:style>
  <w:style w:type="character" w:styleId="CommentReference">
    <w:name w:val="annotation reference"/>
    <w:basedOn w:val="DefaultParagraphFont"/>
    <w:uiPriority w:val="99"/>
    <w:semiHidden/>
    <w:unhideWhenUsed/>
    <w:rsid w:val="000D6D08"/>
    <w:rPr>
      <w:sz w:val="16"/>
      <w:szCs w:val="16"/>
    </w:rPr>
  </w:style>
  <w:style w:type="paragraph" w:styleId="CommentText">
    <w:name w:val="annotation text"/>
    <w:basedOn w:val="Normal"/>
    <w:link w:val="CommentTextChar"/>
    <w:uiPriority w:val="99"/>
    <w:unhideWhenUsed/>
    <w:rsid w:val="000D6D08"/>
    <w:pPr>
      <w:spacing w:line="240" w:lineRule="auto"/>
    </w:pPr>
    <w:rPr>
      <w:sz w:val="20"/>
      <w:szCs w:val="20"/>
    </w:rPr>
  </w:style>
  <w:style w:type="character" w:customStyle="1" w:styleId="CommentTextChar">
    <w:name w:val="Comment Text Char"/>
    <w:basedOn w:val="DefaultParagraphFont"/>
    <w:link w:val="CommentText"/>
    <w:uiPriority w:val="99"/>
    <w:rsid w:val="000D6D08"/>
    <w:rPr>
      <w:rFonts w:ascii="Times New Roman" w:hAnsi="Times New Roman"/>
      <w:szCs w:val="20"/>
    </w:rPr>
  </w:style>
  <w:style w:type="paragraph" w:styleId="CommentSubject">
    <w:name w:val="annotation subject"/>
    <w:basedOn w:val="CommentText"/>
    <w:next w:val="CommentText"/>
    <w:link w:val="CommentSubjectChar"/>
    <w:uiPriority w:val="99"/>
    <w:semiHidden/>
    <w:unhideWhenUsed/>
    <w:rsid w:val="000D6D08"/>
    <w:rPr>
      <w:b/>
      <w:bCs/>
    </w:rPr>
  </w:style>
  <w:style w:type="character" w:customStyle="1" w:styleId="CommentSubjectChar">
    <w:name w:val="Comment Subject Char"/>
    <w:basedOn w:val="CommentTextChar"/>
    <w:link w:val="CommentSubject"/>
    <w:uiPriority w:val="99"/>
    <w:semiHidden/>
    <w:rsid w:val="000D6D08"/>
    <w:rPr>
      <w:rFonts w:ascii="Times New Roman" w:hAnsi="Times New Roman"/>
      <w:b/>
      <w:bCs/>
      <w:szCs w:val="20"/>
    </w:rPr>
  </w:style>
  <w:style w:type="paragraph" w:styleId="BodyTextIndent3">
    <w:name w:val="Body Text Indent 3"/>
    <w:basedOn w:val="Normal"/>
    <w:link w:val="BodyTextIndent3Char"/>
    <w:uiPriority w:val="99"/>
    <w:semiHidden/>
    <w:unhideWhenUsed/>
    <w:rsid w:val="00CC4345"/>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CC4345"/>
    <w:rPr>
      <w:rFonts w:ascii="Times New Roman" w:hAnsi="Times New Roman"/>
      <w:sz w:val="16"/>
      <w:szCs w:val="16"/>
    </w:rPr>
  </w:style>
  <w:style w:type="table" w:customStyle="1" w:styleId="Lentelstinklelis1">
    <w:name w:val="Lentelės tinklelis1"/>
    <w:basedOn w:val="TableNormal"/>
    <w:next w:val="TableGrid"/>
    <w:uiPriority w:val="59"/>
    <w:rsid w:val="00CC4345"/>
    <w:pPr>
      <w:jc w:val="both"/>
    </w:pPr>
    <w:rPr>
      <w:rFonts w:eastAsia="Times New Roman"/>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1F4A03"/>
    <w:pPr>
      <w:spacing w:after="0" w:line="240" w:lineRule="auto"/>
      <w:jc w:val="both"/>
    </w:pPr>
    <w:rPr>
      <w:rFonts w:ascii="Consolas" w:eastAsiaTheme="minorEastAsia" w:hAnsi="Consolas" w:cs="Consolas"/>
      <w:sz w:val="21"/>
      <w:lang w:val="en-US"/>
    </w:rPr>
  </w:style>
  <w:style w:type="character" w:customStyle="1" w:styleId="PlainTextChar">
    <w:name w:val="Plain Text Char"/>
    <w:basedOn w:val="DefaultParagraphFont"/>
    <w:link w:val="PlainText"/>
    <w:uiPriority w:val="99"/>
    <w:rsid w:val="001F4A03"/>
    <w:rPr>
      <w:rFonts w:ascii="Consolas" w:eastAsiaTheme="minorEastAsia" w:hAnsi="Consolas" w:cs="Consolas"/>
      <w:sz w:val="21"/>
      <w:lang w:val="en-US"/>
    </w:rPr>
  </w:style>
  <w:style w:type="paragraph" w:styleId="Revision">
    <w:name w:val="Revision"/>
    <w:hidden/>
    <w:uiPriority w:val="99"/>
    <w:semiHidden/>
    <w:rsid w:val="001D58C5"/>
    <w:rPr>
      <w:rFonts w:ascii="Times New Roman" w:hAnsi="Times New Roman"/>
      <w:sz w:val="24"/>
    </w:rPr>
  </w:style>
  <w:style w:type="character" w:customStyle="1" w:styleId="Heading1Char">
    <w:name w:val="Heading 1 Char"/>
    <w:basedOn w:val="DefaultParagraphFont"/>
    <w:link w:val="Heading1"/>
    <w:uiPriority w:val="9"/>
    <w:rsid w:val="00290EE2"/>
    <w:rPr>
      <w:rFonts w:asciiTheme="majorHAnsi" w:eastAsiaTheme="majorEastAsia" w:hAnsiTheme="majorHAnsi" w:cstheme="majorBidi"/>
      <w:color w:val="365F91" w:themeColor="accent1" w:themeShade="BF"/>
      <w:sz w:val="40"/>
      <w:szCs w:val="40"/>
      <w:lang w:eastAsia="lt-LT"/>
    </w:rPr>
  </w:style>
  <w:style w:type="character" w:customStyle="1" w:styleId="Heading3Char">
    <w:name w:val="Heading 3 Char"/>
    <w:basedOn w:val="DefaultParagraphFont"/>
    <w:link w:val="Heading3"/>
    <w:uiPriority w:val="9"/>
    <w:semiHidden/>
    <w:rsid w:val="00970D13"/>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3888311">
      <w:bodyDiv w:val="1"/>
      <w:marLeft w:val="0"/>
      <w:marRight w:val="0"/>
      <w:marTop w:val="0"/>
      <w:marBottom w:val="0"/>
      <w:divBdr>
        <w:top w:val="none" w:sz="0" w:space="0" w:color="auto"/>
        <w:left w:val="none" w:sz="0" w:space="0" w:color="auto"/>
        <w:bottom w:val="none" w:sz="0" w:space="0" w:color="auto"/>
        <w:right w:val="none" w:sz="0" w:space="0" w:color="auto"/>
      </w:divBdr>
    </w:div>
    <w:div w:id="5267252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 xsi:nil="true"/>
    <DmsDocPrepListOrderNo xmlns="4b2e9d09-07c5-42d4-ad0a-92e216c40b99">2</DmsDocPrepListOrderNo>
  </documentManagement>
</p:properties>
</file>

<file path=customXml/item4.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481A20-6786-40CB-A3B3-2EC2B84CD63E}">
  <ds:schemaRefs>
    <ds:schemaRef ds:uri="http://schemas.microsoft.com/sharepoint/v3/contenttype/forms"/>
  </ds:schemaRefs>
</ds:datastoreItem>
</file>

<file path=customXml/itemProps2.xml><?xml version="1.0" encoding="utf-8"?>
<ds:datastoreItem xmlns:ds="http://schemas.openxmlformats.org/officeDocument/2006/customXml" ds:itemID="{8150B04D-A820-4FF1-AAC7-A78054CFE326}">
  <ds:schemaRefs>
    <ds:schemaRef ds:uri="http://schemas.openxmlformats.org/officeDocument/2006/bibliography"/>
  </ds:schemaRefs>
</ds:datastoreItem>
</file>

<file path=customXml/itemProps3.xml><?xml version="1.0" encoding="utf-8"?>
<ds:datastoreItem xmlns:ds="http://schemas.openxmlformats.org/officeDocument/2006/customXml" ds:itemID="{A9A076D2-E3CA-4BAF-BD13-FDD897949CAD}">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4.xml><?xml version="1.0" encoding="utf-8"?>
<ds:datastoreItem xmlns:ds="http://schemas.openxmlformats.org/officeDocument/2006/customXml" ds:itemID="{64DFF692-AE21-46A1-A8F4-41460AD584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3688</Words>
  <Characters>21026</Characters>
  <Application>Microsoft Office Word</Application>
  <DocSecurity>0</DocSecurity>
  <Lines>175</Lines>
  <Paragraphs>49</Paragraphs>
  <ScaleCrop>false</ScaleCrop>
  <Company/>
  <LinksUpToDate>false</LinksUpToDate>
  <CharactersWithSpaces>24665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Technine_specifikacija</dc:title>
  <dc:subject/>
  <dc:creator>Ingrida</dc:creator>
  <cp:keywords/>
  <cp:lastModifiedBy>Kęstutis Duduravičius</cp:lastModifiedBy>
  <cp:revision>48</cp:revision>
  <cp:lastPrinted>2017-01-31T03:12:00Z</cp:lastPrinted>
  <dcterms:created xsi:type="dcterms:W3CDTF">2025-07-14T06:24:00Z</dcterms:created>
  <dcterms:modified xsi:type="dcterms:W3CDTF">2025-07-23T07:19:00Z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TaxCatchAll">
    <vt:lpwstr/>
  </property>
  <property fmtid="{D5CDD505-2E9C-101B-9397-08002B2CF9AE}" pid="9" name="DmsPermissionsFlags">
    <vt:lpwstr>,SECTRUE,</vt:lpwstr>
  </property>
  <property fmtid="{D5CDD505-2E9C-101B-9397-08002B2CF9AE}" pid="10" name="DmsPermissionsDivisions">
    <vt:lpwstr>47;#Bendrųjų reikalų skyrius|98e1b560-c021-41d6-9632-b7f5b05ae6e9;#60;#Technologijų skyrius|3207575b-2bcb-4e8a-964c-81a3eb330944</vt:lpwstr>
  </property>
  <property fmtid="{D5CDD505-2E9C-101B-9397-08002B2CF9AE}" pid="11" name="ContentTypeId">
    <vt:lpwstr>0x010100D76F90AF19434866994CD715ED8FEE4200712820E1B0DE314FBCE77D75ADAD206D</vt:lpwstr>
  </property>
  <property fmtid="{D5CDD505-2E9C-101B-9397-08002B2CF9AE}" pid="12" name="DmsPermissionsUsers">
    <vt:lpwstr>1421;#Jurgita Makarienė;#677;#Mantas Kazakevičius;#1139;#Andrius Mažūnaitis;#1114;#Rokas Jucys;#877;#Dovilė Šapkinaitė</vt:lpwstr>
  </property>
  <property fmtid="{D5CDD505-2E9C-101B-9397-08002B2CF9AE}" pid="13" name="DmsCommChanPerm">
    <vt:lpwstr/>
  </property>
  <property fmtid="{D5CDD505-2E9C-101B-9397-08002B2CF9AE}" pid="14" name="DmsPermissionsConfid">
    <vt:bool>false</vt:bool>
  </property>
</Properties>
</file>