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uppressAutoHyphens w:val="true"/>
              <w:spacing w:before="0" w:after="200"/>
              <w:jc w:val="both"/>
              <w:rPr>
                <w:rFonts w:ascii="Times New Roman" w:hAnsi="Times New Roman"/>
                <w:b/>
                <w:i/>
                <w:i/>
                <w:sz w:val="24"/>
                <w:szCs w:val="24"/>
                <w:lang w:val="lt-LT"/>
              </w:rPr>
            </w:pPr>
            <w:r>
              <w:rPr>
                <w:rFonts w:ascii="Times New Roman" w:hAnsi="Times New Roman"/>
                <w:b/>
                <w:color w:val="548DD4"/>
                <w:kern w:val="0"/>
                <w:sz w:val="24"/>
                <w:szCs w:val="24"/>
                <w:lang w:val="lt-LT"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suppressAutoHyphens w:val="true"/>
              <w:spacing w:before="0" w:after="200"/>
              <w:jc w:val="center"/>
              <w:rPr/>
            </w:pPr>
            <w:r>
              <w:rPr>
                <w:rFonts w:ascii="Times New Roman" w:hAnsi="Times New Roman"/>
                <w:b/>
                <w:bCs/>
                <w:caps/>
                <w:color w:themeColor="text1" w:val="000000"/>
              </w:rPr>
              <w:t>TYRIMO ,,PSICHOAKTYVIŲJŲ MEDŽIAGŲ VARTOJIMO PAPLITIMAS BENDROJOJE POPULIACIJOJE“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uppressAutoHyphens w:val="true"/>
              <w:spacing w:before="0" w:after="200"/>
              <w:ind w:hanging="0"/>
              <w:jc w:val="both"/>
              <w:rPr>
                <w:sz w:val="22"/>
                <w:szCs w:val="22"/>
              </w:rPr>
            </w:pPr>
            <w:r>
              <w:rPr>
                <w:rFonts w:ascii="Times New Roman" w:hAnsi="Times New Roman"/>
                <w:iCs/>
                <w:color w:themeColor="text1" w:val="000000"/>
                <w:lang w:val="lt-LT"/>
              </w:rPr>
              <w:t>Narkotikų, tabako ir alkoholio kontrolės departamentas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2025-07-2</w:t>
            </w:r>
            <w:r>
              <w:rPr>
                <w:rFonts w:ascii="Times New Roman" w:hAnsi="Times New Roman"/>
                <w:bCs/>
                <w:iCs/>
                <w:kern w:val="0"/>
                <w:sz w:val="24"/>
                <w:szCs w:val="24"/>
                <w:lang w:val="lt-LT" w:eastAsia="en-US" w:bidi="ar-SA"/>
              </w:rPr>
              <w:t>8</w:t>
            </w:r>
            <w:r>
              <w:rPr>
                <w:rFonts w:ascii="Times New Roman" w:hAnsi="Times New Roman"/>
                <w:bCs/>
                <w:iCs/>
                <w:kern w:val="0"/>
                <w:sz w:val="24"/>
                <w:szCs w:val="24"/>
                <w:lang w:val="lt-LT" w:eastAsia="en-US" w:bidi="ar-SA"/>
              </w:rPr>
              <w:t xml:space="preserve"> 12:00 val.</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9"/>
        <w:gridCol w:w="3611"/>
        <w:gridCol w:w="5240"/>
      </w:tblGrid>
      <w:tr>
        <w:trPr>
          <w:trHeight w:val="16" w:hRule="atLeast"/>
        </w:trPr>
        <w:tc>
          <w:tcPr>
            <w:tcW w:w="829"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611"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40"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829"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611"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40"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829"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611" w:type="dxa"/>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40"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829"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611" w:type="dxa"/>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40"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829"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611" w:type="dxa"/>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Prašome užpildyti finansinio pasiūlymo lentelę (</w:t>
            </w:r>
            <w:r>
              <w:rPr>
                <w:rFonts w:eastAsia="Arial" w:ascii="Times New Roman" w:hAnsi="Times New Roman"/>
                <w:color w:val="000000"/>
                <w:kern w:val="0"/>
                <w:sz w:val="24"/>
                <w:szCs w:val="24"/>
                <w:lang w:val="lt-LT" w:eastAsia="ja-JP" w:bidi="ar-SA"/>
              </w:rPr>
              <w:t>Lentelė Nr. 2).</w:t>
            </w:r>
          </w:p>
        </w:tc>
        <w:tc>
          <w:tcPr>
            <w:tcW w:w="5240"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eastAsia="Arial" w:ascii="Times New Roman"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tbl>
      <w:tblPr>
        <w:tblStyle w:val="Lentelstinklelis1"/>
        <w:tblW w:w="96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9"/>
        <w:gridCol w:w="3601"/>
        <w:gridCol w:w="2790"/>
        <w:gridCol w:w="2429"/>
      </w:tblGrid>
      <w:tr>
        <w:trPr>
          <w:trHeight w:val="16" w:hRule="atLeast"/>
        </w:trPr>
        <w:tc>
          <w:tcPr>
            <w:tcW w:w="829"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601"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kern w:val="0"/>
                <w:sz w:val="22"/>
                <w:szCs w:val="22"/>
                <w:lang w:val="lt-LT" w:eastAsia="en-US" w:bidi="ar-SA"/>
              </w:rPr>
            </w:pPr>
            <w:r>
              <w:rPr>
                <w:rFonts w:ascii="Times New Roman" w:hAnsi="Times New Roman"/>
                <w:b/>
                <w:kern w:val="0"/>
                <w:sz w:val="24"/>
                <w:szCs w:val="24"/>
                <w:lang w:val="lt-LT" w:eastAsia="en-US" w:bidi="ar-SA"/>
              </w:rPr>
              <w:t>Klausimas</w:t>
            </w:r>
          </w:p>
        </w:tc>
        <w:tc>
          <w:tcPr>
            <w:tcW w:w="2790" w:type="dxa"/>
            <w:tcBorders>
              <w:right w:val="nil"/>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kern w:val="0"/>
                <w:sz w:val="22"/>
                <w:szCs w:val="22"/>
                <w:lang w:val="lt-LT" w:eastAsia="en-US" w:bidi="ar-SA"/>
              </w:rPr>
            </w:pPr>
            <w:r>
              <w:rPr>
                <w:rFonts w:ascii="Times New Roman" w:hAnsi="Times New Roman"/>
                <w:b/>
                <w:kern w:val="0"/>
                <w:sz w:val="24"/>
                <w:szCs w:val="24"/>
                <w:lang w:val="lt-LT" w:eastAsia="en-US" w:bidi="ar-SA"/>
              </w:rPr>
              <w:t>Kaina eurais be PVM</w:t>
            </w:r>
          </w:p>
        </w:tc>
        <w:tc>
          <w:tcPr>
            <w:tcW w:w="2429"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bCs/>
                <w:kern w:val="0"/>
                <w:sz w:val="22"/>
                <w:szCs w:val="22"/>
                <w:lang w:val="lt-LT" w:eastAsia="en-US" w:bidi="ar-SA"/>
              </w:rPr>
            </w:pPr>
            <w:r>
              <w:rPr>
                <w:rFonts w:ascii="Times New Roman" w:hAnsi="Times New Roman"/>
                <w:b/>
                <w:bCs/>
                <w:kern w:val="0"/>
                <w:sz w:val="24"/>
                <w:szCs w:val="24"/>
                <w:lang w:val="lt-LT" w:eastAsia="en-US" w:bidi="ar-SA"/>
              </w:rPr>
              <w:t>Kaina eurais su PVM</w:t>
            </w:r>
          </w:p>
        </w:tc>
      </w:tr>
      <w:tr>
        <w:trPr>
          <w:trHeight w:val="16" w:hRule="atLeast"/>
        </w:trPr>
        <w:tc>
          <w:tcPr>
            <w:tcW w:w="829" w:type="dxa"/>
            <w:tcBorders/>
            <w:vAlign w:val="center"/>
          </w:tcPr>
          <w:p>
            <w:pPr>
              <w:pStyle w:val="Normal"/>
              <w:widowControl/>
              <w:tabs>
                <w:tab w:val="clear" w:pos="1296"/>
                <w:tab w:val="left" w:pos="0" w:leader="none"/>
              </w:tabs>
              <w:suppressAutoHyphens w:val="true"/>
              <w:bidi w:val="0"/>
              <w:spacing w:lineRule="auto" w:line="240" w:before="0" w:after="0"/>
              <w:ind w:hanging="0" w:left="0" w:right="0"/>
              <w:jc w:val="center"/>
              <w:rPr>
                <w:b/>
                <w:bCs/>
                <w:kern w:val="0"/>
                <w:sz w:val="22"/>
                <w:szCs w:val="22"/>
                <w:lang w:val="lt-LT" w:eastAsia="en-US" w:bidi="ar-SA"/>
              </w:rPr>
            </w:pPr>
            <w:r>
              <w:rPr>
                <w:rFonts w:ascii="Times New Roman" w:hAnsi="Times New Roman"/>
                <w:b/>
                <w:bCs/>
                <w:i/>
                <w:kern w:val="0"/>
                <w:sz w:val="24"/>
                <w:szCs w:val="24"/>
                <w:lang w:val="lt-LT" w:eastAsia="en-US" w:bidi="ar-SA"/>
              </w:rPr>
              <w:t>1.</w:t>
            </w:r>
          </w:p>
        </w:tc>
        <w:tc>
          <w:tcPr>
            <w:tcW w:w="3601" w:type="dxa"/>
            <w:tcBorders/>
          </w:tcPr>
          <w:p>
            <w:pPr>
              <w:pStyle w:val="Normal"/>
              <w:spacing w:before="0" w:after="200"/>
              <w:jc w:val="both"/>
              <w:rPr>
                <w:b w:val="false"/>
                <w:bCs w:val="false"/>
              </w:rPr>
            </w:pPr>
            <w:r>
              <w:rPr>
                <w:rFonts w:ascii="Times New Roman" w:hAnsi="Times New Roman"/>
                <w:b w:val="false"/>
                <w:bCs w:val="false"/>
                <w:kern w:val="2"/>
                <w:sz w:val="22"/>
                <w:szCs w:val="22"/>
                <w:lang w:val="lt-LT" w:eastAsia="en-US" w:bidi="ar-SA"/>
              </w:rPr>
              <w:t>T</w:t>
            </w:r>
            <w:r>
              <w:rPr>
                <w:rFonts w:ascii="Times New Roman" w:hAnsi="Times New Roman"/>
                <w:b w:val="false"/>
                <w:bCs w:val="false"/>
                <w:kern w:val="2"/>
                <w:sz w:val="22"/>
                <w:szCs w:val="22"/>
                <w:lang w:val="lt-LT" w:eastAsia="en-US" w:bidi="ar-SA"/>
              </w:rPr>
              <w:t>yrimo</w:t>
            </w:r>
            <w:r>
              <w:rPr>
                <w:rFonts w:ascii="Times New Roman" w:hAnsi="Times New Roman"/>
                <w:b w:val="false"/>
                <w:bCs w:val="false"/>
                <w:kern w:val="2"/>
                <w:sz w:val="22"/>
                <w:szCs w:val="22"/>
                <w:lang w:val="lt-LT" w:eastAsia="en-US" w:bidi="ar-SA"/>
              </w:rPr>
              <w:t xml:space="preserve"> ,,P</w:t>
            </w:r>
            <w:r>
              <w:rPr>
                <w:rFonts w:ascii="Times New Roman" w:hAnsi="Times New Roman"/>
                <w:b w:val="false"/>
                <w:bCs w:val="false"/>
                <w:kern w:val="2"/>
                <w:sz w:val="22"/>
                <w:szCs w:val="22"/>
                <w:lang w:val="lt-LT" w:eastAsia="en-US" w:bidi="ar-SA"/>
              </w:rPr>
              <w:t>sichoaktyviųjų</w:t>
            </w:r>
            <w:r>
              <w:rPr>
                <w:rFonts w:ascii="Times New Roman" w:hAnsi="Times New Roman"/>
                <w:b w:val="false"/>
                <w:bCs w:val="false"/>
                <w:kern w:val="2"/>
                <w:sz w:val="22"/>
                <w:szCs w:val="22"/>
                <w:lang w:val="lt-LT" w:eastAsia="en-US" w:bidi="ar-SA"/>
              </w:rPr>
              <w:t xml:space="preserve">  </w:t>
            </w:r>
            <w:r>
              <w:rPr>
                <w:rFonts w:ascii="Times New Roman" w:hAnsi="Times New Roman"/>
                <w:b w:val="false"/>
                <w:bCs w:val="false"/>
                <w:kern w:val="2"/>
                <w:sz w:val="22"/>
                <w:szCs w:val="22"/>
                <w:lang w:val="lt-LT" w:eastAsia="en-US" w:bidi="ar-SA"/>
              </w:rPr>
              <w:t>medžiagų</w:t>
            </w:r>
            <w:r>
              <w:rPr>
                <w:rFonts w:ascii="Times New Roman" w:hAnsi="Times New Roman"/>
                <w:b w:val="false"/>
                <w:bCs w:val="false"/>
                <w:kern w:val="2"/>
                <w:sz w:val="22"/>
                <w:szCs w:val="22"/>
                <w:lang w:val="lt-LT" w:eastAsia="en-US" w:bidi="ar-SA"/>
              </w:rPr>
              <w:t xml:space="preserve"> </w:t>
            </w:r>
            <w:r>
              <w:rPr>
                <w:rFonts w:ascii="Times New Roman" w:hAnsi="Times New Roman"/>
                <w:b w:val="false"/>
                <w:bCs w:val="false"/>
                <w:kern w:val="2"/>
                <w:sz w:val="22"/>
                <w:szCs w:val="22"/>
                <w:lang w:val="lt-LT" w:eastAsia="en-US" w:bidi="ar-SA"/>
              </w:rPr>
              <w:t>vartojimo</w:t>
            </w:r>
            <w:r>
              <w:rPr>
                <w:rFonts w:ascii="Times New Roman" w:hAnsi="Times New Roman"/>
                <w:b w:val="false"/>
                <w:bCs w:val="false"/>
                <w:kern w:val="2"/>
                <w:sz w:val="22"/>
                <w:szCs w:val="22"/>
                <w:lang w:val="lt-LT" w:eastAsia="en-US" w:bidi="ar-SA"/>
              </w:rPr>
              <w:t xml:space="preserve"> </w:t>
            </w:r>
            <w:r>
              <w:rPr>
                <w:rFonts w:ascii="Times New Roman" w:hAnsi="Times New Roman"/>
                <w:b w:val="false"/>
                <w:bCs w:val="false"/>
                <w:kern w:val="2"/>
                <w:sz w:val="22"/>
                <w:szCs w:val="22"/>
                <w:lang w:val="lt-LT" w:eastAsia="en-US" w:bidi="ar-SA"/>
              </w:rPr>
              <w:t>paplitimas</w:t>
            </w:r>
            <w:r>
              <w:rPr>
                <w:rFonts w:ascii="Times New Roman" w:hAnsi="Times New Roman"/>
                <w:b w:val="false"/>
                <w:bCs w:val="false"/>
                <w:kern w:val="2"/>
                <w:sz w:val="22"/>
                <w:szCs w:val="22"/>
                <w:lang w:val="lt-LT" w:eastAsia="en-US" w:bidi="ar-SA"/>
              </w:rPr>
              <w:t xml:space="preserve"> </w:t>
            </w:r>
            <w:r>
              <w:rPr>
                <w:rFonts w:ascii="Times New Roman" w:hAnsi="Times New Roman"/>
                <w:b w:val="false"/>
                <w:bCs w:val="false"/>
                <w:kern w:val="2"/>
                <w:sz w:val="22"/>
                <w:szCs w:val="22"/>
                <w:lang w:val="lt-LT" w:eastAsia="en-US" w:bidi="ar-SA"/>
              </w:rPr>
              <w:t>bendroje</w:t>
            </w:r>
            <w:r>
              <w:rPr>
                <w:rFonts w:ascii="Times New Roman" w:hAnsi="Times New Roman"/>
                <w:b w:val="false"/>
                <w:bCs w:val="false"/>
                <w:kern w:val="2"/>
                <w:sz w:val="22"/>
                <w:szCs w:val="22"/>
                <w:lang w:val="lt-LT" w:eastAsia="en-US" w:bidi="ar-SA"/>
              </w:rPr>
              <w:t xml:space="preserve"> </w:t>
            </w:r>
            <w:r>
              <w:rPr>
                <w:rFonts w:ascii="Times New Roman" w:hAnsi="Times New Roman"/>
                <w:b w:val="false"/>
                <w:bCs w:val="false"/>
                <w:kern w:val="2"/>
                <w:sz w:val="22"/>
                <w:szCs w:val="22"/>
                <w:lang w:val="lt-LT" w:eastAsia="en-US" w:bidi="ar-SA"/>
              </w:rPr>
              <w:t>populiacijoje</w:t>
            </w:r>
            <w:r>
              <w:rPr>
                <w:rFonts w:ascii="Times New Roman" w:hAnsi="Times New Roman"/>
                <w:b w:val="false"/>
                <w:bCs w:val="false"/>
                <w:kern w:val="2"/>
                <w:sz w:val="22"/>
                <w:szCs w:val="22"/>
                <w:lang w:val="lt-LT" w:eastAsia="en-US" w:bidi="ar-SA"/>
              </w:rPr>
              <w:t xml:space="preserve">“ </w:t>
            </w:r>
            <w:r>
              <w:rPr>
                <w:rFonts w:ascii="Times New Roman" w:hAnsi="Times New Roman"/>
                <w:b w:val="false"/>
                <w:bCs w:val="false"/>
                <w:kern w:val="2"/>
                <w:sz w:val="22"/>
                <w:szCs w:val="22"/>
                <w:lang w:val="lt-LT" w:eastAsia="en-US" w:bidi="ar-SA"/>
              </w:rPr>
              <w:t>paslaugos</w:t>
            </w:r>
          </w:p>
        </w:tc>
        <w:tc>
          <w:tcPr>
            <w:tcW w:w="2790" w:type="dxa"/>
            <w:tcBorders>
              <w:right w:val="nil"/>
            </w:tcBorders>
          </w:tcPr>
          <w:p>
            <w:pPr>
              <w:pStyle w:val="Normal"/>
              <w:widowControl/>
              <w:suppressAutoHyphens w:val="true"/>
              <w:spacing w:before="0" w:after="200"/>
              <w:jc w:val="left"/>
              <w:rPr>
                <w:rFonts w:ascii="Times New Roman" w:hAnsi="Times New Roman"/>
                <w:i/>
                <w:i/>
                <w:sz w:val="24"/>
                <w:szCs w:val="24"/>
              </w:rPr>
            </w:pPr>
            <w:r>
              <w:rPr>
                <w:rFonts w:ascii="Times New Roman" w:hAnsi="Times New Roman"/>
                <w:i/>
                <w:sz w:val="24"/>
                <w:szCs w:val="24"/>
              </w:rPr>
            </w:r>
          </w:p>
        </w:tc>
        <w:tc>
          <w:tcPr>
            <w:tcW w:w="2429" w:type="dxa"/>
            <w:tcBorders/>
          </w:tcPr>
          <w:p>
            <w:pPr>
              <w:pStyle w:val="Normal"/>
              <w:widowControl/>
              <w:suppressAutoHyphens w:val="true"/>
              <w:spacing w:before="0" w:after="200"/>
              <w:jc w:val="left"/>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r>
        <w:rPr>
          <w:rFonts w:eastAsia="Arial" w:ascii="Times New Roman" w:hAnsi="Times New Roman"/>
          <w:b/>
          <w:color w:themeColor="text1" w:val="000000"/>
          <w:sz w:val="24"/>
          <w:szCs w:val="24"/>
          <w:lang w:eastAsia="ja-JP"/>
        </w:rPr>
        <w:t xml:space="preserve">Visų rinkos konsultacijos dalyvių (nenurodant pavadinimo) siūlymai ir atsakymai, </w:t>
      </w:r>
      <w:r>
        <w:rPr>
          <w:rFonts w:eastAsia="Arial" w:ascii="Times New Roman" w:hAnsi="Times New Roman"/>
          <w:b/>
          <w:color w:themeColor="text1" w:val="000000"/>
          <w:sz w:val="24"/>
          <w:szCs w:val="24"/>
          <w:u w:val="single"/>
          <w:lang w:eastAsia="ja-JP"/>
        </w:rPr>
        <w:t>išskyrus dėl pateiktų paslaugos kainų</w:t>
      </w:r>
      <w:r>
        <w:rPr>
          <w:rFonts w:eastAsia="Arial" w:ascii="Times New Roman" w:hAnsi="Times New Roman"/>
          <w:b/>
          <w:color w:themeColor="text1" w:val="000000"/>
          <w:sz w:val="24"/>
          <w:szCs w:val="24"/>
          <w:lang w:eastAsia="ja-JP"/>
        </w:rPr>
        <w:t>, bus paskelbti viešai CVP IS prie rinkos konsultacijos dokumentų ne vėliau kaip iki pirkimo pradžios.</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ad0cc0"/>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uiPriority w:val="99"/>
    <w:qFormat/>
    <w:rsid w:val="00ad0cc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uppressAutoHyphens w:val="true"/>
      <w:spacing w:lineRule="auto" w:line="295"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TableNormal"/>
    <w:uiPriority w:val="39"/>
    <w:rsid w:val="00ad0c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d0c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LibreOffice/7.6.4.1$Windows_X86_64 LibreOffice_project/e19e193f88cd6c0525a17fb7a176ed8e6a3e2aa1</Application>
  <AppVersion>15.0000</AppVersion>
  <Pages>2</Pages>
  <Words>375</Words>
  <Characters>2813</Characters>
  <CharactersWithSpaces>3144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2025-02-08T15:37:00Z</dcterms:created>
  <dc:creator>Jurgita Nainienė</dc:creator>
  <dc:description/>
  <dc:language>en-US</dc:language>
  <cp:lastModifiedBy/>
  <dcterms:modified xsi:type="dcterms:W3CDTF">2025-07-23T14:37:08Z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