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755515"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755515">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755515">
        <w:rPr>
          <w:rFonts w:ascii="Times New Roman" w:hAnsi="Times New Roman" w:cs="Times New Roman"/>
          <w:b/>
          <w:bCs/>
          <w:sz w:val="28"/>
          <w:szCs w:val="28"/>
        </w:rPr>
        <w:t>REKONSTRUKCIJOS (IŠPLĖTIMO) RANGOS DARBAI</w:t>
      </w:r>
      <w:bookmarkEnd w:id="1"/>
      <w:r w:rsidRPr="00755515">
        <w:rPr>
          <w:rFonts w:ascii="Times New Roman" w:hAnsi="Times New Roman" w:cs="Times New Roman"/>
          <w:b/>
          <w:bCs/>
          <w:sz w:val="28"/>
          <w:szCs w:val="28"/>
        </w:rPr>
        <w:t xml:space="preserve">“ </w:t>
      </w:r>
    </w:p>
    <w:p w14:paraId="5A7913DD" w14:textId="01FF261F" w:rsidR="00F65559" w:rsidRPr="00755515" w:rsidRDefault="00F65559" w:rsidP="00F65559">
      <w:pPr>
        <w:spacing w:after="120" w:line="20" w:lineRule="atLeast"/>
        <w:contextualSpacing/>
        <w:jc w:val="center"/>
        <w:rPr>
          <w:rFonts w:ascii="Times New Roman" w:hAnsi="Times New Roman" w:cs="Times New Roman"/>
          <w:b/>
          <w:bCs/>
          <w:sz w:val="28"/>
          <w:szCs w:val="28"/>
        </w:rPr>
      </w:pPr>
      <w:r w:rsidRPr="00755515">
        <w:rPr>
          <w:rFonts w:ascii="Times New Roman" w:hAnsi="Times New Roman" w:cs="Times New Roman"/>
          <w:b/>
          <w:bCs/>
          <w:sz w:val="28"/>
          <w:szCs w:val="28"/>
        </w:rPr>
        <w:t>ATVIRO KONKURSO SPECIALIOSIOS SĄLYGŲ</w:t>
      </w:r>
    </w:p>
    <w:p w14:paraId="4DFD116E" w14:textId="4E6D28FF" w:rsidR="00F65559" w:rsidRPr="00755515" w:rsidRDefault="00F65559" w:rsidP="00F65559">
      <w:pPr>
        <w:spacing w:after="120" w:line="20" w:lineRule="atLeast"/>
        <w:contextualSpacing/>
        <w:jc w:val="center"/>
        <w:rPr>
          <w:rFonts w:ascii="Times New Roman" w:hAnsi="Times New Roman" w:cs="Times New Roman"/>
          <w:b/>
          <w:bCs/>
          <w:sz w:val="28"/>
          <w:szCs w:val="28"/>
        </w:rPr>
      </w:pPr>
      <w:r w:rsidRPr="00755515">
        <w:rPr>
          <w:rFonts w:ascii="Times New Roman" w:hAnsi="Times New Roman" w:cs="Times New Roman"/>
          <w:b/>
          <w:bCs/>
          <w:sz w:val="28"/>
          <w:szCs w:val="28"/>
        </w:rPr>
        <w:t xml:space="preserve">Priedas Nr. </w:t>
      </w:r>
      <w:r w:rsidR="006B06D0" w:rsidRPr="00755515">
        <w:rPr>
          <w:rFonts w:ascii="Times New Roman" w:hAnsi="Times New Roman" w:cs="Times New Roman"/>
          <w:b/>
          <w:bCs/>
          <w:sz w:val="28"/>
          <w:szCs w:val="28"/>
        </w:rPr>
        <w:t>4</w:t>
      </w:r>
    </w:p>
    <w:p w14:paraId="30431D83" w14:textId="784DE0F8" w:rsidR="00F65559" w:rsidRPr="00755515" w:rsidRDefault="00F65559" w:rsidP="00F65559">
      <w:pPr>
        <w:spacing w:after="120" w:line="20" w:lineRule="atLeast"/>
        <w:contextualSpacing/>
        <w:jc w:val="center"/>
        <w:rPr>
          <w:rFonts w:ascii="Times New Roman" w:hAnsi="Times New Roman" w:cs="Times New Roman"/>
          <w:b/>
          <w:bCs/>
          <w:sz w:val="28"/>
          <w:szCs w:val="28"/>
        </w:rPr>
      </w:pPr>
      <w:r w:rsidRPr="00755515">
        <w:rPr>
          <w:rFonts w:ascii="Times New Roman" w:hAnsi="Times New Roman" w:cs="Times New Roman"/>
          <w:b/>
          <w:bCs/>
          <w:sz w:val="28"/>
          <w:szCs w:val="28"/>
        </w:rPr>
        <w:t>„</w:t>
      </w:r>
      <w:r w:rsidR="006B06D0" w:rsidRPr="00755515">
        <w:rPr>
          <w:rFonts w:ascii="Times New Roman" w:hAnsi="Times New Roman" w:cs="Times New Roman"/>
          <w:b/>
          <w:bCs/>
          <w:sz w:val="28"/>
          <w:szCs w:val="28"/>
        </w:rPr>
        <w:t>Tiekėjų kvalifikacijos reikalavimai ir aplinkos apsaugos vadybos sistemų standartai</w:t>
      </w:r>
      <w:r w:rsidRPr="00755515">
        <w:rPr>
          <w:rFonts w:ascii="Times New Roman" w:hAnsi="Times New Roman" w:cs="Times New Roman"/>
          <w:b/>
          <w:bCs/>
          <w:sz w:val="28"/>
          <w:szCs w:val="28"/>
        </w:rPr>
        <w:t>“</w:t>
      </w:r>
    </w:p>
    <w:p w14:paraId="1C94FC06" w14:textId="77777777" w:rsidR="00380EC2" w:rsidRPr="00755515" w:rsidRDefault="00380EC2" w:rsidP="00F65559">
      <w:pPr>
        <w:spacing w:after="120" w:line="20" w:lineRule="atLeast"/>
        <w:contextualSpacing/>
        <w:jc w:val="center"/>
        <w:rPr>
          <w:rFonts w:ascii="Times New Roman" w:hAnsi="Times New Roman" w:cs="Times New Roman"/>
          <w:b/>
          <w:bCs/>
          <w:sz w:val="28"/>
          <w:szCs w:val="28"/>
        </w:rPr>
      </w:pPr>
    </w:p>
    <w:p w14:paraId="79240E05" w14:textId="77777777" w:rsidR="006B06D0" w:rsidRPr="00755515" w:rsidRDefault="006B06D0" w:rsidP="00F65559">
      <w:pPr>
        <w:spacing w:after="120" w:line="20" w:lineRule="atLeast"/>
        <w:contextualSpacing/>
        <w:jc w:val="center"/>
        <w:rPr>
          <w:rFonts w:ascii="Times New Roman" w:hAnsi="Times New Roman" w:cs="Times New Roman"/>
          <w:b/>
          <w:bCs/>
          <w:sz w:val="28"/>
          <w:szCs w:val="28"/>
        </w:rPr>
      </w:pPr>
    </w:p>
    <w:p w14:paraId="5288A03E" w14:textId="77777777" w:rsidR="006B06D0" w:rsidRPr="00755515" w:rsidRDefault="006B06D0" w:rsidP="00F65559">
      <w:pPr>
        <w:spacing w:after="120" w:line="20" w:lineRule="atLeast"/>
        <w:contextualSpacing/>
        <w:jc w:val="center"/>
        <w:rPr>
          <w:rFonts w:ascii="Times New Roman" w:hAnsi="Times New Roman" w:cs="Times New Roman"/>
          <w:b/>
          <w:bCs/>
          <w:sz w:val="28"/>
          <w:szCs w:val="28"/>
        </w:rPr>
      </w:pPr>
    </w:p>
    <w:p w14:paraId="397DB77A" w14:textId="77777777" w:rsidR="006B06D0" w:rsidRPr="00755515" w:rsidRDefault="006B06D0" w:rsidP="00F65559">
      <w:pPr>
        <w:spacing w:after="120" w:line="20" w:lineRule="atLeast"/>
        <w:contextualSpacing/>
        <w:jc w:val="center"/>
        <w:rPr>
          <w:rFonts w:ascii="Times New Roman" w:hAnsi="Times New Roman" w:cs="Times New Roman"/>
          <w:b/>
          <w:bCs/>
          <w:sz w:val="28"/>
          <w:szCs w:val="28"/>
        </w:rPr>
      </w:pPr>
    </w:p>
    <w:bookmarkEnd w:id="0"/>
    <w:p w14:paraId="006224BC"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Tiekėjų kvalifikacijos reikalavimai nustatomi vadovaujantis Viešųjų pirkimų tarnybos direktoriaus 2017 m. birželio 29 d. aktualios redakcijos įsakymu Nr. 1S-105 patvirtinta Tiekėjo kvalifikacijos reikalavimų nustatymo metodika (toliau – Metodika).</w:t>
      </w:r>
    </w:p>
    <w:p w14:paraId="21CBDFE8"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Tiekėjų kvalifikacijos reikalavimai taikomi tiekėjui (kai pasiūlymą teikia ūkio subjektų grupė – visiems tos grupės nariams) ir ūkio subjektams, kurių pajėgumais tiekėjas remiasi.</w:t>
      </w:r>
    </w:p>
    <w:p w14:paraId="2D0D2252"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Kai pasiūlymą teikia ūkio subjektų grupė – visi tos grupės nariai ir ūkio subjektai, kurių pajėgumais tiekėjas remiasi privalo kartu su tiekėju prisiimti įsipareigojimą solidariai atsakyti už tiekėjo įsipareigojimų pagal sutartį vykdymą ir atlyginti bet kokią žalą, kuri kiltų dėl tiekėjo netinkamo įsipareigojimų vykdymo ar nevykdymo.</w:t>
      </w:r>
    </w:p>
    <w:p w14:paraId="4006857B"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Nurodytą reikalaujamą kvalifikaciją tiekėjai (ar jų personalas) privalo būti įgiję iki pasiūlymų pateikimo termino pabaigos.</w:t>
      </w:r>
    </w:p>
    <w:p w14:paraId="3D062D4D" w14:textId="59DAF56F"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 xml:space="preserve">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 </w:t>
      </w:r>
    </w:p>
    <w:p w14:paraId="6107016F" w14:textId="77777777" w:rsidR="00380EC2" w:rsidRPr="00755515" w:rsidRDefault="00380EC2" w:rsidP="008E479D">
      <w:pPr>
        <w:shd w:val="clear" w:color="auto" w:fill="FFFFFF"/>
        <w:spacing w:after="0" w:line="240" w:lineRule="auto"/>
        <w:jc w:val="right"/>
        <w:rPr>
          <w:rFonts w:ascii="Times New Roman" w:eastAsia="Calibri" w:hAnsi="Times New Roman" w:cs="Times New Roman"/>
          <w:color w:val="0070C0"/>
          <w:sz w:val="24"/>
          <w:szCs w:val="24"/>
        </w:rPr>
      </w:pPr>
    </w:p>
    <w:p w14:paraId="7372D81E" w14:textId="77777777" w:rsidR="00380EC2" w:rsidRPr="00755515" w:rsidRDefault="00380EC2" w:rsidP="00380EC2">
      <w:pPr>
        <w:shd w:val="clear" w:color="auto" w:fill="FFFFFF"/>
        <w:spacing w:after="0" w:line="240" w:lineRule="auto"/>
        <w:jc w:val="both"/>
        <w:rPr>
          <w:rFonts w:ascii="Times New Roman" w:eastAsia="Calibri" w:hAnsi="Times New Roman" w:cs="Times New Roman"/>
          <w:color w:val="0070C0"/>
          <w:sz w:val="24"/>
          <w:szCs w:val="24"/>
        </w:rPr>
      </w:pPr>
    </w:p>
    <w:p w14:paraId="5A3894A5" w14:textId="77777777" w:rsidR="0004135C" w:rsidRDefault="0004135C" w:rsidP="0004135C">
      <w:pPr>
        <w:jc w:val="right"/>
      </w:pPr>
    </w:p>
    <w:p w14:paraId="74768E54" w14:textId="77777777" w:rsidR="006B06D0" w:rsidRDefault="006B06D0" w:rsidP="0004135C">
      <w:pPr>
        <w:jc w:val="right"/>
      </w:pPr>
    </w:p>
    <w:p w14:paraId="78E65027" w14:textId="77777777" w:rsidR="006B06D0" w:rsidRDefault="006B06D0" w:rsidP="0004135C">
      <w:pPr>
        <w:jc w:val="right"/>
      </w:pPr>
    </w:p>
    <w:p w14:paraId="5FFFD7AD" w14:textId="77777777" w:rsidR="006B06D0" w:rsidRDefault="006B06D0" w:rsidP="0004135C">
      <w:pPr>
        <w:jc w:val="right"/>
      </w:pPr>
    </w:p>
    <w:p w14:paraId="68E4D8F0" w14:textId="77777777" w:rsidR="006B06D0" w:rsidRDefault="006B06D0" w:rsidP="0004135C">
      <w:pPr>
        <w:jc w:val="right"/>
      </w:pPr>
    </w:p>
    <w:tbl>
      <w:tblPr>
        <w:tblStyle w:val="TableGrid3"/>
        <w:tblpPr w:leftFromText="180" w:rightFromText="180" w:horzAnchor="margin" w:tblpY="770"/>
        <w:tblW w:w="5000" w:type="pct"/>
        <w:tblLook w:val="04A0" w:firstRow="1" w:lastRow="0" w:firstColumn="1" w:lastColumn="0" w:noHBand="0" w:noVBand="1"/>
      </w:tblPr>
      <w:tblGrid>
        <w:gridCol w:w="657"/>
        <w:gridCol w:w="5533"/>
        <w:gridCol w:w="4025"/>
        <w:gridCol w:w="3347"/>
      </w:tblGrid>
      <w:tr w:rsidR="00326525" w:rsidRPr="00755515" w14:paraId="0C069305" w14:textId="77777777" w:rsidTr="008D359D">
        <w:trPr>
          <w:cantSplit/>
          <w:tblHeader/>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4FFDE2D" w14:textId="77777777" w:rsidR="00326525" w:rsidRPr="00755515" w:rsidRDefault="00326525" w:rsidP="00326525">
            <w:pPr>
              <w:spacing w:before="60" w:after="60" w:line="256" w:lineRule="auto"/>
              <w:jc w:val="center"/>
              <w:rPr>
                <w:b/>
                <w:bCs/>
                <w:sz w:val="22"/>
                <w:szCs w:val="22"/>
              </w:rPr>
            </w:pPr>
            <w:r w:rsidRPr="00755515">
              <w:rPr>
                <w:rFonts w:eastAsiaTheme="minorHAnsi"/>
                <w:b/>
                <w:bCs/>
                <w:sz w:val="22"/>
                <w:szCs w:val="22"/>
              </w:rPr>
              <w:lastRenderedPageBreak/>
              <w:t>Eil. Nr.</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6FB5603" w14:textId="77777777" w:rsidR="00326525" w:rsidRPr="00755515" w:rsidRDefault="00326525" w:rsidP="00326525">
            <w:pPr>
              <w:spacing w:before="60" w:after="60" w:line="256" w:lineRule="auto"/>
              <w:jc w:val="center"/>
              <w:rPr>
                <w:rFonts w:eastAsiaTheme="minorEastAsia"/>
                <w:b/>
                <w:bCs/>
                <w:sz w:val="22"/>
                <w:szCs w:val="22"/>
              </w:rPr>
            </w:pPr>
            <w:r w:rsidRPr="00755515">
              <w:rPr>
                <w:b/>
                <w:bCs/>
                <w:color w:val="000000"/>
                <w:sz w:val="22"/>
                <w:szCs w:val="22"/>
              </w:rPr>
              <w:t>Kvalifikacijos reikalavimas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31F9FFC" w14:textId="77777777" w:rsidR="00326525" w:rsidRPr="00B660CE" w:rsidRDefault="00326525" w:rsidP="00326525">
            <w:pPr>
              <w:autoSpaceDE w:val="0"/>
              <w:autoSpaceDN w:val="0"/>
              <w:adjustRightInd w:val="0"/>
              <w:jc w:val="center"/>
              <w:rPr>
                <w:b/>
                <w:bCs/>
                <w:color w:val="000000"/>
                <w:sz w:val="22"/>
                <w:szCs w:val="22"/>
              </w:rPr>
            </w:pPr>
            <w:r w:rsidRPr="00B660CE">
              <w:rPr>
                <w:b/>
                <w:bCs/>
                <w:color w:val="000000"/>
                <w:sz w:val="22"/>
                <w:szCs w:val="22"/>
              </w:rPr>
              <w:t>Atitiktį reikalavimui įrodantys  dokumentai</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F4959CC" w14:textId="77777777" w:rsidR="00326525" w:rsidRPr="00755515" w:rsidRDefault="00326525" w:rsidP="00326525">
            <w:pPr>
              <w:autoSpaceDE w:val="0"/>
              <w:autoSpaceDN w:val="0"/>
              <w:adjustRightInd w:val="0"/>
              <w:jc w:val="center"/>
              <w:rPr>
                <w:b/>
                <w:bCs/>
                <w:color w:val="000000"/>
                <w:sz w:val="22"/>
                <w:szCs w:val="22"/>
              </w:rPr>
            </w:pPr>
            <w:r w:rsidRPr="00755515">
              <w:rPr>
                <w:b/>
                <w:bCs/>
                <w:color w:val="000000"/>
                <w:sz w:val="22"/>
                <w:szCs w:val="22"/>
              </w:rPr>
              <w:t>Subjektas, kuris turi atitikti reikalavimą</w:t>
            </w:r>
          </w:p>
        </w:tc>
      </w:tr>
      <w:tr w:rsidR="00326525" w:rsidRPr="00755515" w14:paraId="5F99CC0C"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2EB39" w14:textId="77777777" w:rsidR="00326525" w:rsidRPr="00755515" w:rsidRDefault="00326525" w:rsidP="00326525">
            <w:pPr>
              <w:numPr>
                <w:ilvl w:val="0"/>
                <w:numId w:val="10"/>
              </w:numPr>
              <w:spacing w:before="60" w:after="60" w:line="257" w:lineRule="auto"/>
              <w:ind w:left="357" w:hanging="357"/>
              <w:contextualSpacing/>
              <w:rPr>
                <w:rFonts w:eastAsiaTheme="minorHAnsi"/>
                <w:sz w:val="22"/>
                <w:szCs w:val="22"/>
              </w:rPr>
            </w:pP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6E3B0" w14:textId="77777777" w:rsidR="00326525" w:rsidRPr="00B660CE" w:rsidRDefault="00326525" w:rsidP="00326525">
            <w:pPr>
              <w:autoSpaceDE w:val="0"/>
              <w:autoSpaceDN w:val="0"/>
              <w:adjustRightInd w:val="0"/>
              <w:jc w:val="center"/>
              <w:rPr>
                <w:b/>
                <w:bCs/>
                <w:color w:val="000000"/>
                <w:sz w:val="22"/>
                <w:szCs w:val="22"/>
              </w:rPr>
            </w:pPr>
            <w:r w:rsidRPr="00B660CE">
              <w:rPr>
                <w:b/>
                <w:bCs/>
                <w:color w:val="000000"/>
                <w:sz w:val="22"/>
                <w:szCs w:val="22"/>
              </w:rPr>
              <w:t>Teisė verstis veikla:</w:t>
            </w:r>
          </w:p>
        </w:tc>
      </w:tr>
      <w:tr w:rsidR="00326525" w:rsidRPr="00755515" w14:paraId="4E5E13C6"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5E4E4" w14:textId="77777777" w:rsidR="00326525" w:rsidRPr="00755515" w:rsidRDefault="00326525" w:rsidP="00326525">
            <w:pPr>
              <w:spacing w:before="60" w:after="60" w:line="257" w:lineRule="auto"/>
              <w:contextualSpacing/>
              <w:jc w:val="right"/>
              <w:rPr>
                <w:rFonts w:eastAsiaTheme="minorHAnsi"/>
                <w:sz w:val="22"/>
                <w:szCs w:val="22"/>
              </w:rPr>
            </w:pPr>
            <w:bookmarkStart w:id="2" w:name="_Hlk177740158"/>
            <w:r w:rsidRPr="00755515">
              <w:rPr>
                <w:rFonts w:eastAsiaTheme="minorHAnsi"/>
                <w:sz w:val="22"/>
                <w:szCs w:val="22"/>
              </w:rPr>
              <w:t xml:space="preserve">1.1 </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53DB3E77" w14:textId="62D12416" w:rsidR="00326525" w:rsidRPr="00755515" w:rsidRDefault="00326525" w:rsidP="00DC4D3A">
            <w:pPr>
              <w:autoSpaceDE w:val="0"/>
              <w:autoSpaceDN w:val="0"/>
              <w:adjustRightInd w:val="0"/>
              <w:jc w:val="both"/>
              <w:rPr>
                <w:color w:val="000000"/>
                <w:sz w:val="22"/>
                <w:szCs w:val="22"/>
              </w:rPr>
            </w:pPr>
            <w:r w:rsidRPr="00755515">
              <w:rPr>
                <w:color w:val="000000"/>
                <w:sz w:val="22"/>
                <w:szCs w:val="22"/>
              </w:rPr>
              <w:t xml:space="preserve">Tiekėjas turi turėti teisę Lietuvos Respublikos statybos įstatymo ir kitų teisės aktų nustatyta tvarka būti ypatingojo statinio statybos rangovu (STR 1.01.03:2017 „Statinių klasifikavimas) šiuose statiniuose: </w:t>
            </w:r>
          </w:p>
          <w:p w14:paraId="1CF82D34"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Statinių grupės:</w:t>
            </w:r>
          </w:p>
          <w:p w14:paraId="77EAF2C9"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Kiti inžineriniai statiniai: kitos paskirties inžineriniai statiniai: Nuotekų valyklos statiniai ir kiti inžineriniai statiniai.</w:t>
            </w:r>
          </w:p>
          <w:p w14:paraId="0B71137E"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Statybos darbų sritys: </w:t>
            </w:r>
          </w:p>
          <w:p w14:paraId="0C056FAA"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Bendrieji statybos darbai:</w:t>
            </w:r>
          </w:p>
          <w:p w14:paraId="47998AA6"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Žemės darbai:</w:t>
            </w:r>
          </w:p>
          <w:p w14:paraId="6868DD7E"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Statybos sklypo reljefo tvarkymas;</w:t>
            </w:r>
          </w:p>
          <w:p w14:paraId="1A0606CA"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Pamatų duobių, iškasų, tranšėjų kasimas ir užpylimas; </w:t>
            </w:r>
          </w:p>
          <w:p w14:paraId="743F28F4"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Statybinių konstrukcijų: </w:t>
            </w:r>
          </w:p>
          <w:p w14:paraId="361313F9"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(Gelžbetonio, betono, metalo, mūro) statyba ir montavimas; </w:t>
            </w:r>
          </w:p>
          <w:p w14:paraId="14F210B3"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Hidroizoliacija.</w:t>
            </w:r>
          </w:p>
          <w:p w14:paraId="25776351"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Specialieji statybos darbai:</w:t>
            </w:r>
          </w:p>
          <w:p w14:paraId="596346CB"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Elektrotechnikos darbai:</w:t>
            </w:r>
          </w:p>
          <w:p w14:paraId="509FB11D"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Statinio elektros inžinerinių sistemų įrengimas; </w:t>
            </w:r>
          </w:p>
          <w:p w14:paraId="195A776F"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Procesų valdymo ir automatizavimo sistemų įrengimas; </w:t>
            </w:r>
          </w:p>
          <w:p w14:paraId="26FB82FC"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Statinio nuotolinio ryšio (telekomunikacijų)</w:t>
            </w:r>
          </w:p>
          <w:p w14:paraId="48FD338D"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inžinerinių sistemų įrengimas; </w:t>
            </w:r>
          </w:p>
          <w:p w14:paraId="709AD452" w14:textId="34AF7A0C" w:rsidR="00326525" w:rsidRPr="00755515" w:rsidRDefault="00326525" w:rsidP="00326525">
            <w:pPr>
              <w:autoSpaceDE w:val="0"/>
              <w:autoSpaceDN w:val="0"/>
              <w:adjustRightInd w:val="0"/>
              <w:rPr>
                <w:color w:val="000000"/>
                <w:sz w:val="22"/>
                <w:szCs w:val="22"/>
              </w:rPr>
            </w:pPr>
            <w:r w:rsidRPr="00755515">
              <w:rPr>
                <w:color w:val="000000"/>
                <w:sz w:val="22"/>
                <w:szCs w:val="22"/>
              </w:rPr>
              <w:t>Statinio apsauginės signalizacijos, gaisrinės saugos inžinerinių sistemų įrengimas.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691F4A94" w14:textId="77777777" w:rsidR="00DE728A" w:rsidRPr="00B660CE" w:rsidRDefault="00DE728A" w:rsidP="00DE728A">
            <w:pPr>
              <w:autoSpaceDE w:val="0"/>
              <w:autoSpaceDN w:val="0"/>
              <w:adjustRightInd w:val="0"/>
              <w:jc w:val="both"/>
              <w:rPr>
                <w:rFonts w:eastAsiaTheme="minorEastAsia"/>
                <w:sz w:val="22"/>
                <w:szCs w:val="22"/>
              </w:rPr>
            </w:pPr>
            <w:r w:rsidRPr="00B660CE">
              <w:rPr>
                <w:rFonts w:eastAsiaTheme="minorEastAsia"/>
                <w:sz w:val="22"/>
                <w:szCs w:val="22"/>
              </w:rPr>
              <w:t>Pateikiama Lietuvos Respublikos Aplinkos ministerijos ar valstybės įmonės Statybos produkcijos sertifikavimo centro</w:t>
            </w:r>
            <w:r w:rsidRPr="00014C95">
              <w:rPr>
                <w:rFonts w:eastAsiaTheme="minorEastAsia"/>
                <w:sz w:val="22"/>
                <w:szCs w:val="22"/>
              </w:rPr>
              <w:t>*</w:t>
            </w:r>
            <w:r w:rsidRPr="00B660CE">
              <w:rPr>
                <w:rFonts w:eastAsiaTheme="minorEastAsia"/>
                <w:sz w:val="22"/>
                <w:szCs w:val="22"/>
              </w:rPr>
              <w:t xml:space="preserve"> išduotas kvalifikacijos atestatas, suteikiantis teisę būti ypatingo statinio statybos rangovu ir atlikti pirkimo dokumentuose nurodytus statybos darbus arba Teisės pripažinimo pažymos**, suteikiančios teisę atlikti ypatingo statinio statybos darbus tinkamai patvirtinta kopija, jei tiekėjas yra iš užsienio valstybės. </w:t>
            </w:r>
          </w:p>
          <w:p w14:paraId="707CECF9" w14:textId="77777777" w:rsidR="00DE728A" w:rsidRPr="00B660CE" w:rsidRDefault="00DE728A" w:rsidP="00DE728A">
            <w:pPr>
              <w:autoSpaceDE w:val="0"/>
              <w:autoSpaceDN w:val="0"/>
              <w:adjustRightInd w:val="0"/>
              <w:jc w:val="both"/>
              <w:rPr>
                <w:rFonts w:eastAsiaTheme="minorEastAsia"/>
                <w:i/>
                <w:iCs/>
                <w:sz w:val="22"/>
                <w:szCs w:val="22"/>
              </w:rPr>
            </w:pPr>
          </w:p>
          <w:p w14:paraId="039C0B2A" w14:textId="77777777" w:rsidR="00DE728A" w:rsidRPr="00B660CE" w:rsidRDefault="00DE728A" w:rsidP="00DE728A">
            <w:pPr>
              <w:autoSpaceDE w:val="0"/>
              <w:autoSpaceDN w:val="0"/>
              <w:adjustRightInd w:val="0"/>
              <w:jc w:val="both"/>
              <w:rPr>
                <w:i/>
                <w:iCs/>
                <w:sz w:val="22"/>
                <w:szCs w:val="22"/>
              </w:rPr>
            </w:pPr>
            <w:r w:rsidRPr="00B660CE">
              <w:rPr>
                <w:rFonts w:eastAsiaTheme="minorEastAsia"/>
                <w:i/>
                <w:iCs/>
                <w:sz w:val="22"/>
                <w:szCs w:val="22"/>
              </w:rPr>
              <w:t>*</w:t>
            </w:r>
            <w:r w:rsidRPr="00B660CE">
              <w:rPr>
                <w:i/>
                <w:iCs/>
                <w:sz w:val="22"/>
                <w:szCs w:val="22"/>
              </w:rPr>
              <w:t>informuojame, kad anksčiau VĮ Statybos produkcijos sertifikavimo centro (toliau - SPSC) vykdytas viešojo administravimo funkcijas nuo 2022-05-01 vykdo naujai įsteigta viešoji įstaiga Statybos sektoriaus vystymo agentūra (toliau - SSVA).</w:t>
            </w:r>
          </w:p>
          <w:p w14:paraId="146503BB" w14:textId="77777777" w:rsidR="00DE728A" w:rsidRPr="00B660CE" w:rsidRDefault="00DE728A" w:rsidP="00DE728A">
            <w:pPr>
              <w:autoSpaceDE w:val="0"/>
              <w:autoSpaceDN w:val="0"/>
              <w:adjustRightInd w:val="0"/>
              <w:jc w:val="both"/>
              <w:rPr>
                <w:i/>
                <w:iCs/>
                <w:sz w:val="22"/>
                <w:szCs w:val="22"/>
              </w:rPr>
            </w:pPr>
            <w:r w:rsidRPr="00B660CE">
              <w:rPr>
                <w:i/>
                <w:iCs/>
                <w:sz w:val="22"/>
                <w:szCs w:val="22"/>
              </w:rPr>
              <w:t>Registrai yra ssva.lt</w:t>
            </w:r>
          </w:p>
          <w:p w14:paraId="024CDCA0" w14:textId="77777777" w:rsidR="00DE728A" w:rsidRPr="00B660CE" w:rsidRDefault="00DE728A" w:rsidP="00DE728A">
            <w:pPr>
              <w:autoSpaceDE w:val="0"/>
              <w:autoSpaceDN w:val="0"/>
              <w:adjustRightInd w:val="0"/>
              <w:jc w:val="both"/>
              <w:rPr>
                <w:rFonts w:eastAsiaTheme="minorEastAsia"/>
                <w:i/>
                <w:iCs/>
                <w:sz w:val="22"/>
                <w:szCs w:val="22"/>
              </w:rPr>
            </w:pPr>
          </w:p>
          <w:p w14:paraId="294592C3" w14:textId="4D2ABC72" w:rsidR="00C71ADB"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w:t>
            </w:r>
            <w:r w:rsidR="00C71ADB" w:rsidRPr="00B660CE">
              <w:rPr>
                <w:rFonts w:eastAsiaTheme="minorEastAsia"/>
                <w:i/>
                <w:iCs/>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w:t>
            </w:r>
            <w:r w:rsidR="007D202C" w:rsidRPr="00B660CE">
              <w:rPr>
                <w:rFonts w:eastAsiaTheme="minorEastAsia"/>
                <w:i/>
                <w:iCs/>
                <w:sz w:val="22"/>
                <w:szCs w:val="22"/>
              </w:rPr>
              <w:t xml:space="preserve">, pirkimo laimėjimo atveju, iki darbų vykdymo pradžios turės perkančiajam subjektui  pateikti </w:t>
            </w:r>
            <w:r w:rsidR="00C71ADB" w:rsidRPr="00B660CE">
              <w:rPr>
                <w:rFonts w:eastAsiaTheme="minorEastAsia"/>
                <w:i/>
                <w:iCs/>
                <w:sz w:val="22"/>
                <w:szCs w:val="22"/>
              </w:rPr>
              <w:t>atitinkam</w:t>
            </w:r>
            <w:r w:rsidR="007D202C" w:rsidRPr="00B660CE">
              <w:rPr>
                <w:rFonts w:eastAsiaTheme="minorEastAsia"/>
                <w:i/>
                <w:iCs/>
                <w:sz w:val="22"/>
                <w:szCs w:val="22"/>
              </w:rPr>
              <w:t>os</w:t>
            </w:r>
            <w:r w:rsidR="00C71ADB" w:rsidRPr="00B660CE">
              <w:rPr>
                <w:rFonts w:eastAsiaTheme="minorEastAsia"/>
                <w:i/>
                <w:iCs/>
                <w:sz w:val="22"/>
                <w:szCs w:val="22"/>
              </w:rPr>
              <w:t xml:space="preserve"> Lietuvos Respublikos institucij</w:t>
            </w:r>
            <w:r w:rsidR="007D202C" w:rsidRPr="00B660CE">
              <w:rPr>
                <w:rFonts w:eastAsiaTheme="minorEastAsia"/>
                <w:i/>
                <w:iCs/>
                <w:sz w:val="22"/>
                <w:szCs w:val="22"/>
              </w:rPr>
              <w:t>os</w:t>
            </w:r>
            <w:r w:rsidR="00C71ADB" w:rsidRPr="00B660CE">
              <w:rPr>
                <w:rFonts w:eastAsiaTheme="minorEastAsia"/>
                <w:i/>
                <w:iCs/>
                <w:sz w:val="22"/>
                <w:szCs w:val="22"/>
              </w:rPr>
              <w:t xml:space="preserve"> </w:t>
            </w:r>
            <w:r w:rsidR="007D202C" w:rsidRPr="00B660CE">
              <w:rPr>
                <w:rFonts w:eastAsiaTheme="minorEastAsia"/>
                <w:i/>
                <w:iCs/>
                <w:sz w:val="22"/>
                <w:szCs w:val="22"/>
              </w:rPr>
              <w:t xml:space="preserve">išduotą </w:t>
            </w:r>
            <w:r w:rsidR="00C71ADB" w:rsidRPr="00B660CE">
              <w:rPr>
                <w:rFonts w:eastAsiaTheme="minorEastAsia"/>
                <w:i/>
                <w:iCs/>
                <w:sz w:val="22"/>
                <w:szCs w:val="22"/>
              </w:rPr>
              <w:t>teisės pripažinimo dokument</w:t>
            </w:r>
            <w:r w:rsidR="007D202C" w:rsidRPr="00B660CE">
              <w:rPr>
                <w:rFonts w:eastAsiaTheme="minorEastAsia"/>
                <w:i/>
                <w:iCs/>
                <w:sz w:val="22"/>
                <w:szCs w:val="22"/>
              </w:rPr>
              <w:t xml:space="preserve">ą, suteikiantį teisę Lietuvos Respublikos teritorijoje vykdyti perkamus darbus. </w:t>
            </w:r>
            <w:r w:rsidR="00C71ADB" w:rsidRPr="00B660CE">
              <w:rPr>
                <w:rFonts w:eastAsiaTheme="minorEastAsia"/>
                <w:i/>
                <w:iCs/>
                <w:sz w:val="22"/>
                <w:szCs w:val="22"/>
              </w:rPr>
              <w:t xml:space="preserve">Užsienio tiekėjo turimos kvalifikacijos patvirtinimo dokumentai </w:t>
            </w:r>
            <w:r w:rsidR="00C71ADB" w:rsidRPr="00B660CE">
              <w:rPr>
                <w:rFonts w:eastAsiaTheme="minorEastAsia"/>
                <w:i/>
                <w:iCs/>
                <w:sz w:val="22"/>
                <w:szCs w:val="22"/>
              </w:rPr>
              <w:lastRenderedPageBreak/>
              <w:t>Lietuvoje gali būti išduoti ir po galutinės paraiškų arba pasiūlymų pateikimo datos</w:t>
            </w:r>
            <w:r w:rsidR="00980D3F" w:rsidRPr="00B660CE">
              <w:rPr>
                <w:rFonts w:eastAsiaTheme="minorEastAsia"/>
                <w:i/>
                <w:iCs/>
                <w:sz w:val="22"/>
                <w:szCs w:val="22"/>
              </w:rPr>
              <w:t>.</w:t>
            </w:r>
          </w:p>
          <w:p w14:paraId="6F0A9492" w14:textId="77777777" w:rsidR="00C71ADB" w:rsidRPr="00B660CE" w:rsidRDefault="00C71ADB" w:rsidP="00DE728A">
            <w:pPr>
              <w:autoSpaceDE w:val="0"/>
              <w:autoSpaceDN w:val="0"/>
              <w:adjustRightInd w:val="0"/>
              <w:jc w:val="both"/>
              <w:rPr>
                <w:rFonts w:eastAsiaTheme="minorEastAsia"/>
                <w:i/>
                <w:iCs/>
                <w:sz w:val="22"/>
                <w:szCs w:val="22"/>
              </w:rPr>
            </w:pPr>
          </w:p>
          <w:p w14:paraId="59B8A8BC" w14:textId="6C1A4842"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 xml:space="preserve">Vietoj teisės pripažinimo pažymos užsienio tiekėjas gali pateikti </w:t>
            </w:r>
            <w:r w:rsidR="00C71ADB" w:rsidRPr="00B660CE">
              <w:rPr>
                <w:rFonts w:eastAsiaTheme="minorEastAsia"/>
                <w:i/>
                <w:iCs/>
                <w:sz w:val="22"/>
                <w:szCs w:val="22"/>
              </w:rPr>
              <w:t>SVVA</w:t>
            </w:r>
            <w:r w:rsidRPr="00B660CE">
              <w:rPr>
                <w:rFonts w:eastAsiaTheme="minorEastAsia"/>
                <w:i/>
                <w:iCs/>
                <w:sz w:val="22"/>
                <w:szCs w:val="22"/>
              </w:rPr>
              <w:t xml:space="preserve"> pateikto prašymo (su gavimo žyma, prašymo formą galima rasti adresu www.s</w:t>
            </w:r>
            <w:r w:rsidR="00C71ADB" w:rsidRPr="00B660CE">
              <w:rPr>
                <w:rFonts w:eastAsiaTheme="minorEastAsia"/>
                <w:i/>
                <w:iCs/>
                <w:sz w:val="22"/>
                <w:szCs w:val="22"/>
              </w:rPr>
              <w:t>sva</w:t>
            </w:r>
            <w:r w:rsidRPr="00B660CE">
              <w:rPr>
                <w:rFonts w:eastAsiaTheme="minorEastAsia"/>
                <w:i/>
                <w:iCs/>
                <w:sz w:val="22"/>
                <w:szCs w:val="22"/>
              </w:rPr>
              <w:t>.lt) išduoti Teisės pripažinimo pažymos tinkamai patvirtintą kopiją</w:t>
            </w:r>
            <w:r w:rsidR="007D202C" w:rsidRPr="00B660CE">
              <w:rPr>
                <w:rFonts w:eastAsiaTheme="minorEastAsia"/>
                <w:i/>
                <w:iCs/>
                <w:sz w:val="22"/>
                <w:szCs w:val="22"/>
              </w:rPr>
              <w:t>,  tačiau toks užsienio šalies tiekėjas, pirkimo laimėjimo atveju, iki darbų vykdymo pradžios turės perkančiajam subjektui  pateikti atitinkamos Lietuvos Respublikos institucijos išduotą teisės pripažinimo dokumentą, suteikiantį teisę Lietuvos Respublikos teritorijoje vykdyti perkamus darbus.</w:t>
            </w:r>
          </w:p>
          <w:p w14:paraId="48504836" w14:textId="77777777"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Jei pasiūlymą teikia ūkio subjektų grupė, kvalifikaciją įrodančius dokumentus turi pateikti tos ūkio subjektų grupės nariai, kurių prisiimtoms prievolėms pagal pirkimo sutartį vykdyti reikia atitinkamų atestatų.</w:t>
            </w:r>
          </w:p>
          <w:p w14:paraId="4AEF28E4" w14:textId="77777777"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 xml:space="preserve">*** Jei atestate yra nurodyta visa statinių grupė (neišskirti/nenurodyti pogrupiai) arba pogrupiai yra išskirti ir tarp jų nurodytas </w:t>
            </w:r>
            <w:r w:rsidRPr="00B660CE">
              <w:rPr>
                <w:i/>
                <w:iCs/>
              </w:rPr>
              <w:t xml:space="preserve"> </w:t>
            </w:r>
            <w:r w:rsidRPr="00B660CE">
              <w:rPr>
                <w:rFonts w:eastAsiaTheme="minorEastAsia"/>
                <w:i/>
                <w:iCs/>
                <w:sz w:val="22"/>
                <w:szCs w:val="22"/>
              </w:rPr>
              <w:t>reikalaujamas pogrupis – tokie atestatai yra tinkami.</w:t>
            </w:r>
          </w:p>
          <w:p w14:paraId="54009489" w14:textId="77777777"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 xml:space="preserve">Duomenys taip pat gali būti tikrinami perkančiojo subjekto, adresu: </w:t>
            </w:r>
            <w:r w:rsidRPr="00B660CE">
              <w:rPr>
                <w:i/>
                <w:iCs/>
                <w:sz w:val="22"/>
                <w:szCs w:val="22"/>
              </w:rPr>
              <w:t>ssva.lt</w:t>
            </w:r>
          </w:p>
          <w:p w14:paraId="13FFEC7B" w14:textId="354F2037" w:rsidR="00326525" w:rsidRPr="00B660CE" w:rsidRDefault="00DE728A" w:rsidP="00DE728A">
            <w:pPr>
              <w:autoSpaceDE w:val="0"/>
              <w:autoSpaceDN w:val="0"/>
              <w:adjustRightInd w:val="0"/>
              <w:rPr>
                <w:color w:val="000000"/>
                <w:sz w:val="22"/>
                <w:szCs w:val="22"/>
              </w:rPr>
            </w:pPr>
            <w:r w:rsidRPr="00B660CE">
              <w:rPr>
                <w:rFonts w:eastAsiaTheme="minorEastAsia"/>
                <w:i/>
                <w:iCs/>
                <w:sz w:val="22"/>
                <w:szCs w:val="22"/>
              </w:rPr>
              <w:t>CVP IS priemonėmis pateikiama skaitmeninė dokumento kopija</w:t>
            </w:r>
            <w:r w:rsidR="00326525" w:rsidRPr="00B660CE">
              <w:rPr>
                <w:rFonts w:eastAsiaTheme="minorEastAsia"/>
                <w:i/>
                <w:iCs/>
                <w:sz w:val="22"/>
                <w:szCs w:val="22"/>
              </w:rPr>
              <w:t>.</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69CA2" w14:textId="474397F4" w:rsidR="00326525" w:rsidRPr="00755515" w:rsidRDefault="00326525" w:rsidP="007D202C">
            <w:pPr>
              <w:autoSpaceDE w:val="0"/>
              <w:autoSpaceDN w:val="0"/>
              <w:adjustRightInd w:val="0"/>
              <w:jc w:val="both"/>
              <w:rPr>
                <w:color w:val="000000"/>
                <w:sz w:val="22"/>
                <w:szCs w:val="22"/>
              </w:rPr>
            </w:pPr>
            <w:r w:rsidRPr="00755515">
              <w:rPr>
                <w:color w:val="000000"/>
                <w:sz w:val="22"/>
                <w:szCs w:val="22"/>
              </w:rPr>
              <w:lastRenderedPageBreak/>
              <w:t xml:space="preserve">Tiekėjas gali remtis kitų ūkio subjektų pajėgumais tik tuomet, kai tie subjektai, kurių pajėgumais buvo pasiremta, patys atliks darbus, kuriems reikia jų pajėgumų. Subtiekėjai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sidR="00C9672F">
              <w:rPr>
                <w:color w:val="000000"/>
                <w:sz w:val="22"/>
                <w:szCs w:val="22"/>
              </w:rPr>
              <w:t>Perkančiajam subjektui</w:t>
            </w:r>
            <w:r w:rsidRPr="00755515">
              <w:rPr>
                <w:color w:val="000000"/>
                <w:sz w:val="22"/>
                <w:szCs w:val="22"/>
              </w:rPr>
              <w:t xml:space="preserve"> pareikalavus, tiekėjas turės pateikti dokumentus, įrodančius subtiekėjo (subrangovo) teisę verstis atitinkama veikla, kuriai jis pasitelkiamas.</w:t>
            </w:r>
          </w:p>
          <w:p w14:paraId="5C1FE341" w14:textId="69A3DBC4" w:rsidR="00326525" w:rsidRPr="00755515" w:rsidRDefault="00326525" w:rsidP="00326525">
            <w:pPr>
              <w:autoSpaceDE w:val="0"/>
              <w:autoSpaceDN w:val="0"/>
              <w:adjustRightInd w:val="0"/>
              <w:jc w:val="both"/>
              <w:rPr>
                <w:color w:val="000000"/>
                <w:sz w:val="22"/>
                <w:szCs w:val="22"/>
              </w:rPr>
            </w:pPr>
          </w:p>
        </w:tc>
      </w:tr>
      <w:bookmarkEnd w:id="2"/>
      <w:tr w:rsidR="00326525" w:rsidRPr="00755515" w14:paraId="1D146244"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960A2" w14:textId="77777777" w:rsidR="00326525" w:rsidRPr="00755515" w:rsidRDefault="00326525" w:rsidP="00326525">
            <w:pPr>
              <w:numPr>
                <w:ilvl w:val="0"/>
                <w:numId w:val="10"/>
              </w:numPr>
              <w:spacing w:before="60" w:after="60" w:line="257" w:lineRule="auto"/>
              <w:ind w:left="357" w:hanging="357"/>
              <w:contextualSpacing/>
              <w:rPr>
                <w:sz w:val="22"/>
                <w:szCs w:val="22"/>
              </w:rPr>
            </w:pP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E830" w14:textId="77777777" w:rsidR="00326525" w:rsidRPr="00B660CE" w:rsidRDefault="00326525" w:rsidP="00326525">
            <w:pPr>
              <w:autoSpaceDE w:val="0"/>
              <w:autoSpaceDN w:val="0"/>
              <w:adjustRightInd w:val="0"/>
              <w:jc w:val="center"/>
              <w:rPr>
                <w:b/>
                <w:bCs/>
                <w:color w:val="000000"/>
                <w:sz w:val="22"/>
                <w:szCs w:val="22"/>
              </w:rPr>
            </w:pPr>
            <w:r w:rsidRPr="00B660CE">
              <w:rPr>
                <w:b/>
                <w:bCs/>
                <w:color w:val="000000"/>
                <w:sz w:val="22"/>
                <w:szCs w:val="22"/>
              </w:rPr>
              <w:t>Finansinis, ekonominis, techninis ir profesinis pajėgumas:</w:t>
            </w:r>
          </w:p>
        </w:tc>
      </w:tr>
      <w:tr w:rsidR="00326525" w:rsidRPr="00755515" w14:paraId="2424A3F4"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A82AD" w14:textId="77777777" w:rsidR="00326525" w:rsidRPr="00755515" w:rsidRDefault="00326525" w:rsidP="00326525">
            <w:pPr>
              <w:numPr>
                <w:ilvl w:val="1"/>
                <w:numId w:val="10"/>
              </w:numPr>
              <w:spacing w:before="60" w:after="60" w:line="257" w:lineRule="auto"/>
              <w:ind w:left="357" w:hanging="357"/>
              <w:contextualSpacing/>
              <w:jc w:val="right"/>
              <w:rPr>
                <w:rFonts w:eastAsiaTheme="minorHAnsi"/>
                <w:sz w:val="22"/>
                <w:szCs w:val="22"/>
              </w:rPr>
            </w:pP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19E4648E" w14:textId="76392A1B" w:rsidR="00326525" w:rsidRPr="00A33E13" w:rsidRDefault="00326525" w:rsidP="009C1A95">
            <w:pPr>
              <w:autoSpaceDE w:val="0"/>
              <w:autoSpaceDN w:val="0"/>
              <w:adjustRightInd w:val="0"/>
              <w:jc w:val="both"/>
              <w:rPr>
                <w:color w:val="000000"/>
                <w:sz w:val="22"/>
                <w:szCs w:val="22"/>
              </w:rPr>
            </w:pPr>
            <w:r w:rsidRPr="00A33E13">
              <w:rPr>
                <w:color w:val="000000"/>
                <w:sz w:val="22"/>
                <w:szCs w:val="22"/>
              </w:rPr>
              <w:t xml:space="preserve">Tiekėjo </w:t>
            </w:r>
            <w:r w:rsidR="009C1A95" w:rsidRPr="00A33E13">
              <w:rPr>
                <w:color w:val="000000"/>
                <w:sz w:val="22"/>
                <w:szCs w:val="22"/>
              </w:rPr>
              <w:t xml:space="preserve">vidutinės metinės pajamos vykdant veiklą susijusią su nuotekų valyklų ir/arba inžinierinių tinklų (vandentiekio </w:t>
            </w:r>
            <w:r w:rsidR="009C1A95" w:rsidRPr="00AC2755">
              <w:rPr>
                <w:color w:val="000000"/>
                <w:sz w:val="22"/>
                <w:szCs w:val="22"/>
              </w:rPr>
              <w:t>ir</w:t>
            </w:r>
            <w:r w:rsidR="00A65BEC" w:rsidRPr="00AC2755">
              <w:rPr>
                <w:color w:val="000000"/>
                <w:sz w:val="22"/>
                <w:szCs w:val="22"/>
              </w:rPr>
              <w:t>/arba</w:t>
            </w:r>
            <w:r w:rsidR="009C1A95" w:rsidRPr="00A33E13">
              <w:rPr>
                <w:color w:val="000000"/>
                <w:sz w:val="22"/>
                <w:szCs w:val="22"/>
              </w:rPr>
              <w:t xml:space="preserve"> nuotekų tinklai) naujos statybo</w:t>
            </w:r>
            <w:r w:rsidR="009C1A95" w:rsidRPr="00A33E13">
              <w:rPr>
                <w:sz w:val="22"/>
                <w:szCs w:val="22"/>
              </w:rPr>
              <w:t>s/</w:t>
            </w:r>
            <w:r w:rsidR="009C1A95" w:rsidRPr="00A33E13">
              <w:rPr>
                <w:color w:val="000000"/>
                <w:sz w:val="22"/>
                <w:szCs w:val="22"/>
              </w:rPr>
              <w:t xml:space="preserve">rekonstrukcijos/kapitalinio remonto statybos darbais per </w:t>
            </w:r>
            <w:bookmarkStart w:id="3" w:name="_Hlk170039223"/>
            <w:r w:rsidR="009C1A95" w:rsidRPr="00A33E13">
              <w:rPr>
                <w:color w:val="000000"/>
                <w:sz w:val="22"/>
                <w:szCs w:val="22"/>
              </w:rPr>
              <w:t xml:space="preserve">pastaruosius </w:t>
            </w:r>
            <w:r w:rsidR="009C1A95" w:rsidRPr="00014C95">
              <w:rPr>
                <w:color w:val="000000"/>
                <w:sz w:val="22"/>
                <w:szCs w:val="22"/>
              </w:rPr>
              <w:t>3</w:t>
            </w:r>
            <w:r w:rsidR="009C1A95" w:rsidRPr="00A33E13">
              <w:rPr>
                <w:color w:val="000000"/>
                <w:sz w:val="22"/>
                <w:szCs w:val="22"/>
              </w:rPr>
              <w:t xml:space="preserve"> finansinius metus arba per laiką nuo tiekėjo įregistravimo dienos (jeigu tiekėjas vykdė veiklą </w:t>
            </w:r>
            <w:r w:rsidR="009C1A95" w:rsidRPr="00A33E13">
              <w:rPr>
                <w:color w:val="000000"/>
                <w:sz w:val="22"/>
                <w:szCs w:val="22"/>
              </w:rPr>
              <w:lastRenderedPageBreak/>
              <w:t>mažiau nei 3 finansinius metus)</w:t>
            </w:r>
            <w:bookmarkEnd w:id="3"/>
            <w:r w:rsidR="009C1A95" w:rsidRPr="00A33E13">
              <w:rPr>
                <w:color w:val="000000"/>
                <w:sz w:val="22"/>
                <w:szCs w:val="22"/>
              </w:rPr>
              <w:t xml:space="preserve">  yra ne mažesnės kaip</w:t>
            </w:r>
            <w:r w:rsidR="009C1A95" w:rsidRPr="00AC2755">
              <w:rPr>
                <w:color w:val="000000"/>
                <w:sz w:val="22"/>
                <w:szCs w:val="22"/>
              </w:rPr>
              <w:t xml:space="preserve">: </w:t>
            </w:r>
            <w:r w:rsidR="00740664" w:rsidRPr="00014C95">
              <w:rPr>
                <w:color w:val="000000"/>
                <w:sz w:val="22"/>
                <w:szCs w:val="22"/>
              </w:rPr>
              <w:t>3</w:t>
            </w:r>
            <w:r w:rsidR="009C1A95" w:rsidRPr="00AC2755">
              <w:rPr>
                <w:color w:val="000000"/>
                <w:sz w:val="22"/>
                <w:szCs w:val="22"/>
              </w:rPr>
              <w:t xml:space="preserve"> 000 000</w:t>
            </w:r>
            <w:r w:rsidR="009C1A95" w:rsidRPr="00A33E13">
              <w:rPr>
                <w:color w:val="000000"/>
                <w:sz w:val="22"/>
                <w:szCs w:val="22"/>
              </w:rPr>
              <w:t xml:space="preserve"> Eur (</w:t>
            </w:r>
            <w:r w:rsidR="00740664">
              <w:rPr>
                <w:color w:val="000000"/>
                <w:sz w:val="22"/>
                <w:szCs w:val="22"/>
              </w:rPr>
              <w:t>trys</w:t>
            </w:r>
            <w:r w:rsidR="009C1A95" w:rsidRPr="00A33E13">
              <w:rPr>
                <w:sz w:val="22"/>
                <w:szCs w:val="22"/>
              </w:rPr>
              <w:t xml:space="preserve"> </w:t>
            </w:r>
            <w:r w:rsidR="009C1A95" w:rsidRPr="00A33E13">
              <w:rPr>
                <w:color w:val="000000"/>
                <w:sz w:val="22"/>
                <w:szCs w:val="22"/>
              </w:rPr>
              <w:t>milijonai eurų) be PVM.</w:t>
            </w:r>
          </w:p>
          <w:p w14:paraId="5843F49F" w14:textId="429802BA" w:rsidR="00F72EAE" w:rsidRPr="009C1A95" w:rsidRDefault="00F72EAE" w:rsidP="009C1A95">
            <w:pPr>
              <w:autoSpaceDE w:val="0"/>
              <w:autoSpaceDN w:val="0"/>
              <w:adjustRightInd w:val="0"/>
              <w:jc w:val="both"/>
              <w:rPr>
                <w:color w:val="000000"/>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4449E9A5" w14:textId="4BADFB4C" w:rsidR="00960380" w:rsidRPr="00B660CE" w:rsidRDefault="00960380" w:rsidP="00DE728A">
            <w:pPr>
              <w:autoSpaceDE w:val="0"/>
              <w:autoSpaceDN w:val="0"/>
              <w:adjustRightInd w:val="0"/>
              <w:jc w:val="both"/>
              <w:rPr>
                <w:color w:val="000000"/>
                <w:sz w:val="22"/>
                <w:szCs w:val="22"/>
              </w:rPr>
            </w:pPr>
            <w:r w:rsidRPr="00B660CE">
              <w:rPr>
                <w:color w:val="000000"/>
                <w:sz w:val="22"/>
                <w:szCs w:val="22"/>
              </w:rPr>
              <w:lastRenderedPageBreak/>
              <w:t xml:space="preserve">Tiekėjo ūkio subjekto vadovo ir ūkio subjekto vyriausiojo buhalterio (buhalterio) arba kito asmens, galinčio tvarkyti ūkio subjekto buhalterinę apskaitą pagal teisės aktus, pasirašyta pažyma apie paskutiniais </w:t>
            </w:r>
            <w:r w:rsidR="009C1A95" w:rsidRPr="00014C95">
              <w:rPr>
                <w:color w:val="000000"/>
                <w:sz w:val="22"/>
                <w:szCs w:val="22"/>
              </w:rPr>
              <w:t>3</w:t>
            </w:r>
            <w:r w:rsidRPr="00B660CE">
              <w:rPr>
                <w:color w:val="000000"/>
                <w:sz w:val="22"/>
                <w:szCs w:val="22"/>
              </w:rPr>
              <w:t xml:space="preserve"> finansiniais metais, o jeigu ūkio subjektas įregistruotas ar veiklą atitinkamoje srityje </w:t>
            </w:r>
            <w:r w:rsidRPr="00B660CE">
              <w:rPr>
                <w:color w:val="000000"/>
                <w:sz w:val="22"/>
                <w:szCs w:val="22"/>
              </w:rPr>
              <w:lastRenderedPageBreak/>
              <w:t xml:space="preserve">pradėjo vėliau, – nuo ūkio subjekto įregistravimo ar veiklos su pirkimu susijusioje srityje pradžios (jeigu ši informacija turima), gautas metines pajamas iš nurodytos veiklos. </w:t>
            </w:r>
          </w:p>
          <w:p w14:paraId="3CE15E36" w14:textId="4025B781" w:rsidR="00A65BEC" w:rsidRPr="00B660CE" w:rsidRDefault="00960380" w:rsidP="00326525">
            <w:pPr>
              <w:autoSpaceDE w:val="0"/>
              <w:autoSpaceDN w:val="0"/>
              <w:adjustRightInd w:val="0"/>
              <w:rPr>
                <w:color w:val="000000"/>
                <w:sz w:val="22"/>
                <w:szCs w:val="22"/>
              </w:rPr>
            </w:pPr>
            <w:r w:rsidRPr="00B660CE">
              <w:rPr>
                <w:color w:val="000000"/>
                <w:sz w:val="22"/>
                <w:szCs w:val="22"/>
              </w:rPr>
              <w:t>Pažyma turi būti parengta pagal specialiųjų pirkimo sąlygų 13 priede pateiktą formą.</w:t>
            </w:r>
          </w:p>
          <w:p w14:paraId="546871E7" w14:textId="77777777" w:rsidR="00326525" w:rsidRPr="00B660CE" w:rsidRDefault="00326525" w:rsidP="00326525">
            <w:pPr>
              <w:autoSpaceDE w:val="0"/>
              <w:autoSpaceDN w:val="0"/>
              <w:adjustRightInd w:val="0"/>
              <w:rPr>
                <w:rFonts w:eastAsiaTheme="minorEastAsia"/>
                <w:i/>
                <w:iCs/>
                <w:sz w:val="22"/>
                <w:szCs w:val="22"/>
              </w:rPr>
            </w:pPr>
            <w:r w:rsidRPr="00B660CE">
              <w:rPr>
                <w:rFonts w:eastAsiaTheme="minorEastAsia"/>
                <w:i/>
                <w:iCs/>
                <w:sz w:val="22"/>
                <w:szCs w:val="22"/>
              </w:rPr>
              <w:t>CVP IS priemonėmis pateikiama skaitmeninė dokumento kopija.</w:t>
            </w:r>
          </w:p>
          <w:p w14:paraId="3737FB62" w14:textId="77777777" w:rsidR="00B36C91" w:rsidRPr="00B660CE" w:rsidRDefault="00B36C91" w:rsidP="00326525">
            <w:pPr>
              <w:autoSpaceDE w:val="0"/>
              <w:autoSpaceDN w:val="0"/>
              <w:adjustRightInd w:val="0"/>
              <w:rPr>
                <w:i/>
                <w:iCs/>
                <w:color w:val="000000"/>
                <w:sz w:val="22"/>
                <w:szCs w:val="22"/>
              </w:rPr>
            </w:pPr>
          </w:p>
          <w:p w14:paraId="70C26EA9" w14:textId="26164E98" w:rsidR="00B36C91" w:rsidRPr="00014C95" w:rsidRDefault="00B36C91" w:rsidP="00326525">
            <w:pPr>
              <w:autoSpaceDE w:val="0"/>
              <w:autoSpaceDN w:val="0"/>
              <w:adjustRightInd w:val="0"/>
              <w:rPr>
                <w:color w:val="000000"/>
                <w:sz w:val="22"/>
                <w:szCs w:val="22"/>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C4E64" w14:textId="77777777" w:rsidR="00326525" w:rsidRPr="00755515" w:rsidRDefault="00326525" w:rsidP="00326525">
            <w:pPr>
              <w:autoSpaceDE w:val="0"/>
              <w:autoSpaceDN w:val="0"/>
              <w:adjustRightInd w:val="0"/>
              <w:jc w:val="both"/>
              <w:rPr>
                <w:color w:val="000000"/>
                <w:sz w:val="22"/>
                <w:szCs w:val="22"/>
              </w:rPr>
            </w:pPr>
            <w:r w:rsidRPr="00755515">
              <w:rPr>
                <w:color w:val="000000"/>
                <w:sz w:val="22"/>
                <w:szCs w:val="22"/>
              </w:rPr>
              <w:lastRenderedPageBreak/>
              <w:t xml:space="preserve">Tiekėjas, visi tiekėjų grupės nariai, jeigu pasiūlymą teikia ūkio subjektų grupė – reikalavimą turi atitikti visi ūkio subjektų grupės nariai kartu (ūkio subjektų grupės narių turima patirtis sumuojama), atsižvelgiant į jų prisiimamus </w:t>
            </w:r>
            <w:r w:rsidRPr="00755515">
              <w:rPr>
                <w:color w:val="000000"/>
                <w:sz w:val="22"/>
                <w:szCs w:val="22"/>
              </w:rPr>
              <w:lastRenderedPageBreak/>
              <w:t>įsipareigojimus; tiekėjas gali remtis kitų ūkio subjektų pajėgumais tik tuo atveju, jeigu tie subjektai patys vykdys tą pirkimo sutarties dalį, kuriai reikia jų turimų pajėgumų.</w:t>
            </w:r>
          </w:p>
          <w:p w14:paraId="4EF83C0D"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Subtiekėjams šis reikalavimas nenustatomas.</w:t>
            </w:r>
          </w:p>
        </w:tc>
      </w:tr>
      <w:tr w:rsidR="00326525" w:rsidRPr="00755515" w14:paraId="3BBFB71C"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28A54" w14:textId="77777777" w:rsidR="00326525" w:rsidRPr="00755515" w:rsidRDefault="00326525" w:rsidP="00326525">
            <w:pPr>
              <w:spacing w:before="60" w:after="60" w:line="257" w:lineRule="auto"/>
              <w:jc w:val="center"/>
              <w:rPr>
                <w:sz w:val="22"/>
                <w:szCs w:val="22"/>
              </w:rPr>
            </w:pPr>
            <w:r w:rsidRPr="00755515">
              <w:rPr>
                <w:sz w:val="22"/>
                <w:szCs w:val="22"/>
              </w:rPr>
              <w:lastRenderedPageBreak/>
              <w:t>2.2.</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24DDF808" w14:textId="133BE7A0" w:rsidR="00502F0F" w:rsidRPr="00502F0F" w:rsidRDefault="00502F0F" w:rsidP="00502F0F">
            <w:pPr>
              <w:autoSpaceDE w:val="0"/>
              <w:autoSpaceDN w:val="0"/>
              <w:adjustRightInd w:val="0"/>
              <w:jc w:val="both"/>
              <w:rPr>
                <w:color w:val="000000"/>
                <w:sz w:val="22"/>
                <w:szCs w:val="22"/>
              </w:rPr>
            </w:pPr>
            <w:r w:rsidRPr="00502F0F">
              <w:rPr>
                <w:color w:val="000000"/>
                <w:sz w:val="22"/>
                <w:szCs w:val="22"/>
              </w:rPr>
              <w:t>Tiekėjas per paskutinius 5 metus iki pasiūlymo pateikimo termino pabaigos yra atlikęs bent vieno ypatingo statinio</w:t>
            </w:r>
            <w:bookmarkStart w:id="4" w:name="_Hlk170841097"/>
            <w:r w:rsidR="00AC2755">
              <w:rPr>
                <w:color w:val="000000"/>
                <w:sz w:val="22"/>
                <w:szCs w:val="22"/>
              </w:rPr>
              <w:t xml:space="preserve">: </w:t>
            </w:r>
            <w:r w:rsidRPr="00502F0F">
              <w:rPr>
                <w:color w:val="000000"/>
                <w:sz w:val="22"/>
                <w:szCs w:val="22"/>
              </w:rPr>
              <w:t>nuotekų valykl</w:t>
            </w:r>
            <w:r>
              <w:rPr>
                <w:color w:val="000000"/>
                <w:sz w:val="22"/>
                <w:szCs w:val="22"/>
              </w:rPr>
              <w:t>os</w:t>
            </w:r>
            <w:r w:rsidRPr="00502F0F">
              <w:rPr>
                <w:color w:val="000000"/>
                <w:sz w:val="22"/>
                <w:szCs w:val="22"/>
              </w:rPr>
              <w:t xml:space="preserve"> ir/arba inžinierinių tinklų (vandentiekio </w:t>
            </w:r>
            <w:r w:rsidRPr="00AC2755">
              <w:rPr>
                <w:color w:val="000000"/>
                <w:sz w:val="22"/>
                <w:szCs w:val="22"/>
              </w:rPr>
              <w:t>ir</w:t>
            </w:r>
            <w:r w:rsidR="00A65BEC" w:rsidRPr="00AC2755">
              <w:rPr>
                <w:color w:val="000000"/>
                <w:sz w:val="22"/>
                <w:szCs w:val="22"/>
              </w:rPr>
              <w:t>/arba</w:t>
            </w:r>
            <w:r w:rsidRPr="00502F0F">
              <w:rPr>
                <w:color w:val="000000"/>
                <w:sz w:val="22"/>
                <w:szCs w:val="22"/>
              </w:rPr>
              <w:t xml:space="preserve"> </w:t>
            </w:r>
            <w:r w:rsidRPr="00114DFB">
              <w:rPr>
                <w:color w:val="000000"/>
                <w:sz w:val="22"/>
                <w:szCs w:val="22"/>
              </w:rPr>
              <w:t xml:space="preserve">nuotekų tinklai) </w:t>
            </w:r>
            <w:bookmarkEnd w:id="4"/>
            <w:r w:rsidRPr="00114DFB">
              <w:rPr>
                <w:color w:val="000000"/>
                <w:sz w:val="22"/>
                <w:szCs w:val="22"/>
              </w:rPr>
              <w:t>naujos statybos/</w:t>
            </w:r>
            <w:r w:rsidR="00B54667">
              <w:rPr>
                <w:color w:val="000000"/>
                <w:sz w:val="22"/>
                <w:szCs w:val="22"/>
              </w:rPr>
              <w:t xml:space="preserve"> </w:t>
            </w:r>
            <w:r w:rsidRPr="00114DFB">
              <w:rPr>
                <w:color w:val="000000"/>
                <w:sz w:val="22"/>
                <w:szCs w:val="22"/>
              </w:rPr>
              <w:t xml:space="preserve">rekonstrukcijos/kapitalinio remonto </w:t>
            </w:r>
            <w:r w:rsidRPr="00AC2755">
              <w:rPr>
                <w:color w:val="000000"/>
                <w:sz w:val="22"/>
                <w:szCs w:val="22"/>
              </w:rPr>
              <w:t xml:space="preserve">darbus, kurių vertė yra ne mažesnė kaip </w:t>
            </w:r>
            <w:r w:rsidR="00740664" w:rsidRPr="00AC2755">
              <w:rPr>
                <w:color w:val="000000"/>
                <w:sz w:val="22"/>
                <w:szCs w:val="22"/>
              </w:rPr>
              <w:t>3</w:t>
            </w:r>
            <w:r w:rsidRPr="00AC2755">
              <w:rPr>
                <w:color w:val="000000"/>
                <w:sz w:val="22"/>
                <w:szCs w:val="22"/>
              </w:rPr>
              <w:t xml:space="preserve"> 000 000</w:t>
            </w:r>
            <w:r w:rsidRPr="00114DFB">
              <w:rPr>
                <w:color w:val="000000"/>
                <w:sz w:val="22"/>
                <w:szCs w:val="22"/>
              </w:rPr>
              <w:t xml:space="preserve"> Eur (</w:t>
            </w:r>
            <w:r w:rsidR="00740664" w:rsidRPr="00AC2755">
              <w:rPr>
                <w:color w:val="000000"/>
                <w:sz w:val="22"/>
                <w:szCs w:val="22"/>
              </w:rPr>
              <w:t>trys</w:t>
            </w:r>
            <w:r w:rsidRPr="00114DFB">
              <w:rPr>
                <w:color w:val="000000"/>
                <w:sz w:val="22"/>
                <w:szCs w:val="22"/>
              </w:rPr>
              <w:t xml:space="preserve"> milijonai eurų) be PVM ir svarbiausių darbų atlikimas ir galutiniai rezultatai buvo tinkami.</w:t>
            </w:r>
            <w:r w:rsidRPr="00502F0F">
              <w:rPr>
                <w:color w:val="000000"/>
                <w:sz w:val="22"/>
                <w:szCs w:val="22"/>
              </w:rPr>
              <w:t xml:space="preserve"> </w:t>
            </w:r>
          </w:p>
          <w:p w14:paraId="728121F8" w14:textId="77777777" w:rsidR="00502F0F" w:rsidRPr="00502F0F" w:rsidRDefault="00502F0F" w:rsidP="00502F0F">
            <w:pPr>
              <w:autoSpaceDE w:val="0"/>
              <w:autoSpaceDN w:val="0"/>
              <w:adjustRightInd w:val="0"/>
              <w:jc w:val="both"/>
              <w:rPr>
                <w:color w:val="000000"/>
                <w:sz w:val="22"/>
                <w:szCs w:val="22"/>
              </w:rPr>
            </w:pPr>
            <w:r w:rsidRPr="00502F0F">
              <w:rPr>
                <w:color w:val="000000"/>
                <w:sz w:val="22"/>
                <w:szCs w:val="22"/>
              </w:rPr>
              <w:t>Laikoma, kad pasiektas galutinis rezultatas, kai statybos darbų galutinį rezultatą užsakovas yra priėmęs ir/ar gautas statinio statybos užbaigimo aktas.</w:t>
            </w:r>
          </w:p>
          <w:p w14:paraId="5F0129D8" w14:textId="77777777" w:rsidR="00502F0F" w:rsidRPr="00502F0F" w:rsidRDefault="00502F0F" w:rsidP="00502F0F">
            <w:pPr>
              <w:autoSpaceDE w:val="0"/>
              <w:autoSpaceDN w:val="0"/>
              <w:adjustRightInd w:val="0"/>
              <w:jc w:val="both"/>
              <w:rPr>
                <w:color w:val="000000"/>
                <w:sz w:val="22"/>
                <w:szCs w:val="22"/>
              </w:rPr>
            </w:pPr>
            <w:r w:rsidRPr="00502F0F">
              <w:rPr>
                <w:color w:val="000000"/>
                <w:sz w:val="22"/>
                <w:szCs w:val="22"/>
              </w:rPr>
              <w:t>Galutinį rezultatą tiekėjas gali būti pasiekęs pagal vieną ar kelias sutartis, sudarytas dėl to paties objekto savo jėgomis.</w:t>
            </w:r>
          </w:p>
          <w:p w14:paraId="58718551" w14:textId="4AAF1BF5" w:rsidR="00502F0F" w:rsidRPr="00755515" w:rsidRDefault="00502F0F" w:rsidP="00502F0F">
            <w:pPr>
              <w:autoSpaceDE w:val="0"/>
              <w:autoSpaceDN w:val="0"/>
              <w:adjustRightInd w:val="0"/>
              <w:jc w:val="both"/>
              <w:rPr>
                <w:color w:val="000000"/>
                <w:sz w:val="22"/>
                <w:szCs w:val="22"/>
              </w:rPr>
            </w:pPr>
            <w:r w:rsidRPr="00502F0F">
              <w:rPr>
                <w:color w:val="000000"/>
                <w:sz w:val="22"/>
                <w:szCs w:val="22"/>
              </w:rPr>
              <w:t>5 (penkerių) metų terminas skaičiuojamas nuo paskutinės pasiūlymo pateikimo termino dienos.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57735582" w14:textId="3B792EAD" w:rsidR="00E51591" w:rsidRPr="00B660CE" w:rsidRDefault="002A5B33" w:rsidP="00ED0C21">
            <w:pPr>
              <w:autoSpaceDE w:val="0"/>
              <w:autoSpaceDN w:val="0"/>
              <w:adjustRightInd w:val="0"/>
              <w:jc w:val="both"/>
              <w:rPr>
                <w:rFonts w:eastAsiaTheme="minorEastAsia"/>
                <w:iCs/>
                <w:sz w:val="22"/>
                <w:szCs w:val="22"/>
              </w:rPr>
            </w:pPr>
            <w:r w:rsidRPr="00B660CE">
              <w:rPr>
                <w:rFonts w:eastAsiaTheme="minorEastAsia"/>
                <w:iCs/>
                <w:sz w:val="22"/>
                <w:szCs w:val="22"/>
              </w:rPr>
              <w:t xml:space="preserve">Ūkio subjekto vadovo ar kito įgalioto asmens pasirašytas per pastaruosius </w:t>
            </w:r>
            <w:r w:rsidR="00E51591" w:rsidRPr="00B660CE">
              <w:rPr>
                <w:rFonts w:eastAsiaTheme="minorEastAsia"/>
                <w:iCs/>
                <w:sz w:val="22"/>
                <w:szCs w:val="22"/>
              </w:rPr>
              <w:t xml:space="preserve">5 metus atliktų svarbiausių statybos darbų sąrašas, parengtas pagal specialiųjų pirkimo sąlygų 14 priede pateiktą formą, kartu su užsakovų pažymomis, kuriose nurodoma,  kokie statybos darbai buvo atlikti, kokia jų vertė, kad statybos darbų atlikimas ir galutiniai rezultatai buvo tinkami (statybos darbai buvo atlikti ir užbaigti pagal darbų atlikimą reglamentuojančių teisės aktų bei pirkimo sutarties reikalavimus). </w:t>
            </w:r>
          </w:p>
          <w:p w14:paraId="0553CD9C" w14:textId="26F671AA" w:rsidR="00326525" w:rsidRPr="00B660CE" w:rsidRDefault="00326525" w:rsidP="00326525">
            <w:pPr>
              <w:autoSpaceDE w:val="0"/>
              <w:autoSpaceDN w:val="0"/>
              <w:adjustRightInd w:val="0"/>
              <w:rPr>
                <w:color w:val="000000"/>
                <w:sz w:val="22"/>
                <w:szCs w:val="22"/>
              </w:rPr>
            </w:pPr>
            <w:r w:rsidRPr="00B660CE">
              <w:rPr>
                <w:rFonts w:eastAsiaTheme="minorEastAsia"/>
                <w:i/>
                <w:iCs/>
                <w:sz w:val="22"/>
                <w:szCs w:val="22"/>
              </w:rPr>
              <w:t>CVP IS priemonėmis pateikiama skaitmeninė dokumento kopija.</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0D9B5" w14:textId="77777777" w:rsidR="00E51591" w:rsidRPr="00E51591" w:rsidRDefault="00E51591" w:rsidP="00E51591">
            <w:pPr>
              <w:autoSpaceDE w:val="0"/>
              <w:autoSpaceDN w:val="0"/>
              <w:adjustRightInd w:val="0"/>
              <w:jc w:val="both"/>
              <w:rPr>
                <w:color w:val="000000"/>
                <w:sz w:val="22"/>
                <w:szCs w:val="22"/>
              </w:rPr>
            </w:pPr>
            <w:r w:rsidRPr="00E51591">
              <w:rPr>
                <w:color w:val="000000"/>
                <w:sz w:val="22"/>
                <w:szCs w:val="22"/>
              </w:rPr>
              <w:t xml:space="preserve">Reikalavimą turi atitikti tiekėjas. </w:t>
            </w:r>
          </w:p>
          <w:p w14:paraId="488CB75D" w14:textId="77777777" w:rsidR="00E51591" w:rsidRPr="00E51591" w:rsidRDefault="00E51591" w:rsidP="00E51591">
            <w:pPr>
              <w:autoSpaceDE w:val="0"/>
              <w:autoSpaceDN w:val="0"/>
              <w:adjustRightInd w:val="0"/>
              <w:jc w:val="both"/>
              <w:rPr>
                <w:color w:val="000000"/>
                <w:sz w:val="22"/>
                <w:szCs w:val="22"/>
              </w:rPr>
            </w:pPr>
            <w:r w:rsidRPr="00E51591">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518A2524" w14:textId="596356FB" w:rsidR="00326525" w:rsidRPr="00755515" w:rsidRDefault="00E51591" w:rsidP="00E51591">
            <w:pPr>
              <w:autoSpaceDE w:val="0"/>
              <w:autoSpaceDN w:val="0"/>
              <w:adjustRightInd w:val="0"/>
              <w:jc w:val="both"/>
              <w:rPr>
                <w:color w:val="000000"/>
                <w:sz w:val="22"/>
                <w:szCs w:val="22"/>
              </w:rPr>
            </w:pPr>
            <w:r w:rsidRPr="00E51591">
              <w:rPr>
                <w:color w:val="000000"/>
                <w:sz w:val="22"/>
                <w:szCs w:val="22"/>
              </w:rPr>
              <w:t>Tiekėjas gali remtis kitų ūkio subjektų pajėgumais tik tuo atveju, jeigu tie subjektai patys vykdys tą pirkimo sutarties dalį, kuriai reikia jų turimų pajėgumų.</w:t>
            </w:r>
          </w:p>
        </w:tc>
      </w:tr>
      <w:tr w:rsidR="00326525" w:rsidRPr="00755515" w14:paraId="69A01F00"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08FA1" w14:textId="77777777" w:rsidR="00326525" w:rsidRPr="00755515" w:rsidRDefault="00326525" w:rsidP="00326525">
            <w:pPr>
              <w:spacing w:before="60" w:after="60" w:line="257" w:lineRule="auto"/>
              <w:jc w:val="center"/>
              <w:rPr>
                <w:sz w:val="22"/>
                <w:szCs w:val="22"/>
              </w:rPr>
            </w:pPr>
            <w:r w:rsidRPr="00755515">
              <w:rPr>
                <w:sz w:val="22"/>
                <w:szCs w:val="22"/>
              </w:rPr>
              <w:t>2.3.</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33AE739B" w14:textId="52E7F35B" w:rsidR="00B660CE" w:rsidRPr="00755515" w:rsidRDefault="00B660CE" w:rsidP="00B660CE">
            <w:pPr>
              <w:autoSpaceDE w:val="0"/>
              <w:autoSpaceDN w:val="0"/>
              <w:adjustRightInd w:val="0"/>
              <w:jc w:val="both"/>
              <w:rPr>
                <w:color w:val="000000"/>
                <w:sz w:val="22"/>
                <w:szCs w:val="22"/>
              </w:rPr>
            </w:pPr>
            <w:r w:rsidRPr="00755515">
              <w:rPr>
                <w:color w:val="000000"/>
                <w:sz w:val="22"/>
                <w:szCs w:val="22"/>
              </w:rPr>
              <w:t>Tiekėjas turi pasiūlyti bent 1 (vieną) specialistą – Statybos darbų vadovą, kuris bus atsakingas už statybos darbų vykdymą</w:t>
            </w:r>
            <w:r w:rsidR="00DC5C77">
              <w:rPr>
                <w:color w:val="000000"/>
                <w:sz w:val="22"/>
                <w:szCs w:val="22"/>
              </w:rPr>
              <w:t xml:space="preserve"> ir kuris turi turėti </w:t>
            </w:r>
            <w:r w:rsidRPr="00755515">
              <w:rPr>
                <w:color w:val="000000"/>
                <w:sz w:val="22"/>
                <w:szCs w:val="22"/>
              </w:rPr>
              <w:t>teis</w:t>
            </w:r>
            <w:r w:rsidR="00DC5C77">
              <w:rPr>
                <w:color w:val="000000"/>
                <w:sz w:val="22"/>
                <w:szCs w:val="22"/>
              </w:rPr>
              <w:t>ę</w:t>
            </w:r>
            <w:r w:rsidRPr="00755515">
              <w:rPr>
                <w:color w:val="000000"/>
                <w:sz w:val="22"/>
                <w:szCs w:val="22"/>
              </w:rPr>
              <w:t xml:space="preserve"> eiti ypatingo statinio statybos vadovo pareigas statiniai: kiti inžineriniai statiniai: kitos paskirties inžineriniai statiniai: nuotekų valyklos statiniai;</w:t>
            </w:r>
          </w:p>
          <w:p w14:paraId="3883FD58" w14:textId="77777777" w:rsidR="008A0F84" w:rsidRDefault="008A0F84" w:rsidP="00B70B22">
            <w:pPr>
              <w:autoSpaceDE w:val="0"/>
              <w:autoSpaceDN w:val="0"/>
              <w:adjustRightInd w:val="0"/>
              <w:jc w:val="both"/>
              <w:rPr>
                <w:i/>
                <w:iCs/>
                <w:color w:val="000000"/>
                <w:sz w:val="22"/>
                <w:szCs w:val="22"/>
              </w:rPr>
            </w:pPr>
          </w:p>
          <w:p w14:paraId="43F95E9B" w14:textId="63F1C99A" w:rsidR="008A0F84" w:rsidRDefault="009034AC" w:rsidP="00B70B22">
            <w:pPr>
              <w:autoSpaceDE w:val="0"/>
              <w:autoSpaceDN w:val="0"/>
              <w:adjustRightInd w:val="0"/>
              <w:jc w:val="both"/>
              <w:rPr>
                <w:rFonts w:eastAsiaTheme="minorEastAsia"/>
                <w:i/>
                <w:iCs/>
                <w:sz w:val="22"/>
                <w:szCs w:val="22"/>
              </w:rPr>
            </w:pPr>
            <w:r>
              <w:rPr>
                <w:rFonts w:eastAsiaTheme="minorEastAsia"/>
                <w:i/>
                <w:iCs/>
                <w:sz w:val="22"/>
                <w:szCs w:val="22"/>
              </w:rPr>
              <w:t>**jei tiekėjas siūlo specialistą, kuriam teisę eiti pareigas suteikė</w:t>
            </w:r>
            <w:r w:rsidRPr="00C71ADB">
              <w:rPr>
                <w:rFonts w:eastAsiaTheme="minorEastAsia"/>
                <w:i/>
                <w:iCs/>
                <w:sz w:val="22"/>
                <w:szCs w:val="22"/>
              </w:rPr>
              <w:t xml:space="preserve"> Europos Sąjungos valstybė</w:t>
            </w:r>
            <w:r>
              <w:rPr>
                <w:rFonts w:eastAsiaTheme="minorEastAsia"/>
                <w:i/>
                <w:iCs/>
                <w:sz w:val="22"/>
                <w:szCs w:val="22"/>
              </w:rPr>
              <w:t>s</w:t>
            </w:r>
            <w:r w:rsidRPr="00C71ADB">
              <w:rPr>
                <w:rFonts w:eastAsiaTheme="minorEastAsia"/>
                <w:i/>
                <w:iCs/>
                <w:sz w:val="22"/>
                <w:szCs w:val="22"/>
              </w:rPr>
              <w:t xml:space="preserve"> narė</w:t>
            </w:r>
            <w:r>
              <w:rPr>
                <w:rFonts w:eastAsiaTheme="minorEastAsia"/>
                <w:i/>
                <w:iCs/>
                <w:sz w:val="22"/>
                <w:szCs w:val="22"/>
              </w:rPr>
              <w:t>s</w:t>
            </w:r>
            <w:r w:rsidRPr="00C71ADB">
              <w:rPr>
                <w:rFonts w:eastAsiaTheme="minorEastAsia"/>
                <w:i/>
                <w:iCs/>
                <w:sz w:val="22"/>
                <w:szCs w:val="22"/>
              </w:rPr>
              <w:t>, Europos ekonominės erdvės valstybė</w:t>
            </w:r>
            <w:r>
              <w:rPr>
                <w:rFonts w:eastAsiaTheme="minorEastAsia"/>
                <w:i/>
                <w:iCs/>
                <w:sz w:val="22"/>
                <w:szCs w:val="22"/>
              </w:rPr>
              <w:t>s</w:t>
            </w:r>
            <w:r w:rsidRPr="00C71ADB">
              <w:rPr>
                <w:rFonts w:eastAsiaTheme="minorEastAsia"/>
                <w:i/>
                <w:iCs/>
                <w:sz w:val="22"/>
                <w:szCs w:val="22"/>
              </w:rPr>
              <w:t xml:space="preserve"> narė</w:t>
            </w:r>
            <w:r>
              <w:rPr>
                <w:rFonts w:eastAsiaTheme="minorEastAsia"/>
                <w:i/>
                <w:iCs/>
                <w:sz w:val="22"/>
                <w:szCs w:val="22"/>
              </w:rPr>
              <w:t>s</w:t>
            </w:r>
            <w:r w:rsidRPr="00C71ADB">
              <w:rPr>
                <w:rFonts w:eastAsiaTheme="minorEastAsia"/>
                <w:i/>
                <w:iCs/>
                <w:sz w:val="22"/>
                <w:szCs w:val="22"/>
              </w:rPr>
              <w:t>, Šveicarijos Konfederacijo</w:t>
            </w:r>
            <w:r>
              <w:rPr>
                <w:rFonts w:eastAsiaTheme="minorEastAsia"/>
                <w:i/>
                <w:iCs/>
                <w:sz w:val="22"/>
                <w:szCs w:val="22"/>
              </w:rPr>
              <w:t>s</w:t>
            </w:r>
            <w:r w:rsidRPr="00C71ADB">
              <w:rPr>
                <w:rFonts w:eastAsiaTheme="minorEastAsia"/>
                <w:i/>
                <w:iCs/>
                <w:sz w:val="22"/>
                <w:szCs w:val="22"/>
              </w:rPr>
              <w:t xml:space="preserve"> arba treči</w:t>
            </w:r>
            <w:r>
              <w:rPr>
                <w:rFonts w:eastAsiaTheme="minorEastAsia"/>
                <w:i/>
                <w:iCs/>
                <w:sz w:val="22"/>
                <w:szCs w:val="22"/>
              </w:rPr>
              <w:t>osios</w:t>
            </w:r>
            <w:r w:rsidRPr="00C71ADB">
              <w:rPr>
                <w:rFonts w:eastAsiaTheme="minorEastAsia"/>
                <w:i/>
                <w:iCs/>
                <w:sz w:val="22"/>
                <w:szCs w:val="22"/>
              </w:rPr>
              <w:t xml:space="preserve"> šal</w:t>
            </w:r>
            <w:r>
              <w:rPr>
                <w:rFonts w:eastAsiaTheme="minorEastAsia"/>
                <w:i/>
                <w:iCs/>
                <w:sz w:val="22"/>
                <w:szCs w:val="22"/>
              </w:rPr>
              <w:t>i</w:t>
            </w:r>
            <w:r w:rsidRPr="00C71ADB">
              <w:rPr>
                <w:rFonts w:eastAsiaTheme="minorEastAsia"/>
                <w:i/>
                <w:iCs/>
                <w:sz w:val="22"/>
                <w:szCs w:val="22"/>
              </w:rPr>
              <w:t>e</w:t>
            </w:r>
            <w:r>
              <w:rPr>
                <w:rFonts w:eastAsiaTheme="minorEastAsia"/>
                <w:i/>
                <w:iCs/>
                <w:sz w:val="22"/>
                <w:szCs w:val="22"/>
              </w:rPr>
              <w:t>s kompetentinga institucija</w:t>
            </w:r>
            <w:r w:rsidRPr="00C71ADB">
              <w:rPr>
                <w:rFonts w:eastAsiaTheme="minorEastAsia"/>
                <w:i/>
                <w:iCs/>
                <w:sz w:val="22"/>
                <w:szCs w:val="22"/>
              </w:rPr>
              <w:t>,</w:t>
            </w:r>
            <w:r>
              <w:rPr>
                <w:rFonts w:eastAsiaTheme="minorEastAsia"/>
                <w:i/>
                <w:iCs/>
                <w:sz w:val="22"/>
                <w:szCs w:val="22"/>
              </w:rPr>
              <w:t xml:space="preserve"> tuomet</w:t>
            </w:r>
            <w:r w:rsidRPr="00C71ADB">
              <w:rPr>
                <w:rFonts w:eastAsiaTheme="minorEastAsia"/>
                <w:i/>
                <w:iCs/>
                <w:sz w:val="22"/>
                <w:szCs w:val="22"/>
              </w:rPr>
              <w:t xml:space="preserve"> priimami </w:t>
            </w:r>
            <w:r>
              <w:rPr>
                <w:rFonts w:eastAsiaTheme="minorEastAsia"/>
                <w:i/>
                <w:iCs/>
                <w:sz w:val="22"/>
                <w:szCs w:val="22"/>
              </w:rPr>
              <w:t xml:space="preserve">šio siūlomo specialisto </w:t>
            </w:r>
            <w:r w:rsidRPr="00C71ADB">
              <w:rPr>
                <w:rFonts w:eastAsiaTheme="minorEastAsia"/>
                <w:i/>
                <w:iCs/>
                <w:sz w:val="22"/>
                <w:szCs w:val="22"/>
              </w:rPr>
              <w:t>kilmės šalies kompetentingų institucijų išduoti dokumentai, tačiau toks</w:t>
            </w:r>
            <w:r>
              <w:rPr>
                <w:rFonts w:eastAsiaTheme="minorEastAsia"/>
                <w:i/>
                <w:iCs/>
                <w:sz w:val="22"/>
                <w:szCs w:val="22"/>
              </w:rPr>
              <w:t xml:space="preserve"> specialistas, tiekėjui laimėjus pirkimą, iki darbų </w:t>
            </w:r>
            <w:r>
              <w:rPr>
                <w:rFonts w:eastAsiaTheme="minorEastAsia"/>
                <w:i/>
                <w:iCs/>
                <w:sz w:val="22"/>
                <w:szCs w:val="22"/>
              </w:rPr>
              <w:lastRenderedPageBreak/>
              <w:t xml:space="preserve">vykdymo pradžios turės perkančiajam subjektui pateikti </w:t>
            </w:r>
            <w:r w:rsidRPr="00C71ADB">
              <w:rPr>
                <w:rFonts w:eastAsiaTheme="minorEastAsia"/>
                <w:i/>
                <w:iCs/>
                <w:sz w:val="22"/>
                <w:szCs w:val="22"/>
              </w:rPr>
              <w:t>atitinkam</w:t>
            </w:r>
            <w:r>
              <w:rPr>
                <w:rFonts w:eastAsiaTheme="minorEastAsia"/>
                <w:i/>
                <w:iCs/>
                <w:sz w:val="22"/>
                <w:szCs w:val="22"/>
              </w:rPr>
              <w:t>os</w:t>
            </w:r>
            <w:r w:rsidRPr="00C71ADB">
              <w:rPr>
                <w:rFonts w:eastAsiaTheme="minorEastAsia"/>
                <w:i/>
                <w:iCs/>
                <w:sz w:val="22"/>
                <w:szCs w:val="22"/>
              </w:rPr>
              <w:t xml:space="preserve"> Lietuvos Respublikos institucij</w:t>
            </w:r>
            <w:r>
              <w:rPr>
                <w:rFonts w:eastAsiaTheme="minorEastAsia"/>
                <w:i/>
                <w:iCs/>
                <w:sz w:val="22"/>
                <w:szCs w:val="22"/>
              </w:rPr>
              <w:t>os</w:t>
            </w:r>
            <w:r w:rsidRPr="00C71ADB">
              <w:rPr>
                <w:rFonts w:eastAsiaTheme="minorEastAsia"/>
                <w:i/>
                <w:iCs/>
                <w:sz w:val="22"/>
                <w:szCs w:val="22"/>
              </w:rPr>
              <w:t xml:space="preserve"> </w:t>
            </w:r>
            <w:r>
              <w:rPr>
                <w:rFonts w:eastAsiaTheme="minorEastAsia"/>
                <w:i/>
                <w:iCs/>
                <w:sz w:val="22"/>
                <w:szCs w:val="22"/>
              </w:rPr>
              <w:t xml:space="preserve">išduotą </w:t>
            </w:r>
            <w:r w:rsidRPr="00C71ADB">
              <w:rPr>
                <w:rFonts w:eastAsiaTheme="minorEastAsia"/>
                <w:i/>
                <w:iCs/>
                <w:sz w:val="22"/>
                <w:szCs w:val="22"/>
              </w:rPr>
              <w:t>teisės pripažinimo dokument</w:t>
            </w:r>
            <w:r>
              <w:rPr>
                <w:rFonts w:eastAsiaTheme="minorEastAsia"/>
                <w:i/>
                <w:iCs/>
                <w:sz w:val="22"/>
                <w:szCs w:val="22"/>
              </w:rPr>
              <w:t xml:space="preserve">ą, suteikiantį teisę Lietuvos Respublikos teritorijoje vykdyti perkamus darbus (eiti pareigas, kurioms jis pasitelktas ir kurioms reikia leidimo).   </w:t>
            </w:r>
            <w:r w:rsidRPr="00C71ADB">
              <w:rPr>
                <w:rFonts w:eastAsiaTheme="minorEastAsia"/>
                <w:i/>
                <w:iCs/>
                <w:sz w:val="22"/>
                <w:szCs w:val="22"/>
              </w:rPr>
              <w:t>Užsienio tiekėjo turimos kvalifikacijos patvirtinimo dokumentai</w:t>
            </w:r>
            <w:r w:rsidR="0022688E" w:rsidRPr="00C71ADB">
              <w:rPr>
                <w:rFonts w:eastAsiaTheme="minorEastAsia"/>
                <w:i/>
                <w:iCs/>
                <w:sz w:val="22"/>
                <w:szCs w:val="22"/>
              </w:rPr>
              <w:t xml:space="preserve"> Lietuvoje gali būti išduoti ir po galutinės paraiškų arba pasiūlymų pateikimo datos</w:t>
            </w:r>
            <w:r w:rsidR="0022688E">
              <w:rPr>
                <w:rFonts w:eastAsiaTheme="minorEastAsia"/>
                <w:i/>
                <w:iCs/>
                <w:sz w:val="22"/>
                <w:szCs w:val="22"/>
              </w:rPr>
              <w:t>.</w:t>
            </w:r>
          </w:p>
          <w:p w14:paraId="280EA563" w14:textId="20C04A96" w:rsidR="009034AC" w:rsidRPr="00014C95" w:rsidRDefault="009034AC" w:rsidP="00B70B22">
            <w:pPr>
              <w:autoSpaceDE w:val="0"/>
              <w:autoSpaceDN w:val="0"/>
              <w:adjustRightInd w:val="0"/>
              <w:jc w:val="both"/>
              <w:rPr>
                <w:color w:val="000000"/>
                <w:sz w:val="22"/>
                <w:szCs w:val="22"/>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54EB8EF8" w14:textId="5DE3EEE3" w:rsidR="00326525" w:rsidRPr="00B660CE" w:rsidRDefault="00326525" w:rsidP="00326525">
            <w:pPr>
              <w:jc w:val="both"/>
              <w:rPr>
                <w:rFonts w:eastAsiaTheme="minorEastAsia"/>
                <w:iCs/>
                <w:sz w:val="22"/>
                <w:szCs w:val="22"/>
              </w:rPr>
            </w:pPr>
            <w:r w:rsidRPr="00B660CE">
              <w:rPr>
                <w:rFonts w:eastAsiaTheme="minorEastAsia"/>
                <w:iCs/>
                <w:sz w:val="22"/>
                <w:szCs w:val="22"/>
              </w:rPr>
              <w:lastRenderedPageBreak/>
              <w:t>Lietuvos Respublikos aplinkos ministerijos, Viešosios įstaigos Statybos sektoriaus vystymo agentūros ar VĮ Statybos produkcijos sertifikavimo centro siūlomam specialistui išduotas kvalifikacijos atestatas, suteikiantis teisę eiti atitinkamas pareigas, ar atitinkamas užsienio šalies institucijos išduotas dokumentas.</w:t>
            </w:r>
            <w:r w:rsidR="00DC5C77">
              <w:rPr>
                <w:rFonts w:eastAsiaTheme="minorEastAsia"/>
                <w:iCs/>
                <w:sz w:val="22"/>
                <w:szCs w:val="22"/>
              </w:rPr>
              <w:t xml:space="preserve"> Pasiūlyme Tiekėjas gali nurodyti atestato numerį arba išrašą iš viešai prieinamų duomenų bazės.</w:t>
            </w:r>
          </w:p>
          <w:p w14:paraId="6BD8AF49" w14:textId="5AFE6E46" w:rsidR="00326525" w:rsidRPr="00B660CE" w:rsidRDefault="00326525" w:rsidP="00326525">
            <w:pPr>
              <w:jc w:val="both"/>
              <w:rPr>
                <w:rFonts w:eastAsiaTheme="minorEastAsia"/>
                <w:iCs/>
                <w:sz w:val="22"/>
                <w:szCs w:val="22"/>
              </w:rPr>
            </w:pPr>
            <w:r w:rsidRPr="00B660CE">
              <w:rPr>
                <w:rFonts w:eastAsiaTheme="minorEastAsia"/>
                <w:iCs/>
                <w:sz w:val="22"/>
                <w:szCs w:val="22"/>
              </w:rPr>
              <w:t xml:space="preserve">Tuo atveju jei siūlomas specialistas dirba kitoje įmonėje (ne tiekėjo ar ūkio subjekto, kurio pajėgumais tiekėjas remiasi, </w:t>
            </w:r>
            <w:r w:rsidRPr="00B660CE">
              <w:rPr>
                <w:rFonts w:eastAsiaTheme="minorEastAsia"/>
                <w:iCs/>
                <w:sz w:val="22"/>
                <w:szCs w:val="22"/>
              </w:rPr>
              <w:lastRenderedPageBreak/>
              <w:t>įmonėje), pateikiamas tokio specialisto – kvazisubtiekėjo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w:t>
            </w:r>
          </w:p>
          <w:p w14:paraId="72C972A3" w14:textId="77777777" w:rsidR="00326525" w:rsidRPr="00B660CE" w:rsidRDefault="00326525" w:rsidP="00326525">
            <w:pPr>
              <w:jc w:val="both"/>
              <w:rPr>
                <w:rFonts w:eastAsiaTheme="minorEastAsia"/>
                <w:iCs/>
                <w:sz w:val="22"/>
                <w:szCs w:val="22"/>
              </w:rPr>
            </w:pPr>
            <w:r w:rsidRPr="00B660CE">
              <w:rPr>
                <w:rFonts w:eastAsiaTheme="minorEastAsia"/>
                <w:i/>
                <w:iCs/>
                <w:sz w:val="22"/>
                <w:szCs w:val="22"/>
              </w:rPr>
              <w:t>CVP IS priemonėmis pateikiama skaitmeninė dokumento kopija.</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FBF71" w14:textId="664580B7" w:rsidR="00326525" w:rsidRPr="00755515" w:rsidRDefault="00326525" w:rsidP="00326525">
            <w:pPr>
              <w:autoSpaceDE w:val="0"/>
              <w:autoSpaceDN w:val="0"/>
              <w:adjustRightInd w:val="0"/>
              <w:jc w:val="both"/>
              <w:rPr>
                <w:color w:val="000000"/>
                <w:sz w:val="22"/>
                <w:szCs w:val="22"/>
              </w:rPr>
            </w:pPr>
            <w:r w:rsidRPr="00755515">
              <w:rPr>
                <w:color w:val="000000"/>
                <w:sz w:val="22"/>
                <w:szCs w:val="22"/>
              </w:rPr>
              <w:lastRenderedPageBreak/>
              <w:t>Tiekėjas, visi tiekėjų grupės nariai, 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tc>
      </w:tr>
      <w:tr w:rsidR="00326525" w:rsidRPr="00755515" w14:paraId="0A15AA18" w14:textId="77777777" w:rsidTr="00E11B6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CA2A" w14:textId="77777777" w:rsidR="00326525" w:rsidRPr="00B660CE" w:rsidRDefault="00326525" w:rsidP="00326525">
            <w:pPr>
              <w:autoSpaceDE w:val="0"/>
              <w:autoSpaceDN w:val="0"/>
              <w:adjustRightInd w:val="0"/>
              <w:jc w:val="both"/>
              <w:rPr>
                <w:rFonts w:eastAsiaTheme="minorEastAsia"/>
                <w:i/>
                <w:sz w:val="22"/>
                <w:szCs w:val="22"/>
              </w:rPr>
            </w:pPr>
            <w:r w:rsidRPr="00B660CE">
              <w:rPr>
                <w:rFonts w:eastAsiaTheme="minorEastAsia"/>
                <w:i/>
                <w:sz w:val="22"/>
                <w:szCs w:val="22"/>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7EC0C4EC" w14:textId="77777777" w:rsidR="00995D86" w:rsidRDefault="00995D86" w:rsidP="00805B87">
      <w:pPr>
        <w:pStyle w:val="ListParagraph"/>
        <w:spacing w:after="0" w:line="240" w:lineRule="auto"/>
        <w:ind w:left="0" w:firstLine="567"/>
        <w:jc w:val="both"/>
        <w:rPr>
          <w:rFonts w:ascii="Times New Roman" w:eastAsia="Calibri" w:hAnsi="Times New Roman" w:cs="Times New Roman"/>
          <w:b/>
          <w:sz w:val="22"/>
          <w:szCs w:val="22"/>
          <w:lang w:eastAsia="en-US"/>
        </w:rPr>
      </w:pPr>
    </w:p>
    <w:p w14:paraId="5EBDD7C2" w14:textId="2053E18A" w:rsidR="00805B87" w:rsidRPr="00AC2755" w:rsidRDefault="00805B87" w:rsidP="00AC2755">
      <w:pPr>
        <w:pStyle w:val="ListParagraph"/>
        <w:spacing w:after="0" w:line="240" w:lineRule="auto"/>
        <w:ind w:left="0" w:firstLine="567"/>
        <w:jc w:val="center"/>
        <w:rPr>
          <w:rFonts w:ascii="Times New Roman" w:eastAsia="Calibri" w:hAnsi="Times New Roman" w:cs="Times New Roman"/>
          <w:b/>
          <w:sz w:val="22"/>
          <w:szCs w:val="22"/>
          <w:lang w:eastAsia="en-US"/>
        </w:rPr>
      </w:pPr>
      <w:r w:rsidRPr="00FA053B">
        <w:rPr>
          <w:rFonts w:ascii="Times New Roman" w:eastAsia="Calibri" w:hAnsi="Times New Roman" w:cs="Times New Roman"/>
          <w:b/>
          <w:sz w:val="22"/>
          <w:szCs w:val="22"/>
          <w:lang w:eastAsia="en-US"/>
        </w:rPr>
        <w:t>Tiekėjai turi atitikti šiame priede nustatytus reikalavimus</w:t>
      </w:r>
      <w:r w:rsidRPr="00FA053B">
        <w:rPr>
          <w:rFonts w:ascii="Times New Roman" w:eastAsiaTheme="minorHAnsi" w:hAnsi="Times New Roman" w:cs="Times New Roman"/>
          <w:b/>
          <w:sz w:val="22"/>
          <w:szCs w:val="22"/>
          <w:lang w:eastAsia="en-US"/>
        </w:rPr>
        <w:t xml:space="preserve"> dėl </w:t>
      </w:r>
      <w:r w:rsidRPr="00FA053B">
        <w:rPr>
          <w:rFonts w:ascii="Times New Roman" w:eastAsia="Calibri" w:hAnsi="Times New Roman" w:cs="Times New Roman"/>
          <w:b/>
          <w:iCs/>
          <w:sz w:val="22"/>
          <w:szCs w:val="22"/>
          <w:lang w:eastAsia="en-US"/>
        </w:rPr>
        <w:t>aplinkos apsaugos vadybos sistemos standartų</w:t>
      </w:r>
      <w:r w:rsidRPr="00FA053B">
        <w:rPr>
          <w:rFonts w:ascii="Times New Roman" w:eastAsiaTheme="minorHAnsi" w:hAnsi="Times New Roman" w:cs="Times New Roman"/>
          <w:b/>
          <w:sz w:val="22"/>
          <w:szCs w:val="22"/>
          <w:lang w:eastAsia="en-US"/>
        </w:rPr>
        <w:t xml:space="preserve"> laikymosi.</w:t>
      </w:r>
    </w:p>
    <w:tbl>
      <w:tblPr>
        <w:tblStyle w:val="TableGrid"/>
        <w:tblW w:w="0" w:type="auto"/>
        <w:tblInd w:w="0" w:type="dxa"/>
        <w:tblLook w:val="04A0" w:firstRow="1" w:lastRow="0" w:firstColumn="1" w:lastColumn="0" w:noHBand="0" w:noVBand="1"/>
      </w:tblPr>
      <w:tblGrid>
        <w:gridCol w:w="704"/>
        <w:gridCol w:w="3827"/>
        <w:gridCol w:w="4678"/>
        <w:gridCol w:w="4353"/>
      </w:tblGrid>
      <w:tr w:rsidR="00805B87" w:rsidRPr="00FA053B" w14:paraId="286EAA8D" w14:textId="77777777" w:rsidTr="0035448E">
        <w:tc>
          <w:tcPr>
            <w:tcW w:w="704" w:type="dxa"/>
            <w:shd w:val="clear" w:color="auto" w:fill="D9E2F3" w:themeFill="accent1" w:themeFillTint="33"/>
            <w:vAlign w:val="center"/>
          </w:tcPr>
          <w:p w14:paraId="340B1E18" w14:textId="77777777" w:rsidR="00805B87" w:rsidRPr="00FA053B" w:rsidRDefault="00805B87" w:rsidP="0035448E">
            <w:pPr>
              <w:jc w:val="both"/>
              <w:rPr>
                <w:rFonts w:hAnsi="Times New Roman" w:cs="Times New Roman"/>
              </w:rPr>
            </w:pPr>
            <w:r w:rsidRPr="00FA053B">
              <w:rPr>
                <w:rFonts w:eastAsiaTheme="minorHAnsi" w:hAnsi="Times New Roman" w:cs="Times New Roman"/>
                <w:b/>
                <w:bCs/>
                <w:sz w:val="22"/>
                <w:szCs w:val="22"/>
              </w:rPr>
              <w:t>Eil. Nr.</w:t>
            </w:r>
          </w:p>
        </w:tc>
        <w:tc>
          <w:tcPr>
            <w:tcW w:w="3827" w:type="dxa"/>
            <w:shd w:val="clear" w:color="auto" w:fill="D9E2F3" w:themeFill="accent1" w:themeFillTint="33"/>
            <w:vAlign w:val="center"/>
          </w:tcPr>
          <w:p w14:paraId="298E58C9" w14:textId="77777777" w:rsidR="00805B87" w:rsidRPr="00FA053B" w:rsidRDefault="00805B87" w:rsidP="0035448E">
            <w:pPr>
              <w:jc w:val="both"/>
              <w:rPr>
                <w:rFonts w:hAnsi="Times New Roman" w:cs="Times New Roman"/>
              </w:rPr>
            </w:pPr>
            <w:r w:rsidRPr="00FA053B">
              <w:rPr>
                <w:rFonts w:hAnsi="Times New Roman" w:cs="Times New Roman"/>
                <w:b/>
                <w:bCs/>
                <w:sz w:val="22"/>
                <w:szCs w:val="22"/>
              </w:rPr>
              <w:t xml:space="preserve">Reikalavimas </w:t>
            </w:r>
            <w:r w:rsidRPr="00FA053B">
              <w:rPr>
                <w:rFonts w:eastAsiaTheme="minorHAnsi" w:hAnsi="Times New Roman" w:cs="Times New Roman"/>
                <w:b/>
                <w:bCs/>
                <w:sz w:val="22"/>
                <w:szCs w:val="22"/>
              </w:rPr>
              <w:t>dėl</w:t>
            </w:r>
            <w:r w:rsidRPr="00FA053B">
              <w:rPr>
                <w:rFonts w:eastAsia="Calibri" w:hAnsi="Times New Roman" w:cs="Times New Roman"/>
                <w:b/>
                <w:bCs/>
                <w:iCs/>
                <w:sz w:val="22"/>
                <w:szCs w:val="22"/>
              </w:rPr>
              <w:t xml:space="preserve"> aplinkos apsaugos vadybos sistemos standartų</w:t>
            </w:r>
            <w:r w:rsidRPr="00FA053B">
              <w:rPr>
                <w:rFonts w:eastAsiaTheme="minorHAnsi" w:hAnsi="Times New Roman" w:cs="Times New Roman"/>
                <w:b/>
                <w:bCs/>
                <w:sz w:val="22"/>
                <w:szCs w:val="22"/>
              </w:rPr>
              <w:t xml:space="preserve"> laikymosi.</w:t>
            </w:r>
          </w:p>
        </w:tc>
        <w:tc>
          <w:tcPr>
            <w:tcW w:w="4678" w:type="dxa"/>
            <w:shd w:val="clear" w:color="auto" w:fill="D9E2F3" w:themeFill="accent1" w:themeFillTint="33"/>
            <w:vAlign w:val="center"/>
          </w:tcPr>
          <w:p w14:paraId="54F0D73B" w14:textId="77777777" w:rsidR="00805B87" w:rsidRPr="00FA053B" w:rsidRDefault="00805B87" w:rsidP="0035448E">
            <w:pPr>
              <w:jc w:val="both"/>
              <w:rPr>
                <w:rFonts w:hAnsi="Times New Roman" w:cs="Times New Roman"/>
              </w:rPr>
            </w:pPr>
            <w:r w:rsidRPr="00FA053B">
              <w:rPr>
                <w:rFonts w:hAnsi="Times New Roman" w:cs="Times New Roman"/>
                <w:b/>
                <w:bCs/>
                <w:sz w:val="22"/>
                <w:szCs w:val="22"/>
              </w:rPr>
              <w:t>Atitiktį reikalavimui įrodantys dokumentai</w:t>
            </w:r>
          </w:p>
        </w:tc>
        <w:tc>
          <w:tcPr>
            <w:tcW w:w="4353" w:type="dxa"/>
            <w:shd w:val="clear" w:color="auto" w:fill="D9E2F3" w:themeFill="accent1" w:themeFillTint="33"/>
          </w:tcPr>
          <w:p w14:paraId="367DE5D3" w14:textId="77777777" w:rsidR="00805B87" w:rsidRPr="00FA053B" w:rsidRDefault="00805B87" w:rsidP="0035448E">
            <w:pPr>
              <w:autoSpaceDE w:val="0"/>
              <w:autoSpaceDN w:val="0"/>
              <w:adjustRightInd w:val="0"/>
              <w:jc w:val="center"/>
              <w:rPr>
                <w:rFonts w:hAnsi="Times New Roman" w:cs="Times New Roman"/>
                <w:b/>
                <w:bCs/>
                <w:color w:val="000000"/>
                <w:sz w:val="22"/>
                <w:szCs w:val="22"/>
              </w:rPr>
            </w:pPr>
            <w:r w:rsidRPr="00FA053B">
              <w:rPr>
                <w:rFonts w:hAnsi="Times New Roman" w:cs="Times New Roman"/>
                <w:b/>
                <w:bCs/>
                <w:color w:val="000000"/>
                <w:sz w:val="22"/>
                <w:szCs w:val="22"/>
              </w:rPr>
              <w:t>Subjektas, kuris turi atitikti reikalavimą</w:t>
            </w:r>
          </w:p>
          <w:p w14:paraId="16E69F01" w14:textId="77777777" w:rsidR="00805B87" w:rsidRPr="00FA053B" w:rsidRDefault="00805B87" w:rsidP="0035448E">
            <w:pPr>
              <w:jc w:val="both"/>
              <w:rPr>
                <w:rFonts w:hAnsi="Times New Roman" w:cs="Times New Roman"/>
              </w:rPr>
            </w:pPr>
          </w:p>
        </w:tc>
      </w:tr>
      <w:tr w:rsidR="00805B87" w:rsidRPr="00FA053B" w14:paraId="3FA098E8" w14:textId="77777777" w:rsidTr="0035448E">
        <w:tc>
          <w:tcPr>
            <w:tcW w:w="704" w:type="dxa"/>
            <w:vAlign w:val="center"/>
          </w:tcPr>
          <w:p w14:paraId="3891BE1D" w14:textId="33F4E030" w:rsidR="00805B87" w:rsidRPr="00FA053B" w:rsidRDefault="007123A6" w:rsidP="0035448E">
            <w:pPr>
              <w:jc w:val="both"/>
              <w:rPr>
                <w:rFonts w:eastAsiaTheme="minorHAnsi" w:hAnsi="Times New Roman" w:cs="Times New Roman"/>
                <w:b/>
                <w:bCs/>
                <w:sz w:val="22"/>
                <w:szCs w:val="22"/>
              </w:rPr>
            </w:pPr>
            <w:r>
              <w:rPr>
                <w:rFonts w:eastAsiaTheme="minorHAnsi" w:hAnsi="Times New Roman" w:cs="Times New Roman"/>
                <w:b/>
                <w:bCs/>
                <w:sz w:val="22"/>
                <w:szCs w:val="22"/>
              </w:rPr>
              <w:t>1.</w:t>
            </w:r>
          </w:p>
        </w:tc>
        <w:tc>
          <w:tcPr>
            <w:tcW w:w="12858" w:type="dxa"/>
            <w:gridSpan w:val="3"/>
          </w:tcPr>
          <w:p w14:paraId="4A371EAC" w14:textId="77777777" w:rsidR="00805B87" w:rsidRPr="00FA053B" w:rsidRDefault="00805B87" w:rsidP="0035448E">
            <w:pPr>
              <w:autoSpaceDE w:val="0"/>
              <w:autoSpaceDN w:val="0"/>
              <w:adjustRightInd w:val="0"/>
              <w:jc w:val="center"/>
              <w:rPr>
                <w:rFonts w:hAnsi="Times New Roman" w:cs="Times New Roman"/>
                <w:b/>
                <w:bCs/>
                <w:color w:val="000000"/>
                <w:sz w:val="22"/>
                <w:szCs w:val="22"/>
              </w:rPr>
            </w:pPr>
            <w:r w:rsidRPr="00FA053B">
              <w:rPr>
                <w:rFonts w:hAnsi="Times New Roman" w:cs="Times New Roman"/>
                <w:b/>
                <w:bCs/>
                <w:sz w:val="22"/>
                <w:szCs w:val="22"/>
              </w:rPr>
              <w:t>Aplinkos apsaugos vadybos sistemos taikymas</w:t>
            </w:r>
          </w:p>
        </w:tc>
      </w:tr>
      <w:tr w:rsidR="00805B87" w:rsidRPr="00FA053B" w14:paraId="3D2EE47C" w14:textId="77777777" w:rsidTr="0035448E">
        <w:tc>
          <w:tcPr>
            <w:tcW w:w="704" w:type="dxa"/>
            <w:vAlign w:val="center"/>
          </w:tcPr>
          <w:p w14:paraId="0F16CFC1" w14:textId="02277AA8" w:rsidR="00805B87" w:rsidRPr="00CF2FEE" w:rsidRDefault="00CF2FEE" w:rsidP="0035448E">
            <w:pPr>
              <w:jc w:val="both"/>
              <w:rPr>
                <w:rFonts w:eastAsiaTheme="minorHAnsi" w:hAnsi="Times New Roman" w:cs="Times New Roman"/>
                <w:sz w:val="22"/>
                <w:szCs w:val="22"/>
              </w:rPr>
            </w:pPr>
            <w:r w:rsidRPr="00CF2FEE">
              <w:rPr>
                <w:rFonts w:eastAsiaTheme="minorHAnsi" w:hAnsi="Times New Roman" w:cs="Times New Roman"/>
                <w:sz w:val="22"/>
                <w:szCs w:val="22"/>
              </w:rPr>
              <w:t>1.1.</w:t>
            </w:r>
          </w:p>
        </w:tc>
        <w:tc>
          <w:tcPr>
            <w:tcW w:w="3827" w:type="dxa"/>
          </w:tcPr>
          <w:p w14:paraId="51F61F50" w14:textId="77777777" w:rsidR="00995D86" w:rsidRPr="00825CFC" w:rsidRDefault="00995D86" w:rsidP="00995D86">
            <w:pPr>
              <w:jc w:val="both"/>
              <w:rPr>
                <w:rFonts w:hAnsi="Times New Roman" w:cs="Times New Roman"/>
                <w:sz w:val="22"/>
                <w:szCs w:val="22"/>
              </w:rPr>
            </w:pPr>
            <w:r w:rsidRPr="00825CFC">
              <w:rPr>
                <w:rFonts w:hAnsi="Times New Roman" w:cs="Times New Roman"/>
                <w:sz w:val="22"/>
                <w:szCs w:val="22"/>
              </w:rPr>
              <w:t>Perkamiems inžinierinių statinių statybos darbams tiekėjas taiko aplinkos apsaugos vadybos sistemos reikalavimus pagal standartą LST EN ISO 14001 arba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p w14:paraId="49976582" w14:textId="77777777" w:rsidR="00805B87" w:rsidRPr="00825CFC" w:rsidRDefault="00805B87" w:rsidP="0035448E">
            <w:pPr>
              <w:jc w:val="both"/>
              <w:rPr>
                <w:rFonts w:hAnsi="Times New Roman" w:cs="Times New Roman"/>
                <w:sz w:val="22"/>
                <w:szCs w:val="22"/>
              </w:rPr>
            </w:pPr>
          </w:p>
          <w:p w14:paraId="501E00F8" w14:textId="77777777" w:rsidR="00805B87" w:rsidRPr="00825CFC" w:rsidRDefault="00805B87" w:rsidP="0035448E">
            <w:pPr>
              <w:jc w:val="both"/>
              <w:rPr>
                <w:rFonts w:hAnsi="Times New Roman" w:cs="Times New Roman"/>
                <w:b/>
                <w:bCs/>
                <w:sz w:val="22"/>
                <w:szCs w:val="22"/>
              </w:rPr>
            </w:pPr>
          </w:p>
        </w:tc>
        <w:tc>
          <w:tcPr>
            <w:tcW w:w="4678" w:type="dxa"/>
          </w:tcPr>
          <w:p w14:paraId="5649E697" w14:textId="17536210" w:rsidR="00896BDD" w:rsidRPr="00014C95" w:rsidRDefault="00995D86" w:rsidP="0035448E">
            <w:pPr>
              <w:jc w:val="both"/>
              <w:rPr>
                <w:rFonts w:hAnsi="Times New Roman" w:cs="Times New Roman"/>
                <w:i/>
                <w:iCs/>
                <w:sz w:val="22"/>
                <w:szCs w:val="22"/>
              </w:rPr>
            </w:pPr>
            <w:r w:rsidRPr="00825CFC">
              <w:rPr>
                <w:rFonts w:hAnsi="Times New Roman" w:cs="Times New Roman"/>
                <w:iCs/>
                <w:sz w:val="22"/>
                <w:szCs w:val="22"/>
              </w:rPr>
              <w:t>Tiekėjo, ūkio subjektų grupės,  jeigu pasiūlymą teikia ūkio subjektų grupės vardu, išduoti EMAS arba LST EN ISO 14001 sertifikatai, arba kiti lygiaverčiai sertifikatai, išduoti kitose valstybėse narėse įsteigtų nepriklausomų įstaigų.</w:t>
            </w:r>
            <w:r w:rsidR="0062068C" w:rsidRPr="00825CFC">
              <w:rPr>
                <w:rFonts w:hAnsi="Times New Roman" w:cs="Times New Roman"/>
                <w:iCs/>
                <w:sz w:val="22"/>
                <w:szCs w:val="22"/>
              </w:rPr>
              <w:t xml:space="preserve"> </w:t>
            </w:r>
          </w:p>
          <w:p w14:paraId="2F98912A" w14:textId="77777777" w:rsidR="00896BDD" w:rsidRPr="00825CFC" w:rsidRDefault="00896BDD" w:rsidP="0035448E">
            <w:pPr>
              <w:jc w:val="both"/>
              <w:rPr>
                <w:rFonts w:hAnsi="Times New Roman" w:cs="Times New Roman"/>
                <w:i/>
                <w:iCs/>
                <w:sz w:val="22"/>
                <w:szCs w:val="22"/>
              </w:rPr>
            </w:pPr>
          </w:p>
          <w:p w14:paraId="1B6D4ED3" w14:textId="6B908DA7" w:rsidR="00896BDD" w:rsidRPr="00825CFC" w:rsidRDefault="008A58D6" w:rsidP="0035448E">
            <w:pPr>
              <w:jc w:val="both"/>
              <w:rPr>
                <w:rFonts w:hAnsi="Times New Roman" w:cs="Times New Roman"/>
                <w:i/>
                <w:iCs/>
                <w:sz w:val="22"/>
                <w:szCs w:val="22"/>
              </w:rPr>
            </w:pPr>
            <w:r w:rsidRPr="00825CFC">
              <w:rPr>
                <w:rFonts w:eastAsia="Times New Roman" w:hAnsi="Times New Roman" w:cs="Times New Roman"/>
                <w:sz w:val="22"/>
                <w:szCs w:val="22"/>
              </w:rPr>
              <w:t>Jeigu tiekėjas dėl nuo jo nepriklausančių objektyvių priežasčių negali pateikti sertifikatų per nustatytą laiką, perkantysis subjektas priims ir kitus tiekėjo lygiaverčių aplinkos apsaugos vadybos užtikrinimo priemonių įrodymus, kurie patvirtintų, kad jo siūlomos aplinkos apsaugos vadybos užtikrinimo priemonės atitinka reikalaujamus aplinkos apsaugos vadybos sistemos standartus.</w:t>
            </w:r>
          </w:p>
          <w:p w14:paraId="05F689C2" w14:textId="77777777" w:rsidR="00896BDD" w:rsidRPr="00825CFC" w:rsidRDefault="00896BDD" w:rsidP="0035448E">
            <w:pPr>
              <w:jc w:val="both"/>
              <w:rPr>
                <w:rFonts w:hAnsi="Times New Roman" w:cs="Times New Roman"/>
                <w:i/>
                <w:iCs/>
                <w:sz w:val="22"/>
                <w:szCs w:val="22"/>
              </w:rPr>
            </w:pPr>
          </w:p>
          <w:p w14:paraId="78DCBCA7" w14:textId="53D74ECA" w:rsidR="00805B87" w:rsidRPr="00825CFC" w:rsidRDefault="00995D86" w:rsidP="0035448E">
            <w:pPr>
              <w:jc w:val="both"/>
              <w:rPr>
                <w:rFonts w:hAnsi="Times New Roman" w:cs="Times New Roman"/>
                <w:b/>
                <w:bCs/>
                <w:sz w:val="22"/>
                <w:szCs w:val="22"/>
              </w:rPr>
            </w:pPr>
            <w:r w:rsidRPr="00825CFC">
              <w:rPr>
                <w:rFonts w:hAnsi="Times New Roman" w:cs="Times New Roman"/>
                <w:i/>
                <w:iCs/>
                <w:sz w:val="22"/>
                <w:szCs w:val="22"/>
              </w:rPr>
              <w:t>CVP IS priemonėmis pateikiama skaitmeninė dokumento kopija.</w:t>
            </w:r>
          </w:p>
        </w:tc>
        <w:tc>
          <w:tcPr>
            <w:tcW w:w="4353" w:type="dxa"/>
          </w:tcPr>
          <w:p w14:paraId="473E5425" w14:textId="6101EF60" w:rsidR="00805B87" w:rsidRPr="00825CFC" w:rsidRDefault="007123A6" w:rsidP="0035448E">
            <w:pPr>
              <w:autoSpaceDE w:val="0"/>
              <w:autoSpaceDN w:val="0"/>
              <w:adjustRightInd w:val="0"/>
              <w:jc w:val="both"/>
              <w:rPr>
                <w:rFonts w:hAnsi="Times New Roman" w:cs="Times New Roman"/>
                <w:b/>
                <w:bCs/>
                <w:color w:val="000000"/>
                <w:sz w:val="22"/>
                <w:szCs w:val="22"/>
              </w:rPr>
            </w:pPr>
            <w:r w:rsidRPr="00825CFC">
              <w:rPr>
                <w:rFonts w:hAnsi="Times New Roman" w:cs="Times New Roman"/>
                <w:iCs/>
                <w:sz w:val="22"/>
                <w:szCs w:val="22"/>
              </w:rPr>
              <w:t>Tiekėjas, visi tiekėjų grupės nariai, jeigu pasiūlymą teikia ūkio subjektų grupė – reikalavimą turi atitikti visi ūkio subjektų grupės nariai kartu (ūkio subjektų grupės narių taikomi aplinkos apsaugos vadybos standartai sumuojami), atsižvelgiant į jų prisiimamus įsipareigojimus; tiekėjas gali remtis kitų ūkio subjektų pajėgumais tik tuo atveju, jeigu tie subjektai patys vykdys tą pirkimo sutarties dalį, kuriai reikia jų turimų pajėgumų.</w:t>
            </w:r>
          </w:p>
        </w:tc>
      </w:tr>
    </w:tbl>
    <w:p w14:paraId="64EFA5E9" w14:textId="77777777" w:rsidR="008D359D" w:rsidRDefault="008D359D" w:rsidP="00326525">
      <w:pPr>
        <w:jc w:val="both"/>
      </w:pPr>
    </w:p>
    <w:p w14:paraId="7219B252" w14:textId="77777777" w:rsidR="009D0B70" w:rsidRPr="00014C95" w:rsidRDefault="009D0B70" w:rsidP="00326525">
      <w:pPr>
        <w:jc w:val="both"/>
      </w:pPr>
    </w:p>
    <w:sectPr w:rsidR="009D0B70" w:rsidRPr="00014C95" w:rsidSect="008D359D">
      <w:footerReference w:type="first" r:id="rId11"/>
      <w:pgSz w:w="15840" w:h="12240" w:orient="landscape"/>
      <w:pgMar w:top="720" w:right="1134"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D5BE" w14:textId="77777777" w:rsidR="00A80A84" w:rsidRDefault="00A80A84" w:rsidP="00D05666">
      <w:r>
        <w:separator/>
      </w:r>
    </w:p>
  </w:endnote>
  <w:endnote w:type="continuationSeparator" w:id="0">
    <w:p w14:paraId="333A1D3D" w14:textId="77777777" w:rsidR="00A80A84" w:rsidRDefault="00A80A84" w:rsidP="00D05666">
      <w:r>
        <w:continuationSeparator/>
      </w:r>
    </w:p>
  </w:endnote>
  <w:endnote w:type="continuationNotice" w:id="1">
    <w:p w14:paraId="778BAAE5" w14:textId="77777777" w:rsidR="00A80A84" w:rsidRDefault="00A80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2049" w14:textId="77777777" w:rsidR="00A80A84" w:rsidRDefault="00A80A84" w:rsidP="00D05666">
      <w:r>
        <w:separator/>
      </w:r>
    </w:p>
  </w:footnote>
  <w:footnote w:type="continuationSeparator" w:id="0">
    <w:p w14:paraId="48B11C01" w14:textId="77777777" w:rsidR="00A80A84" w:rsidRDefault="00A80A84" w:rsidP="00D05666">
      <w:r>
        <w:continuationSeparator/>
      </w:r>
    </w:p>
  </w:footnote>
  <w:footnote w:type="continuationNotice" w:id="1">
    <w:p w14:paraId="139A2ECF" w14:textId="77777777" w:rsidR="00A80A84" w:rsidRDefault="00A80A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8C"/>
    <w:multiLevelType w:val="multilevel"/>
    <w:tmpl w:val="DDEEA4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7A7BC2"/>
    <w:multiLevelType w:val="hybridMultilevel"/>
    <w:tmpl w:val="32EE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17"/>
  </w:num>
  <w:num w:numId="4" w16cid:durableId="1484615006">
    <w:abstractNumId w:val="21"/>
  </w:num>
  <w:num w:numId="5" w16cid:durableId="607934237">
    <w:abstractNumId w:val="15"/>
  </w:num>
  <w:num w:numId="6" w16cid:durableId="408162091">
    <w:abstractNumId w:val="29"/>
  </w:num>
  <w:num w:numId="7" w16cid:durableId="12269543">
    <w:abstractNumId w:val="26"/>
  </w:num>
  <w:num w:numId="8" w16cid:durableId="749809940">
    <w:abstractNumId w:val="3"/>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4"/>
  </w:num>
  <w:num w:numId="14" w16cid:durableId="1864435576">
    <w:abstractNumId w:val="23"/>
  </w:num>
  <w:num w:numId="15" w16cid:durableId="1941065713">
    <w:abstractNumId w:val="7"/>
  </w:num>
  <w:num w:numId="16" w16cid:durableId="19859238">
    <w:abstractNumId w:val="9"/>
  </w:num>
  <w:num w:numId="17" w16cid:durableId="1466703325">
    <w:abstractNumId w:val="4"/>
  </w:num>
  <w:num w:numId="18" w16cid:durableId="1221290643">
    <w:abstractNumId w:val="5"/>
  </w:num>
  <w:num w:numId="19" w16cid:durableId="2245021">
    <w:abstractNumId w:val="8"/>
  </w:num>
  <w:num w:numId="20" w16cid:durableId="1297369284">
    <w:abstractNumId w:val="28"/>
  </w:num>
  <w:num w:numId="21" w16cid:durableId="1712874221">
    <w:abstractNumId w:val="1"/>
  </w:num>
  <w:num w:numId="22" w16cid:durableId="1074621061">
    <w:abstractNumId w:val="2"/>
  </w:num>
  <w:num w:numId="23" w16cid:durableId="1516917841">
    <w:abstractNumId w:val="11"/>
  </w:num>
  <w:num w:numId="24" w16cid:durableId="2105684055">
    <w:abstractNumId w:val="19"/>
  </w:num>
  <w:num w:numId="25" w16cid:durableId="371005059">
    <w:abstractNumId w:val="16"/>
  </w:num>
  <w:num w:numId="26" w16cid:durableId="1789858266">
    <w:abstractNumId w:val="24"/>
  </w:num>
  <w:num w:numId="27" w16cid:durableId="494614562">
    <w:abstractNumId w:val="18"/>
  </w:num>
  <w:num w:numId="28" w16cid:durableId="1473055655">
    <w:abstractNumId w:val="22"/>
  </w:num>
  <w:num w:numId="29" w16cid:durableId="510532351">
    <w:abstractNumId w:val="0"/>
  </w:num>
  <w:num w:numId="30" w16cid:durableId="181891773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268"/>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C9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E"/>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76"/>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08B"/>
    <w:rsid w:val="000B36CB"/>
    <w:rsid w:val="000B4E01"/>
    <w:rsid w:val="000B4E6D"/>
    <w:rsid w:val="000B4E90"/>
    <w:rsid w:val="000B51DF"/>
    <w:rsid w:val="000B5255"/>
    <w:rsid w:val="000B5C3D"/>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19"/>
    <w:rsid w:val="000C70C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8F0"/>
    <w:rsid w:val="00103D1C"/>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FB"/>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BDF"/>
    <w:rsid w:val="00134825"/>
    <w:rsid w:val="0013485F"/>
    <w:rsid w:val="00135108"/>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C3"/>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1F8F"/>
    <w:rsid w:val="001C24BC"/>
    <w:rsid w:val="001C305A"/>
    <w:rsid w:val="001C344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A6"/>
    <w:rsid w:val="001E250F"/>
    <w:rsid w:val="001E2BC5"/>
    <w:rsid w:val="001E3801"/>
    <w:rsid w:val="001E3D5A"/>
    <w:rsid w:val="001E4865"/>
    <w:rsid w:val="001E4891"/>
    <w:rsid w:val="001E4C29"/>
    <w:rsid w:val="001E4DB2"/>
    <w:rsid w:val="001E5701"/>
    <w:rsid w:val="001E61DF"/>
    <w:rsid w:val="001E696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C8"/>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17C48"/>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88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657"/>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4B9"/>
    <w:rsid w:val="002827A2"/>
    <w:rsid w:val="002827E4"/>
    <w:rsid w:val="00282C67"/>
    <w:rsid w:val="00282E1F"/>
    <w:rsid w:val="00283391"/>
    <w:rsid w:val="00283C6E"/>
    <w:rsid w:val="00283D6A"/>
    <w:rsid w:val="00284221"/>
    <w:rsid w:val="002847F1"/>
    <w:rsid w:val="00285B02"/>
    <w:rsid w:val="00285E5E"/>
    <w:rsid w:val="0029020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B3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5FA3"/>
    <w:rsid w:val="002E6BB6"/>
    <w:rsid w:val="002F05C1"/>
    <w:rsid w:val="002F0663"/>
    <w:rsid w:val="002F0FBA"/>
    <w:rsid w:val="002F12E7"/>
    <w:rsid w:val="002F148F"/>
    <w:rsid w:val="002F1998"/>
    <w:rsid w:val="002F1CD9"/>
    <w:rsid w:val="002F1D5C"/>
    <w:rsid w:val="002F25C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525"/>
    <w:rsid w:val="00326CB7"/>
    <w:rsid w:val="00326E7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0FC"/>
    <w:rsid w:val="003671C3"/>
    <w:rsid w:val="0036788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C2"/>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0FF5"/>
    <w:rsid w:val="003A1229"/>
    <w:rsid w:val="003A1F9F"/>
    <w:rsid w:val="003A2657"/>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3F2"/>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053"/>
    <w:rsid w:val="00410349"/>
    <w:rsid w:val="00410936"/>
    <w:rsid w:val="00410A15"/>
    <w:rsid w:val="0041188F"/>
    <w:rsid w:val="00411B94"/>
    <w:rsid w:val="00411BD7"/>
    <w:rsid w:val="00411E12"/>
    <w:rsid w:val="0041208A"/>
    <w:rsid w:val="0041300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84"/>
    <w:rsid w:val="00431627"/>
    <w:rsid w:val="004317B1"/>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C8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05"/>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00"/>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65"/>
    <w:rsid w:val="004A51B9"/>
    <w:rsid w:val="004A53AB"/>
    <w:rsid w:val="004A553B"/>
    <w:rsid w:val="004A60B1"/>
    <w:rsid w:val="004A7223"/>
    <w:rsid w:val="004A7485"/>
    <w:rsid w:val="004A7C60"/>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F0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37"/>
    <w:rsid w:val="00524AB3"/>
    <w:rsid w:val="00525674"/>
    <w:rsid w:val="00525A62"/>
    <w:rsid w:val="00525B54"/>
    <w:rsid w:val="00525FD6"/>
    <w:rsid w:val="005260FE"/>
    <w:rsid w:val="005265F8"/>
    <w:rsid w:val="00526616"/>
    <w:rsid w:val="005269B3"/>
    <w:rsid w:val="00526D2D"/>
    <w:rsid w:val="005273B1"/>
    <w:rsid w:val="00527D50"/>
    <w:rsid w:val="00530103"/>
    <w:rsid w:val="00530629"/>
    <w:rsid w:val="00530BB3"/>
    <w:rsid w:val="00530FFF"/>
    <w:rsid w:val="00531002"/>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54"/>
    <w:rsid w:val="005464B7"/>
    <w:rsid w:val="00547265"/>
    <w:rsid w:val="00547443"/>
    <w:rsid w:val="005505A6"/>
    <w:rsid w:val="005505BF"/>
    <w:rsid w:val="005511D6"/>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2AC"/>
    <w:rsid w:val="0058205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42"/>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8B2"/>
    <w:rsid w:val="00603E31"/>
    <w:rsid w:val="006041B7"/>
    <w:rsid w:val="0060451D"/>
    <w:rsid w:val="00605629"/>
    <w:rsid w:val="006059FB"/>
    <w:rsid w:val="00605D03"/>
    <w:rsid w:val="006064C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8C"/>
    <w:rsid w:val="006207BC"/>
    <w:rsid w:val="00621335"/>
    <w:rsid w:val="0062150E"/>
    <w:rsid w:val="00623F37"/>
    <w:rsid w:val="00623F56"/>
    <w:rsid w:val="006242E9"/>
    <w:rsid w:val="006250F6"/>
    <w:rsid w:val="006258F1"/>
    <w:rsid w:val="00626341"/>
    <w:rsid w:val="00626BBC"/>
    <w:rsid w:val="00626C65"/>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FC"/>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F92"/>
    <w:rsid w:val="00670121"/>
    <w:rsid w:val="00670373"/>
    <w:rsid w:val="006715F4"/>
    <w:rsid w:val="00671B2B"/>
    <w:rsid w:val="00671DB5"/>
    <w:rsid w:val="0067281B"/>
    <w:rsid w:val="0067282A"/>
    <w:rsid w:val="00673538"/>
    <w:rsid w:val="00673BD0"/>
    <w:rsid w:val="006752D5"/>
    <w:rsid w:val="00675AFC"/>
    <w:rsid w:val="00676607"/>
    <w:rsid w:val="006773B6"/>
    <w:rsid w:val="00677704"/>
    <w:rsid w:val="00680281"/>
    <w:rsid w:val="00681CDE"/>
    <w:rsid w:val="00681E77"/>
    <w:rsid w:val="006824FC"/>
    <w:rsid w:val="0068379E"/>
    <w:rsid w:val="006837D6"/>
    <w:rsid w:val="0068448B"/>
    <w:rsid w:val="00684A39"/>
    <w:rsid w:val="00685538"/>
    <w:rsid w:val="00685C49"/>
    <w:rsid w:val="00685F30"/>
    <w:rsid w:val="006864E5"/>
    <w:rsid w:val="0068660C"/>
    <w:rsid w:val="0068687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C0"/>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6D0"/>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E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3A6"/>
    <w:rsid w:val="007128D8"/>
    <w:rsid w:val="007128DA"/>
    <w:rsid w:val="00712D41"/>
    <w:rsid w:val="0071379D"/>
    <w:rsid w:val="00713C6F"/>
    <w:rsid w:val="00714305"/>
    <w:rsid w:val="00714F26"/>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2FB1"/>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6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50"/>
    <w:rsid w:val="00751799"/>
    <w:rsid w:val="007520CD"/>
    <w:rsid w:val="0075257E"/>
    <w:rsid w:val="00752758"/>
    <w:rsid w:val="00752BFC"/>
    <w:rsid w:val="00752DE9"/>
    <w:rsid w:val="00752E01"/>
    <w:rsid w:val="00752FCB"/>
    <w:rsid w:val="007538D2"/>
    <w:rsid w:val="00753948"/>
    <w:rsid w:val="00753F7A"/>
    <w:rsid w:val="00754259"/>
    <w:rsid w:val="007545D6"/>
    <w:rsid w:val="00754ABA"/>
    <w:rsid w:val="00754F0F"/>
    <w:rsid w:val="007552F1"/>
    <w:rsid w:val="007554D6"/>
    <w:rsid w:val="00755515"/>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2C"/>
    <w:rsid w:val="007D307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B"/>
    <w:rsid w:val="007F2491"/>
    <w:rsid w:val="007F2536"/>
    <w:rsid w:val="007F34C7"/>
    <w:rsid w:val="007F366E"/>
    <w:rsid w:val="007F47E7"/>
    <w:rsid w:val="007F4F75"/>
    <w:rsid w:val="007F6402"/>
    <w:rsid w:val="007F6C4A"/>
    <w:rsid w:val="007F6C5E"/>
    <w:rsid w:val="007F70F3"/>
    <w:rsid w:val="007F7C93"/>
    <w:rsid w:val="0080079C"/>
    <w:rsid w:val="00800801"/>
    <w:rsid w:val="0080269D"/>
    <w:rsid w:val="008040CB"/>
    <w:rsid w:val="008043C9"/>
    <w:rsid w:val="00804D0F"/>
    <w:rsid w:val="00804F45"/>
    <w:rsid w:val="008055AB"/>
    <w:rsid w:val="0080573E"/>
    <w:rsid w:val="00805B87"/>
    <w:rsid w:val="00805D63"/>
    <w:rsid w:val="00806044"/>
    <w:rsid w:val="00806116"/>
    <w:rsid w:val="00806360"/>
    <w:rsid w:val="00806535"/>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4F2"/>
    <w:rsid w:val="008216CF"/>
    <w:rsid w:val="00821BB1"/>
    <w:rsid w:val="00821FE8"/>
    <w:rsid w:val="00822FE2"/>
    <w:rsid w:val="008231D7"/>
    <w:rsid w:val="00823BF2"/>
    <w:rsid w:val="0082502F"/>
    <w:rsid w:val="008253EC"/>
    <w:rsid w:val="0082571E"/>
    <w:rsid w:val="00825CFC"/>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FCD"/>
    <w:rsid w:val="00845944"/>
    <w:rsid w:val="00845AD5"/>
    <w:rsid w:val="00846788"/>
    <w:rsid w:val="00846945"/>
    <w:rsid w:val="008475C6"/>
    <w:rsid w:val="008505E9"/>
    <w:rsid w:val="00851498"/>
    <w:rsid w:val="00851585"/>
    <w:rsid w:val="00851768"/>
    <w:rsid w:val="008517B7"/>
    <w:rsid w:val="00851C21"/>
    <w:rsid w:val="00852202"/>
    <w:rsid w:val="00852F58"/>
    <w:rsid w:val="0085364E"/>
    <w:rsid w:val="0085372A"/>
    <w:rsid w:val="008540C3"/>
    <w:rsid w:val="0085443F"/>
    <w:rsid w:val="0085485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D4F"/>
    <w:rsid w:val="00894EF3"/>
    <w:rsid w:val="00895F31"/>
    <w:rsid w:val="008969D4"/>
    <w:rsid w:val="00896BDD"/>
    <w:rsid w:val="008978C5"/>
    <w:rsid w:val="008A00D5"/>
    <w:rsid w:val="008A0157"/>
    <w:rsid w:val="008A0F84"/>
    <w:rsid w:val="008A1365"/>
    <w:rsid w:val="008A1AB1"/>
    <w:rsid w:val="008A1D5F"/>
    <w:rsid w:val="008A216D"/>
    <w:rsid w:val="008A2970"/>
    <w:rsid w:val="008A2E29"/>
    <w:rsid w:val="008A3634"/>
    <w:rsid w:val="008A3657"/>
    <w:rsid w:val="008A3A6F"/>
    <w:rsid w:val="008A3C76"/>
    <w:rsid w:val="008A3C98"/>
    <w:rsid w:val="008A4861"/>
    <w:rsid w:val="008A51A5"/>
    <w:rsid w:val="008A5606"/>
    <w:rsid w:val="008A5873"/>
    <w:rsid w:val="008A58D6"/>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A2B"/>
    <w:rsid w:val="008C7B15"/>
    <w:rsid w:val="008C7C8C"/>
    <w:rsid w:val="008D03B2"/>
    <w:rsid w:val="008D07EC"/>
    <w:rsid w:val="008D0A7E"/>
    <w:rsid w:val="008D10F7"/>
    <w:rsid w:val="008D114E"/>
    <w:rsid w:val="008D1798"/>
    <w:rsid w:val="008D181A"/>
    <w:rsid w:val="008D2C3D"/>
    <w:rsid w:val="008D2D3D"/>
    <w:rsid w:val="008D2D94"/>
    <w:rsid w:val="008D3187"/>
    <w:rsid w:val="008D359D"/>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D4"/>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11A"/>
    <w:rsid w:val="008F7226"/>
    <w:rsid w:val="008F78D4"/>
    <w:rsid w:val="008F7BC1"/>
    <w:rsid w:val="008F7F9A"/>
    <w:rsid w:val="009003B1"/>
    <w:rsid w:val="00900D5D"/>
    <w:rsid w:val="00901552"/>
    <w:rsid w:val="00901FB3"/>
    <w:rsid w:val="009025EC"/>
    <w:rsid w:val="009032BE"/>
    <w:rsid w:val="009034AC"/>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89"/>
    <w:rsid w:val="00934599"/>
    <w:rsid w:val="00935371"/>
    <w:rsid w:val="00935826"/>
    <w:rsid w:val="0093767A"/>
    <w:rsid w:val="009400B9"/>
    <w:rsid w:val="00940EF8"/>
    <w:rsid w:val="009416E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585"/>
    <w:rsid w:val="0095251F"/>
    <w:rsid w:val="0095321C"/>
    <w:rsid w:val="00953D09"/>
    <w:rsid w:val="00953F2B"/>
    <w:rsid w:val="00954A8F"/>
    <w:rsid w:val="00955067"/>
    <w:rsid w:val="00955109"/>
    <w:rsid w:val="00955F2F"/>
    <w:rsid w:val="00956A4E"/>
    <w:rsid w:val="00956AB5"/>
    <w:rsid w:val="009572B3"/>
    <w:rsid w:val="00957893"/>
    <w:rsid w:val="0096038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18"/>
    <w:rsid w:val="00973D2D"/>
    <w:rsid w:val="009743D3"/>
    <w:rsid w:val="00974F6F"/>
    <w:rsid w:val="00975737"/>
    <w:rsid w:val="00975F1F"/>
    <w:rsid w:val="0097609B"/>
    <w:rsid w:val="009763A6"/>
    <w:rsid w:val="009763B1"/>
    <w:rsid w:val="009766CF"/>
    <w:rsid w:val="00976A65"/>
    <w:rsid w:val="00976F66"/>
    <w:rsid w:val="0097716E"/>
    <w:rsid w:val="009773F1"/>
    <w:rsid w:val="009774CC"/>
    <w:rsid w:val="0097765E"/>
    <w:rsid w:val="0098009F"/>
    <w:rsid w:val="00980D3F"/>
    <w:rsid w:val="00980D68"/>
    <w:rsid w:val="0098179C"/>
    <w:rsid w:val="009827EC"/>
    <w:rsid w:val="00982EE8"/>
    <w:rsid w:val="00983A43"/>
    <w:rsid w:val="00983D71"/>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0E"/>
    <w:rsid w:val="00993376"/>
    <w:rsid w:val="0099370A"/>
    <w:rsid w:val="00993769"/>
    <w:rsid w:val="00993EC5"/>
    <w:rsid w:val="0099413E"/>
    <w:rsid w:val="00995D8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BAB"/>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A95"/>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B70"/>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A81"/>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012"/>
    <w:rsid w:val="00A0216C"/>
    <w:rsid w:val="00A021C2"/>
    <w:rsid w:val="00A02524"/>
    <w:rsid w:val="00A028CC"/>
    <w:rsid w:val="00A03422"/>
    <w:rsid w:val="00A03B2D"/>
    <w:rsid w:val="00A0430F"/>
    <w:rsid w:val="00A04356"/>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13"/>
    <w:rsid w:val="00A343F4"/>
    <w:rsid w:val="00A3512C"/>
    <w:rsid w:val="00A351CC"/>
    <w:rsid w:val="00A3675E"/>
    <w:rsid w:val="00A3699B"/>
    <w:rsid w:val="00A36D58"/>
    <w:rsid w:val="00A37503"/>
    <w:rsid w:val="00A41AC1"/>
    <w:rsid w:val="00A41CA4"/>
    <w:rsid w:val="00A41E13"/>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39"/>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BEC"/>
    <w:rsid w:val="00A65CD9"/>
    <w:rsid w:val="00A6625B"/>
    <w:rsid w:val="00A67567"/>
    <w:rsid w:val="00A67BC7"/>
    <w:rsid w:val="00A704CD"/>
    <w:rsid w:val="00A70D62"/>
    <w:rsid w:val="00A70DAE"/>
    <w:rsid w:val="00A70DC3"/>
    <w:rsid w:val="00A70E68"/>
    <w:rsid w:val="00A71BA0"/>
    <w:rsid w:val="00A728AD"/>
    <w:rsid w:val="00A73412"/>
    <w:rsid w:val="00A73BF7"/>
    <w:rsid w:val="00A744AD"/>
    <w:rsid w:val="00A747AC"/>
    <w:rsid w:val="00A74B22"/>
    <w:rsid w:val="00A74B37"/>
    <w:rsid w:val="00A75114"/>
    <w:rsid w:val="00A75148"/>
    <w:rsid w:val="00A76F66"/>
    <w:rsid w:val="00A77900"/>
    <w:rsid w:val="00A8071F"/>
    <w:rsid w:val="00A80A8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5D4"/>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A0"/>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5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E5B"/>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7A0"/>
    <w:rsid w:val="00AD6A9B"/>
    <w:rsid w:val="00AD7325"/>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67F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9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DF8"/>
    <w:rsid w:val="00B533B1"/>
    <w:rsid w:val="00B5429E"/>
    <w:rsid w:val="00B54667"/>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CE"/>
    <w:rsid w:val="00B669F2"/>
    <w:rsid w:val="00B66E67"/>
    <w:rsid w:val="00B67D76"/>
    <w:rsid w:val="00B70104"/>
    <w:rsid w:val="00B70B22"/>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57E"/>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0B"/>
    <w:rsid w:val="00C137BA"/>
    <w:rsid w:val="00C13AA7"/>
    <w:rsid w:val="00C13D69"/>
    <w:rsid w:val="00C13F9C"/>
    <w:rsid w:val="00C1441F"/>
    <w:rsid w:val="00C1458E"/>
    <w:rsid w:val="00C147E1"/>
    <w:rsid w:val="00C14E2C"/>
    <w:rsid w:val="00C15591"/>
    <w:rsid w:val="00C158E9"/>
    <w:rsid w:val="00C160A1"/>
    <w:rsid w:val="00C167B5"/>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8B"/>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ADB"/>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72F"/>
    <w:rsid w:val="00C96CEC"/>
    <w:rsid w:val="00C970BE"/>
    <w:rsid w:val="00C970C8"/>
    <w:rsid w:val="00CA02E5"/>
    <w:rsid w:val="00CA02FE"/>
    <w:rsid w:val="00CA0664"/>
    <w:rsid w:val="00CA1743"/>
    <w:rsid w:val="00CA237E"/>
    <w:rsid w:val="00CA4139"/>
    <w:rsid w:val="00CA42C1"/>
    <w:rsid w:val="00CA441A"/>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0D4"/>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4F7"/>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D1"/>
    <w:rsid w:val="00CF1D58"/>
    <w:rsid w:val="00CF1F79"/>
    <w:rsid w:val="00CF23C5"/>
    <w:rsid w:val="00CF2677"/>
    <w:rsid w:val="00CF2CB6"/>
    <w:rsid w:val="00CF2FE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E66"/>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DF1"/>
    <w:rsid w:val="00D77078"/>
    <w:rsid w:val="00D77C78"/>
    <w:rsid w:val="00D8046D"/>
    <w:rsid w:val="00D80CDF"/>
    <w:rsid w:val="00D8178E"/>
    <w:rsid w:val="00D820FC"/>
    <w:rsid w:val="00D83945"/>
    <w:rsid w:val="00D83AF1"/>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F7"/>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B9"/>
    <w:rsid w:val="00DA22F0"/>
    <w:rsid w:val="00DA62B5"/>
    <w:rsid w:val="00DA649F"/>
    <w:rsid w:val="00DA6C21"/>
    <w:rsid w:val="00DA72F8"/>
    <w:rsid w:val="00DA758B"/>
    <w:rsid w:val="00DA7A8A"/>
    <w:rsid w:val="00DA7EE1"/>
    <w:rsid w:val="00DB0683"/>
    <w:rsid w:val="00DB27C4"/>
    <w:rsid w:val="00DB2857"/>
    <w:rsid w:val="00DB374C"/>
    <w:rsid w:val="00DB4289"/>
    <w:rsid w:val="00DB48B9"/>
    <w:rsid w:val="00DB49BF"/>
    <w:rsid w:val="00DB4B5C"/>
    <w:rsid w:val="00DB4CE3"/>
    <w:rsid w:val="00DB58DD"/>
    <w:rsid w:val="00DB618C"/>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D3A"/>
    <w:rsid w:val="00DC5C7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6F"/>
    <w:rsid w:val="00DE661B"/>
    <w:rsid w:val="00DE6E2B"/>
    <w:rsid w:val="00DE6ED4"/>
    <w:rsid w:val="00DE7037"/>
    <w:rsid w:val="00DE72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3E"/>
    <w:rsid w:val="00E13E63"/>
    <w:rsid w:val="00E14179"/>
    <w:rsid w:val="00E146F6"/>
    <w:rsid w:val="00E146F8"/>
    <w:rsid w:val="00E16072"/>
    <w:rsid w:val="00E160F5"/>
    <w:rsid w:val="00E16240"/>
    <w:rsid w:val="00E16397"/>
    <w:rsid w:val="00E20832"/>
    <w:rsid w:val="00E20941"/>
    <w:rsid w:val="00E20B63"/>
    <w:rsid w:val="00E21018"/>
    <w:rsid w:val="00E213D4"/>
    <w:rsid w:val="00E214B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B8E"/>
    <w:rsid w:val="00E50D81"/>
    <w:rsid w:val="00E50F51"/>
    <w:rsid w:val="00E50F94"/>
    <w:rsid w:val="00E5159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34F"/>
    <w:rsid w:val="00E668C5"/>
    <w:rsid w:val="00E670F8"/>
    <w:rsid w:val="00E67CF1"/>
    <w:rsid w:val="00E67EFF"/>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5E1"/>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21"/>
    <w:rsid w:val="00ED0DC7"/>
    <w:rsid w:val="00ED1268"/>
    <w:rsid w:val="00ED1DC6"/>
    <w:rsid w:val="00ED209B"/>
    <w:rsid w:val="00ED24B1"/>
    <w:rsid w:val="00ED2787"/>
    <w:rsid w:val="00ED2CE2"/>
    <w:rsid w:val="00ED2DE8"/>
    <w:rsid w:val="00ED315B"/>
    <w:rsid w:val="00ED33FC"/>
    <w:rsid w:val="00ED4441"/>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E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8F"/>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B13"/>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5ED"/>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62"/>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AE"/>
    <w:rsid w:val="00F72ED6"/>
    <w:rsid w:val="00F73B04"/>
    <w:rsid w:val="00F75592"/>
    <w:rsid w:val="00F7599F"/>
    <w:rsid w:val="00F75FB4"/>
    <w:rsid w:val="00F7680D"/>
    <w:rsid w:val="00F76C42"/>
    <w:rsid w:val="00F7725C"/>
    <w:rsid w:val="00F7789D"/>
    <w:rsid w:val="00F80241"/>
    <w:rsid w:val="00F80B9A"/>
    <w:rsid w:val="00F81C55"/>
    <w:rsid w:val="00F81F56"/>
    <w:rsid w:val="00F82282"/>
    <w:rsid w:val="00F82324"/>
    <w:rsid w:val="00F82892"/>
    <w:rsid w:val="00F83041"/>
    <w:rsid w:val="00F83398"/>
    <w:rsid w:val="00F835DF"/>
    <w:rsid w:val="00F84093"/>
    <w:rsid w:val="00F85285"/>
    <w:rsid w:val="00F85EE3"/>
    <w:rsid w:val="00F86AF6"/>
    <w:rsid w:val="00F86F43"/>
    <w:rsid w:val="00F87CD9"/>
    <w:rsid w:val="00F87DF1"/>
    <w:rsid w:val="00F9024D"/>
    <w:rsid w:val="00F914B7"/>
    <w:rsid w:val="00F92522"/>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8C4"/>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D0C"/>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9041</Words>
  <Characters>5154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2025-07-17T20:41:00Z</dcterms:created>
  <dcterms:modified xsi:type="dcterms:W3CDTF">2025-07-17T20:41:00Z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