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123012" w:rsidRDefault="00D26443" w:rsidP="00D26443">
          <w:pPr>
            <w:spacing w:after="120"/>
            <w:ind w:left="567" w:firstLine="0"/>
            <w:contextualSpacing/>
            <w:jc w:val="center"/>
            <w:rPr>
              <w:rFonts w:ascii="Times New Roman" w:hAnsi="Times New Roman" w:cs="Times New Roman"/>
              <w:b/>
              <w:sz w:val="24"/>
              <w:szCs w:val="24"/>
            </w:rPr>
          </w:pPr>
          <w:r w:rsidRPr="00123012">
            <w:rPr>
              <w:rFonts w:ascii="Times New Roman" w:hAnsi="Times New Roman" w:cs="Times New Roman"/>
              <w:b/>
              <w:sz w:val="24"/>
              <w:szCs w:val="24"/>
            </w:rPr>
            <w:t xml:space="preserve">LIETUVOS KARIUOMENĖS LIETUVOS DIDŽIOJO KUNIGAIKŠČIO VYTENIO BENDROSIOS PARAMOS </w:t>
          </w:r>
          <w:bookmarkStart w:id="6" w:name="_Hlk158039888"/>
          <w:r w:rsidRPr="00123012">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123012">
            <w:rPr>
              <w:rFonts w:ascii="Times New Roman" w:hAnsi="Times New Roman" w:cs="Times New Roman"/>
              <w:b/>
              <w:sz w:val="24"/>
              <w:szCs w:val="24"/>
            </w:rPr>
            <w:t xml:space="preserve"> </w:t>
          </w:r>
          <w:r w:rsidRPr="00123012">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4A372C" w:rsidRDefault="00D26443" w:rsidP="00D26443">
          <w:pPr>
            <w:tabs>
              <w:tab w:val="left" w:pos="709"/>
              <w:tab w:val="left" w:pos="851"/>
              <w:tab w:val="left" w:pos="993"/>
            </w:tabs>
            <w:jc w:val="center"/>
            <w:rPr>
              <w:rFonts w:ascii="Times New Roman" w:eastAsia="Calibri" w:hAnsi="Times New Roman" w:cs="Times New Roman"/>
              <w:b/>
              <w:bCs/>
              <w:sz w:val="28"/>
              <w:szCs w:val="28"/>
              <w:highlight w:val="red"/>
            </w:rPr>
          </w:pPr>
        </w:p>
        <w:bookmarkEnd w:id="6"/>
        <w:p w14:paraId="14B43D83" w14:textId="77777777" w:rsidR="004A372C" w:rsidRPr="00096A8D" w:rsidRDefault="004A372C" w:rsidP="004A372C">
          <w:pPr>
            <w:tabs>
              <w:tab w:val="left" w:pos="709"/>
              <w:tab w:val="left" w:pos="851"/>
              <w:tab w:val="left" w:pos="993"/>
            </w:tabs>
            <w:jc w:val="center"/>
            <w:rPr>
              <w:rFonts w:ascii="Times New Roman" w:hAnsi="Times New Roman" w:cs="Times New Roman"/>
              <w:b/>
              <w:sz w:val="24"/>
              <w:szCs w:val="24"/>
            </w:rPr>
          </w:pPr>
          <w:r w:rsidRPr="00096A8D">
            <w:rPr>
              <w:rFonts w:ascii="Times New Roman" w:hAnsi="Times New Roman" w:cs="Times New Roman"/>
              <w:b/>
              <w:bCs/>
              <w:sz w:val="24"/>
              <w:szCs w:val="24"/>
            </w:rPr>
            <w:t xml:space="preserve">MAŽOS VERTĖS VIEŠOJO PIRKIMO „ </w:t>
          </w:r>
          <w:r w:rsidRPr="00096A8D">
            <w:rPr>
              <w:rFonts w:ascii="Times New Roman" w:eastAsia="Times New Roman" w:hAnsi="Times New Roman" w:cs="Times New Roman"/>
              <w:b/>
              <w:sz w:val="24"/>
              <w:szCs w:val="24"/>
              <w:lang w:eastAsia="en-US"/>
            </w:rPr>
            <w:t xml:space="preserve">SUNKVEŽIMIŲ SISU E13 TP  PREVENCINEI TECHNINEI PRIEŽIŪRAI IR REMONTUI ATLIKTI ATSARGINIŲ DETALIŲ </w:t>
          </w:r>
          <w:r w:rsidRPr="00096A8D">
            <w:rPr>
              <w:rFonts w:ascii="Times New Roman" w:eastAsia="Times New Roman" w:hAnsi="Times New Roman" w:cs="Times New Roman"/>
              <w:b/>
              <w:bCs/>
              <w:sz w:val="24"/>
              <w:szCs w:val="24"/>
              <w:lang w:eastAsia="en-US"/>
            </w:rPr>
            <w:t>PIRKIMO</w:t>
          </w:r>
          <w:r w:rsidRPr="00096A8D">
            <w:rPr>
              <w:rFonts w:ascii="Times New Roman" w:hAnsi="Times New Roman" w:cs="Times New Roman"/>
              <w:b/>
              <w:bCs/>
              <w:sz w:val="24"/>
              <w:szCs w:val="24"/>
            </w:rPr>
            <w:t>“</w:t>
          </w:r>
        </w:p>
        <w:p w14:paraId="61A89644" w14:textId="77777777" w:rsidR="004A372C" w:rsidRPr="00E8741D" w:rsidRDefault="004A372C" w:rsidP="004A372C">
          <w:pPr>
            <w:spacing w:after="120" w:line="240" w:lineRule="auto"/>
            <w:ind w:left="567" w:firstLine="0"/>
            <w:contextualSpacing/>
            <w:jc w:val="center"/>
            <w:rPr>
              <w:rFonts w:ascii="Times New Roman" w:hAnsi="Times New Roman" w:cs="Times New Roman"/>
              <w:b/>
              <w:bCs/>
              <w:sz w:val="24"/>
              <w:szCs w:val="24"/>
            </w:rPr>
          </w:pPr>
          <w:r w:rsidRPr="00096A8D">
            <w:rPr>
              <w:rFonts w:ascii="Times New Roman" w:hAnsi="Times New Roman" w:cs="Times New Roman"/>
              <w:b/>
              <w:bCs/>
              <w:sz w:val="24"/>
              <w:szCs w:val="24"/>
            </w:rPr>
            <w:t>SKELBIAMOS APKLAUSOS SPECIALIOSIOS SĄLYGOS</w:t>
          </w:r>
        </w:p>
        <w:p w14:paraId="1B999A14" w14:textId="77777777" w:rsidR="004A372C" w:rsidRPr="00CF5413" w:rsidRDefault="004A372C" w:rsidP="004A372C">
          <w:pPr>
            <w:spacing w:after="120" w:line="240" w:lineRule="auto"/>
            <w:ind w:left="567" w:firstLine="0"/>
            <w:contextualSpacing/>
            <w:jc w:val="center"/>
            <w:rPr>
              <w:rFonts w:ascii="Times New Roman" w:hAnsi="Times New Roman" w:cs="Times New Roman"/>
              <w:b/>
              <w:bCs/>
              <w:sz w:val="28"/>
              <w:szCs w:val="28"/>
            </w:rPr>
          </w:pPr>
        </w:p>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EC12B9"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EC12B9"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64E7A86E" w14:textId="77777777" w:rsidR="004A372C" w:rsidRPr="00172324" w:rsidRDefault="004A372C" w:rsidP="004A372C">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172324">
        <w:rPr>
          <w:rFonts w:ascii="Times New Roman" w:hAnsi="Times New Roman" w:cs="Times New Roman"/>
          <w:color w:val="auto"/>
          <w:sz w:val="24"/>
          <w:szCs w:val="24"/>
        </w:rPr>
        <w:lastRenderedPageBreak/>
        <w:t>Bendra informacija</w:t>
      </w:r>
      <w:bookmarkEnd w:id="12"/>
      <w:r w:rsidRPr="00172324">
        <w:rPr>
          <w:rFonts w:ascii="Times New Roman" w:hAnsi="Times New Roman" w:cs="Times New Roman"/>
          <w:color w:val="auto"/>
          <w:sz w:val="24"/>
          <w:szCs w:val="24"/>
        </w:rPr>
        <w:t xml:space="preserve"> </w:t>
      </w:r>
    </w:p>
    <w:p w14:paraId="26356213" w14:textId="77777777" w:rsidR="004A372C" w:rsidRPr="00172324" w:rsidRDefault="004A372C" w:rsidP="004A372C">
      <w:pPr>
        <w:ind w:firstLine="0"/>
        <w:rPr>
          <w:rFonts w:ascii="Times New Roman" w:hAnsi="Times New Roman" w:cs="Times New Roman"/>
          <w:sz w:val="24"/>
          <w:szCs w:val="24"/>
        </w:rPr>
      </w:pPr>
    </w:p>
    <w:p w14:paraId="69002BC5" w14:textId="77777777" w:rsidR="004A372C" w:rsidRPr="00715724" w:rsidRDefault="004A372C" w:rsidP="004A372C">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715724">
        <w:rPr>
          <w:rFonts w:ascii="Times New Roman" w:hAnsi="Times New Roman" w:cs="Times New Roman"/>
          <w:sz w:val="24"/>
          <w:szCs w:val="24"/>
        </w:rPr>
        <w:t>bendrosios paramos logistikos batalionas, įstaigos kodas 188788238, Vytauto g. 72, Marijampolė</w:t>
      </w:r>
      <w:r>
        <w:rPr>
          <w:rFonts w:ascii="Times New Roman" w:hAnsi="Times New Roman" w:cs="Times New Roman"/>
          <w:sz w:val="24"/>
          <w:szCs w:val="24"/>
        </w:rPr>
        <w:t>.</w:t>
      </w:r>
    </w:p>
    <w:p w14:paraId="469C1F99" w14:textId="77777777" w:rsidR="004A372C" w:rsidRPr="0017232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 xml:space="preserve">. </w:t>
      </w:r>
    </w:p>
    <w:p w14:paraId="6E751429" w14:textId="77777777" w:rsidR="004A372C" w:rsidRPr="0071572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1C935219" w14:textId="77777777" w:rsidR="004A372C" w:rsidRPr="00715724" w:rsidRDefault="004A372C" w:rsidP="004A372C">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 xml:space="preserve">1.4. </w:t>
      </w:r>
      <w:r>
        <w:rPr>
          <w:rFonts w:ascii="Times New Roman" w:hAnsi="Times New Roman" w:cs="Times New Roman"/>
          <w:sz w:val="24"/>
          <w:szCs w:val="24"/>
        </w:rPr>
        <w:t>Pirkimo Komisija nėra sudaroma.</w:t>
      </w:r>
    </w:p>
    <w:p w14:paraId="5AC13D75" w14:textId="77777777" w:rsidR="004A372C" w:rsidRDefault="004A372C" w:rsidP="004A372C">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Pr="00172324">
        <w:rPr>
          <w:rFonts w:ascii="Times New Roman" w:hAnsi="Times New Roman" w:cs="Times New Roman"/>
          <w:sz w:val="24"/>
          <w:szCs w:val="24"/>
        </w:rPr>
        <w:t>1.5.</w:t>
      </w:r>
      <w:r w:rsidRPr="00172324">
        <w:rPr>
          <w:rFonts w:ascii="Times New Roman" w:hAnsi="Times New Roman" w:cs="Times New Roman"/>
          <w:i/>
          <w:iCs/>
          <w:sz w:val="24"/>
          <w:szCs w:val="24"/>
        </w:rPr>
        <w:t xml:space="preserve"> </w:t>
      </w:r>
      <w:r w:rsidRPr="00172324">
        <w:rPr>
          <w:rFonts w:ascii="Times New Roman" w:hAnsi="Times New Roman" w:cs="Times New Roman"/>
          <w:sz w:val="24"/>
          <w:szCs w:val="24"/>
        </w:rPr>
        <w:t xml:space="preserve">Atliekamas žaliasis pirkimas. Pirkimas vykdomas vadovaujantis </w:t>
      </w:r>
      <w:hyperlink r:id="rId11" w:history="1">
        <w:r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72324">
        <w:rPr>
          <w:rFonts w:ascii="Times New Roman" w:hAnsi="Times New Roman" w:cs="Times New Roman"/>
          <w:sz w:val="24"/>
          <w:szCs w:val="24"/>
        </w:rPr>
        <w:t xml:space="preserve">“ </w:t>
      </w:r>
      <w:r w:rsidRPr="00CC2F01">
        <w:rPr>
          <w:rFonts w:ascii="Times New Roman" w:hAnsi="Times New Roman" w:cs="Times New Roman"/>
          <w:color w:val="000000" w:themeColor="text1"/>
          <w:sz w:val="24"/>
          <w:szCs w:val="24"/>
        </w:rPr>
        <w:t>4.4.4.</w:t>
      </w:r>
      <w:r w:rsidRPr="00CC2F01">
        <w:rPr>
          <w:rFonts w:ascii="Times New Roman" w:hAnsi="Times New Roman" w:cs="Times New Roman"/>
          <w:i/>
          <w:color w:val="000000" w:themeColor="text1"/>
          <w:sz w:val="24"/>
          <w:szCs w:val="24"/>
        </w:rPr>
        <w:t xml:space="preserve"> </w:t>
      </w:r>
      <w:r w:rsidRPr="00CC2F01">
        <w:rPr>
          <w:rFonts w:ascii="Times New Roman" w:hAnsi="Times New Roman" w:cs="Times New Roman"/>
          <w:color w:val="000000" w:themeColor="text1"/>
          <w:sz w:val="24"/>
          <w:szCs w:val="24"/>
        </w:rPr>
        <w:t xml:space="preserve"> </w:t>
      </w:r>
      <w:r w:rsidRPr="00172324">
        <w:rPr>
          <w:rFonts w:ascii="Times New Roman" w:hAnsi="Times New Roman" w:cs="Times New Roman"/>
          <w:sz w:val="24"/>
          <w:szCs w:val="24"/>
        </w:rPr>
        <w:t>punktu (-</w:t>
      </w:r>
      <w:proofErr w:type="spellStart"/>
      <w:r w:rsidRPr="00172324">
        <w:rPr>
          <w:rFonts w:ascii="Times New Roman" w:hAnsi="Times New Roman" w:cs="Times New Roman"/>
          <w:sz w:val="24"/>
          <w:szCs w:val="24"/>
        </w:rPr>
        <w:t>ais</w:t>
      </w:r>
      <w:proofErr w:type="spellEnd"/>
      <w:r w:rsidRPr="00172324">
        <w:rPr>
          <w:rFonts w:ascii="Times New Roman" w:hAnsi="Times New Roman" w:cs="Times New Roman"/>
          <w:sz w:val="24"/>
          <w:szCs w:val="24"/>
        </w:rPr>
        <w:t xml:space="preserve">). </w:t>
      </w:r>
    </w:p>
    <w:p w14:paraId="425F8A12" w14:textId="77777777" w:rsidR="004A372C" w:rsidRPr="00630B7B" w:rsidRDefault="004A372C" w:rsidP="004A372C">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 pirkimo sąlygos yra neatskiriama šių pirkimo sąlygų dalis.</w:t>
      </w:r>
    </w:p>
    <w:p w14:paraId="6640A2D6" w14:textId="77777777" w:rsidR="004A372C" w:rsidRPr="00172324" w:rsidRDefault="004A372C" w:rsidP="004A372C">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58B3E4D3" w14:textId="77777777" w:rsidR="004A372C" w:rsidRPr="00BB7797" w:rsidRDefault="004A372C" w:rsidP="004A372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2.1. </w:t>
      </w:r>
      <w:r w:rsidRPr="00172324">
        <w:rPr>
          <w:rFonts w:ascii="Times New Roman" w:hAnsi="Times New Roman" w:cs="Times New Roman"/>
          <w:sz w:val="24"/>
          <w:szCs w:val="24"/>
        </w:rPr>
        <w:t xml:space="preserve">Perkančioji organizacija </w:t>
      </w:r>
      <w:r w:rsidRPr="00172324">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Pr="006A2D4B">
        <w:rPr>
          <w:rFonts w:ascii="Times New Roman" w:eastAsia="Times New Roman" w:hAnsi="Times New Roman" w:cs="Times New Roman"/>
          <w:sz w:val="24"/>
          <w:szCs w:val="24"/>
          <w:lang w:eastAsia="en-US"/>
        </w:rPr>
        <w:t>sunkvežimių</w:t>
      </w:r>
      <w:r w:rsidRPr="006A2D4B">
        <w:rPr>
          <w:rFonts w:ascii="Times New Roman" w:eastAsia="Times New Roman" w:hAnsi="Times New Roman" w:cs="Times New Roman"/>
          <w:b/>
          <w:sz w:val="24"/>
          <w:szCs w:val="24"/>
          <w:lang w:eastAsia="en-US"/>
        </w:rPr>
        <w:t xml:space="preserve"> </w:t>
      </w:r>
      <w:r w:rsidRPr="00BB7797">
        <w:rPr>
          <w:rFonts w:ascii="Times New Roman" w:eastAsia="Times New Roman" w:hAnsi="Times New Roman" w:cs="Times New Roman"/>
          <w:sz w:val="24"/>
          <w:szCs w:val="24"/>
          <w:lang w:eastAsia="en-US"/>
        </w:rPr>
        <w:t>SISU E13 TP  prevencinei techninei priežiūrai ir remontui atlikti atsargines detales</w:t>
      </w:r>
      <w:r w:rsidRPr="00BB7797">
        <w:rPr>
          <w:rFonts w:ascii="Times New Roman" w:eastAsia="Calibri" w:hAnsi="Times New Roman" w:cs="Times New Roman"/>
          <w:color w:val="000000" w:themeColor="text1"/>
          <w:sz w:val="24"/>
          <w:szCs w:val="24"/>
        </w:rPr>
        <w:t>.</w:t>
      </w:r>
      <w:r w:rsidRPr="00BB7797">
        <w:rPr>
          <w:rFonts w:ascii="Times New Roman" w:hAnsi="Times New Roman" w:cs="Times New Roman"/>
          <w:sz w:val="24"/>
          <w:szCs w:val="24"/>
        </w:rPr>
        <w:t xml:space="preserve"> </w:t>
      </w:r>
    </w:p>
    <w:p w14:paraId="3E1016F0" w14:textId="562E62BE" w:rsidR="008B0795" w:rsidRPr="008B0795" w:rsidRDefault="00D61F70" w:rsidP="008B0795">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004A372C">
        <w:rPr>
          <w:rFonts w:ascii="Times New Roman" w:eastAsia="Calibri" w:hAnsi="Times New Roman" w:cs="Times New Roman"/>
          <w:b/>
          <w:sz w:val="24"/>
          <w:szCs w:val="24"/>
          <w:lang w:eastAsia="en-US"/>
        </w:rPr>
        <w:t xml:space="preserve">. </w:t>
      </w:r>
      <w:r w:rsidR="004A372C" w:rsidRPr="004A372C">
        <w:rPr>
          <w:rFonts w:ascii="Times New Roman" w:eastAsia="Calibri" w:hAnsi="Times New Roman" w:cs="Times New Roman"/>
          <w:sz w:val="24"/>
          <w:szCs w:val="24"/>
          <w:lang w:eastAsia="en-US"/>
        </w:rPr>
        <w:t>Bendra sutarties trukmė 12 mėn</w:t>
      </w:r>
      <w:r w:rsidR="004A372C">
        <w:rPr>
          <w:rFonts w:ascii="Times New Roman" w:eastAsia="Calibri" w:hAnsi="Times New Roman" w:cs="Times New Roman"/>
          <w:sz w:val="24"/>
          <w:szCs w:val="24"/>
          <w:lang w:eastAsia="en-US"/>
        </w:rPr>
        <w:t xml:space="preserve">. </w:t>
      </w:r>
    </w:p>
    <w:p w14:paraId="1D6FEFBD" w14:textId="4E60073B" w:rsidR="00D26443" w:rsidRPr="009E779C" w:rsidRDefault="00D26443" w:rsidP="008B0795">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Pirkimo objektas į dalis neskaidomas</w:t>
      </w:r>
      <w:r w:rsidR="00A92434">
        <w:rPr>
          <w:rFonts w:ascii="Times New Roman" w:hAnsi="Times New Roman" w:cs="Times New Roman"/>
          <w:sz w:val="24"/>
          <w:szCs w:val="24"/>
        </w:rPr>
        <w:t>.</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sidRPr="00452572">
        <w:rPr>
          <w:rFonts w:ascii="Times New Roman" w:hAnsi="Times New Roman" w:cs="Times New Roman"/>
          <w:sz w:val="24"/>
          <w:szCs w:val="24"/>
        </w:rPr>
        <w:t>ūkio subjektų,</w:t>
      </w:r>
      <w:r w:rsidR="00F33BB8" w:rsidRPr="00452572">
        <w:rPr>
          <w:rFonts w:ascii="Times New Roman" w:hAnsi="Times New Roman" w:cs="Times New Roman"/>
          <w:sz w:val="24"/>
          <w:szCs w:val="24"/>
        </w:rPr>
        <w:t xml:space="preserve"> </w:t>
      </w:r>
      <w:r w:rsidRPr="00452572">
        <w:rPr>
          <w:rFonts w:ascii="Times New Roman" w:hAnsi="Times New Roman" w:cs="Times New Roman"/>
          <w:sz w:val="24"/>
          <w:szCs w:val="24"/>
        </w:rPr>
        <w:t>pašalinimo pagrindų nebuvimo</w:t>
      </w:r>
      <w:r w:rsidR="004A415C" w:rsidRPr="00452572">
        <w:rPr>
          <w:rFonts w:ascii="Times New Roman" w:hAnsi="Times New Roman" w:cs="Times New Roman"/>
          <w:sz w:val="24"/>
          <w:szCs w:val="24"/>
        </w:rPr>
        <w:t xml:space="preserve"> </w:t>
      </w:r>
      <w:r w:rsidRPr="00452572">
        <w:rPr>
          <w:rFonts w:ascii="Times New Roman" w:hAnsi="Times New Roman" w:cs="Times New Roman"/>
          <w:sz w:val="24"/>
          <w:szCs w:val="24"/>
        </w:rPr>
        <w:t xml:space="preserve">bei jų nebuvimą patvirtinantys dokumentai nurodyti </w:t>
      </w:r>
      <w:r w:rsidR="003C1E01" w:rsidRPr="00452572">
        <w:rPr>
          <w:rFonts w:ascii="Times New Roman" w:hAnsi="Times New Roman" w:cs="Times New Roman"/>
          <w:sz w:val="24"/>
          <w:szCs w:val="24"/>
        </w:rPr>
        <w:t>specialiųjų p</w:t>
      </w:r>
      <w:r w:rsidR="00786889" w:rsidRPr="00452572">
        <w:rPr>
          <w:rFonts w:ascii="Times New Roman" w:hAnsi="Times New Roman" w:cs="Times New Roman"/>
          <w:sz w:val="24"/>
          <w:szCs w:val="24"/>
        </w:rPr>
        <w:t>irkimo sąlygų 1</w:t>
      </w:r>
      <w:r w:rsidR="003C1E01" w:rsidRPr="00452572">
        <w:rPr>
          <w:rFonts w:ascii="Times New Roman" w:hAnsi="Times New Roman" w:cs="Times New Roman"/>
          <w:sz w:val="24"/>
          <w:szCs w:val="24"/>
        </w:rPr>
        <w:t xml:space="preserve"> priede</w:t>
      </w:r>
      <w:r w:rsidR="001C6903" w:rsidRPr="00452572">
        <w:rPr>
          <w:rFonts w:ascii="Times New Roman" w:hAnsi="Times New Roman" w:cs="Times New Roman"/>
          <w:color w:val="FF0000"/>
          <w:sz w:val="24"/>
          <w:szCs w:val="24"/>
        </w:rPr>
        <w:t>.</w:t>
      </w:r>
    </w:p>
    <w:p w14:paraId="655B53E4" w14:textId="30F03D78"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w:t>
      </w:r>
      <w:r w:rsidRPr="00452572">
        <w:rPr>
          <w:rFonts w:ascii="Times New Roman" w:hAnsi="Times New Roman" w:cs="Times New Roman"/>
          <w:sz w:val="24"/>
          <w:szCs w:val="24"/>
        </w:rPr>
        <w:t xml:space="preserve">pirkimo sąlygų </w:t>
      </w:r>
      <w:r w:rsidR="00786889" w:rsidRPr="00452572">
        <w:rPr>
          <w:rFonts w:ascii="Times New Roman" w:hAnsi="Times New Roman" w:cs="Times New Roman"/>
          <w:color w:val="000000" w:themeColor="text1"/>
          <w:sz w:val="24"/>
          <w:szCs w:val="24"/>
        </w:rPr>
        <w:t>2</w:t>
      </w:r>
      <w:r w:rsidRPr="00452572">
        <w:rPr>
          <w:rFonts w:ascii="Times New Roman" w:hAnsi="Times New Roman" w:cs="Times New Roman"/>
          <w:color w:val="00B050"/>
          <w:sz w:val="24"/>
          <w:szCs w:val="24"/>
        </w:rPr>
        <w:t xml:space="preserve"> </w:t>
      </w:r>
      <w:r w:rsidRPr="00452572">
        <w:rPr>
          <w:rFonts w:ascii="Times New Roman" w:hAnsi="Times New Roman" w:cs="Times New Roman"/>
          <w:sz w:val="24"/>
          <w:szCs w:val="24"/>
        </w:rPr>
        <w:t>priede.</w:t>
      </w:r>
      <w:r w:rsidRPr="003C1E01">
        <w:rPr>
          <w:rFonts w:ascii="Times New Roman" w:hAnsi="Times New Roman" w:cs="Times New Roman"/>
          <w:sz w:val="24"/>
          <w:szCs w:val="24"/>
        </w:rPr>
        <w:t xml:space="preserve"> </w:t>
      </w:r>
    </w:p>
    <w:bookmarkEnd w:id="4"/>
    <w:bookmarkEnd w:id="3"/>
    <w:bookmarkEnd w:id="2"/>
    <w:p w14:paraId="18AB6BDA" w14:textId="2AC4DDF2"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lastRenderedPageBreak/>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3CFBC8B4" w:rsidR="004538AC" w:rsidRDefault="004538AC" w:rsidP="00505E0E">
      <w:pPr>
        <w:pStyle w:val="paragrafesrasas2lygis"/>
        <w:rPr>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224F7B3B" w14:textId="77777777" w:rsidR="00000B2B" w:rsidRPr="0098135D" w:rsidRDefault="00000B2B" w:rsidP="00505E0E">
      <w:pPr>
        <w:pStyle w:val="paragrafesrasas2lygis"/>
        <w:rPr>
          <w:b/>
          <w:i/>
          <w:sz w:val="24"/>
          <w:szCs w:val="24"/>
          <w:lang w:eastAsia="lt-LT"/>
        </w:rPr>
      </w:pP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2D713CD6"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21293C42"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w:t>
      </w:r>
      <w:r w:rsidR="00405C10">
        <w:rPr>
          <w:rFonts w:ascii="Times New Roman" w:eastAsia="Calibri" w:hAnsi="Times New Roman" w:cs="Times New Roman"/>
          <w:sz w:val="24"/>
          <w:szCs w:val="24"/>
        </w:rPr>
        <w:t>išrinks</w:t>
      </w:r>
      <w:r w:rsidR="00831133" w:rsidRPr="00172324">
        <w:rPr>
          <w:rFonts w:ascii="Times New Roman" w:eastAsia="Calibri" w:hAnsi="Times New Roman" w:cs="Times New Roman"/>
          <w:sz w:val="24"/>
          <w:szCs w:val="24"/>
        </w:rPr>
        <w:t xml:space="preserve">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w:t>
      </w:r>
      <w:r w:rsidR="008075F5">
        <w:rPr>
          <w:rFonts w:ascii="Times New Roman" w:eastAsia="Calibri" w:hAnsi="Times New Roman" w:cs="Times New Roman"/>
          <w:sz w:val="24"/>
          <w:szCs w:val="24"/>
        </w:rPr>
        <w:t xml:space="preserve"> (bendrą įkainių sumą EUR su PVM)</w:t>
      </w:r>
      <w:r w:rsidR="00831133" w:rsidRPr="00172324">
        <w:rPr>
          <w:rFonts w:ascii="Times New Roman" w:eastAsia="Calibri" w:hAnsi="Times New Roman" w:cs="Times New Roman"/>
          <w:sz w:val="24"/>
          <w:szCs w:val="24"/>
        </w:rPr>
        <w:t>,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1F60AB98" w14:textId="53A0BFB7" w:rsidR="00405C10" w:rsidRPr="00841A56" w:rsidRDefault="00405C10" w:rsidP="00405C10">
      <w:pPr>
        <w:pStyle w:val="ListParagraph"/>
        <w:spacing w:line="240" w:lineRule="auto"/>
        <w:ind w:left="0"/>
        <w:rPr>
          <w:rFonts w:ascii="Calibri" w:eastAsia="Calibri" w:hAnsi="Calibri" w:cs="Arial"/>
        </w:rPr>
      </w:pPr>
      <w:r w:rsidRPr="00841A56">
        <w:rPr>
          <w:rFonts w:ascii="Times New Roman" w:hAnsi="Times New Roman" w:cs="Times New Roman"/>
          <w:color w:val="000000" w:themeColor="text1"/>
          <w:sz w:val="24"/>
          <w:szCs w:val="24"/>
        </w:rPr>
        <w:t>7.</w:t>
      </w:r>
      <w:r w:rsidR="00841A56" w:rsidRPr="00841A56">
        <w:rPr>
          <w:rFonts w:ascii="Times New Roman" w:hAnsi="Times New Roman" w:cs="Times New Roman"/>
          <w:color w:val="000000" w:themeColor="text1"/>
          <w:sz w:val="24"/>
          <w:szCs w:val="24"/>
        </w:rPr>
        <w:t>1</w:t>
      </w:r>
      <w:r w:rsidRPr="00841A56">
        <w:rPr>
          <w:rFonts w:ascii="Times New Roman" w:hAnsi="Times New Roman" w:cs="Times New Roman"/>
          <w:color w:val="000000" w:themeColor="text1"/>
          <w:sz w:val="24"/>
          <w:szCs w:val="24"/>
        </w:rPr>
        <w:t>.</w:t>
      </w:r>
      <w:r w:rsidR="00841A56" w:rsidRPr="00841A56">
        <w:rPr>
          <w:rFonts w:ascii="Times New Roman" w:hAnsi="Times New Roman" w:cs="Times New Roman"/>
          <w:color w:val="000000" w:themeColor="text1"/>
          <w:sz w:val="24"/>
          <w:szCs w:val="24"/>
        </w:rPr>
        <w:t xml:space="preserve">1. </w:t>
      </w:r>
      <w:r w:rsidRPr="00452572">
        <w:rPr>
          <w:rFonts w:ascii="Times New Roman" w:eastAsia="Calibri" w:hAnsi="Times New Roman" w:cs="Times New Roman"/>
          <w:sz w:val="24"/>
          <w:szCs w:val="24"/>
          <w:u w:val="single"/>
        </w:rPr>
        <w:t xml:space="preserve">Nustačius </w:t>
      </w:r>
      <w:r w:rsidR="00107E28" w:rsidRPr="00452572">
        <w:rPr>
          <w:rFonts w:ascii="Times New Roman" w:eastAsia="Calibri" w:hAnsi="Times New Roman" w:cs="Times New Roman"/>
          <w:sz w:val="24"/>
          <w:szCs w:val="24"/>
          <w:u w:val="single"/>
        </w:rPr>
        <w:t xml:space="preserve">pasiūlyme </w:t>
      </w:r>
      <w:r w:rsidRPr="00452572">
        <w:rPr>
          <w:rFonts w:ascii="Times New Roman" w:eastAsia="Calibri" w:hAnsi="Times New Roman" w:cs="Times New Roman"/>
          <w:sz w:val="24"/>
          <w:szCs w:val="24"/>
          <w:u w:val="single"/>
        </w:rPr>
        <w:t>neįprastai mažus arba per aukštus, neatitinkančius rinkos kainų</w:t>
      </w:r>
      <w:r w:rsidR="000F41B4" w:rsidRPr="00452572">
        <w:rPr>
          <w:rFonts w:ascii="Times New Roman" w:eastAsia="Calibri" w:hAnsi="Times New Roman" w:cs="Times New Roman"/>
          <w:sz w:val="24"/>
          <w:szCs w:val="24"/>
          <w:u w:val="single"/>
        </w:rPr>
        <w:t xml:space="preserve">, </w:t>
      </w:r>
      <w:r w:rsidRPr="00452572">
        <w:rPr>
          <w:rFonts w:ascii="Times New Roman" w:eastAsia="Calibri" w:hAnsi="Times New Roman" w:cs="Times New Roman"/>
          <w:sz w:val="24"/>
          <w:szCs w:val="24"/>
          <w:u w:val="single"/>
        </w:rPr>
        <w:t xml:space="preserve"> įkainius, Pirkėjas prašys</w:t>
      </w:r>
      <w:r w:rsidR="000F41B4" w:rsidRPr="00452572">
        <w:rPr>
          <w:rFonts w:ascii="Times New Roman" w:eastAsia="Calibri" w:hAnsi="Times New Roman" w:cs="Times New Roman"/>
          <w:sz w:val="24"/>
          <w:szCs w:val="24"/>
          <w:u w:val="single"/>
        </w:rPr>
        <w:t xml:space="preserve"> pirkimo dalyvio</w:t>
      </w:r>
      <w:r w:rsidRPr="00452572">
        <w:rPr>
          <w:rFonts w:ascii="Times New Roman" w:eastAsia="Calibri" w:hAnsi="Times New Roman" w:cs="Times New Roman"/>
          <w:sz w:val="24"/>
          <w:szCs w:val="24"/>
          <w:u w:val="single"/>
        </w:rPr>
        <w:t xml:space="preserve"> tokio įkainio pagrindimo raštu iki laimėtojo paskelbimo ir pasiūlymų</w:t>
      </w:r>
      <w:r w:rsidR="000F41B4" w:rsidRPr="00452572">
        <w:rPr>
          <w:rFonts w:ascii="Times New Roman" w:eastAsia="Calibri" w:hAnsi="Times New Roman" w:cs="Times New Roman"/>
          <w:sz w:val="24"/>
          <w:szCs w:val="24"/>
          <w:u w:val="single"/>
        </w:rPr>
        <w:t xml:space="preserve"> eilės</w:t>
      </w:r>
      <w:r w:rsidRPr="00452572">
        <w:rPr>
          <w:rFonts w:ascii="Times New Roman" w:eastAsia="Calibri" w:hAnsi="Times New Roman" w:cs="Times New Roman"/>
          <w:sz w:val="24"/>
          <w:szCs w:val="24"/>
          <w:u w:val="single"/>
        </w:rPr>
        <w:t xml:space="preserve"> </w:t>
      </w:r>
      <w:r w:rsidR="000F41B4" w:rsidRPr="00452572">
        <w:rPr>
          <w:rFonts w:ascii="Times New Roman" w:eastAsia="Calibri" w:hAnsi="Times New Roman" w:cs="Times New Roman"/>
          <w:sz w:val="24"/>
          <w:szCs w:val="24"/>
          <w:u w:val="single"/>
        </w:rPr>
        <w:t>sudarymo</w:t>
      </w:r>
      <w:r w:rsidRPr="00452572">
        <w:rPr>
          <w:rFonts w:ascii="Times New Roman" w:eastAsia="Calibri" w:hAnsi="Times New Roman" w:cs="Times New Roman"/>
          <w:sz w:val="24"/>
          <w:szCs w:val="24"/>
          <w:u w:val="single"/>
        </w:rPr>
        <w:t xml:space="preserve"> dienos.</w:t>
      </w:r>
      <w:r w:rsidRPr="00841A56">
        <w:rPr>
          <w:rFonts w:ascii="Calibri" w:eastAsia="Calibri" w:hAnsi="Calibri" w:cs="Arial"/>
        </w:rPr>
        <w:t xml:space="preserve"> </w:t>
      </w:r>
    </w:p>
    <w:p w14:paraId="5AA3B63E" w14:textId="4E923163" w:rsidR="00405C10" w:rsidRPr="00841A56" w:rsidRDefault="00405C10" w:rsidP="00405C10">
      <w:pPr>
        <w:pStyle w:val="ListParagraph"/>
        <w:spacing w:line="240" w:lineRule="auto"/>
        <w:ind w:left="0"/>
        <w:rPr>
          <w:rFonts w:ascii="Times New Roman" w:hAnsi="Times New Roman" w:cs="Times New Roman"/>
          <w:color w:val="000000" w:themeColor="text1"/>
          <w:sz w:val="24"/>
          <w:szCs w:val="24"/>
        </w:rPr>
      </w:pPr>
      <w:r w:rsidRPr="00841A56">
        <w:rPr>
          <w:rFonts w:ascii="Times New Roman" w:hAnsi="Times New Roman" w:cs="Times New Roman"/>
          <w:color w:val="000000" w:themeColor="text1"/>
          <w:sz w:val="24"/>
          <w:szCs w:val="24"/>
        </w:rPr>
        <w:t>7.</w:t>
      </w:r>
      <w:r w:rsidR="00841A56" w:rsidRPr="00841A56">
        <w:rPr>
          <w:rFonts w:ascii="Times New Roman" w:hAnsi="Times New Roman" w:cs="Times New Roman"/>
          <w:color w:val="000000" w:themeColor="text1"/>
          <w:sz w:val="24"/>
          <w:szCs w:val="24"/>
        </w:rPr>
        <w:t>1</w:t>
      </w:r>
      <w:r w:rsidRPr="00841A56">
        <w:rPr>
          <w:rFonts w:ascii="Times New Roman" w:hAnsi="Times New Roman" w:cs="Times New Roman"/>
          <w:color w:val="000000" w:themeColor="text1"/>
          <w:sz w:val="24"/>
          <w:szCs w:val="24"/>
        </w:rPr>
        <w:t>.</w:t>
      </w:r>
      <w:r w:rsidR="00841A56" w:rsidRPr="00841A56">
        <w:rPr>
          <w:rFonts w:ascii="Times New Roman" w:hAnsi="Times New Roman" w:cs="Times New Roman"/>
          <w:color w:val="000000" w:themeColor="text1"/>
          <w:sz w:val="24"/>
          <w:szCs w:val="24"/>
        </w:rPr>
        <w:t>2.</w:t>
      </w:r>
      <w:r w:rsidRPr="00841A56">
        <w:rPr>
          <w:rFonts w:ascii="Times New Roman" w:hAnsi="Times New Roman" w:cs="Times New Roman"/>
          <w:color w:val="000000" w:themeColor="text1"/>
          <w:sz w:val="24"/>
          <w:szCs w:val="24"/>
        </w:rPr>
        <w:t xml:space="preserve"> Perkančioji organizacija </w:t>
      </w:r>
      <w:r w:rsidR="007955E1">
        <w:rPr>
          <w:rFonts w:ascii="Times New Roman" w:hAnsi="Times New Roman" w:cs="Times New Roman"/>
          <w:color w:val="000000" w:themeColor="text1"/>
          <w:sz w:val="24"/>
          <w:szCs w:val="24"/>
        </w:rPr>
        <w:t xml:space="preserve">pasilieka galimybę </w:t>
      </w:r>
      <w:r w:rsidR="00DC1408">
        <w:rPr>
          <w:rFonts w:ascii="Times New Roman" w:hAnsi="Times New Roman" w:cs="Times New Roman"/>
          <w:color w:val="000000" w:themeColor="text1"/>
          <w:sz w:val="24"/>
          <w:szCs w:val="24"/>
        </w:rPr>
        <w:t xml:space="preserve">nepasirašyti prekių </w:t>
      </w:r>
      <w:r w:rsidRPr="00841A56">
        <w:rPr>
          <w:rFonts w:ascii="Times New Roman" w:hAnsi="Times New Roman" w:cs="Times New Roman"/>
          <w:color w:val="000000" w:themeColor="text1"/>
          <w:sz w:val="24"/>
          <w:szCs w:val="24"/>
        </w:rPr>
        <w:t>pirkimo</w:t>
      </w:r>
      <w:r w:rsidR="00DC1408">
        <w:rPr>
          <w:rFonts w:ascii="Times New Roman" w:hAnsi="Times New Roman" w:cs="Times New Roman"/>
          <w:color w:val="000000" w:themeColor="text1"/>
          <w:sz w:val="24"/>
          <w:szCs w:val="24"/>
        </w:rPr>
        <w:t>-pardavimo</w:t>
      </w:r>
      <w:bookmarkStart w:id="17" w:name="_GoBack"/>
      <w:bookmarkEnd w:id="17"/>
      <w:r w:rsidRPr="00841A56">
        <w:rPr>
          <w:rFonts w:ascii="Times New Roman" w:hAnsi="Times New Roman" w:cs="Times New Roman"/>
          <w:color w:val="000000" w:themeColor="text1"/>
          <w:sz w:val="24"/>
          <w:szCs w:val="24"/>
        </w:rPr>
        <w:t xml:space="preserve"> sutarties su tiekėju, kurio pasiūlyme atsarginių detalių įkainiai neatitiks rinkos kainų (bus pateikti neįprastai maži arba galimai nepagrįstai aukšti). </w:t>
      </w:r>
    </w:p>
    <w:p w14:paraId="4CFAC41F" w14:textId="415413C4" w:rsidR="00D83C57" w:rsidRPr="00172324" w:rsidRDefault="00A54E83"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EC12B9"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3E1684">
        <w:trPr>
          <w:cantSplit/>
          <w:trHeight w:val="7853"/>
        </w:trPr>
        <w:tc>
          <w:tcPr>
            <w:tcW w:w="3747" w:type="dxa"/>
          </w:tcPr>
          <w:p w14:paraId="387A162D" w14:textId="3C7A1A97" w:rsidR="00B10AEE" w:rsidRPr="00514760"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r w:rsidRPr="00514760">
              <w:rPr>
                <w:rFonts w:ascii="Times New Roman" w:eastAsia="Calibri" w:hAnsi="Times New Roman" w:cs="Times New Roman"/>
                <w:sz w:val="24"/>
                <w:szCs w:val="24"/>
                <w:lang w:eastAsia="en-US"/>
              </w:rPr>
              <w:t>1</w:t>
            </w:r>
            <w:r w:rsidRPr="00514760">
              <w:rPr>
                <w:rFonts w:ascii="Times New Roman" w:eastAsia="Calibri" w:hAnsi="Times New Roman" w:cs="Times New Roman"/>
                <w:b/>
                <w:sz w:val="24"/>
                <w:szCs w:val="24"/>
                <w:lang w:eastAsia="en-US"/>
              </w:rPr>
              <w:t xml:space="preserve">. </w:t>
            </w:r>
            <w:r w:rsidR="00C02DD8" w:rsidRPr="00514760">
              <w:rPr>
                <w:rStyle w:val="cf01"/>
                <w:rFonts w:ascii="Times New Roman" w:hAnsi="Times New Roman" w:cs="Times New Roman"/>
                <w:b/>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78E2C90E" w14:textId="77777777" w:rsidR="003E1684" w:rsidRDefault="00B97EFD" w:rsidP="005F1719">
            <w:pPr>
              <w:pStyle w:val="paragrafesrasas2lygis"/>
              <w:rPr>
                <w:sz w:val="24"/>
                <w:szCs w:val="24"/>
                <w:lang w:eastAsia="lt-LT"/>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p>
          <w:p w14:paraId="73BD2954" w14:textId="270EABD5" w:rsidR="00B97EFD" w:rsidRPr="000925D4" w:rsidRDefault="00F2656D" w:rsidP="005F1719">
            <w:pPr>
              <w:pStyle w:val="paragrafesrasas2lygis"/>
              <w:rPr>
                <w:rFonts w:eastAsia="Calibri"/>
                <w:sz w:val="24"/>
                <w:szCs w:val="24"/>
              </w:rPr>
            </w:pPr>
            <w:r w:rsidRPr="004538AC">
              <w:rPr>
                <w:b/>
                <w:sz w:val="24"/>
                <w:szCs w:val="24"/>
                <w:lang w:eastAsia="lt-LT"/>
              </w:rPr>
              <w:t xml:space="preserve">Tiekėjas privalo </w:t>
            </w:r>
            <w:r>
              <w:rPr>
                <w:b/>
                <w:sz w:val="24"/>
                <w:szCs w:val="24"/>
                <w:lang w:eastAsia="lt-LT"/>
              </w:rPr>
              <w:t xml:space="preserve"> su  pasiūlymu </w:t>
            </w:r>
            <w:r w:rsidRPr="004538AC">
              <w:rPr>
                <w:b/>
                <w:sz w:val="24"/>
                <w:szCs w:val="24"/>
                <w:lang w:eastAsia="lt-LT"/>
              </w:rPr>
              <w:t xml:space="preserve">pateikti  </w:t>
            </w:r>
            <w:r>
              <w:rPr>
                <w:b/>
                <w:sz w:val="24"/>
                <w:szCs w:val="24"/>
                <w:lang w:eastAsia="lt-LT"/>
              </w:rPr>
              <w:t xml:space="preserve">šią </w:t>
            </w:r>
            <w:r w:rsidRPr="004538AC">
              <w:rPr>
                <w:b/>
                <w:sz w:val="24"/>
                <w:szCs w:val="24"/>
                <w:lang w:eastAsia="lt-LT"/>
              </w:rPr>
              <w:t>deklaraciją</w:t>
            </w:r>
            <w:r>
              <w:rPr>
                <w:b/>
                <w:sz w:val="24"/>
                <w:szCs w:val="24"/>
                <w:lang w:eastAsia="lt-LT"/>
              </w:rPr>
              <w:t>.</w:t>
            </w:r>
          </w:p>
        </w:tc>
      </w:tr>
      <w:tr w:rsidR="00B10AEE" w:rsidRPr="00B10AEE" w14:paraId="02840D8F" w14:textId="77777777" w:rsidTr="000925D4">
        <w:trPr>
          <w:cantSplit/>
          <w:trHeight w:val="555"/>
        </w:trPr>
        <w:tc>
          <w:tcPr>
            <w:tcW w:w="10201" w:type="dxa"/>
            <w:gridSpan w:val="2"/>
          </w:tcPr>
          <w:p w14:paraId="5625879A" w14:textId="28CF4EFE"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,,Žaliojo“</w:t>
            </w:r>
            <w:r w:rsidR="00AB255B" w:rsidRPr="001D53BF">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pirkimo deklaracija</w:t>
            </w:r>
            <w:r w:rsidR="00D4287B" w:rsidRPr="005F1719">
              <w:rPr>
                <w:rFonts w:ascii="Times New Roman" w:eastAsia="Calibri" w:hAnsi="Times New Roman" w:cs="Times New Roman"/>
                <w:b/>
                <w:sz w:val="24"/>
                <w:szCs w:val="24"/>
                <w:lang w:eastAsia="en-US"/>
              </w:rPr>
              <w:t xml:space="preserve"> (pateikiama su pasiūlymu)</w:t>
            </w:r>
            <w:r w:rsidR="00AB255B" w:rsidRPr="005F1719">
              <w:rPr>
                <w:rFonts w:ascii="Times New Roman" w:eastAsia="Calibri" w:hAnsi="Times New Roman" w:cs="Times New Roman"/>
                <w:b/>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11ECE146" w:rsidR="00506996" w:rsidRPr="00172324" w:rsidRDefault="00452572" w:rsidP="00506996">
      <w:pPr>
        <w:pStyle w:val="NoSpacing"/>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Pasiūlymų vertinimo sąlygos nurodytos 7 (septintame) skyriuje</w:t>
      </w:r>
      <w:r w:rsidR="006B3A67">
        <w:rPr>
          <w:rFonts w:ascii="Times New Roman" w:eastAsiaTheme="minorHAnsi" w:hAnsi="Times New Roman" w:cs="Times New Roman"/>
          <w:bCs/>
          <w:iCs/>
          <w:sz w:val="24"/>
          <w:szCs w:val="24"/>
        </w:rPr>
        <w:t xml:space="preserve"> ,,Pasiūlymų vertinimas“.</w:t>
      </w:r>
    </w:p>
    <w:p w14:paraId="5AECA85D" w14:textId="7AA0B046"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55223" w14:textId="77777777" w:rsidR="00EC12B9" w:rsidRDefault="00EC12B9" w:rsidP="00D05666">
      <w:r>
        <w:separator/>
      </w:r>
    </w:p>
  </w:endnote>
  <w:endnote w:type="continuationSeparator" w:id="0">
    <w:p w14:paraId="7F4A2CEF" w14:textId="77777777" w:rsidR="00EC12B9" w:rsidRDefault="00EC12B9" w:rsidP="00D05666">
      <w:r>
        <w:continuationSeparator/>
      </w:r>
    </w:p>
  </w:endnote>
  <w:endnote w:type="continuationNotice" w:id="1">
    <w:p w14:paraId="41F2DE04" w14:textId="77777777" w:rsidR="00EC12B9" w:rsidRDefault="00EC12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D365" w14:textId="77777777" w:rsidR="00EC12B9" w:rsidRDefault="00EC12B9" w:rsidP="00D05666">
      <w:r>
        <w:separator/>
      </w:r>
    </w:p>
  </w:footnote>
  <w:footnote w:type="continuationSeparator" w:id="0">
    <w:p w14:paraId="5F13E78C" w14:textId="77777777" w:rsidR="00EC12B9" w:rsidRDefault="00EC12B9" w:rsidP="00D05666">
      <w:r>
        <w:continuationSeparator/>
      </w:r>
    </w:p>
  </w:footnote>
  <w:footnote w:type="continuationNotice" w:id="1">
    <w:p w14:paraId="2EDB3344" w14:textId="77777777" w:rsidR="00EC12B9" w:rsidRDefault="00EC12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D2B09B0" w:rsidR="00285B02" w:rsidRDefault="00285B02">
        <w:pPr>
          <w:pStyle w:val="Header"/>
          <w:jc w:val="center"/>
        </w:pPr>
        <w:r>
          <w:fldChar w:fldCharType="begin"/>
        </w:r>
        <w:r>
          <w:instrText>PAGE   \* MERGEFORMAT</w:instrText>
        </w:r>
        <w:r>
          <w:fldChar w:fldCharType="separate"/>
        </w:r>
        <w:r w:rsidR="00DC1408">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B2B"/>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A8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1B4"/>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28"/>
    <w:rsid w:val="0011199A"/>
    <w:rsid w:val="00112608"/>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012"/>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0F"/>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1684"/>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C10"/>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57FE"/>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72"/>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2C"/>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760"/>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DFC"/>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A67"/>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B3"/>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68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1"/>
    <w:rsid w:val="007976F5"/>
    <w:rsid w:val="007A0247"/>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85"/>
    <w:rsid w:val="007E05CD"/>
    <w:rsid w:val="007E0A52"/>
    <w:rsid w:val="007E1624"/>
    <w:rsid w:val="007E1893"/>
    <w:rsid w:val="007E2CF6"/>
    <w:rsid w:val="007E3D46"/>
    <w:rsid w:val="007E3D62"/>
    <w:rsid w:val="007E523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7E0"/>
    <w:rsid w:val="00807185"/>
    <w:rsid w:val="008075F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56"/>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D8"/>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520"/>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83"/>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434"/>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5D0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B7797"/>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408"/>
    <w:rsid w:val="00DC18B0"/>
    <w:rsid w:val="00DC1AF4"/>
    <w:rsid w:val="00DC2956"/>
    <w:rsid w:val="00DC3044"/>
    <w:rsid w:val="00DC3291"/>
    <w:rsid w:val="00DC35BA"/>
    <w:rsid w:val="00DC3961"/>
    <w:rsid w:val="00DC3A1D"/>
    <w:rsid w:val="00DC3D76"/>
    <w:rsid w:val="00DC3F3B"/>
    <w:rsid w:val="00DC3F90"/>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6D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2B9"/>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022"/>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107DA"/>
    <w:rsid w:val="00037F64"/>
    <w:rsid w:val="00084222"/>
    <w:rsid w:val="000E3D5E"/>
    <w:rsid w:val="000E46B9"/>
    <w:rsid w:val="000E62D1"/>
    <w:rsid w:val="001251FC"/>
    <w:rsid w:val="00127A9E"/>
    <w:rsid w:val="001D62A5"/>
    <w:rsid w:val="001E3B26"/>
    <w:rsid w:val="002768EB"/>
    <w:rsid w:val="00295EF8"/>
    <w:rsid w:val="00296288"/>
    <w:rsid w:val="002C1509"/>
    <w:rsid w:val="002E2C63"/>
    <w:rsid w:val="003029BA"/>
    <w:rsid w:val="003661A6"/>
    <w:rsid w:val="00390A29"/>
    <w:rsid w:val="003A40E3"/>
    <w:rsid w:val="003B243B"/>
    <w:rsid w:val="003C05B3"/>
    <w:rsid w:val="00430113"/>
    <w:rsid w:val="00435616"/>
    <w:rsid w:val="004362B9"/>
    <w:rsid w:val="00447837"/>
    <w:rsid w:val="00460C76"/>
    <w:rsid w:val="0046126A"/>
    <w:rsid w:val="00482991"/>
    <w:rsid w:val="004D38E9"/>
    <w:rsid w:val="00525232"/>
    <w:rsid w:val="005276D8"/>
    <w:rsid w:val="00652F79"/>
    <w:rsid w:val="006D77F5"/>
    <w:rsid w:val="007229DF"/>
    <w:rsid w:val="00731487"/>
    <w:rsid w:val="0078514A"/>
    <w:rsid w:val="00796795"/>
    <w:rsid w:val="007C7D73"/>
    <w:rsid w:val="007D5777"/>
    <w:rsid w:val="007E27AB"/>
    <w:rsid w:val="007F25D7"/>
    <w:rsid w:val="007F7894"/>
    <w:rsid w:val="00810A25"/>
    <w:rsid w:val="0083766C"/>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70B2C"/>
    <w:rsid w:val="00EF6792"/>
    <w:rsid w:val="00F5393D"/>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6FFA2-BB6D-46D6-9EDA-5C0504FE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15</Pages>
  <Words>2532</Words>
  <Characters>14439</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189</cp:revision>
  <cp:lastPrinted>2021-11-02T20:49:00Z</cp:lastPrinted>
  <dcterms:created xsi:type="dcterms:W3CDTF">2024-03-27T09:36:00Z</dcterms:created>
  <dcterms:modified xsi:type="dcterms:W3CDTF">2025-07-23T13:23:00Z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