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2319" w14:textId="2682A4A2" w:rsidR="00027FF3" w:rsidRPr="008672EE" w:rsidRDefault="00027FF3" w:rsidP="00682BB9">
      <w:pPr>
        <w:pStyle w:val="Standard"/>
        <w:spacing w:after="0" w:line="240" w:lineRule="auto"/>
        <w:jc w:val="both"/>
        <w:rPr>
          <w:rFonts w:ascii="Times New Roman" w:eastAsia="Times New Roman" w:hAnsi="Times New Roman"/>
          <w:color w:val="000000"/>
          <w:lang w:val="lt-LT"/>
        </w:rPr>
      </w:pPr>
    </w:p>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027FF3" w:rsidRPr="00027FF3" w14:paraId="4B1EC0FD" w14:textId="77777777" w:rsidTr="00027FF3">
        <w:trPr>
          <w:trHeight w:val="588"/>
        </w:trPr>
        <w:tc>
          <w:tcPr>
            <w:tcW w:w="2970" w:type="dxa"/>
          </w:tcPr>
          <w:p w14:paraId="264AD881" w14:textId="77777777" w:rsidR="00027FF3" w:rsidRPr="00027FF3" w:rsidRDefault="00027FF3" w:rsidP="00682BB9">
            <w:pPr>
              <w:pStyle w:val="Standard"/>
              <w:spacing w:after="0" w:line="240" w:lineRule="auto"/>
              <w:jc w:val="both"/>
              <w:rPr>
                <w:rFonts w:ascii="Times New Roman" w:eastAsia="Times New Roman" w:hAnsi="Times New Roman"/>
                <w:color w:val="44546A" w:themeColor="text2"/>
                <w:lang w:val="lt-LT"/>
              </w:rPr>
            </w:pPr>
            <w:r w:rsidRPr="00027FF3">
              <w:rPr>
                <w:rFonts w:ascii="Times New Roman" w:eastAsia="Times New Roman" w:hAnsi="Times New Roman"/>
                <w:color w:val="44546A" w:themeColor="text2"/>
                <w:lang w:val="lt-LT"/>
              </w:rPr>
              <w:t>Pirkimo sąlygų 1 priedas</w:t>
            </w:r>
          </w:p>
          <w:p w14:paraId="6FE54F43" w14:textId="73F20844" w:rsidR="00027FF3" w:rsidRPr="00027FF3" w:rsidRDefault="00027FF3" w:rsidP="00682BB9">
            <w:pPr>
              <w:pStyle w:val="Standard"/>
              <w:spacing w:after="0" w:line="240" w:lineRule="auto"/>
              <w:jc w:val="both"/>
              <w:rPr>
                <w:rFonts w:ascii="Times New Roman" w:eastAsia="Times New Roman" w:hAnsi="Times New Roman"/>
                <w:color w:val="44546A" w:themeColor="text2"/>
                <w:lang w:val="lt-LT"/>
              </w:rPr>
            </w:pPr>
            <w:r w:rsidRPr="00027FF3">
              <w:rPr>
                <w:rFonts w:ascii="Times New Roman" w:eastAsia="Times New Roman" w:hAnsi="Times New Roman"/>
                <w:color w:val="44546A" w:themeColor="text2"/>
                <w:lang w:val="lt-LT"/>
              </w:rPr>
              <w:t>,,Techninė specifikacija“</w:t>
            </w:r>
          </w:p>
        </w:tc>
      </w:tr>
    </w:tbl>
    <w:p w14:paraId="7033AF30" w14:textId="72F61435" w:rsidR="00682BB9" w:rsidRPr="008672EE" w:rsidRDefault="00682BB9" w:rsidP="00682BB9">
      <w:pPr>
        <w:pStyle w:val="Standard"/>
        <w:spacing w:after="0" w:line="240" w:lineRule="auto"/>
        <w:jc w:val="both"/>
        <w:rPr>
          <w:rFonts w:ascii="Times New Roman" w:eastAsia="Times New Roman" w:hAnsi="Times New Roman"/>
          <w:color w:val="000000"/>
          <w:lang w:val="lt-LT"/>
        </w:rPr>
      </w:pPr>
    </w:p>
    <w:p w14:paraId="09D4BC8D" w14:textId="77777777" w:rsidR="00682BB9" w:rsidRPr="008672EE" w:rsidRDefault="00682BB9" w:rsidP="00682BB9">
      <w:pPr>
        <w:pStyle w:val="Standard"/>
        <w:spacing w:after="0" w:line="240" w:lineRule="auto"/>
        <w:jc w:val="both"/>
        <w:rPr>
          <w:rFonts w:ascii="Times New Roman" w:eastAsia="Times New Roman" w:hAnsi="Times New Roman"/>
          <w:color w:val="000000"/>
          <w:lang w:val="lt-LT"/>
        </w:rPr>
      </w:pPr>
    </w:p>
    <w:p w14:paraId="4152274B" w14:textId="242CDA16" w:rsidR="00682BB9" w:rsidRPr="008672EE" w:rsidRDefault="00682BB9" w:rsidP="00682BB9">
      <w:pPr>
        <w:jc w:val="center"/>
        <w:rPr>
          <w:b/>
          <w:sz w:val="20"/>
        </w:rPr>
      </w:pPr>
      <w:r w:rsidRPr="008672EE">
        <w:rPr>
          <w:b/>
          <w:sz w:val="20"/>
        </w:rPr>
        <w:t xml:space="preserve">REIKALAVIMAI </w:t>
      </w:r>
      <w:r w:rsidR="001A599C">
        <w:rPr>
          <w:b/>
          <w:sz w:val="20"/>
        </w:rPr>
        <w:t>ANTIVIRUSINĖS</w:t>
      </w:r>
      <w:r w:rsidRPr="008672EE">
        <w:rPr>
          <w:b/>
          <w:sz w:val="20"/>
        </w:rPr>
        <w:t xml:space="preserve"> PROGRAMINĖS ĮRANGOS </w:t>
      </w:r>
    </w:p>
    <w:p w14:paraId="07BA3953" w14:textId="663E209B" w:rsidR="00682BB9" w:rsidRPr="008672EE" w:rsidRDefault="00682BB9" w:rsidP="00682BB9">
      <w:pPr>
        <w:jc w:val="center"/>
        <w:rPr>
          <w:b/>
          <w:sz w:val="20"/>
        </w:rPr>
      </w:pPr>
      <w:r w:rsidRPr="008672EE">
        <w:rPr>
          <w:b/>
          <w:sz w:val="20"/>
        </w:rPr>
        <w:t xml:space="preserve">LICENCIJŲ </w:t>
      </w:r>
      <w:r w:rsidR="00247A79">
        <w:rPr>
          <w:b/>
          <w:sz w:val="20"/>
        </w:rPr>
        <w:t>PIRKIMUI</w:t>
      </w:r>
    </w:p>
    <w:p w14:paraId="0E35C6CC" w14:textId="77777777" w:rsidR="00682BB9" w:rsidRPr="008672EE" w:rsidRDefault="00682BB9" w:rsidP="00682BB9">
      <w:pPr>
        <w:jc w:val="center"/>
        <w:rPr>
          <w:sz w:val="20"/>
        </w:rPr>
      </w:pPr>
    </w:p>
    <w:p w14:paraId="401848F1" w14:textId="77777777" w:rsidR="00682BB9" w:rsidRPr="008672EE" w:rsidRDefault="00682BB9" w:rsidP="00682BB9">
      <w:pPr>
        <w:jc w:val="center"/>
        <w:rPr>
          <w:b/>
          <w:sz w:val="20"/>
        </w:rPr>
      </w:pPr>
      <w:r w:rsidRPr="008672EE">
        <w:rPr>
          <w:b/>
          <w:sz w:val="20"/>
        </w:rPr>
        <w:t xml:space="preserve">1. BENDROSIOS NUOSTATOS </w:t>
      </w:r>
    </w:p>
    <w:p w14:paraId="7EB30E4D" w14:textId="77777777" w:rsidR="00682BB9" w:rsidRPr="008672EE" w:rsidRDefault="00682BB9" w:rsidP="00682BB9">
      <w:pPr>
        <w:jc w:val="center"/>
        <w:rPr>
          <w:b/>
          <w:sz w:val="20"/>
        </w:rPr>
      </w:pPr>
    </w:p>
    <w:p w14:paraId="19FF364C" w14:textId="7454A646" w:rsidR="00834897" w:rsidRPr="005D6B66" w:rsidRDefault="00682BB9" w:rsidP="00834897">
      <w:pPr>
        <w:autoSpaceDN w:val="0"/>
        <w:ind w:firstLine="709"/>
        <w:jc w:val="both"/>
        <w:textAlignment w:val="baseline"/>
        <w:rPr>
          <w:sz w:val="20"/>
        </w:rPr>
      </w:pPr>
      <w:r w:rsidRPr="00834897">
        <w:rPr>
          <w:sz w:val="20"/>
        </w:rPr>
        <w:t xml:space="preserve">1. Nacionalinis bendrųjų funkcijų centras  (NBFC, toliau – perkančioji organizacija) numato </w:t>
      </w:r>
      <w:r w:rsidR="00705DC6" w:rsidRPr="00834897">
        <w:rPr>
          <w:sz w:val="20"/>
        </w:rPr>
        <w:t>įsigyti</w:t>
      </w:r>
      <w:r w:rsidR="00834897" w:rsidRPr="00834897">
        <w:rPr>
          <w:sz w:val="20"/>
        </w:rPr>
        <w:t xml:space="preserve"> </w:t>
      </w:r>
      <w:r w:rsidR="00834897" w:rsidRPr="005D6B66">
        <w:rPr>
          <w:sz w:val="20"/>
        </w:rPr>
        <w:t xml:space="preserve">– antivirusinės programinės įrangos </w:t>
      </w:r>
      <w:r w:rsidR="001072DF" w:rsidRPr="005D6B66">
        <w:rPr>
          <w:sz w:val="20"/>
        </w:rPr>
        <w:t>licencij</w:t>
      </w:r>
      <w:r w:rsidR="001072DF">
        <w:rPr>
          <w:sz w:val="20"/>
        </w:rPr>
        <w:t>os prenumeratą</w:t>
      </w:r>
      <w:r w:rsidR="00834897" w:rsidRPr="005D6B66">
        <w:rPr>
          <w:sz w:val="20"/>
        </w:rPr>
        <w:t xml:space="preserve"> ir jų veikimo techninio palaikymo paslaug</w:t>
      </w:r>
      <w:r w:rsidR="00834897" w:rsidRPr="00834897">
        <w:rPr>
          <w:sz w:val="20"/>
        </w:rPr>
        <w:t>ą</w:t>
      </w:r>
      <w:r w:rsidR="00834897" w:rsidRPr="005D6B66">
        <w:rPr>
          <w:sz w:val="20"/>
        </w:rPr>
        <w:t>. Sprendimas skirtas kompiuterių darbo vietų, serverių, mobiliųjų ir planšetinių įrenginių apsaugai nuo kenkėjiškų programų (įskaitant virusus, šnipinėjimo programas), su ugniasiene bei el. pašto apsauga. Perkamos terminuotos (24 mėn.) programinės įrangos naudojimo licencijos. Taip pat įsigyjama nuotolinė techninio palaikymo paslauga (12 mėn.), skirta IT specialistams antivirusinių sprendimų diegimui, konfigūravimui, incidentų analizei ir nepertraukiamo veikimo užtikrinimui.</w:t>
      </w:r>
    </w:p>
    <w:p w14:paraId="6ED2C32B" w14:textId="77777777" w:rsidR="00834897" w:rsidRPr="005D6B66" w:rsidRDefault="00834897" w:rsidP="00834897">
      <w:pPr>
        <w:autoSpaceDN w:val="0"/>
        <w:jc w:val="both"/>
        <w:textAlignment w:val="baseline"/>
        <w:rPr>
          <w:sz w:val="20"/>
        </w:rPr>
      </w:pPr>
      <w:r w:rsidRPr="005D6B66">
        <w:rPr>
          <w:b/>
          <w:bCs/>
          <w:sz w:val="20"/>
        </w:rPr>
        <w:t>Pastaba:</w:t>
      </w:r>
      <w:r w:rsidRPr="005D6B66">
        <w:rPr>
          <w:sz w:val="20"/>
        </w:rPr>
        <w:br/>
        <w:t>Techninio palaikymo paslauga yra būtina antivirusinių sprendimų tinkamam veikimui ir jų panaudojimo efektyvumui užtikrinti, todėl įsigyjama kaip sudedamoji antivirusinių licencijų paslaugos dalis.</w:t>
      </w:r>
    </w:p>
    <w:p w14:paraId="378AB778" w14:textId="5B66930B" w:rsidR="00682BB9" w:rsidRPr="008672EE" w:rsidRDefault="00682BB9" w:rsidP="00834897">
      <w:pPr>
        <w:ind w:firstLine="720"/>
        <w:jc w:val="both"/>
        <w:rPr>
          <w:sz w:val="20"/>
        </w:rPr>
      </w:pPr>
      <w:r w:rsidRPr="008672EE">
        <w:rPr>
          <w:sz w:val="20"/>
        </w:rPr>
        <w:t xml:space="preserve">2. </w:t>
      </w:r>
      <w:r w:rsidR="00834897">
        <w:rPr>
          <w:sz w:val="20"/>
        </w:rPr>
        <w:t>K</w:t>
      </w:r>
      <w:r w:rsidRPr="008672EE">
        <w:rPr>
          <w:sz w:val="20"/>
        </w:rPr>
        <w:t>iekiai ir rūšys:</w:t>
      </w:r>
    </w:p>
    <w:p w14:paraId="5FAD4A10" w14:textId="77777777" w:rsidR="00682BB9" w:rsidRPr="008672EE" w:rsidRDefault="00682BB9" w:rsidP="00682BB9">
      <w:pPr>
        <w:ind w:left="720"/>
        <w:jc w:val="right"/>
        <w:rPr>
          <w:b/>
          <w:sz w:val="20"/>
        </w:rPr>
      </w:pPr>
      <w:r w:rsidRPr="008672EE">
        <w:rPr>
          <w:b/>
          <w:sz w:val="20"/>
        </w:rPr>
        <w:t>Lentelė 1</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51"/>
      </w:tblGrid>
      <w:tr w:rsidR="00682BB9" w:rsidRPr="008672EE" w14:paraId="028CE489" w14:textId="77777777" w:rsidTr="002551D7">
        <w:trPr>
          <w:trHeight w:val="600"/>
          <w:jc w:val="center"/>
        </w:trPr>
        <w:tc>
          <w:tcPr>
            <w:tcW w:w="8075" w:type="dxa"/>
            <w:shd w:val="clear" w:color="auto" w:fill="auto"/>
            <w:vAlign w:val="center"/>
            <w:hideMark/>
          </w:tcPr>
          <w:p w14:paraId="15FF2EFE" w14:textId="25109AC4" w:rsidR="00682BB9" w:rsidRPr="008672EE" w:rsidRDefault="00834897" w:rsidP="002551D7">
            <w:pPr>
              <w:jc w:val="center"/>
              <w:rPr>
                <w:b/>
                <w:bCs/>
                <w:color w:val="000000"/>
                <w:sz w:val="20"/>
              </w:rPr>
            </w:pPr>
            <w:r>
              <w:rPr>
                <w:b/>
                <w:bCs/>
                <w:color w:val="000000"/>
                <w:sz w:val="20"/>
              </w:rPr>
              <w:t>R</w:t>
            </w:r>
            <w:r w:rsidR="00682BB9" w:rsidRPr="008672EE">
              <w:rPr>
                <w:b/>
                <w:bCs/>
                <w:color w:val="000000"/>
                <w:sz w:val="20"/>
              </w:rPr>
              <w:t>ūšis</w:t>
            </w:r>
          </w:p>
        </w:tc>
        <w:tc>
          <w:tcPr>
            <w:tcW w:w="1451" w:type="dxa"/>
            <w:vAlign w:val="center"/>
          </w:tcPr>
          <w:p w14:paraId="79BA7E51" w14:textId="0DCF54E7" w:rsidR="00682BB9" w:rsidRPr="008672EE" w:rsidRDefault="00682BB9" w:rsidP="002551D7">
            <w:pPr>
              <w:pStyle w:val="Betarp"/>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kiekis</w:t>
            </w:r>
          </w:p>
        </w:tc>
      </w:tr>
      <w:tr w:rsidR="00682BB9" w:rsidRPr="008672EE" w14:paraId="2327C6ED" w14:textId="77777777" w:rsidTr="002551D7">
        <w:trPr>
          <w:trHeight w:val="615"/>
          <w:jc w:val="center"/>
        </w:trPr>
        <w:tc>
          <w:tcPr>
            <w:tcW w:w="8075" w:type="dxa"/>
            <w:shd w:val="clear" w:color="auto" w:fill="auto"/>
            <w:noWrap/>
            <w:vAlign w:val="center"/>
          </w:tcPr>
          <w:p w14:paraId="72282007" w14:textId="7E848702" w:rsidR="00834897" w:rsidRPr="00834897" w:rsidRDefault="00834897" w:rsidP="002551D7">
            <w:pPr>
              <w:jc w:val="both"/>
              <w:rPr>
                <w:sz w:val="20"/>
              </w:rPr>
            </w:pPr>
            <w:r w:rsidRPr="00834897">
              <w:rPr>
                <w:sz w:val="20"/>
              </w:rPr>
              <w:t>Antivirusinės programinės įrangos licencijos</w:t>
            </w:r>
            <w:r>
              <w:rPr>
                <w:sz w:val="20"/>
              </w:rPr>
              <w:t xml:space="preserve"> (24mėn.)</w:t>
            </w:r>
          </w:p>
        </w:tc>
        <w:tc>
          <w:tcPr>
            <w:tcW w:w="1451" w:type="dxa"/>
            <w:vAlign w:val="center"/>
          </w:tcPr>
          <w:p w14:paraId="08619898" w14:textId="352CDB97" w:rsidR="00682BB9" w:rsidRPr="008672EE" w:rsidRDefault="001A599C" w:rsidP="002551D7">
            <w:pPr>
              <w:jc w:val="center"/>
              <w:rPr>
                <w:color w:val="000000"/>
                <w:sz w:val="20"/>
              </w:rPr>
            </w:pPr>
            <w:r>
              <w:rPr>
                <w:color w:val="000000"/>
                <w:sz w:val="20"/>
              </w:rPr>
              <w:t>600</w:t>
            </w:r>
            <w:r w:rsidR="00834897">
              <w:rPr>
                <w:color w:val="000000"/>
                <w:sz w:val="20"/>
              </w:rPr>
              <w:t xml:space="preserve"> </w:t>
            </w:r>
            <w:proofErr w:type="spellStart"/>
            <w:r w:rsidR="00834897">
              <w:rPr>
                <w:color w:val="000000"/>
                <w:sz w:val="20"/>
              </w:rPr>
              <w:t>vnt</w:t>
            </w:r>
            <w:proofErr w:type="spellEnd"/>
          </w:p>
        </w:tc>
      </w:tr>
      <w:tr w:rsidR="00834897" w:rsidRPr="008672EE" w14:paraId="58240054" w14:textId="77777777" w:rsidTr="002551D7">
        <w:trPr>
          <w:trHeight w:val="615"/>
          <w:jc w:val="center"/>
        </w:trPr>
        <w:tc>
          <w:tcPr>
            <w:tcW w:w="8075" w:type="dxa"/>
            <w:shd w:val="clear" w:color="auto" w:fill="auto"/>
            <w:noWrap/>
            <w:vAlign w:val="center"/>
          </w:tcPr>
          <w:p w14:paraId="57518A92" w14:textId="04FF44EC" w:rsidR="00834897" w:rsidRPr="00834897" w:rsidRDefault="00834897" w:rsidP="002551D7">
            <w:pPr>
              <w:jc w:val="both"/>
              <w:rPr>
                <w:sz w:val="20"/>
              </w:rPr>
            </w:pPr>
            <w:r w:rsidRPr="00834897">
              <w:rPr>
                <w:sz w:val="20"/>
              </w:rPr>
              <w:t>N</w:t>
            </w:r>
            <w:r w:rsidRPr="005D6B66">
              <w:rPr>
                <w:sz w:val="20"/>
              </w:rPr>
              <w:t>uotolinė techninio palaikymo paslauga (12 mėn.),</w:t>
            </w:r>
          </w:p>
        </w:tc>
        <w:tc>
          <w:tcPr>
            <w:tcW w:w="1451" w:type="dxa"/>
            <w:vAlign w:val="center"/>
          </w:tcPr>
          <w:p w14:paraId="6E3DE917" w14:textId="6A100F99" w:rsidR="00834897" w:rsidRDefault="00834897" w:rsidP="002551D7">
            <w:pPr>
              <w:jc w:val="center"/>
              <w:rPr>
                <w:color w:val="000000"/>
                <w:sz w:val="20"/>
              </w:rPr>
            </w:pPr>
            <w:r>
              <w:rPr>
                <w:color w:val="000000"/>
                <w:sz w:val="20"/>
              </w:rPr>
              <w:t xml:space="preserve">1 </w:t>
            </w:r>
            <w:proofErr w:type="spellStart"/>
            <w:r>
              <w:rPr>
                <w:color w:val="000000"/>
                <w:sz w:val="20"/>
              </w:rPr>
              <w:t>kompl</w:t>
            </w:r>
            <w:proofErr w:type="spellEnd"/>
            <w:r>
              <w:rPr>
                <w:color w:val="000000"/>
                <w:sz w:val="20"/>
              </w:rPr>
              <w:t>.</w:t>
            </w:r>
          </w:p>
        </w:tc>
      </w:tr>
    </w:tbl>
    <w:p w14:paraId="4807456B" w14:textId="77777777" w:rsidR="00682BB9" w:rsidRPr="008672EE" w:rsidRDefault="00682BB9" w:rsidP="00682BB9">
      <w:pPr>
        <w:ind w:firstLine="709"/>
        <w:jc w:val="both"/>
        <w:rPr>
          <w:sz w:val="20"/>
        </w:rPr>
      </w:pPr>
      <w:r w:rsidRPr="008672EE">
        <w:rPr>
          <w:sz w:val="20"/>
        </w:rPr>
        <w:t>2. Visa programinė įranga turi turėti naujumo garantiją, suteikiančią teisę sutarties galiojimo metu naudoti išleidžiamas naujas siūlomos programinės įrangos versijas. Sutarties galiojimo metu turi būti suteikiama teisė naudotis ankstesnėmis naudojamomis programinės įrangos versijomis.</w:t>
      </w:r>
    </w:p>
    <w:p w14:paraId="59FEF31C" w14:textId="77777777" w:rsidR="00682BB9" w:rsidRPr="008672EE" w:rsidRDefault="00682BB9" w:rsidP="00682BB9">
      <w:pPr>
        <w:ind w:firstLine="709"/>
        <w:jc w:val="both"/>
        <w:rPr>
          <w:sz w:val="20"/>
        </w:rPr>
      </w:pPr>
      <w:r w:rsidRPr="008672EE">
        <w:rPr>
          <w:sz w:val="20"/>
        </w:rPr>
        <w:t>3. Tiekėjas sutarties galiojimo metu turės teikti konsultacijas produktų instaliavimo klausimais ir informuoti apie naujai išleidžiamų produktų versijų savybes.</w:t>
      </w:r>
    </w:p>
    <w:p w14:paraId="24C15FD3" w14:textId="77777777" w:rsidR="00682BB9" w:rsidRPr="008672EE" w:rsidRDefault="00682BB9" w:rsidP="00682BB9">
      <w:pPr>
        <w:tabs>
          <w:tab w:val="left" w:pos="9639"/>
        </w:tabs>
        <w:jc w:val="both"/>
        <w:rPr>
          <w:sz w:val="20"/>
        </w:rPr>
      </w:pPr>
    </w:p>
    <w:p w14:paraId="2985F5A6" w14:textId="538745FA" w:rsidR="00682BB9" w:rsidRPr="008672EE" w:rsidRDefault="00682BB9" w:rsidP="00682BB9">
      <w:pPr>
        <w:numPr>
          <w:ilvl w:val="0"/>
          <w:numId w:val="1"/>
        </w:numPr>
        <w:jc w:val="center"/>
        <w:rPr>
          <w:b/>
          <w:sz w:val="20"/>
        </w:rPr>
      </w:pPr>
      <w:r w:rsidRPr="008672EE">
        <w:rPr>
          <w:b/>
          <w:sz w:val="20"/>
        </w:rPr>
        <w:t>TECHNINIAI REIKALAVIMAI</w:t>
      </w:r>
      <w:r w:rsidR="00834897">
        <w:rPr>
          <w:b/>
          <w:sz w:val="20"/>
        </w:rPr>
        <w:t xml:space="preserve"> ANTIVIRUSINĖS LICENCIJOMS</w:t>
      </w:r>
    </w:p>
    <w:p w14:paraId="132DAC89" w14:textId="77777777" w:rsidR="00682BB9" w:rsidRPr="008672EE" w:rsidRDefault="00682BB9" w:rsidP="00682BB9">
      <w:pPr>
        <w:ind w:left="1080"/>
        <w:rPr>
          <w:b/>
          <w:sz w:val="20"/>
        </w:rPr>
      </w:pPr>
    </w:p>
    <w:p w14:paraId="5A40C555" w14:textId="770A1004" w:rsidR="00682BB9" w:rsidRPr="008672EE" w:rsidRDefault="004A0E02" w:rsidP="00682BB9">
      <w:pPr>
        <w:jc w:val="both"/>
        <w:rPr>
          <w:b/>
          <w:sz w:val="20"/>
        </w:rPr>
      </w:pPr>
      <w:r>
        <w:rPr>
          <w:b/>
          <w:color w:val="222222"/>
          <w:sz w:val="20"/>
        </w:rPr>
        <w:t>Antivirusinės programinės įrangos</w:t>
      </w:r>
      <w:r w:rsidRPr="008672EE">
        <w:rPr>
          <w:rFonts w:ascii="Roboto" w:hAnsi="Roboto" w:cs="Arial"/>
          <w:color w:val="222222"/>
          <w:sz w:val="20"/>
        </w:rPr>
        <w:t xml:space="preserve"> </w:t>
      </w:r>
      <w:r w:rsidRPr="008672EE">
        <w:rPr>
          <w:color w:val="000000"/>
          <w:sz w:val="20"/>
        </w:rPr>
        <w:t>(naujausia gamintojo paskelbta versija) licencij</w:t>
      </w:r>
      <w:r>
        <w:rPr>
          <w:color w:val="000000"/>
          <w:sz w:val="20"/>
        </w:rPr>
        <w:t>os 24 mėn.</w:t>
      </w:r>
      <w:r w:rsidR="00682BB9" w:rsidRPr="008672EE">
        <w:rPr>
          <w:b/>
          <w:sz w:val="20"/>
        </w:rPr>
        <w:t xml:space="preserve">– </w:t>
      </w:r>
      <w:r>
        <w:rPr>
          <w:b/>
          <w:sz w:val="20"/>
        </w:rPr>
        <w:t>600</w:t>
      </w:r>
      <w:r w:rsidR="00682BB9" w:rsidRPr="008672EE">
        <w:rPr>
          <w:b/>
          <w:sz w:val="20"/>
        </w:rPr>
        <w:t xml:space="preserve"> vnt.: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5"/>
        <w:gridCol w:w="4391"/>
        <w:gridCol w:w="3117"/>
      </w:tblGrid>
      <w:tr w:rsidR="00682BB9" w:rsidRPr="0063133A" w14:paraId="26628282" w14:textId="77777777" w:rsidTr="002551D7">
        <w:tc>
          <w:tcPr>
            <w:tcW w:w="1965" w:type="dxa"/>
            <w:tcBorders>
              <w:top w:val="single" w:sz="4" w:space="0" w:color="auto"/>
              <w:left w:val="single" w:sz="4" w:space="0" w:color="auto"/>
              <w:bottom w:val="single" w:sz="4" w:space="0" w:color="auto"/>
              <w:right w:val="single" w:sz="4" w:space="0" w:color="auto"/>
            </w:tcBorders>
            <w:hideMark/>
          </w:tcPr>
          <w:p w14:paraId="01DF2540" w14:textId="77777777" w:rsidR="00682BB9" w:rsidRPr="0063133A" w:rsidRDefault="00682BB9" w:rsidP="0063133A">
            <w:pPr>
              <w:ind w:left="57" w:right="57"/>
              <w:rPr>
                <w:b/>
                <w:snapToGrid w:val="0"/>
                <w:sz w:val="20"/>
              </w:rPr>
            </w:pPr>
            <w:r w:rsidRPr="0063133A">
              <w:rPr>
                <w:b/>
                <w:snapToGrid w:val="0"/>
                <w:sz w:val="20"/>
              </w:rPr>
              <w:t>Rodiklis</w:t>
            </w:r>
          </w:p>
        </w:tc>
        <w:tc>
          <w:tcPr>
            <w:tcW w:w="4406" w:type="dxa"/>
            <w:gridSpan w:val="2"/>
            <w:tcBorders>
              <w:top w:val="single" w:sz="4" w:space="0" w:color="auto"/>
              <w:left w:val="single" w:sz="4" w:space="0" w:color="auto"/>
              <w:bottom w:val="single" w:sz="4" w:space="0" w:color="auto"/>
              <w:right w:val="single" w:sz="4" w:space="0" w:color="auto"/>
            </w:tcBorders>
          </w:tcPr>
          <w:p w14:paraId="68A4B3C8" w14:textId="77777777" w:rsidR="00682BB9" w:rsidRPr="0063133A" w:rsidRDefault="00682BB9" w:rsidP="0063133A">
            <w:pPr>
              <w:ind w:left="57" w:right="57"/>
              <w:jc w:val="center"/>
              <w:rPr>
                <w:b/>
                <w:snapToGrid w:val="0"/>
                <w:sz w:val="20"/>
              </w:rPr>
            </w:pPr>
            <w:r w:rsidRPr="0063133A">
              <w:rPr>
                <w:b/>
                <w:snapToGrid w:val="0"/>
                <w:sz w:val="20"/>
              </w:rPr>
              <w:t>Reikalaujama reikšmė</w:t>
            </w:r>
          </w:p>
        </w:tc>
        <w:tc>
          <w:tcPr>
            <w:tcW w:w="3117" w:type="dxa"/>
            <w:tcBorders>
              <w:top w:val="single" w:sz="4" w:space="0" w:color="auto"/>
              <w:left w:val="single" w:sz="4" w:space="0" w:color="auto"/>
              <w:bottom w:val="single" w:sz="4" w:space="0" w:color="auto"/>
              <w:right w:val="single" w:sz="4" w:space="0" w:color="auto"/>
            </w:tcBorders>
          </w:tcPr>
          <w:p w14:paraId="1191EDF5" w14:textId="77777777" w:rsidR="00682BB9" w:rsidRPr="0063133A" w:rsidRDefault="00682BB9" w:rsidP="0063133A">
            <w:pPr>
              <w:ind w:left="57" w:right="57"/>
              <w:jc w:val="center"/>
              <w:rPr>
                <w:b/>
                <w:snapToGrid w:val="0"/>
                <w:sz w:val="20"/>
              </w:rPr>
            </w:pPr>
            <w:r w:rsidRPr="0063133A">
              <w:rPr>
                <w:b/>
                <w:snapToGrid w:val="0"/>
                <w:sz w:val="20"/>
              </w:rPr>
              <w:t>Siūloma reikšmė</w:t>
            </w:r>
          </w:p>
        </w:tc>
      </w:tr>
      <w:tr w:rsidR="00682BB9" w:rsidRPr="0063133A" w14:paraId="785D3351" w14:textId="77777777" w:rsidTr="002551D7">
        <w:tc>
          <w:tcPr>
            <w:tcW w:w="1965" w:type="dxa"/>
          </w:tcPr>
          <w:p w14:paraId="2C35790A" w14:textId="77777777" w:rsidR="00682BB9" w:rsidRPr="0063133A" w:rsidRDefault="00682BB9" w:rsidP="0063133A">
            <w:pPr>
              <w:jc w:val="both"/>
              <w:rPr>
                <w:sz w:val="20"/>
              </w:rPr>
            </w:pPr>
            <w:r w:rsidRPr="0063133A">
              <w:rPr>
                <w:sz w:val="20"/>
              </w:rPr>
              <w:t>Pavadinimas</w:t>
            </w:r>
          </w:p>
        </w:tc>
        <w:tc>
          <w:tcPr>
            <w:tcW w:w="4406" w:type="dxa"/>
            <w:gridSpan w:val="2"/>
          </w:tcPr>
          <w:p w14:paraId="1A7136DF" w14:textId="77777777" w:rsidR="00682BB9" w:rsidRPr="0063133A" w:rsidRDefault="00682BB9" w:rsidP="0063133A">
            <w:pPr>
              <w:jc w:val="both"/>
              <w:rPr>
                <w:sz w:val="20"/>
              </w:rPr>
            </w:pPr>
            <w:r w:rsidRPr="0063133A">
              <w:rPr>
                <w:sz w:val="20"/>
              </w:rPr>
              <w:t>Nurodyti</w:t>
            </w:r>
            <w:r w:rsidRPr="0063133A">
              <w:rPr>
                <w:sz w:val="20"/>
                <w:lang w:eastAsia="lt-LT"/>
              </w:rPr>
              <w:t xml:space="preserve"> </w:t>
            </w:r>
          </w:p>
        </w:tc>
        <w:tc>
          <w:tcPr>
            <w:tcW w:w="3117" w:type="dxa"/>
          </w:tcPr>
          <w:p w14:paraId="0452D25F" w14:textId="77777777" w:rsidR="00682BB9" w:rsidRPr="0063133A" w:rsidRDefault="00682BB9" w:rsidP="0063133A">
            <w:pPr>
              <w:jc w:val="both"/>
              <w:rPr>
                <w:sz w:val="20"/>
              </w:rPr>
            </w:pPr>
          </w:p>
        </w:tc>
      </w:tr>
      <w:tr w:rsidR="00682BB9" w:rsidRPr="0063133A" w14:paraId="7D40FB4C" w14:textId="77777777" w:rsidTr="002551D7">
        <w:tc>
          <w:tcPr>
            <w:tcW w:w="1965" w:type="dxa"/>
          </w:tcPr>
          <w:p w14:paraId="2A869C18" w14:textId="36E4A337" w:rsidR="00682BB9" w:rsidRPr="0063133A" w:rsidRDefault="004A0E02" w:rsidP="0063133A">
            <w:pPr>
              <w:jc w:val="both"/>
              <w:rPr>
                <w:sz w:val="20"/>
              </w:rPr>
            </w:pPr>
            <w:r w:rsidRPr="0063133A">
              <w:rPr>
                <w:sz w:val="20"/>
              </w:rPr>
              <w:t>Programinės įrangos gamintojas</w:t>
            </w:r>
          </w:p>
        </w:tc>
        <w:tc>
          <w:tcPr>
            <w:tcW w:w="4406" w:type="dxa"/>
            <w:gridSpan w:val="2"/>
          </w:tcPr>
          <w:p w14:paraId="091F0D54" w14:textId="382982CF" w:rsidR="00682BB9" w:rsidRPr="0063133A" w:rsidRDefault="004A0E02" w:rsidP="0063133A">
            <w:pPr>
              <w:jc w:val="both"/>
              <w:rPr>
                <w:sz w:val="20"/>
              </w:rPr>
            </w:pPr>
            <w:r w:rsidRPr="0063133A">
              <w:rPr>
                <w:sz w:val="20"/>
              </w:rPr>
              <w:t xml:space="preserve">Turi būti nurodytas. Siekiant visapusiško suderinamumo vykdant centralizuotą stebėseną ir valdant visas išplėstines antivirusinės infrastruktūros apsaugos sistemas, visi pateikti apsaugos nuo virusų, apsaugos nuo el. šiukšlių, kietųjų diskų šifravimo produktai, </w:t>
            </w:r>
            <w:proofErr w:type="spellStart"/>
            <w:r w:rsidRPr="0063133A">
              <w:rPr>
                <w:sz w:val="20"/>
              </w:rPr>
              <w:t>smėliadėžė</w:t>
            </w:r>
            <w:proofErr w:type="spellEnd"/>
            <w:r w:rsidRPr="0063133A">
              <w:rPr>
                <w:sz w:val="20"/>
              </w:rPr>
              <w:t xml:space="preserve"> debesyje ir įrenginių ankstyvojo kibernetinių grėsmių aptikimo ir užkardymo programinė įranga turi būti pagaminta to paties gamintojo.</w:t>
            </w:r>
          </w:p>
        </w:tc>
        <w:tc>
          <w:tcPr>
            <w:tcW w:w="3117" w:type="dxa"/>
          </w:tcPr>
          <w:p w14:paraId="074F035F" w14:textId="77777777" w:rsidR="00682BB9" w:rsidRPr="0063133A" w:rsidRDefault="00682BB9" w:rsidP="0063133A">
            <w:pPr>
              <w:jc w:val="both"/>
              <w:rPr>
                <w:sz w:val="20"/>
              </w:rPr>
            </w:pPr>
          </w:p>
        </w:tc>
      </w:tr>
      <w:tr w:rsidR="00682BB9" w:rsidRPr="0063133A" w14:paraId="74E46477" w14:textId="77777777" w:rsidTr="002551D7">
        <w:tc>
          <w:tcPr>
            <w:tcW w:w="1965" w:type="dxa"/>
            <w:tcBorders>
              <w:top w:val="single" w:sz="4" w:space="0" w:color="auto"/>
              <w:left w:val="single" w:sz="4" w:space="0" w:color="auto"/>
              <w:bottom w:val="single" w:sz="4" w:space="0" w:color="auto"/>
              <w:right w:val="single" w:sz="4" w:space="0" w:color="auto"/>
            </w:tcBorders>
          </w:tcPr>
          <w:p w14:paraId="40F57DC2" w14:textId="77777777" w:rsidR="00682BB9" w:rsidRPr="0063133A" w:rsidRDefault="00682BB9" w:rsidP="0063133A">
            <w:pPr>
              <w:jc w:val="both"/>
              <w:rPr>
                <w:sz w:val="20"/>
              </w:rPr>
            </w:pPr>
            <w:r w:rsidRPr="0063133A">
              <w:rPr>
                <w:sz w:val="20"/>
              </w:rPr>
              <w:t>Palaikoma operacinė sistema</w:t>
            </w:r>
          </w:p>
        </w:tc>
        <w:tc>
          <w:tcPr>
            <w:tcW w:w="4406" w:type="dxa"/>
            <w:gridSpan w:val="2"/>
            <w:tcBorders>
              <w:top w:val="single" w:sz="4" w:space="0" w:color="auto"/>
              <w:left w:val="single" w:sz="4" w:space="0" w:color="auto"/>
              <w:bottom w:val="single" w:sz="4" w:space="0" w:color="auto"/>
              <w:right w:val="single" w:sz="4" w:space="0" w:color="auto"/>
            </w:tcBorders>
          </w:tcPr>
          <w:p w14:paraId="24E64BBA" w14:textId="77777777" w:rsidR="00682BB9" w:rsidRPr="0063133A" w:rsidRDefault="00682BB9" w:rsidP="0063133A">
            <w:pPr>
              <w:jc w:val="both"/>
              <w:rPr>
                <w:sz w:val="20"/>
              </w:rPr>
            </w:pPr>
            <w:r w:rsidRPr="0063133A">
              <w:rPr>
                <w:sz w:val="20"/>
              </w:rPr>
              <w:t>Windows 10 arba naujausia versija, Android, iOS</w:t>
            </w:r>
          </w:p>
        </w:tc>
        <w:tc>
          <w:tcPr>
            <w:tcW w:w="3117" w:type="dxa"/>
            <w:tcBorders>
              <w:top w:val="single" w:sz="4" w:space="0" w:color="auto"/>
              <w:left w:val="single" w:sz="4" w:space="0" w:color="auto"/>
              <w:bottom w:val="single" w:sz="4" w:space="0" w:color="auto"/>
              <w:right w:val="single" w:sz="4" w:space="0" w:color="auto"/>
            </w:tcBorders>
          </w:tcPr>
          <w:p w14:paraId="31F3E6A7" w14:textId="77777777" w:rsidR="00682BB9" w:rsidRPr="0063133A" w:rsidRDefault="00682BB9" w:rsidP="0063133A">
            <w:pPr>
              <w:jc w:val="both"/>
              <w:rPr>
                <w:sz w:val="20"/>
              </w:rPr>
            </w:pPr>
          </w:p>
        </w:tc>
      </w:tr>
      <w:tr w:rsidR="00682BB9" w:rsidRPr="0063133A" w14:paraId="405AF942" w14:textId="77777777" w:rsidTr="002551D7">
        <w:tc>
          <w:tcPr>
            <w:tcW w:w="1965" w:type="dxa"/>
            <w:tcBorders>
              <w:top w:val="single" w:sz="4" w:space="0" w:color="auto"/>
              <w:left w:val="single" w:sz="4" w:space="0" w:color="auto"/>
              <w:bottom w:val="single" w:sz="4" w:space="0" w:color="auto"/>
              <w:right w:val="single" w:sz="4" w:space="0" w:color="auto"/>
            </w:tcBorders>
            <w:hideMark/>
          </w:tcPr>
          <w:p w14:paraId="78EF143A" w14:textId="339F93C6" w:rsidR="00682BB9" w:rsidRPr="0063133A" w:rsidRDefault="004A0E02" w:rsidP="0063133A">
            <w:pPr>
              <w:jc w:val="both"/>
              <w:rPr>
                <w:sz w:val="20"/>
              </w:rPr>
            </w:pPr>
            <w:r w:rsidRPr="0063133A">
              <w:rPr>
                <w:sz w:val="20"/>
              </w:rPr>
              <w:t>Programinės įrangos tipas</w:t>
            </w:r>
          </w:p>
        </w:tc>
        <w:tc>
          <w:tcPr>
            <w:tcW w:w="4406" w:type="dxa"/>
            <w:gridSpan w:val="2"/>
            <w:tcBorders>
              <w:left w:val="single" w:sz="4" w:space="0" w:color="auto"/>
              <w:right w:val="single" w:sz="4" w:space="0" w:color="auto"/>
            </w:tcBorders>
          </w:tcPr>
          <w:p w14:paraId="06E7DD99" w14:textId="23B49A4A" w:rsidR="00682BB9" w:rsidRPr="0063133A" w:rsidRDefault="004A0E02" w:rsidP="0063133A">
            <w:pPr>
              <w:autoSpaceDE w:val="0"/>
              <w:autoSpaceDN w:val="0"/>
              <w:adjustRightInd w:val="0"/>
              <w:rPr>
                <w:color w:val="000000"/>
                <w:sz w:val="20"/>
                <w:lang w:eastAsia="lt-LT"/>
              </w:rPr>
            </w:pPr>
            <w:r w:rsidRPr="0063133A">
              <w:rPr>
                <w:sz w:val="20"/>
                <w:lang w:eastAsia="lt-LT"/>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63133A">
              <w:rPr>
                <w:sz w:val="20"/>
                <w:lang w:eastAsia="lt-LT"/>
              </w:rPr>
              <w:t>smėliadėžės</w:t>
            </w:r>
            <w:proofErr w:type="spellEnd"/>
            <w:r w:rsidRPr="0063133A">
              <w:rPr>
                <w:sz w:val="20"/>
                <w:lang w:eastAsia="lt-LT"/>
              </w:rPr>
              <w:t xml:space="preserve"> technologija. Kompiuterinių darbo vietų ir serverių ankstyvojo kibernetinių grėsmių aptikimo ir užkardymo programinė įranga su centralizuotu valdymu (angl</w:t>
            </w:r>
            <w:r w:rsidRPr="0063133A">
              <w:rPr>
                <w:i/>
                <w:sz w:val="20"/>
                <w:lang w:eastAsia="lt-LT"/>
              </w:rPr>
              <w:t xml:space="preserve">. </w:t>
            </w:r>
            <w:proofErr w:type="spellStart"/>
            <w:r w:rsidRPr="0063133A">
              <w:rPr>
                <w:i/>
                <w:sz w:val="20"/>
                <w:lang w:eastAsia="lt-LT"/>
              </w:rPr>
              <w:t>Extended</w:t>
            </w:r>
            <w:proofErr w:type="spellEnd"/>
            <w:r w:rsidRPr="0063133A">
              <w:rPr>
                <w:i/>
                <w:sz w:val="20"/>
                <w:lang w:eastAsia="lt-LT"/>
              </w:rPr>
              <w:t xml:space="preserve"> </w:t>
            </w:r>
            <w:proofErr w:type="spellStart"/>
            <w:r w:rsidRPr="0063133A">
              <w:rPr>
                <w:i/>
                <w:sz w:val="20"/>
                <w:lang w:eastAsia="lt-LT"/>
              </w:rPr>
              <w:t>Detection</w:t>
            </w:r>
            <w:proofErr w:type="spellEnd"/>
            <w:r w:rsidRPr="0063133A">
              <w:rPr>
                <w:i/>
                <w:sz w:val="20"/>
                <w:lang w:eastAsia="lt-LT"/>
              </w:rPr>
              <w:t xml:space="preserve"> </w:t>
            </w:r>
            <w:proofErr w:type="spellStart"/>
            <w:r w:rsidRPr="0063133A">
              <w:rPr>
                <w:i/>
                <w:sz w:val="20"/>
                <w:lang w:eastAsia="lt-LT"/>
              </w:rPr>
              <w:t>and</w:t>
            </w:r>
            <w:proofErr w:type="spellEnd"/>
            <w:r w:rsidRPr="0063133A">
              <w:rPr>
                <w:i/>
                <w:sz w:val="20"/>
                <w:lang w:eastAsia="lt-LT"/>
              </w:rPr>
              <w:t xml:space="preserve"> </w:t>
            </w:r>
            <w:proofErr w:type="spellStart"/>
            <w:r w:rsidRPr="0063133A">
              <w:rPr>
                <w:i/>
                <w:sz w:val="20"/>
                <w:lang w:eastAsia="lt-LT"/>
              </w:rPr>
              <w:t>Response</w:t>
            </w:r>
            <w:proofErr w:type="spellEnd"/>
            <w:r w:rsidRPr="0063133A">
              <w:rPr>
                <w:i/>
                <w:sz w:val="20"/>
                <w:lang w:eastAsia="lt-LT"/>
              </w:rPr>
              <w:t>, XDR</w:t>
            </w:r>
            <w:r w:rsidRPr="0063133A">
              <w:rPr>
                <w:sz w:val="20"/>
                <w:lang w:eastAsia="lt-LT"/>
              </w:rPr>
              <w:t xml:space="preserve">). Visi </w:t>
            </w:r>
            <w:r w:rsidRPr="0063133A">
              <w:rPr>
                <w:sz w:val="20"/>
                <w:lang w:eastAsia="lt-LT"/>
              </w:rPr>
              <w:lastRenderedPageBreak/>
              <w:t>programinės įrangos sprendimai privalo būti valdomi iš vieno gamintojo administravimo konsolės(-</w:t>
            </w:r>
            <w:proofErr w:type="spellStart"/>
            <w:r w:rsidRPr="0063133A">
              <w:rPr>
                <w:sz w:val="20"/>
                <w:lang w:eastAsia="lt-LT"/>
              </w:rPr>
              <w:t>ių</w:t>
            </w:r>
            <w:proofErr w:type="spellEnd"/>
            <w:r w:rsidRPr="0063133A">
              <w:rPr>
                <w:sz w:val="20"/>
                <w:lang w:eastAsia="lt-LT"/>
              </w:rPr>
              <w:t>) debesijoje. Turi būti galimybė administravimo konsolę(-</w:t>
            </w:r>
            <w:proofErr w:type="spellStart"/>
            <w:r w:rsidRPr="0063133A">
              <w:rPr>
                <w:sz w:val="20"/>
                <w:lang w:eastAsia="lt-LT"/>
              </w:rPr>
              <w:t>es</w:t>
            </w:r>
            <w:proofErr w:type="spellEnd"/>
            <w:r w:rsidRPr="0063133A">
              <w:rPr>
                <w:sz w:val="20"/>
                <w:lang w:eastAsia="lt-LT"/>
              </w:rPr>
              <w:t>) diegti organizacijos viduje.</w:t>
            </w:r>
          </w:p>
        </w:tc>
        <w:tc>
          <w:tcPr>
            <w:tcW w:w="3117" w:type="dxa"/>
            <w:tcBorders>
              <w:left w:val="single" w:sz="4" w:space="0" w:color="auto"/>
              <w:right w:val="single" w:sz="4" w:space="0" w:color="auto"/>
            </w:tcBorders>
          </w:tcPr>
          <w:p w14:paraId="082CF90C" w14:textId="77777777" w:rsidR="00682BB9" w:rsidRPr="0063133A" w:rsidRDefault="00682BB9" w:rsidP="0063133A">
            <w:pPr>
              <w:jc w:val="both"/>
              <w:rPr>
                <w:sz w:val="20"/>
              </w:rPr>
            </w:pPr>
          </w:p>
        </w:tc>
      </w:tr>
      <w:tr w:rsidR="00682BB9" w:rsidRPr="0063133A" w14:paraId="5FE9EE2E" w14:textId="77777777" w:rsidTr="002551D7">
        <w:tc>
          <w:tcPr>
            <w:tcW w:w="1965" w:type="dxa"/>
            <w:tcBorders>
              <w:top w:val="single" w:sz="4" w:space="0" w:color="auto"/>
              <w:left w:val="single" w:sz="4" w:space="0" w:color="auto"/>
              <w:bottom w:val="single" w:sz="4" w:space="0" w:color="auto"/>
              <w:right w:val="single" w:sz="4" w:space="0" w:color="auto"/>
            </w:tcBorders>
            <w:hideMark/>
          </w:tcPr>
          <w:p w14:paraId="7D191FC8" w14:textId="77777777" w:rsidR="00682BB9" w:rsidRPr="0063133A" w:rsidRDefault="00682BB9" w:rsidP="0063133A">
            <w:pPr>
              <w:jc w:val="both"/>
              <w:rPr>
                <w:sz w:val="20"/>
              </w:rPr>
            </w:pPr>
            <w:r w:rsidRPr="0063133A">
              <w:rPr>
                <w:sz w:val="20"/>
              </w:rPr>
              <w:t>Vartotojo sąsaja</w:t>
            </w:r>
          </w:p>
        </w:tc>
        <w:tc>
          <w:tcPr>
            <w:tcW w:w="4406" w:type="dxa"/>
            <w:gridSpan w:val="2"/>
            <w:tcBorders>
              <w:left w:val="single" w:sz="4" w:space="0" w:color="auto"/>
              <w:right w:val="single" w:sz="4" w:space="0" w:color="auto"/>
            </w:tcBorders>
          </w:tcPr>
          <w:p w14:paraId="47E52E72" w14:textId="77777777" w:rsidR="00682BB9" w:rsidRPr="0063133A" w:rsidRDefault="00682BB9" w:rsidP="0063133A">
            <w:pPr>
              <w:jc w:val="both"/>
              <w:rPr>
                <w:sz w:val="20"/>
              </w:rPr>
            </w:pPr>
            <w:r w:rsidRPr="0063133A">
              <w:rPr>
                <w:sz w:val="20"/>
              </w:rPr>
              <w:t>Programinė įranga turi palaikyti ir užtikrinti daugiakalbę naudotojo sąsają, atsižvelgiant į gamintojo galimybes (anglų ir/ar lietuvių kalbos).</w:t>
            </w:r>
          </w:p>
        </w:tc>
        <w:tc>
          <w:tcPr>
            <w:tcW w:w="3117" w:type="dxa"/>
            <w:tcBorders>
              <w:left w:val="single" w:sz="4" w:space="0" w:color="auto"/>
              <w:right w:val="single" w:sz="4" w:space="0" w:color="auto"/>
            </w:tcBorders>
          </w:tcPr>
          <w:p w14:paraId="3E33AFBE" w14:textId="77777777" w:rsidR="00682BB9" w:rsidRPr="0063133A" w:rsidRDefault="00682BB9" w:rsidP="0063133A">
            <w:pPr>
              <w:jc w:val="both"/>
              <w:rPr>
                <w:sz w:val="20"/>
              </w:rPr>
            </w:pPr>
          </w:p>
        </w:tc>
      </w:tr>
      <w:tr w:rsidR="00682BB9" w:rsidRPr="0063133A" w14:paraId="2B43F117" w14:textId="77777777" w:rsidTr="002551D7">
        <w:tc>
          <w:tcPr>
            <w:tcW w:w="1965" w:type="dxa"/>
            <w:tcBorders>
              <w:top w:val="single" w:sz="4" w:space="0" w:color="auto"/>
              <w:left w:val="single" w:sz="4" w:space="0" w:color="auto"/>
              <w:bottom w:val="single" w:sz="4" w:space="0" w:color="auto"/>
              <w:right w:val="single" w:sz="4" w:space="0" w:color="auto"/>
            </w:tcBorders>
          </w:tcPr>
          <w:p w14:paraId="2C63329A" w14:textId="77777777" w:rsidR="00682BB9" w:rsidRPr="0063133A" w:rsidRDefault="00682BB9" w:rsidP="0063133A">
            <w:pPr>
              <w:jc w:val="both"/>
              <w:rPr>
                <w:sz w:val="20"/>
              </w:rPr>
            </w:pPr>
            <w:r w:rsidRPr="0063133A">
              <w:rPr>
                <w:sz w:val="20"/>
              </w:rPr>
              <w:t>Naujinimas</w:t>
            </w:r>
          </w:p>
          <w:p w14:paraId="74991A41" w14:textId="77777777" w:rsidR="00682BB9" w:rsidRPr="0063133A" w:rsidRDefault="00682BB9" w:rsidP="0063133A">
            <w:pPr>
              <w:jc w:val="both"/>
              <w:rPr>
                <w:sz w:val="20"/>
              </w:rPr>
            </w:pPr>
          </w:p>
        </w:tc>
        <w:tc>
          <w:tcPr>
            <w:tcW w:w="4406" w:type="dxa"/>
            <w:gridSpan w:val="2"/>
            <w:tcBorders>
              <w:left w:val="single" w:sz="4" w:space="0" w:color="auto"/>
              <w:right w:val="single" w:sz="4" w:space="0" w:color="auto"/>
            </w:tcBorders>
          </w:tcPr>
          <w:p w14:paraId="3091276D" w14:textId="77777777" w:rsidR="00682BB9" w:rsidRPr="0063133A" w:rsidRDefault="00682BB9" w:rsidP="0063133A">
            <w:pPr>
              <w:jc w:val="both"/>
              <w:rPr>
                <w:sz w:val="20"/>
              </w:rPr>
            </w:pPr>
            <w:r w:rsidRPr="0063133A">
              <w:rPr>
                <w:sz w:val="20"/>
              </w:rPr>
              <w:t>Turi turėti naujumo garantiją, suteikiančią teisę naudotis licencijos galiojimo termino metu išleistomis naujomis programų versijomis, pasirinktinomis senesnėmis programų versijomis</w:t>
            </w:r>
          </w:p>
        </w:tc>
        <w:tc>
          <w:tcPr>
            <w:tcW w:w="3117" w:type="dxa"/>
            <w:tcBorders>
              <w:left w:val="single" w:sz="4" w:space="0" w:color="auto"/>
              <w:right w:val="single" w:sz="4" w:space="0" w:color="auto"/>
            </w:tcBorders>
          </w:tcPr>
          <w:p w14:paraId="4BA24528" w14:textId="77777777" w:rsidR="00682BB9" w:rsidRPr="0063133A" w:rsidRDefault="00682BB9" w:rsidP="0063133A">
            <w:pPr>
              <w:jc w:val="both"/>
              <w:rPr>
                <w:sz w:val="20"/>
              </w:rPr>
            </w:pPr>
          </w:p>
        </w:tc>
      </w:tr>
      <w:tr w:rsidR="00682BB9" w:rsidRPr="0063133A" w14:paraId="2953B152" w14:textId="77777777" w:rsidTr="002551D7">
        <w:trPr>
          <w:trHeight w:val="70"/>
        </w:trPr>
        <w:tc>
          <w:tcPr>
            <w:tcW w:w="1965" w:type="dxa"/>
            <w:tcBorders>
              <w:top w:val="single" w:sz="4" w:space="0" w:color="auto"/>
              <w:left w:val="single" w:sz="4" w:space="0" w:color="auto"/>
              <w:bottom w:val="single" w:sz="4" w:space="0" w:color="auto"/>
              <w:right w:val="single" w:sz="4" w:space="0" w:color="auto"/>
            </w:tcBorders>
          </w:tcPr>
          <w:p w14:paraId="6884C5DC" w14:textId="695491BA" w:rsidR="00682BB9" w:rsidRPr="0063133A" w:rsidRDefault="004A0E02" w:rsidP="0063133A">
            <w:pPr>
              <w:jc w:val="both"/>
              <w:rPr>
                <w:sz w:val="20"/>
              </w:rPr>
            </w:pPr>
            <w:r w:rsidRPr="0063133A">
              <w:rPr>
                <w:sz w:val="20"/>
                <w:lang w:eastAsia="lt-LT"/>
              </w:rPr>
              <w:t>Administravimo konsolės(-</w:t>
            </w:r>
            <w:proofErr w:type="spellStart"/>
            <w:r w:rsidRPr="0063133A">
              <w:rPr>
                <w:sz w:val="20"/>
                <w:lang w:eastAsia="lt-LT"/>
              </w:rPr>
              <w:t>ių</w:t>
            </w:r>
            <w:proofErr w:type="spellEnd"/>
            <w:r w:rsidRPr="0063133A">
              <w:rPr>
                <w:sz w:val="20"/>
                <w:lang w:eastAsia="lt-LT"/>
              </w:rPr>
              <w:t>) aktyvavimas ir diegimas</w:t>
            </w:r>
          </w:p>
        </w:tc>
        <w:tc>
          <w:tcPr>
            <w:tcW w:w="4406" w:type="dxa"/>
            <w:gridSpan w:val="2"/>
            <w:tcBorders>
              <w:left w:val="single" w:sz="4" w:space="0" w:color="auto"/>
              <w:right w:val="single" w:sz="4" w:space="0" w:color="auto"/>
            </w:tcBorders>
          </w:tcPr>
          <w:p w14:paraId="21CC2D36" w14:textId="77777777" w:rsidR="004A0E02" w:rsidRPr="004A0E02" w:rsidRDefault="004A0E02" w:rsidP="0063133A">
            <w:pPr>
              <w:jc w:val="both"/>
              <w:rPr>
                <w:sz w:val="20"/>
              </w:rPr>
            </w:pPr>
            <w:r w:rsidRPr="004A0E02">
              <w:rPr>
                <w:sz w:val="20"/>
              </w:rPr>
              <w:t>Turi būti galimybė administravimo konsolę(-</w:t>
            </w:r>
            <w:proofErr w:type="spellStart"/>
            <w:r w:rsidRPr="004A0E02">
              <w:rPr>
                <w:sz w:val="20"/>
              </w:rPr>
              <w:t>es</w:t>
            </w:r>
            <w:proofErr w:type="spellEnd"/>
            <w:r w:rsidRPr="004A0E02">
              <w:rPr>
                <w:sz w:val="20"/>
              </w:rPr>
              <w:t>) debesyje aktyvuoti gamintojo dedikuotoje paskyroje.</w:t>
            </w:r>
          </w:p>
          <w:p w14:paraId="30EF30E8" w14:textId="77777777" w:rsidR="004A0E02" w:rsidRPr="004A0E02" w:rsidRDefault="004A0E02" w:rsidP="0063133A">
            <w:pPr>
              <w:jc w:val="both"/>
              <w:rPr>
                <w:sz w:val="20"/>
              </w:rPr>
            </w:pPr>
            <w:r w:rsidRPr="004A0E02">
              <w:rPr>
                <w:sz w:val="20"/>
              </w:rPr>
              <w:t xml:space="preserve">Turi būti galimybė administravimo konsolę apsaugoti dviejų veiksnių autentifikacijos (angl. </w:t>
            </w:r>
            <w:proofErr w:type="spellStart"/>
            <w:r w:rsidRPr="004A0E02">
              <w:rPr>
                <w:i/>
                <w:sz w:val="20"/>
              </w:rPr>
              <w:t>Two</w:t>
            </w:r>
            <w:proofErr w:type="spellEnd"/>
            <w:r w:rsidRPr="004A0E02">
              <w:rPr>
                <w:i/>
                <w:sz w:val="20"/>
              </w:rPr>
              <w:t xml:space="preserve"> </w:t>
            </w:r>
            <w:proofErr w:type="spellStart"/>
            <w:r w:rsidRPr="004A0E02">
              <w:rPr>
                <w:i/>
                <w:sz w:val="20"/>
              </w:rPr>
              <w:t>Factor</w:t>
            </w:r>
            <w:proofErr w:type="spellEnd"/>
            <w:r w:rsidRPr="004A0E02">
              <w:rPr>
                <w:i/>
                <w:sz w:val="20"/>
              </w:rPr>
              <w:t xml:space="preserve"> </w:t>
            </w:r>
            <w:proofErr w:type="spellStart"/>
            <w:r w:rsidRPr="004A0E02">
              <w:rPr>
                <w:i/>
                <w:sz w:val="20"/>
              </w:rPr>
              <w:t>Authentication</w:t>
            </w:r>
            <w:proofErr w:type="spellEnd"/>
            <w:r w:rsidRPr="004A0E02">
              <w:rPr>
                <w:sz w:val="20"/>
              </w:rPr>
              <w:t>) apsaugos sluoksniu.</w:t>
            </w:r>
          </w:p>
          <w:p w14:paraId="63340846" w14:textId="77777777" w:rsidR="004A0E02" w:rsidRPr="004A0E02" w:rsidRDefault="004A0E02" w:rsidP="0063133A">
            <w:pPr>
              <w:jc w:val="both"/>
              <w:rPr>
                <w:sz w:val="20"/>
              </w:rPr>
            </w:pPr>
            <w:r w:rsidRPr="004A0E02">
              <w:rPr>
                <w:sz w:val="20"/>
              </w:rPr>
              <w:t>Turi būti galimybė administravimo konsolę diegti įmonės viduje. Tokiu atveju, gamintojas turi pateikti bent tris skirtingus administravimo konsolės diegimo formatus:</w:t>
            </w:r>
          </w:p>
          <w:p w14:paraId="5E2E5705" w14:textId="77777777" w:rsidR="004A0E02" w:rsidRPr="004A0E02" w:rsidRDefault="004A0E02" w:rsidP="0063133A">
            <w:pPr>
              <w:numPr>
                <w:ilvl w:val="0"/>
                <w:numId w:val="2"/>
              </w:numPr>
              <w:jc w:val="both"/>
              <w:rPr>
                <w:sz w:val="20"/>
              </w:rPr>
            </w:pPr>
            <w:r w:rsidRPr="004A0E02">
              <w:rPr>
                <w:sz w:val="20"/>
              </w:rPr>
              <w:t>Viskas viename.</w:t>
            </w:r>
          </w:p>
          <w:p w14:paraId="32CD42BE" w14:textId="77777777" w:rsidR="004A0E02" w:rsidRPr="004A0E02" w:rsidRDefault="004A0E02" w:rsidP="0063133A">
            <w:pPr>
              <w:numPr>
                <w:ilvl w:val="0"/>
                <w:numId w:val="2"/>
              </w:numPr>
              <w:jc w:val="both"/>
              <w:rPr>
                <w:sz w:val="20"/>
              </w:rPr>
            </w:pPr>
            <w:r w:rsidRPr="004A0E02">
              <w:rPr>
                <w:sz w:val="20"/>
              </w:rPr>
              <w:t>Įdiegimas pagal programos komponentus.</w:t>
            </w:r>
          </w:p>
          <w:p w14:paraId="5DD44757" w14:textId="07864A65" w:rsidR="00682BB9" w:rsidRPr="0063133A" w:rsidRDefault="004A0E02" w:rsidP="0063133A">
            <w:pPr>
              <w:jc w:val="both"/>
              <w:rPr>
                <w:sz w:val="20"/>
              </w:rPr>
            </w:pPr>
            <w:r w:rsidRPr="0063133A">
              <w:rPr>
                <w:sz w:val="20"/>
              </w:rPr>
              <w:t>Virtuali mašina.</w:t>
            </w:r>
          </w:p>
        </w:tc>
        <w:tc>
          <w:tcPr>
            <w:tcW w:w="3117" w:type="dxa"/>
            <w:tcBorders>
              <w:left w:val="single" w:sz="4" w:space="0" w:color="auto"/>
              <w:right w:val="single" w:sz="4" w:space="0" w:color="auto"/>
            </w:tcBorders>
          </w:tcPr>
          <w:p w14:paraId="33C1B544" w14:textId="77777777" w:rsidR="00682BB9" w:rsidRPr="0063133A" w:rsidRDefault="00682BB9" w:rsidP="0063133A">
            <w:pPr>
              <w:jc w:val="both"/>
              <w:rPr>
                <w:sz w:val="20"/>
              </w:rPr>
            </w:pPr>
          </w:p>
        </w:tc>
      </w:tr>
      <w:tr w:rsidR="00682BB9" w:rsidRPr="0063133A" w14:paraId="5119BF2D"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0AC65270" w14:textId="0656072B" w:rsidR="00682BB9" w:rsidRPr="0063133A" w:rsidRDefault="004A0E02" w:rsidP="0063133A">
            <w:pPr>
              <w:jc w:val="both"/>
              <w:rPr>
                <w:sz w:val="20"/>
              </w:rPr>
            </w:pPr>
            <w:r w:rsidRPr="0063133A">
              <w:rPr>
                <w:sz w:val="20"/>
                <w:lang w:eastAsia="lt-LT"/>
              </w:rPr>
              <w:t>Diegimo metodai</w:t>
            </w:r>
          </w:p>
        </w:tc>
        <w:tc>
          <w:tcPr>
            <w:tcW w:w="4391" w:type="dxa"/>
            <w:tcBorders>
              <w:left w:val="single" w:sz="4" w:space="0" w:color="auto"/>
              <w:right w:val="single" w:sz="4" w:space="0" w:color="auto"/>
            </w:tcBorders>
          </w:tcPr>
          <w:p w14:paraId="0C2C3D0F" w14:textId="77777777" w:rsidR="004A0E02" w:rsidRPr="004A0E02" w:rsidRDefault="004A0E02" w:rsidP="0063133A">
            <w:pPr>
              <w:jc w:val="both"/>
              <w:rPr>
                <w:sz w:val="20"/>
              </w:rPr>
            </w:pPr>
            <w:r w:rsidRPr="004A0E02">
              <w:rPr>
                <w:sz w:val="20"/>
              </w:rPr>
              <w:t>Kompiuterinėms darbo vietoms turi būti galimybės:</w:t>
            </w:r>
          </w:p>
          <w:p w14:paraId="182F1855" w14:textId="77777777" w:rsidR="004A0E02" w:rsidRPr="004A0E02" w:rsidRDefault="004A0E02" w:rsidP="0063133A">
            <w:pPr>
              <w:jc w:val="both"/>
              <w:rPr>
                <w:sz w:val="20"/>
              </w:rPr>
            </w:pPr>
            <w:r w:rsidRPr="004A0E02">
              <w:rPr>
                <w:sz w:val="20"/>
              </w:rPr>
              <w:t xml:space="preserve">  - Įdiegti programinę įrangą centralizuotai iš valdymo konsolės.</w:t>
            </w:r>
          </w:p>
          <w:p w14:paraId="61C52AFA" w14:textId="77777777" w:rsidR="004A0E02" w:rsidRPr="004A0E02" w:rsidRDefault="004A0E02" w:rsidP="0063133A">
            <w:pPr>
              <w:jc w:val="both"/>
              <w:rPr>
                <w:sz w:val="20"/>
              </w:rPr>
            </w:pPr>
            <w:r w:rsidRPr="004A0E02">
              <w:rPr>
                <w:sz w:val="20"/>
              </w:rPr>
              <w:t xml:space="preserve">  - Įdiegti programinę įrangą lokaliai iš diegimo laikmenos.</w:t>
            </w:r>
          </w:p>
          <w:p w14:paraId="61102658" w14:textId="640E9834" w:rsidR="00682BB9" w:rsidRPr="0063133A" w:rsidRDefault="004A0E02" w:rsidP="0063133A">
            <w:pPr>
              <w:jc w:val="both"/>
              <w:rPr>
                <w:sz w:val="20"/>
              </w:rPr>
            </w:pPr>
            <w:r w:rsidRPr="0063133A">
              <w:rPr>
                <w:sz w:val="20"/>
              </w:rPr>
              <w:t xml:space="preserve">  - Įdiegti programinę įrangą per </w:t>
            </w:r>
            <w:proofErr w:type="spellStart"/>
            <w:r w:rsidRPr="0063133A">
              <w:rPr>
                <w:i/>
                <w:sz w:val="20"/>
              </w:rPr>
              <w:t>Active</w:t>
            </w:r>
            <w:proofErr w:type="spellEnd"/>
            <w:r w:rsidRPr="0063133A">
              <w:rPr>
                <w:i/>
                <w:sz w:val="20"/>
              </w:rPr>
              <w:t xml:space="preserve"> </w:t>
            </w:r>
            <w:proofErr w:type="spellStart"/>
            <w:r w:rsidRPr="0063133A">
              <w:rPr>
                <w:i/>
                <w:sz w:val="20"/>
              </w:rPr>
              <w:t>Directory</w:t>
            </w:r>
            <w:proofErr w:type="spellEnd"/>
            <w:r w:rsidRPr="0063133A">
              <w:rPr>
                <w:i/>
                <w:sz w:val="20"/>
              </w:rPr>
              <w:t xml:space="preserve"> Group </w:t>
            </w:r>
            <w:proofErr w:type="spellStart"/>
            <w:r w:rsidRPr="0063133A">
              <w:rPr>
                <w:i/>
                <w:sz w:val="20"/>
              </w:rPr>
              <w:t>Policy</w:t>
            </w:r>
            <w:proofErr w:type="spellEnd"/>
            <w:r w:rsidRPr="0063133A">
              <w:rPr>
                <w:sz w:val="20"/>
              </w:rPr>
              <w:t xml:space="preserve"> nustatymus.</w:t>
            </w:r>
          </w:p>
        </w:tc>
        <w:tc>
          <w:tcPr>
            <w:tcW w:w="3117" w:type="dxa"/>
            <w:tcBorders>
              <w:left w:val="single" w:sz="4" w:space="0" w:color="auto"/>
              <w:right w:val="single" w:sz="4" w:space="0" w:color="auto"/>
            </w:tcBorders>
          </w:tcPr>
          <w:p w14:paraId="439BF52E" w14:textId="77777777" w:rsidR="00682BB9" w:rsidRPr="0063133A" w:rsidRDefault="00682BB9" w:rsidP="0063133A">
            <w:pPr>
              <w:jc w:val="both"/>
              <w:rPr>
                <w:sz w:val="20"/>
              </w:rPr>
            </w:pPr>
          </w:p>
        </w:tc>
      </w:tr>
      <w:tr w:rsidR="004A0E02" w:rsidRPr="0063133A" w14:paraId="4658F5FE"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011B8DA3" w14:textId="79BB095A" w:rsidR="004A0E02" w:rsidRPr="0063133A" w:rsidRDefault="004A0E02" w:rsidP="0063133A">
            <w:pPr>
              <w:jc w:val="both"/>
              <w:rPr>
                <w:sz w:val="20"/>
                <w:lang w:eastAsia="lt-LT"/>
              </w:rPr>
            </w:pPr>
            <w:r w:rsidRPr="0063133A">
              <w:rPr>
                <w:sz w:val="20"/>
                <w:lang w:eastAsia="lt-LT"/>
              </w:rPr>
              <w:t>Būtini kompiuterinių darbo vietų apsaugos funkciniai moduliai</w:t>
            </w:r>
          </w:p>
        </w:tc>
        <w:tc>
          <w:tcPr>
            <w:tcW w:w="4391" w:type="dxa"/>
            <w:tcBorders>
              <w:left w:val="single" w:sz="4" w:space="0" w:color="auto"/>
              <w:right w:val="single" w:sz="4" w:space="0" w:color="auto"/>
            </w:tcBorders>
          </w:tcPr>
          <w:p w14:paraId="3F7101F0" w14:textId="77777777" w:rsidR="004A0E02" w:rsidRPr="004A0E02" w:rsidRDefault="004A0E02" w:rsidP="0063133A">
            <w:pPr>
              <w:jc w:val="both"/>
              <w:rPr>
                <w:sz w:val="20"/>
              </w:rPr>
            </w:pPr>
            <w:proofErr w:type="spellStart"/>
            <w:r w:rsidRPr="004A0E02">
              <w:rPr>
                <w:sz w:val="20"/>
              </w:rPr>
              <w:t>Antiviruso</w:t>
            </w:r>
            <w:proofErr w:type="spellEnd"/>
            <w:r w:rsidRPr="004A0E02">
              <w:rPr>
                <w:sz w:val="20"/>
              </w:rPr>
              <w:t xml:space="preserve"> modulis – programinė įranga, sauganti nuo virusų, šnipinėjimo programų, grėsmių.</w:t>
            </w:r>
          </w:p>
          <w:p w14:paraId="6D6418BF" w14:textId="77777777" w:rsidR="004A0E02" w:rsidRPr="004A0E02" w:rsidRDefault="004A0E02" w:rsidP="0063133A">
            <w:pPr>
              <w:jc w:val="both"/>
              <w:rPr>
                <w:sz w:val="20"/>
              </w:rPr>
            </w:pPr>
            <w:r w:rsidRPr="004A0E02">
              <w:rPr>
                <w:sz w:val="20"/>
              </w:rPr>
              <w:t xml:space="preserve">Įsilaužimų prevencijos modulis (HIPS). </w:t>
            </w:r>
          </w:p>
          <w:p w14:paraId="341638F2" w14:textId="77777777" w:rsidR="004A0E02" w:rsidRPr="004A0E02" w:rsidRDefault="004A0E02" w:rsidP="0063133A">
            <w:pPr>
              <w:jc w:val="both"/>
              <w:rPr>
                <w:sz w:val="20"/>
              </w:rPr>
            </w:pPr>
            <w:r w:rsidRPr="004A0E02">
              <w:rPr>
                <w:sz w:val="20"/>
              </w:rPr>
              <w:t>Išorinių laikmenų apsaugos modulis.</w:t>
            </w:r>
          </w:p>
          <w:p w14:paraId="53936292" w14:textId="77777777" w:rsidR="004A0E02" w:rsidRPr="004A0E02" w:rsidRDefault="004A0E02" w:rsidP="0063133A">
            <w:pPr>
              <w:jc w:val="both"/>
              <w:rPr>
                <w:sz w:val="20"/>
              </w:rPr>
            </w:pPr>
            <w:r w:rsidRPr="004A0E02">
              <w:rPr>
                <w:sz w:val="20"/>
              </w:rPr>
              <w:t>Galimybė atstatyti užkrėstą kompiuterį į ankstesnę būseną. Įsilaužimų blokatorius.</w:t>
            </w:r>
          </w:p>
          <w:p w14:paraId="58395FE4" w14:textId="77777777" w:rsidR="004A0E02" w:rsidRPr="004A0E02" w:rsidRDefault="004A0E02" w:rsidP="0063133A">
            <w:pPr>
              <w:jc w:val="both"/>
              <w:rPr>
                <w:sz w:val="20"/>
              </w:rPr>
            </w:pPr>
            <w:r w:rsidRPr="004A0E02">
              <w:rPr>
                <w:sz w:val="20"/>
              </w:rPr>
              <w:t>Skydas nuo išpirkos reikalaujančių kenkėjų.</w:t>
            </w:r>
          </w:p>
          <w:p w14:paraId="2C209A67" w14:textId="77777777" w:rsidR="004A0E02" w:rsidRPr="004A0E02" w:rsidRDefault="004A0E02" w:rsidP="0063133A">
            <w:pPr>
              <w:jc w:val="both"/>
              <w:rPr>
                <w:sz w:val="20"/>
              </w:rPr>
            </w:pPr>
            <w:r w:rsidRPr="004A0E02">
              <w:rPr>
                <w:sz w:val="20"/>
              </w:rPr>
              <w:t>Ugniasienė.</w:t>
            </w:r>
          </w:p>
          <w:p w14:paraId="79D01C75" w14:textId="77777777" w:rsidR="004A0E02" w:rsidRPr="004A0E02" w:rsidRDefault="004A0E02" w:rsidP="0063133A">
            <w:pPr>
              <w:jc w:val="both"/>
              <w:rPr>
                <w:sz w:val="20"/>
              </w:rPr>
            </w:pPr>
            <w:r w:rsidRPr="004A0E02">
              <w:rPr>
                <w:sz w:val="20"/>
              </w:rPr>
              <w:t>Kietųjų diskų šifravimo modulis.</w:t>
            </w:r>
          </w:p>
          <w:p w14:paraId="3FE0B9CD" w14:textId="77777777" w:rsidR="004A0E02" w:rsidRPr="004A0E02" w:rsidRDefault="004A0E02" w:rsidP="0063133A">
            <w:pPr>
              <w:jc w:val="both"/>
              <w:rPr>
                <w:sz w:val="20"/>
              </w:rPr>
            </w:pPr>
            <w:r w:rsidRPr="004A0E02">
              <w:rPr>
                <w:sz w:val="20"/>
              </w:rPr>
              <w:t>Saugios naršyklės modulis.</w:t>
            </w:r>
          </w:p>
          <w:p w14:paraId="19155D5D" w14:textId="2B44CCB5" w:rsidR="004A0E02" w:rsidRPr="0063133A" w:rsidRDefault="004A0E02" w:rsidP="0063133A">
            <w:pPr>
              <w:jc w:val="both"/>
              <w:rPr>
                <w:sz w:val="20"/>
              </w:rPr>
            </w:pPr>
            <w:r w:rsidRPr="0063133A">
              <w:rPr>
                <w:sz w:val="20"/>
              </w:rPr>
              <w:t>Sprendimas turi leisti pasirinkti, kuriuos apsaugos modulius aktyvuoti.</w:t>
            </w:r>
          </w:p>
        </w:tc>
        <w:tc>
          <w:tcPr>
            <w:tcW w:w="3117" w:type="dxa"/>
            <w:tcBorders>
              <w:left w:val="single" w:sz="4" w:space="0" w:color="auto"/>
              <w:right w:val="single" w:sz="4" w:space="0" w:color="auto"/>
            </w:tcBorders>
          </w:tcPr>
          <w:p w14:paraId="63AB86A3" w14:textId="77777777" w:rsidR="004A0E02" w:rsidRPr="0063133A" w:rsidRDefault="004A0E02" w:rsidP="0063133A">
            <w:pPr>
              <w:jc w:val="both"/>
              <w:rPr>
                <w:sz w:val="20"/>
              </w:rPr>
            </w:pPr>
          </w:p>
        </w:tc>
      </w:tr>
      <w:tr w:rsidR="004A0E02" w:rsidRPr="0063133A" w14:paraId="22A5F4C4"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6B5C1EB6" w14:textId="16E4DF91" w:rsidR="004A0E02" w:rsidRPr="0063133A" w:rsidRDefault="004A0E02" w:rsidP="0063133A">
            <w:pPr>
              <w:jc w:val="both"/>
              <w:rPr>
                <w:sz w:val="20"/>
                <w:lang w:eastAsia="lt-LT"/>
              </w:rPr>
            </w:pPr>
            <w:r w:rsidRPr="0063133A">
              <w:rPr>
                <w:sz w:val="20"/>
                <w:lang w:eastAsia="lt-LT"/>
              </w:rPr>
              <w:t xml:space="preserve">Funkciniai reikalavimai kompiuterinių darbo vietų </w:t>
            </w:r>
            <w:proofErr w:type="spellStart"/>
            <w:r w:rsidRPr="0063133A">
              <w:rPr>
                <w:sz w:val="20"/>
                <w:lang w:eastAsia="lt-LT"/>
              </w:rPr>
              <w:t>antiviruso</w:t>
            </w:r>
            <w:proofErr w:type="spellEnd"/>
            <w:r w:rsidRPr="0063133A">
              <w:rPr>
                <w:sz w:val="20"/>
                <w:lang w:eastAsia="lt-LT"/>
              </w:rPr>
              <w:t xml:space="preserve"> moduliui</w:t>
            </w:r>
          </w:p>
        </w:tc>
        <w:tc>
          <w:tcPr>
            <w:tcW w:w="4391" w:type="dxa"/>
            <w:tcBorders>
              <w:left w:val="single" w:sz="4" w:space="0" w:color="auto"/>
              <w:right w:val="single" w:sz="4" w:space="0" w:color="auto"/>
            </w:tcBorders>
          </w:tcPr>
          <w:p w14:paraId="1E8E6900" w14:textId="77777777" w:rsidR="0063133A" w:rsidRPr="0063133A" w:rsidRDefault="0063133A" w:rsidP="0063133A">
            <w:pPr>
              <w:jc w:val="both"/>
              <w:rPr>
                <w:sz w:val="20"/>
              </w:rPr>
            </w:pPr>
            <w:proofErr w:type="spellStart"/>
            <w:r w:rsidRPr="0063133A">
              <w:rPr>
                <w:sz w:val="20"/>
              </w:rPr>
              <w:t>Antiviruso</w:t>
            </w:r>
            <w:proofErr w:type="spellEnd"/>
            <w:r w:rsidRPr="0063133A">
              <w:rPr>
                <w:sz w:val="20"/>
              </w:rPr>
              <w:t xml:space="preserve"> modulis – programinė įranga, sauganti nuo virusų, šnipinėjimo programų;</w:t>
            </w:r>
          </w:p>
          <w:p w14:paraId="585EF7CB" w14:textId="77777777" w:rsidR="0063133A" w:rsidRPr="0063133A" w:rsidRDefault="0063133A" w:rsidP="0063133A">
            <w:pPr>
              <w:jc w:val="both"/>
              <w:rPr>
                <w:sz w:val="20"/>
              </w:rPr>
            </w:pPr>
            <w:r w:rsidRPr="0063133A">
              <w:rPr>
                <w:sz w:val="20"/>
              </w:rPr>
              <w:t>Sprendime turi turėti tokias nuskaitymo parinktis:</w:t>
            </w:r>
          </w:p>
          <w:p w14:paraId="4E551BEF" w14:textId="77777777" w:rsidR="0063133A" w:rsidRPr="0063133A" w:rsidRDefault="0063133A" w:rsidP="0063133A">
            <w:pPr>
              <w:jc w:val="both"/>
              <w:rPr>
                <w:sz w:val="20"/>
              </w:rPr>
            </w:pPr>
            <w:r w:rsidRPr="0063133A">
              <w:rPr>
                <w:sz w:val="20"/>
              </w:rPr>
              <w:t>- Išmanusis nuskaitymas.</w:t>
            </w:r>
          </w:p>
          <w:p w14:paraId="321D7CF6" w14:textId="77777777" w:rsidR="0063133A" w:rsidRPr="0063133A" w:rsidRDefault="0063133A" w:rsidP="0063133A">
            <w:pPr>
              <w:jc w:val="both"/>
              <w:rPr>
                <w:sz w:val="20"/>
              </w:rPr>
            </w:pPr>
            <w:r w:rsidRPr="0063133A">
              <w:rPr>
                <w:sz w:val="20"/>
              </w:rPr>
              <w:t>- Kontekstinio meniu nuskaitymas.</w:t>
            </w:r>
          </w:p>
          <w:p w14:paraId="304FBABE" w14:textId="77777777" w:rsidR="0063133A" w:rsidRPr="0063133A" w:rsidRDefault="0063133A" w:rsidP="0063133A">
            <w:pPr>
              <w:jc w:val="both"/>
              <w:rPr>
                <w:sz w:val="20"/>
              </w:rPr>
            </w:pPr>
            <w:r w:rsidRPr="0063133A">
              <w:rPr>
                <w:sz w:val="20"/>
              </w:rPr>
              <w:t>- Giluminis nuskaitymas.</w:t>
            </w:r>
          </w:p>
          <w:p w14:paraId="7DBBC889" w14:textId="77777777" w:rsidR="0063133A" w:rsidRPr="0063133A" w:rsidRDefault="0063133A" w:rsidP="0063133A">
            <w:pPr>
              <w:jc w:val="both"/>
              <w:rPr>
                <w:sz w:val="20"/>
              </w:rPr>
            </w:pPr>
            <w:r w:rsidRPr="0063133A">
              <w:rPr>
                <w:sz w:val="20"/>
              </w:rPr>
              <w:t>- Prie kompiuterio prijungtų išorinių laikmenų  nuskaitymas (pvz. CD/DVD/USB).</w:t>
            </w:r>
          </w:p>
          <w:p w14:paraId="280934D8" w14:textId="77777777" w:rsidR="0063133A" w:rsidRPr="0063133A" w:rsidRDefault="0063133A" w:rsidP="0063133A">
            <w:pPr>
              <w:jc w:val="both"/>
              <w:rPr>
                <w:sz w:val="20"/>
              </w:rPr>
            </w:pPr>
            <w:r w:rsidRPr="0063133A">
              <w:rPr>
                <w:sz w:val="20"/>
              </w:rPr>
              <w:t xml:space="preserve">Galimybė vykdyti euristinį (angl. </w:t>
            </w:r>
            <w:proofErr w:type="spellStart"/>
            <w:r w:rsidRPr="0063133A">
              <w:rPr>
                <w:i/>
                <w:sz w:val="20"/>
              </w:rPr>
              <w:t>heuristic</w:t>
            </w:r>
            <w:proofErr w:type="spellEnd"/>
            <w:r w:rsidRPr="0063133A">
              <w:rPr>
                <w:sz w:val="20"/>
              </w:rPr>
              <w:t>) nežinomų failų skenavimą.</w:t>
            </w:r>
          </w:p>
          <w:p w14:paraId="043D0CBA" w14:textId="77777777" w:rsidR="0063133A" w:rsidRPr="0063133A" w:rsidRDefault="0063133A" w:rsidP="0063133A">
            <w:pPr>
              <w:jc w:val="both"/>
              <w:rPr>
                <w:sz w:val="20"/>
              </w:rPr>
            </w:pPr>
            <w:r w:rsidRPr="0063133A">
              <w:rPr>
                <w:sz w:val="20"/>
              </w:rPr>
              <w:t>Galimybė slaptažodžiu apsaugoti nuo antivirusinės programinės įrangos nustatymų pakeitimo bei išdiegimo.</w:t>
            </w:r>
          </w:p>
          <w:p w14:paraId="351DEF46" w14:textId="77777777" w:rsidR="0063133A" w:rsidRPr="0063133A" w:rsidRDefault="0063133A" w:rsidP="0063133A">
            <w:pPr>
              <w:jc w:val="both"/>
              <w:rPr>
                <w:sz w:val="20"/>
              </w:rPr>
            </w:pPr>
            <w:r w:rsidRPr="0063133A">
              <w:rPr>
                <w:sz w:val="20"/>
              </w:rPr>
              <w:t>Ugniasienės modulis – programinė įranga, sauganti nuo įsilaužimų.</w:t>
            </w:r>
          </w:p>
          <w:p w14:paraId="587110A4" w14:textId="77777777" w:rsidR="0063133A" w:rsidRPr="0063133A" w:rsidRDefault="0063133A" w:rsidP="0063133A">
            <w:pPr>
              <w:jc w:val="both"/>
              <w:rPr>
                <w:sz w:val="20"/>
              </w:rPr>
            </w:pPr>
            <w:r w:rsidRPr="0063133A">
              <w:rPr>
                <w:sz w:val="20"/>
              </w:rPr>
              <w:t>Apsaugos nuo elektroninių šiukšlių modulis (</w:t>
            </w:r>
            <w:proofErr w:type="spellStart"/>
            <w:r w:rsidRPr="0063133A">
              <w:rPr>
                <w:i/>
                <w:sz w:val="20"/>
              </w:rPr>
              <w:t>Anti</w:t>
            </w:r>
            <w:proofErr w:type="spellEnd"/>
            <w:r w:rsidRPr="0063133A">
              <w:rPr>
                <w:i/>
                <w:sz w:val="20"/>
              </w:rPr>
              <w:t>-SPAM</w:t>
            </w:r>
            <w:r w:rsidRPr="0063133A">
              <w:rPr>
                <w:sz w:val="20"/>
              </w:rPr>
              <w:t>).</w:t>
            </w:r>
          </w:p>
          <w:p w14:paraId="049856F9" w14:textId="77777777" w:rsidR="0063133A" w:rsidRPr="0063133A" w:rsidRDefault="0063133A" w:rsidP="0063133A">
            <w:pPr>
              <w:jc w:val="both"/>
              <w:rPr>
                <w:sz w:val="20"/>
              </w:rPr>
            </w:pPr>
            <w:r w:rsidRPr="0063133A">
              <w:rPr>
                <w:sz w:val="20"/>
              </w:rPr>
              <w:t xml:space="preserve">Apsaugos nuo </w:t>
            </w:r>
            <w:proofErr w:type="spellStart"/>
            <w:r w:rsidRPr="0063133A">
              <w:rPr>
                <w:sz w:val="20"/>
              </w:rPr>
              <w:t>botnet</w:t>
            </w:r>
            <w:proofErr w:type="spellEnd"/>
            <w:r w:rsidRPr="0063133A">
              <w:rPr>
                <w:sz w:val="20"/>
              </w:rPr>
              <w:t xml:space="preserve"> tinklų modulis.</w:t>
            </w:r>
          </w:p>
          <w:p w14:paraId="634D3771" w14:textId="77777777" w:rsidR="0063133A" w:rsidRPr="0063133A" w:rsidRDefault="0063133A" w:rsidP="0063133A">
            <w:pPr>
              <w:jc w:val="both"/>
              <w:rPr>
                <w:sz w:val="20"/>
              </w:rPr>
            </w:pPr>
            <w:r w:rsidRPr="0063133A">
              <w:rPr>
                <w:sz w:val="20"/>
              </w:rPr>
              <w:t>Turi būti galimybė valdyti šiuos įrenginius: disko atminties</w:t>
            </w:r>
          </w:p>
          <w:p w14:paraId="2454D19B" w14:textId="77777777" w:rsidR="0063133A" w:rsidRPr="0063133A" w:rsidRDefault="0063133A" w:rsidP="0063133A">
            <w:pPr>
              <w:jc w:val="both"/>
              <w:rPr>
                <w:sz w:val="20"/>
              </w:rPr>
            </w:pPr>
            <w:r w:rsidRPr="0063133A">
              <w:rPr>
                <w:sz w:val="20"/>
              </w:rPr>
              <w:lastRenderedPageBreak/>
              <w:t xml:space="preserve">įrenginius, CD/DVD, USB spausdintuvus, </w:t>
            </w:r>
            <w:proofErr w:type="spellStart"/>
            <w:r w:rsidRPr="0063133A">
              <w:rPr>
                <w:sz w:val="20"/>
              </w:rPr>
              <w:t>FireWire</w:t>
            </w:r>
            <w:proofErr w:type="spellEnd"/>
            <w:r w:rsidRPr="0063133A">
              <w:rPr>
                <w:sz w:val="20"/>
              </w:rPr>
              <w:t xml:space="preserve"> saugyklas,</w:t>
            </w:r>
          </w:p>
          <w:p w14:paraId="64F9DBD5" w14:textId="77777777" w:rsidR="0063133A" w:rsidRPr="0063133A" w:rsidRDefault="0063133A" w:rsidP="0063133A">
            <w:pPr>
              <w:jc w:val="both"/>
              <w:rPr>
                <w:sz w:val="20"/>
              </w:rPr>
            </w:pPr>
            <w:r w:rsidRPr="0063133A">
              <w:rPr>
                <w:sz w:val="20"/>
              </w:rPr>
              <w:t>Bluetooth įrenginius, lustinių kortelių skaitytuvus, skenavimo</w:t>
            </w:r>
          </w:p>
          <w:p w14:paraId="607360E1" w14:textId="77777777" w:rsidR="0063133A" w:rsidRPr="0063133A" w:rsidRDefault="0063133A" w:rsidP="0063133A">
            <w:pPr>
              <w:jc w:val="both"/>
              <w:rPr>
                <w:sz w:val="20"/>
              </w:rPr>
            </w:pPr>
            <w:r w:rsidRPr="0063133A">
              <w:rPr>
                <w:sz w:val="20"/>
              </w:rPr>
              <w:t>įrenginius, modemus, LPT/COM prievadus, nešiojamuosius</w:t>
            </w:r>
          </w:p>
          <w:p w14:paraId="45588429" w14:textId="77777777" w:rsidR="0063133A" w:rsidRPr="0063133A" w:rsidRDefault="0063133A" w:rsidP="0063133A">
            <w:pPr>
              <w:jc w:val="both"/>
              <w:rPr>
                <w:sz w:val="20"/>
              </w:rPr>
            </w:pPr>
            <w:r w:rsidRPr="0063133A">
              <w:rPr>
                <w:sz w:val="20"/>
              </w:rPr>
              <w:t>įrenginius.</w:t>
            </w:r>
          </w:p>
          <w:p w14:paraId="6FD2EC5D" w14:textId="77777777" w:rsidR="0063133A" w:rsidRPr="0063133A" w:rsidRDefault="0063133A" w:rsidP="0063133A">
            <w:pPr>
              <w:jc w:val="both"/>
              <w:rPr>
                <w:sz w:val="20"/>
              </w:rPr>
            </w:pPr>
            <w:r w:rsidRPr="0063133A">
              <w:rPr>
                <w:sz w:val="20"/>
              </w:rPr>
              <w:t>Sprendimas turi leisti/neleisti naudoti įrenginius pagal šiuos</w:t>
            </w:r>
          </w:p>
          <w:p w14:paraId="09C292F7" w14:textId="77777777" w:rsidR="0063133A" w:rsidRPr="0063133A" w:rsidRDefault="0063133A" w:rsidP="0063133A">
            <w:pPr>
              <w:jc w:val="both"/>
              <w:rPr>
                <w:sz w:val="20"/>
              </w:rPr>
            </w:pPr>
            <w:r w:rsidRPr="0063133A">
              <w:rPr>
                <w:sz w:val="20"/>
              </w:rPr>
              <w:t>kriterijus: tiekėjas, modelis, serijinis numeris.</w:t>
            </w:r>
          </w:p>
          <w:p w14:paraId="088CC5DB" w14:textId="77777777" w:rsidR="0063133A" w:rsidRPr="0063133A" w:rsidRDefault="0063133A" w:rsidP="0063133A">
            <w:pPr>
              <w:jc w:val="both"/>
              <w:rPr>
                <w:sz w:val="20"/>
              </w:rPr>
            </w:pPr>
            <w:r w:rsidRPr="0063133A">
              <w:rPr>
                <w:sz w:val="20"/>
              </w:rPr>
              <w:t>Saugojimo įrenginiams sprendimas turi leisti nustatyti šiuos</w:t>
            </w:r>
          </w:p>
          <w:p w14:paraId="1B8F17E9" w14:textId="77777777" w:rsidR="0063133A" w:rsidRPr="0063133A" w:rsidRDefault="0063133A" w:rsidP="0063133A">
            <w:pPr>
              <w:jc w:val="both"/>
              <w:rPr>
                <w:sz w:val="20"/>
              </w:rPr>
            </w:pPr>
            <w:r w:rsidRPr="0063133A">
              <w:rPr>
                <w:sz w:val="20"/>
              </w:rPr>
              <w:t>naudojimo leidimus: skaityti/rašyti, blokuoti, tik skaityti, įspėti.</w:t>
            </w:r>
          </w:p>
          <w:p w14:paraId="5B9505B5" w14:textId="77777777" w:rsidR="0063133A" w:rsidRPr="0063133A" w:rsidRDefault="0063133A" w:rsidP="0063133A">
            <w:pPr>
              <w:jc w:val="both"/>
              <w:rPr>
                <w:sz w:val="20"/>
              </w:rPr>
            </w:pPr>
            <w:r w:rsidRPr="0063133A">
              <w:rPr>
                <w:sz w:val="20"/>
              </w:rPr>
              <w:t>Įsilaužimų prevencijos modulis (HIPS) turi turėti šiuos režimus:</w:t>
            </w:r>
          </w:p>
          <w:p w14:paraId="7F08D634" w14:textId="77777777" w:rsidR="0063133A" w:rsidRPr="0063133A" w:rsidRDefault="0063133A" w:rsidP="0063133A">
            <w:pPr>
              <w:jc w:val="both"/>
              <w:rPr>
                <w:sz w:val="20"/>
              </w:rPr>
            </w:pPr>
            <w:r w:rsidRPr="0063133A">
              <w:rPr>
                <w:sz w:val="20"/>
              </w:rPr>
              <w:t>automatinis, išsamusis, interaktyvusis, politika pagrįstas, mokymosi.</w:t>
            </w:r>
          </w:p>
          <w:p w14:paraId="110E86D9" w14:textId="77777777" w:rsidR="0063133A" w:rsidRPr="0063133A" w:rsidRDefault="0063133A" w:rsidP="0063133A">
            <w:pPr>
              <w:jc w:val="both"/>
              <w:rPr>
                <w:sz w:val="20"/>
              </w:rPr>
            </w:pPr>
            <w:r w:rsidRPr="0063133A">
              <w:rPr>
                <w:sz w:val="20"/>
              </w:rPr>
              <w:t>Galimybė riboti prieigą prie internetinių šaltinių pagal adresą arba kategorijas.</w:t>
            </w:r>
          </w:p>
          <w:p w14:paraId="7557F358" w14:textId="77777777" w:rsidR="0063133A" w:rsidRPr="0063133A" w:rsidRDefault="0063133A" w:rsidP="0063133A">
            <w:pPr>
              <w:jc w:val="both"/>
              <w:rPr>
                <w:sz w:val="20"/>
              </w:rPr>
            </w:pPr>
            <w:r w:rsidRPr="0063133A">
              <w:rPr>
                <w:sz w:val="20"/>
              </w:rPr>
              <w:t>Turi būti integruota saugi naršyklė.</w:t>
            </w:r>
          </w:p>
          <w:p w14:paraId="4A1F5FDE" w14:textId="77777777" w:rsidR="0063133A" w:rsidRPr="0063133A" w:rsidRDefault="0063133A" w:rsidP="0063133A">
            <w:pPr>
              <w:jc w:val="both"/>
              <w:rPr>
                <w:sz w:val="20"/>
              </w:rPr>
            </w:pPr>
            <w:r w:rsidRPr="0063133A">
              <w:rPr>
                <w:sz w:val="20"/>
              </w:rPr>
              <w:t>Turi būti WMI ir viso registro nuskaitymas.</w:t>
            </w:r>
          </w:p>
          <w:p w14:paraId="30ADACE1" w14:textId="77777777" w:rsidR="0063133A" w:rsidRPr="0063133A" w:rsidRDefault="0063133A" w:rsidP="0063133A">
            <w:pPr>
              <w:jc w:val="both"/>
              <w:rPr>
                <w:sz w:val="20"/>
              </w:rPr>
            </w:pPr>
            <w:r w:rsidRPr="0063133A">
              <w:rPr>
                <w:sz w:val="20"/>
              </w:rPr>
              <w:t>Turi būti galimybė grafinę vartotojo sąsają pasirinkti lietuvių kalba.</w:t>
            </w:r>
          </w:p>
          <w:p w14:paraId="57616E9B" w14:textId="11CDF66D" w:rsidR="004A0E02" w:rsidRPr="0063133A" w:rsidRDefault="0063133A" w:rsidP="0063133A">
            <w:pPr>
              <w:jc w:val="both"/>
              <w:rPr>
                <w:sz w:val="20"/>
              </w:rPr>
            </w:pPr>
            <w:r w:rsidRPr="0063133A">
              <w:rPr>
                <w:sz w:val="20"/>
              </w:rPr>
              <w:t>Kompiuterinių darbo vietų antivirusinės programos dokumentacija turi būti pateikta lietuvių kalba.</w:t>
            </w:r>
          </w:p>
          <w:p w14:paraId="48131C36" w14:textId="77777777" w:rsidR="0063133A" w:rsidRPr="0063133A" w:rsidRDefault="0063133A" w:rsidP="0063133A">
            <w:pPr>
              <w:rPr>
                <w:sz w:val="20"/>
              </w:rPr>
            </w:pPr>
          </w:p>
        </w:tc>
        <w:tc>
          <w:tcPr>
            <w:tcW w:w="3117" w:type="dxa"/>
            <w:tcBorders>
              <w:left w:val="single" w:sz="4" w:space="0" w:color="auto"/>
              <w:right w:val="single" w:sz="4" w:space="0" w:color="auto"/>
            </w:tcBorders>
          </w:tcPr>
          <w:p w14:paraId="202E1345" w14:textId="77777777" w:rsidR="004A0E02" w:rsidRPr="0063133A" w:rsidRDefault="004A0E02" w:rsidP="0063133A">
            <w:pPr>
              <w:jc w:val="both"/>
              <w:rPr>
                <w:sz w:val="20"/>
              </w:rPr>
            </w:pPr>
          </w:p>
        </w:tc>
      </w:tr>
      <w:tr w:rsidR="0063133A" w:rsidRPr="0063133A" w14:paraId="50EA1BC9"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30746257" w14:textId="7F6AD44E" w:rsidR="0063133A" w:rsidRPr="0063133A" w:rsidRDefault="0063133A" w:rsidP="0063133A">
            <w:pPr>
              <w:jc w:val="both"/>
              <w:rPr>
                <w:sz w:val="20"/>
              </w:rPr>
            </w:pPr>
            <w:r w:rsidRPr="0063133A">
              <w:rPr>
                <w:sz w:val="20"/>
              </w:rPr>
              <w:t>Funkciniai reikalavimai darbo vietų ugniasienei</w:t>
            </w:r>
          </w:p>
        </w:tc>
        <w:tc>
          <w:tcPr>
            <w:tcW w:w="4391" w:type="dxa"/>
            <w:tcBorders>
              <w:left w:val="single" w:sz="4" w:space="0" w:color="auto"/>
              <w:right w:val="single" w:sz="4" w:space="0" w:color="auto"/>
            </w:tcBorders>
          </w:tcPr>
          <w:p w14:paraId="3520F20F" w14:textId="77777777" w:rsidR="0063133A" w:rsidRPr="0063133A" w:rsidRDefault="0063133A" w:rsidP="0063133A">
            <w:pPr>
              <w:rPr>
                <w:sz w:val="20"/>
              </w:rPr>
            </w:pPr>
            <w:r w:rsidRPr="0063133A">
              <w:rPr>
                <w:sz w:val="20"/>
              </w:rPr>
              <w:t>Turi apsaugoti nuo nepageidaujamų tinklo išorinių atakų pagal nustatytus kriterijus (pagal prievadus (</w:t>
            </w:r>
            <w:proofErr w:type="spellStart"/>
            <w:r w:rsidRPr="0063133A">
              <w:rPr>
                <w:i/>
                <w:sz w:val="20"/>
              </w:rPr>
              <w:t>port</w:t>
            </w:r>
            <w:proofErr w:type="spellEnd"/>
            <w:r w:rsidRPr="0063133A">
              <w:rPr>
                <w:sz w:val="20"/>
              </w:rPr>
              <w:t>), programas) ribojant atakos šaltinio prieigą.</w:t>
            </w:r>
          </w:p>
          <w:p w14:paraId="4BF2F1C1" w14:textId="77777777" w:rsidR="0063133A" w:rsidRPr="0063133A" w:rsidRDefault="0063133A" w:rsidP="0063133A">
            <w:pPr>
              <w:rPr>
                <w:sz w:val="20"/>
              </w:rPr>
            </w:pPr>
            <w:r w:rsidRPr="0063133A">
              <w:rPr>
                <w:sz w:val="20"/>
              </w:rPr>
              <w:t>Ugniasienė turi leisti/neleisti prisijungti, remiantis bet kuriuo iš šių režimų: automatinis, interaktyvus, politika pagrįstas, mokymosi.</w:t>
            </w:r>
          </w:p>
          <w:p w14:paraId="42315DD1" w14:textId="77777777" w:rsidR="0063133A" w:rsidRPr="0063133A" w:rsidRDefault="0063133A" w:rsidP="0063133A">
            <w:pPr>
              <w:rPr>
                <w:sz w:val="20"/>
              </w:rPr>
            </w:pPr>
            <w:r w:rsidRPr="0063133A">
              <w:rPr>
                <w:sz w:val="20"/>
              </w:rPr>
              <w:t xml:space="preserve">Turi būti apsauga nuo </w:t>
            </w:r>
            <w:proofErr w:type="spellStart"/>
            <w:r w:rsidRPr="0063133A">
              <w:rPr>
                <w:i/>
                <w:sz w:val="20"/>
              </w:rPr>
              <w:t>brute</w:t>
            </w:r>
            <w:proofErr w:type="spellEnd"/>
            <w:r w:rsidRPr="0063133A">
              <w:rPr>
                <w:i/>
                <w:sz w:val="20"/>
              </w:rPr>
              <w:t>-force</w:t>
            </w:r>
            <w:r w:rsidRPr="0063133A">
              <w:rPr>
                <w:sz w:val="20"/>
              </w:rPr>
              <w:t xml:space="preserve"> atakų.</w:t>
            </w:r>
          </w:p>
          <w:p w14:paraId="7AE8F98F" w14:textId="77777777" w:rsidR="0063133A" w:rsidRPr="0063133A" w:rsidRDefault="0063133A" w:rsidP="0063133A">
            <w:pPr>
              <w:rPr>
                <w:sz w:val="20"/>
              </w:rPr>
            </w:pPr>
            <w:r w:rsidRPr="0063133A">
              <w:rPr>
                <w:sz w:val="20"/>
              </w:rPr>
              <w:t>Darbo vietų ugniasienės valdymas turi būti atliekamas centralizuotai</w:t>
            </w:r>
          </w:p>
          <w:p w14:paraId="7BED7BCB" w14:textId="162167EF" w:rsidR="0063133A" w:rsidRPr="0063133A" w:rsidRDefault="0063133A" w:rsidP="0063133A">
            <w:pPr>
              <w:rPr>
                <w:sz w:val="20"/>
              </w:rPr>
            </w:pPr>
            <w:r w:rsidRPr="0063133A">
              <w:rPr>
                <w:sz w:val="20"/>
              </w:rPr>
              <w:t>administravimo konsolės pagalba.</w:t>
            </w:r>
          </w:p>
        </w:tc>
        <w:tc>
          <w:tcPr>
            <w:tcW w:w="3117" w:type="dxa"/>
            <w:tcBorders>
              <w:left w:val="single" w:sz="4" w:space="0" w:color="auto"/>
              <w:right w:val="single" w:sz="4" w:space="0" w:color="auto"/>
            </w:tcBorders>
          </w:tcPr>
          <w:p w14:paraId="60B312EE" w14:textId="77777777" w:rsidR="0063133A" w:rsidRPr="0063133A" w:rsidRDefault="0063133A" w:rsidP="0063133A">
            <w:pPr>
              <w:rPr>
                <w:sz w:val="20"/>
              </w:rPr>
            </w:pPr>
          </w:p>
        </w:tc>
      </w:tr>
      <w:tr w:rsidR="0063133A" w:rsidRPr="0063133A" w14:paraId="713CA6DA"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1B7B6C3C" w14:textId="77777777" w:rsidR="0063133A" w:rsidRPr="0063133A" w:rsidRDefault="0063133A" w:rsidP="0063133A">
            <w:pPr>
              <w:jc w:val="both"/>
              <w:rPr>
                <w:sz w:val="20"/>
              </w:rPr>
            </w:pPr>
            <w:r w:rsidRPr="0063133A">
              <w:rPr>
                <w:sz w:val="20"/>
              </w:rPr>
              <w:t xml:space="preserve">Funkciniai </w:t>
            </w:r>
          </w:p>
          <w:p w14:paraId="68F3FA28" w14:textId="77777777" w:rsidR="0063133A" w:rsidRPr="0063133A" w:rsidRDefault="0063133A" w:rsidP="0063133A">
            <w:pPr>
              <w:jc w:val="both"/>
              <w:rPr>
                <w:sz w:val="20"/>
              </w:rPr>
            </w:pPr>
            <w:r w:rsidRPr="0063133A">
              <w:rPr>
                <w:sz w:val="20"/>
              </w:rPr>
              <w:t xml:space="preserve">reikalavimai </w:t>
            </w:r>
          </w:p>
          <w:p w14:paraId="72D0D1DB" w14:textId="77777777" w:rsidR="0063133A" w:rsidRPr="0063133A" w:rsidRDefault="0063133A" w:rsidP="0063133A">
            <w:pPr>
              <w:jc w:val="both"/>
              <w:rPr>
                <w:sz w:val="20"/>
              </w:rPr>
            </w:pPr>
            <w:r w:rsidRPr="0063133A">
              <w:rPr>
                <w:sz w:val="20"/>
              </w:rPr>
              <w:t xml:space="preserve">mobiliųjų telefonų ir planšetinių </w:t>
            </w:r>
          </w:p>
          <w:p w14:paraId="500FAC07" w14:textId="77777777" w:rsidR="0063133A" w:rsidRPr="0063133A" w:rsidRDefault="0063133A" w:rsidP="0063133A">
            <w:pPr>
              <w:jc w:val="both"/>
              <w:rPr>
                <w:sz w:val="20"/>
              </w:rPr>
            </w:pPr>
            <w:r w:rsidRPr="0063133A">
              <w:rPr>
                <w:sz w:val="20"/>
              </w:rPr>
              <w:t xml:space="preserve">kompiuterių </w:t>
            </w:r>
          </w:p>
          <w:p w14:paraId="7AF4CB37" w14:textId="044770EC" w:rsidR="0063133A" w:rsidRPr="0063133A" w:rsidRDefault="0063133A" w:rsidP="0063133A">
            <w:pPr>
              <w:jc w:val="both"/>
              <w:rPr>
                <w:sz w:val="20"/>
              </w:rPr>
            </w:pPr>
            <w:proofErr w:type="spellStart"/>
            <w:r w:rsidRPr="0063133A">
              <w:rPr>
                <w:sz w:val="20"/>
              </w:rPr>
              <w:t>antiviruso</w:t>
            </w:r>
            <w:proofErr w:type="spellEnd"/>
            <w:r w:rsidRPr="0063133A">
              <w:rPr>
                <w:sz w:val="20"/>
              </w:rPr>
              <w:t xml:space="preserve"> moduliui</w:t>
            </w:r>
          </w:p>
        </w:tc>
        <w:tc>
          <w:tcPr>
            <w:tcW w:w="4391" w:type="dxa"/>
            <w:tcBorders>
              <w:left w:val="single" w:sz="4" w:space="0" w:color="auto"/>
              <w:right w:val="single" w:sz="4" w:space="0" w:color="auto"/>
            </w:tcBorders>
          </w:tcPr>
          <w:p w14:paraId="5445DD98" w14:textId="77777777" w:rsidR="0063133A" w:rsidRPr="0063133A" w:rsidRDefault="0063133A" w:rsidP="0063133A">
            <w:pPr>
              <w:rPr>
                <w:sz w:val="20"/>
              </w:rPr>
            </w:pPr>
            <w:r w:rsidRPr="0063133A">
              <w:rPr>
                <w:sz w:val="20"/>
              </w:rPr>
              <w:t>Turi užtikrinti apsaugą nuo virusų ir kitų kenkėjiškų programų.</w:t>
            </w:r>
          </w:p>
          <w:p w14:paraId="1752E1AB" w14:textId="77777777" w:rsidR="0063133A" w:rsidRPr="0063133A" w:rsidRDefault="0063133A" w:rsidP="0063133A">
            <w:pPr>
              <w:rPr>
                <w:sz w:val="20"/>
              </w:rPr>
            </w:pPr>
            <w:r w:rsidRPr="0063133A">
              <w:rPr>
                <w:sz w:val="20"/>
              </w:rPr>
              <w:t>Turi turėti galimybę skenuoti tiek vidinę, tiek išorinę (</w:t>
            </w:r>
            <w:proofErr w:type="spellStart"/>
            <w:r w:rsidRPr="0063133A">
              <w:rPr>
                <w:i/>
                <w:sz w:val="20"/>
              </w:rPr>
              <w:t>micro</w:t>
            </w:r>
            <w:proofErr w:type="spellEnd"/>
            <w:r w:rsidRPr="0063133A">
              <w:rPr>
                <w:i/>
                <w:sz w:val="20"/>
              </w:rPr>
              <w:t xml:space="preserve"> SD</w:t>
            </w:r>
            <w:r w:rsidRPr="0063133A">
              <w:rPr>
                <w:sz w:val="20"/>
              </w:rPr>
              <w:t xml:space="preserve"> kortelių) įrenginio atmintį. Skenuoti tam tikrus nustatytus aplankus.</w:t>
            </w:r>
          </w:p>
          <w:p w14:paraId="61A8219B" w14:textId="77777777" w:rsidR="0063133A" w:rsidRPr="0063133A" w:rsidRDefault="0063133A" w:rsidP="0063133A">
            <w:pPr>
              <w:rPr>
                <w:sz w:val="20"/>
              </w:rPr>
            </w:pPr>
            <w:r w:rsidRPr="0063133A">
              <w:rPr>
                <w:sz w:val="20"/>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63133A">
              <w:rPr>
                <w:i/>
                <w:sz w:val="20"/>
              </w:rPr>
              <w:t>micro</w:t>
            </w:r>
            <w:proofErr w:type="spellEnd"/>
            <w:r w:rsidRPr="0063133A">
              <w:rPr>
                <w:i/>
                <w:sz w:val="20"/>
              </w:rPr>
              <w:t xml:space="preserve"> SD</w:t>
            </w:r>
            <w:r w:rsidRPr="0063133A">
              <w:rPr>
                <w:sz w:val="20"/>
              </w:rPr>
              <w:t>).</w:t>
            </w:r>
          </w:p>
          <w:p w14:paraId="0A1E11E7" w14:textId="77777777" w:rsidR="0063133A" w:rsidRPr="0063133A" w:rsidRDefault="0063133A" w:rsidP="0063133A">
            <w:pPr>
              <w:rPr>
                <w:sz w:val="20"/>
              </w:rPr>
            </w:pPr>
            <w:r w:rsidRPr="0063133A">
              <w:rPr>
                <w:sz w:val="20"/>
              </w:rPr>
              <w:t xml:space="preserve">Turi būti galimybė apsaugoti įrenginį sukčiavimo atveju. </w:t>
            </w:r>
          </w:p>
          <w:p w14:paraId="3EA16F2F" w14:textId="77777777" w:rsidR="0063133A" w:rsidRPr="0063133A" w:rsidRDefault="0063133A" w:rsidP="0063133A">
            <w:pPr>
              <w:rPr>
                <w:sz w:val="20"/>
              </w:rPr>
            </w:pPr>
            <w:r w:rsidRPr="0063133A">
              <w:rPr>
                <w:sz w:val="20"/>
              </w:rPr>
              <w:t>Turi būti galimybė nuotoliniu būdu įrenginyje paleisti sireną.</w:t>
            </w:r>
          </w:p>
          <w:p w14:paraId="5233349E" w14:textId="77777777" w:rsidR="0063133A" w:rsidRPr="0063133A" w:rsidRDefault="0063133A" w:rsidP="0063133A">
            <w:pPr>
              <w:rPr>
                <w:sz w:val="20"/>
              </w:rPr>
            </w:pPr>
            <w:r w:rsidRPr="0063133A">
              <w:rPr>
                <w:sz w:val="20"/>
              </w:rPr>
              <w:t>Turi turėti apsaugos modulį nuo brukalų, leidžiantį apsaugoti įrenginį nuo nepageidaujamų skambučių ar SMS/MMS žinučių.</w:t>
            </w:r>
          </w:p>
          <w:p w14:paraId="1C25008F" w14:textId="11766360" w:rsidR="0063133A" w:rsidRPr="0063133A" w:rsidRDefault="0063133A" w:rsidP="0063133A">
            <w:pPr>
              <w:rPr>
                <w:sz w:val="20"/>
              </w:rPr>
            </w:pPr>
            <w:r w:rsidRPr="0063133A">
              <w:rPr>
                <w:sz w:val="20"/>
              </w:rPr>
              <w:t>Turi būti galimybė slaptažodžiu apsaugoti nuo antivirusinės programinės įrangos nustatymų pakeitimo bei išdiegimo.</w:t>
            </w:r>
          </w:p>
        </w:tc>
        <w:tc>
          <w:tcPr>
            <w:tcW w:w="3117" w:type="dxa"/>
            <w:tcBorders>
              <w:left w:val="single" w:sz="4" w:space="0" w:color="auto"/>
              <w:right w:val="single" w:sz="4" w:space="0" w:color="auto"/>
            </w:tcBorders>
          </w:tcPr>
          <w:p w14:paraId="52931FED" w14:textId="77777777" w:rsidR="0063133A" w:rsidRPr="0063133A" w:rsidRDefault="0063133A" w:rsidP="0063133A">
            <w:pPr>
              <w:rPr>
                <w:sz w:val="20"/>
              </w:rPr>
            </w:pPr>
          </w:p>
        </w:tc>
      </w:tr>
      <w:tr w:rsidR="0063133A" w:rsidRPr="0063133A" w14:paraId="0D23B99D"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7B5766D8" w14:textId="77777777" w:rsidR="0063133A" w:rsidRPr="0063133A" w:rsidRDefault="0063133A" w:rsidP="0063133A">
            <w:pPr>
              <w:jc w:val="both"/>
              <w:rPr>
                <w:sz w:val="20"/>
              </w:rPr>
            </w:pPr>
            <w:r w:rsidRPr="0063133A">
              <w:rPr>
                <w:sz w:val="20"/>
              </w:rPr>
              <w:t>Funkciniai</w:t>
            </w:r>
          </w:p>
          <w:p w14:paraId="63116DA5" w14:textId="77777777" w:rsidR="0063133A" w:rsidRPr="0063133A" w:rsidRDefault="0063133A" w:rsidP="0063133A">
            <w:pPr>
              <w:jc w:val="both"/>
              <w:rPr>
                <w:sz w:val="20"/>
              </w:rPr>
            </w:pPr>
            <w:r w:rsidRPr="0063133A">
              <w:rPr>
                <w:sz w:val="20"/>
              </w:rPr>
              <w:t>reikalavimai</w:t>
            </w:r>
          </w:p>
          <w:p w14:paraId="7AC57432" w14:textId="2EA8327A" w:rsidR="0063133A" w:rsidRPr="0063133A" w:rsidRDefault="0063133A" w:rsidP="0063133A">
            <w:pPr>
              <w:jc w:val="both"/>
              <w:rPr>
                <w:sz w:val="20"/>
              </w:rPr>
            </w:pPr>
            <w:proofErr w:type="spellStart"/>
            <w:r w:rsidRPr="0063133A">
              <w:rPr>
                <w:sz w:val="20"/>
              </w:rPr>
              <w:t>smėliadėžės</w:t>
            </w:r>
            <w:proofErr w:type="spellEnd"/>
            <w:r w:rsidRPr="0063133A">
              <w:rPr>
                <w:sz w:val="20"/>
              </w:rPr>
              <w:t xml:space="preserve"> debesyje paslaugai</w:t>
            </w:r>
          </w:p>
        </w:tc>
        <w:tc>
          <w:tcPr>
            <w:tcW w:w="4391" w:type="dxa"/>
            <w:tcBorders>
              <w:left w:val="single" w:sz="4" w:space="0" w:color="auto"/>
              <w:right w:val="single" w:sz="4" w:space="0" w:color="auto"/>
            </w:tcBorders>
          </w:tcPr>
          <w:p w14:paraId="3D37AF11" w14:textId="77777777" w:rsidR="0063133A" w:rsidRPr="0063133A" w:rsidRDefault="0063133A" w:rsidP="0063133A">
            <w:pPr>
              <w:rPr>
                <w:sz w:val="20"/>
              </w:rPr>
            </w:pPr>
            <w:r w:rsidRPr="0063133A">
              <w:rPr>
                <w:sz w:val="20"/>
              </w:rPr>
              <w:t>Galiniuose įrenginiuose turi būti aktyvuojama nuotoliniu būdu naudojant administravimo konsolę.</w:t>
            </w:r>
          </w:p>
          <w:p w14:paraId="1C43E95B" w14:textId="77777777" w:rsidR="0063133A" w:rsidRPr="0063133A" w:rsidRDefault="0063133A" w:rsidP="0063133A">
            <w:pPr>
              <w:rPr>
                <w:sz w:val="20"/>
              </w:rPr>
            </w:pPr>
            <w:r w:rsidRPr="0063133A">
              <w:rPr>
                <w:sz w:val="20"/>
              </w:rPr>
              <w:t xml:space="preserve">Turi būti galimybė įtartinus failus į </w:t>
            </w:r>
            <w:proofErr w:type="spellStart"/>
            <w:r w:rsidRPr="0063133A">
              <w:rPr>
                <w:sz w:val="20"/>
              </w:rPr>
              <w:t>smėliadėžę</w:t>
            </w:r>
            <w:proofErr w:type="spellEnd"/>
            <w:r w:rsidRPr="0063133A">
              <w:rPr>
                <w:sz w:val="20"/>
              </w:rPr>
              <w:t xml:space="preserve"> debesyje teikti tiek rankiniu, tiek automatiniu būdu.</w:t>
            </w:r>
          </w:p>
          <w:p w14:paraId="745C1B27" w14:textId="77777777" w:rsidR="0063133A" w:rsidRPr="0063133A" w:rsidRDefault="0063133A" w:rsidP="0063133A">
            <w:pPr>
              <w:rPr>
                <w:sz w:val="20"/>
              </w:rPr>
            </w:pPr>
            <w:r w:rsidRPr="0063133A">
              <w:rPr>
                <w:sz w:val="20"/>
              </w:rPr>
              <w:lastRenderedPageBreak/>
              <w:t xml:space="preserve">Visi į </w:t>
            </w:r>
            <w:proofErr w:type="spellStart"/>
            <w:r w:rsidRPr="0063133A">
              <w:rPr>
                <w:sz w:val="20"/>
              </w:rPr>
              <w:t>smėliadėžę</w:t>
            </w:r>
            <w:proofErr w:type="spellEnd"/>
            <w:r w:rsidRPr="0063133A">
              <w:rPr>
                <w:sz w:val="20"/>
              </w:rPr>
              <w:t xml:space="preserve"> išsiųsti failai turi būti fiksuojami administravimo konsolėje.</w:t>
            </w:r>
          </w:p>
          <w:p w14:paraId="0C8A91DF" w14:textId="77777777" w:rsidR="0063133A" w:rsidRPr="0063133A" w:rsidRDefault="0063133A" w:rsidP="0063133A">
            <w:pPr>
              <w:rPr>
                <w:sz w:val="20"/>
              </w:rPr>
            </w:pPr>
            <w:r w:rsidRPr="0063133A">
              <w:rPr>
                <w:sz w:val="20"/>
              </w:rPr>
              <w:t>Turi būti galimybė gauti ataskaitas apie išsiųstus įtartinus failus.</w:t>
            </w:r>
          </w:p>
          <w:p w14:paraId="3B0ABE4D" w14:textId="77777777" w:rsidR="0063133A" w:rsidRPr="0063133A" w:rsidRDefault="0063133A" w:rsidP="0063133A">
            <w:pPr>
              <w:rPr>
                <w:sz w:val="20"/>
              </w:rPr>
            </w:pPr>
            <w:r w:rsidRPr="0063133A">
              <w:rPr>
                <w:sz w:val="20"/>
              </w:rPr>
              <w:t xml:space="preserve">Turi būti galimybė nustatyti terminą, kiek dienų gali būti saugomi įtartini failai </w:t>
            </w:r>
            <w:proofErr w:type="spellStart"/>
            <w:r w:rsidRPr="0063133A">
              <w:rPr>
                <w:sz w:val="20"/>
              </w:rPr>
              <w:t>smėliadėžėje</w:t>
            </w:r>
            <w:proofErr w:type="spellEnd"/>
            <w:r w:rsidRPr="0063133A">
              <w:rPr>
                <w:sz w:val="20"/>
              </w:rPr>
              <w:t>.</w:t>
            </w:r>
          </w:p>
          <w:p w14:paraId="0407A046" w14:textId="263362D8" w:rsidR="0063133A" w:rsidRPr="0063133A" w:rsidRDefault="0063133A" w:rsidP="0063133A">
            <w:pPr>
              <w:rPr>
                <w:sz w:val="20"/>
              </w:rPr>
            </w:pPr>
            <w:r w:rsidRPr="0063133A">
              <w:rPr>
                <w:sz w:val="20"/>
              </w:rPr>
              <w:t xml:space="preserve">Turi būti galimybė drausti/leisti dokumentų siuntimą į </w:t>
            </w:r>
            <w:proofErr w:type="spellStart"/>
            <w:r w:rsidRPr="0063133A">
              <w:rPr>
                <w:sz w:val="20"/>
              </w:rPr>
              <w:t>smėliadėžę</w:t>
            </w:r>
            <w:proofErr w:type="spellEnd"/>
            <w:r w:rsidRPr="0063133A">
              <w:rPr>
                <w:sz w:val="20"/>
              </w:rPr>
              <w:t>.</w:t>
            </w:r>
          </w:p>
        </w:tc>
        <w:tc>
          <w:tcPr>
            <w:tcW w:w="3117" w:type="dxa"/>
            <w:tcBorders>
              <w:left w:val="single" w:sz="4" w:space="0" w:color="auto"/>
              <w:right w:val="single" w:sz="4" w:space="0" w:color="auto"/>
            </w:tcBorders>
          </w:tcPr>
          <w:p w14:paraId="339C4584" w14:textId="77777777" w:rsidR="0063133A" w:rsidRPr="0063133A" w:rsidRDefault="0063133A" w:rsidP="0063133A">
            <w:pPr>
              <w:rPr>
                <w:sz w:val="20"/>
              </w:rPr>
            </w:pPr>
          </w:p>
        </w:tc>
      </w:tr>
      <w:tr w:rsidR="0063133A" w:rsidRPr="0063133A" w14:paraId="1E6CBEC6"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7EC68E69" w14:textId="77777777" w:rsidR="0063133A" w:rsidRPr="0063133A" w:rsidRDefault="0063133A" w:rsidP="0063133A">
            <w:pPr>
              <w:jc w:val="both"/>
              <w:rPr>
                <w:sz w:val="20"/>
              </w:rPr>
            </w:pPr>
            <w:r w:rsidRPr="0063133A">
              <w:rPr>
                <w:sz w:val="20"/>
              </w:rPr>
              <w:t>Funkciniai</w:t>
            </w:r>
          </w:p>
          <w:p w14:paraId="22524FF4" w14:textId="77777777" w:rsidR="0063133A" w:rsidRPr="0063133A" w:rsidRDefault="0063133A" w:rsidP="0063133A">
            <w:pPr>
              <w:jc w:val="both"/>
              <w:rPr>
                <w:sz w:val="20"/>
              </w:rPr>
            </w:pPr>
            <w:r w:rsidRPr="0063133A">
              <w:rPr>
                <w:sz w:val="20"/>
              </w:rPr>
              <w:t>reikalavimai</w:t>
            </w:r>
          </w:p>
          <w:p w14:paraId="4AD1F638" w14:textId="77777777" w:rsidR="0063133A" w:rsidRPr="0063133A" w:rsidRDefault="0063133A" w:rsidP="0063133A">
            <w:pPr>
              <w:jc w:val="both"/>
              <w:rPr>
                <w:sz w:val="20"/>
              </w:rPr>
            </w:pPr>
            <w:r w:rsidRPr="0063133A">
              <w:rPr>
                <w:sz w:val="20"/>
              </w:rPr>
              <w:t>mobiliųjų įrenginių</w:t>
            </w:r>
          </w:p>
          <w:p w14:paraId="38D5D623" w14:textId="73DF8D1F" w:rsidR="0063133A" w:rsidRPr="0063133A" w:rsidRDefault="0063133A" w:rsidP="0063133A">
            <w:pPr>
              <w:jc w:val="both"/>
              <w:rPr>
                <w:sz w:val="20"/>
              </w:rPr>
            </w:pPr>
            <w:r w:rsidRPr="0063133A">
              <w:rPr>
                <w:sz w:val="20"/>
              </w:rPr>
              <w:t>valdymo moduliui</w:t>
            </w:r>
          </w:p>
        </w:tc>
        <w:tc>
          <w:tcPr>
            <w:tcW w:w="4391" w:type="dxa"/>
            <w:tcBorders>
              <w:left w:val="single" w:sz="4" w:space="0" w:color="auto"/>
              <w:right w:val="single" w:sz="4" w:space="0" w:color="auto"/>
            </w:tcBorders>
          </w:tcPr>
          <w:p w14:paraId="7FFA27D3" w14:textId="77777777" w:rsidR="0063133A" w:rsidRPr="0063133A" w:rsidRDefault="0063133A" w:rsidP="0063133A">
            <w:pPr>
              <w:rPr>
                <w:sz w:val="20"/>
              </w:rPr>
            </w:pPr>
            <w:r w:rsidRPr="0063133A">
              <w:rPr>
                <w:sz w:val="20"/>
              </w:rPr>
              <w:t>Turi palaikyti centralizuotą administravimą nuotoliniu būdu.</w:t>
            </w:r>
          </w:p>
          <w:p w14:paraId="3AD6BF4A" w14:textId="77777777" w:rsidR="0063133A" w:rsidRPr="0063133A" w:rsidRDefault="0063133A" w:rsidP="0063133A">
            <w:pPr>
              <w:rPr>
                <w:sz w:val="20"/>
              </w:rPr>
            </w:pPr>
            <w:r w:rsidRPr="0063133A">
              <w:rPr>
                <w:sz w:val="20"/>
              </w:rPr>
              <w:t>Valdymas turi būti įgyvendintas saugumo sprendimų administravimo konsolėje kuriant politikas, kurias galima priskirti įrenginiams ar įrenginių grupėms.</w:t>
            </w:r>
          </w:p>
          <w:p w14:paraId="5B755A9D" w14:textId="77777777" w:rsidR="0063133A" w:rsidRPr="0063133A" w:rsidRDefault="0063133A" w:rsidP="0063133A">
            <w:pPr>
              <w:rPr>
                <w:sz w:val="20"/>
              </w:rPr>
            </w:pPr>
            <w:r w:rsidRPr="0063133A">
              <w:rPr>
                <w:sz w:val="20"/>
              </w:rPr>
              <w:t>Turi būti įgyvendinta galimybė užblokuoti mobiliąsias programėles</w:t>
            </w:r>
          </w:p>
          <w:p w14:paraId="402225FB" w14:textId="77777777" w:rsidR="0063133A" w:rsidRPr="0063133A" w:rsidRDefault="0063133A" w:rsidP="0063133A">
            <w:pPr>
              <w:rPr>
                <w:sz w:val="20"/>
              </w:rPr>
            </w:pPr>
            <w:r w:rsidRPr="0063133A">
              <w:rPr>
                <w:sz w:val="20"/>
              </w:rPr>
              <w:t>arba jų kategorijas.</w:t>
            </w:r>
          </w:p>
          <w:p w14:paraId="7917EC11" w14:textId="77777777" w:rsidR="0063133A" w:rsidRPr="0063133A" w:rsidRDefault="0063133A" w:rsidP="0063133A">
            <w:pPr>
              <w:rPr>
                <w:sz w:val="20"/>
              </w:rPr>
            </w:pPr>
            <w:r w:rsidRPr="0063133A">
              <w:rPr>
                <w:sz w:val="20"/>
              </w:rPr>
              <w:t>Galimybė riboti programų naujinimąsi.</w:t>
            </w:r>
          </w:p>
          <w:p w14:paraId="25C838DF" w14:textId="77777777" w:rsidR="0063133A" w:rsidRPr="0063133A" w:rsidRDefault="0063133A" w:rsidP="0063133A">
            <w:pPr>
              <w:rPr>
                <w:sz w:val="20"/>
              </w:rPr>
            </w:pPr>
            <w:r w:rsidRPr="0063133A">
              <w:rPr>
                <w:sz w:val="20"/>
              </w:rPr>
              <w:t>Turi turėti galimybę uždrausti atstatyti įrenginio gamyklinius parametrus.</w:t>
            </w:r>
          </w:p>
          <w:p w14:paraId="0D3A7DAF" w14:textId="77777777" w:rsidR="0063133A" w:rsidRPr="0063133A" w:rsidRDefault="0063133A" w:rsidP="0063133A">
            <w:pPr>
              <w:rPr>
                <w:sz w:val="20"/>
              </w:rPr>
            </w:pPr>
            <w:r w:rsidRPr="0063133A">
              <w:rPr>
                <w:sz w:val="20"/>
              </w:rPr>
              <w:t>Turi turėti galimybę uždrausti keisti įrenginio sisteminius parametrus.</w:t>
            </w:r>
          </w:p>
          <w:p w14:paraId="17F45EAB" w14:textId="77777777" w:rsidR="0063133A" w:rsidRPr="0063133A" w:rsidRDefault="0063133A" w:rsidP="0063133A">
            <w:pPr>
              <w:rPr>
                <w:sz w:val="20"/>
              </w:rPr>
            </w:pPr>
            <w:r w:rsidRPr="0063133A">
              <w:rPr>
                <w:sz w:val="20"/>
              </w:rPr>
              <w:t>Turi turėti galimybę uždrausti pašalinti tam tikras mobiliąsias programėles.</w:t>
            </w:r>
          </w:p>
          <w:p w14:paraId="14E09386" w14:textId="77777777" w:rsidR="0063133A" w:rsidRPr="0063133A" w:rsidRDefault="0063133A" w:rsidP="0063133A">
            <w:pPr>
              <w:rPr>
                <w:sz w:val="20"/>
              </w:rPr>
            </w:pPr>
            <w:r w:rsidRPr="0063133A">
              <w:rPr>
                <w:sz w:val="20"/>
              </w:rPr>
              <w:t xml:space="preserve">Turi turėti galimybę stebėti WI-FI, GPS, </w:t>
            </w:r>
            <w:proofErr w:type="spellStart"/>
            <w:r w:rsidRPr="0063133A">
              <w:rPr>
                <w:i/>
                <w:sz w:val="20"/>
              </w:rPr>
              <w:t>Roaming</w:t>
            </w:r>
            <w:proofErr w:type="spellEnd"/>
            <w:r w:rsidRPr="0063133A">
              <w:rPr>
                <w:sz w:val="20"/>
              </w:rPr>
              <w:t xml:space="preserve"> būklę.</w:t>
            </w:r>
          </w:p>
          <w:p w14:paraId="06884783" w14:textId="77777777" w:rsidR="0063133A" w:rsidRPr="0063133A" w:rsidRDefault="0063133A" w:rsidP="0063133A">
            <w:pPr>
              <w:rPr>
                <w:sz w:val="20"/>
              </w:rPr>
            </w:pPr>
            <w:r w:rsidRPr="0063133A">
              <w:rPr>
                <w:sz w:val="20"/>
              </w:rPr>
              <w:t>Turi turėti galimybę masiškai visiems telefonams siusti informacinį pranešimą tiesiai į ekraną.</w:t>
            </w:r>
          </w:p>
          <w:p w14:paraId="352C192C" w14:textId="77777777" w:rsidR="0063133A" w:rsidRPr="0063133A" w:rsidRDefault="0063133A" w:rsidP="0063133A">
            <w:pPr>
              <w:rPr>
                <w:sz w:val="20"/>
              </w:rPr>
            </w:pPr>
            <w:r w:rsidRPr="0063133A">
              <w:rPr>
                <w:sz w:val="20"/>
              </w:rPr>
              <w:t>Turi turėti galimybę atvaizduoti įrenginyje sudiegtas mobiliąsias programėles ir jų versijas bei jas valdyti.</w:t>
            </w:r>
          </w:p>
          <w:p w14:paraId="77CE89BE" w14:textId="77777777" w:rsidR="0063133A" w:rsidRPr="0063133A" w:rsidRDefault="0063133A" w:rsidP="0063133A">
            <w:pPr>
              <w:rPr>
                <w:sz w:val="20"/>
              </w:rPr>
            </w:pPr>
            <w:r w:rsidRPr="0063133A">
              <w:rPr>
                <w:sz w:val="20"/>
              </w:rPr>
              <w:t>Turi turėti galimybę užrakinti/atrakinti mobilųjį įrenginį per nuotolį</w:t>
            </w:r>
          </w:p>
          <w:p w14:paraId="49873948" w14:textId="77777777" w:rsidR="0063133A" w:rsidRPr="0063133A" w:rsidRDefault="0063133A" w:rsidP="0063133A">
            <w:pPr>
              <w:rPr>
                <w:sz w:val="20"/>
              </w:rPr>
            </w:pPr>
            <w:r w:rsidRPr="0063133A">
              <w:rPr>
                <w:sz w:val="20"/>
              </w:rPr>
              <w:t>be vartotojo pagalbos.</w:t>
            </w:r>
          </w:p>
          <w:p w14:paraId="63AD515A" w14:textId="77777777" w:rsidR="0063133A" w:rsidRPr="0063133A" w:rsidRDefault="0063133A" w:rsidP="0063133A">
            <w:pPr>
              <w:rPr>
                <w:sz w:val="20"/>
              </w:rPr>
            </w:pPr>
            <w:r w:rsidRPr="0063133A">
              <w:rPr>
                <w:sz w:val="20"/>
              </w:rPr>
              <w:t>Turi būti galimybė aktyvuoti patikimos SIM kortelės autentifikaciją.</w:t>
            </w:r>
          </w:p>
          <w:p w14:paraId="7E84D4E7" w14:textId="0B16CD81" w:rsidR="0063133A" w:rsidRPr="0063133A" w:rsidRDefault="0063133A" w:rsidP="0063133A">
            <w:pPr>
              <w:rPr>
                <w:sz w:val="20"/>
              </w:rPr>
            </w:pPr>
            <w:r w:rsidRPr="0063133A">
              <w:rPr>
                <w:sz w:val="20"/>
              </w:rPr>
              <w:t>Turi būti galimybė įgalinti įrenginio šifravimą.</w:t>
            </w:r>
          </w:p>
        </w:tc>
        <w:tc>
          <w:tcPr>
            <w:tcW w:w="3117" w:type="dxa"/>
            <w:tcBorders>
              <w:left w:val="single" w:sz="4" w:space="0" w:color="auto"/>
              <w:right w:val="single" w:sz="4" w:space="0" w:color="auto"/>
            </w:tcBorders>
          </w:tcPr>
          <w:p w14:paraId="48E89A1A" w14:textId="77777777" w:rsidR="0063133A" w:rsidRPr="0063133A" w:rsidRDefault="0063133A" w:rsidP="0063133A">
            <w:pPr>
              <w:rPr>
                <w:sz w:val="20"/>
              </w:rPr>
            </w:pPr>
          </w:p>
        </w:tc>
      </w:tr>
      <w:tr w:rsidR="00682BB9" w:rsidRPr="0063133A" w14:paraId="016736F8"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63C7F68A" w14:textId="77777777" w:rsidR="00682BB9" w:rsidRPr="0063133A" w:rsidRDefault="00682BB9" w:rsidP="0063133A">
            <w:pPr>
              <w:jc w:val="both"/>
              <w:rPr>
                <w:sz w:val="20"/>
              </w:rPr>
            </w:pPr>
            <w:r w:rsidRPr="0063133A">
              <w:rPr>
                <w:sz w:val="20"/>
              </w:rPr>
              <w:t>Programų paketas turi būti vieno gamintojo</w:t>
            </w:r>
          </w:p>
        </w:tc>
        <w:tc>
          <w:tcPr>
            <w:tcW w:w="4391" w:type="dxa"/>
            <w:tcBorders>
              <w:left w:val="single" w:sz="4" w:space="0" w:color="auto"/>
              <w:right w:val="single" w:sz="4" w:space="0" w:color="auto"/>
            </w:tcBorders>
          </w:tcPr>
          <w:p w14:paraId="0949FA22" w14:textId="77777777" w:rsidR="00682BB9" w:rsidRPr="0063133A" w:rsidRDefault="00682BB9" w:rsidP="0063133A">
            <w:pPr>
              <w:rPr>
                <w:sz w:val="20"/>
              </w:rPr>
            </w:pPr>
            <w:r w:rsidRPr="0063133A">
              <w:rPr>
                <w:sz w:val="20"/>
              </w:rPr>
              <w:t>Taip</w:t>
            </w:r>
          </w:p>
        </w:tc>
        <w:tc>
          <w:tcPr>
            <w:tcW w:w="3117" w:type="dxa"/>
            <w:tcBorders>
              <w:left w:val="single" w:sz="4" w:space="0" w:color="auto"/>
              <w:right w:val="single" w:sz="4" w:space="0" w:color="auto"/>
            </w:tcBorders>
          </w:tcPr>
          <w:p w14:paraId="760D9056" w14:textId="77777777" w:rsidR="00682BB9" w:rsidRPr="0063133A" w:rsidRDefault="00682BB9" w:rsidP="0063133A">
            <w:pPr>
              <w:rPr>
                <w:sz w:val="20"/>
              </w:rPr>
            </w:pPr>
          </w:p>
        </w:tc>
      </w:tr>
      <w:tr w:rsidR="0063133A" w:rsidRPr="0063133A" w14:paraId="2C504459"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76826E98" w14:textId="410B226F" w:rsidR="0063133A" w:rsidRPr="0063133A" w:rsidRDefault="0063133A" w:rsidP="0063133A">
            <w:pPr>
              <w:jc w:val="both"/>
              <w:rPr>
                <w:sz w:val="20"/>
              </w:rPr>
            </w:pPr>
            <w:r w:rsidRPr="0063133A">
              <w:rPr>
                <w:sz w:val="20"/>
              </w:rPr>
              <w:t>Funkciniai reikalavimai saugumo sprendimų valdymo konsolei</w:t>
            </w:r>
          </w:p>
        </w:tc>
        <w:tc>
          <w:tcPr>
            <w:tcW w:w="4391" w:type="dxa"/>
            <w:tcBorders>
              <w:left w:val="single" w:sz="4" w:space="0" w:color="auto"/>
              <w:right w:val="single" w:sz="4" w:space="0" w:color="auto"/>
            </w:tcBorders>
          </w:tcPr>
          <w:p w14:paraId="5F96E450" w14:textId="77777777" w:rsidR="0063133A" w:rsidRPr="0063133A" w:rsidRDefault="0063133A" w:rsidP="0063133A">
            <w:pPr>
              <w:spacing w:before="2"/>
              <w:ind w:left="109" w:hanging="109"/>
              <w:rPr>
                <w:color w:val="000000"/>
                <w:sz w:val="20"/>
              </w:rPr>
            </w:pPr>
            <w:r w:rsidRPr="0063133A">
              <w:rPr>
                <w:color w:val="000000"/>
                <w:sz w:val="20"/>
              </w:rPr>
              <w:t>Turi palaikyti centralizuotą administravimą nuotoliniu būdu.</w:t>
            </w:r>
          </w:p>
          <w:p w14:paraId="3AC1C67A" w14:textId="77777777" w:rsidR="0063133A" w:rsidRPr="0063133A" w:rsidRDefault="0063133A" w:rsidP="0063133A">
            <w:pPr>
              <w:spacing w:before="137"/>
              <w:rPr>
                <w:sz w:val="20"/>
                <w:highlight w:val="white"/>
              </w:rPr>
            </w:pPr>
            <w:r w:rsidRPr="0063133A">
              <w:rPr>
                <w:color w:val="000000"/>
                <w:sz w:val="20"/>
              </w:rPr>
              <w:t xml:space="preserve">Serveris turi bendrauti su </w:t>
            </w:r>
            <w:r w:rsidRPr="0063133A">
              <w:rPr>
                <w:sz w:val="20"/>
              </w:rPr>
              <w:t>galiniais</w:t>
            </w:r>
            <w:r w:rsidRPr="0063133A">
              <w:rPr>
                <w:color w:val="000000"/>
                <w:sz w:val="20"/>
              </w:rPr>
              <w:t xml:space="preserve"> įrenginiais per agentą, kuris gali saugoti politiką ir vykdyti užduotis, kol įrenginys yra neprisijungęs. </w:t>
            </w:r>
            <w:r w:rsidRPr="0063133A">
              <w:rPr>
                <w:sz w:val="20"/>
                <w:highlight w:val="white"/>
              </w:rPr>
              <w:t>Serveris turi leisti pridėti įrenginius prie valdymo konsolės naudojant šiuos metodus:</w:t>
            </w:r>
          </w:p>
          <w:p w14:paraId="36E80200" w14:textId="77777777" w:rsidR="0063133A" w:rsidRPr="0063133A" w:rsidRDefault="0063133A" w:rsidP="0063133A">
            <w:pPr>
              <w:rPr>
                <w:sz w:val="20"/>
                <w:highlight w:val="white"/>
              </w:rPr>
            </w:pPr>
            <w:r w:rsidRPr="0063133A">
              <w:rPr>
                <w:sz w:val="20"/>
                <w:highlight w:val="white"/>
              </w:rPr>
              <w:t xml:space="preserve">- sinchronizavimas su </w:t>
            </w:r>
            <w:proofErr w:type="spellStart"/>
            <w:r w:rsidRPr="0063133A">
              <w:rPr>
                <w:i/>
                <w:sz w:val="20"/>
                <w:highlight w:val="white"/>
              </w:rPr>
              <w:t>Active</w:t>
            </w:r>
            <w:proofErr w:type="spellEnd"/>
            <w:r w:rsidRPr="0063133A">
              <w:rPr>
                <w:i/>
                <w:sz w:val="20"/>
                <w:highlight w:val="white"/>
              </w:rPr>
              <w:t xml:space="preserve"> </w:t>
            </w:r>
            <w:proofErr w:type="spellStart"/>
            <w:r w:rsidRPr="0063133A">
              <w:rPr>
                <w:i/>
                <w:sz w:val="20"/>
                <w:highlight w:val="white"/>
              </w:rPr>
              <w:t>Directory</w:t>
            </w:r>
            <w:proofErr w:type="spellEnd"/>
            <w:r w:rsidRPr="0063133A">
              <w:rPr>
                <w:sz w:val="20"/>
                <w:highlight w:val="white"/>
              </w:rPr>
              <w:t>;</w:t>
            </w:r>
          </w:p>
          <w:p w14:paraId="7DA17F01" w14:textId="77777777" w:rsidR="0063133A" w:rsidRPr="0063133A" w:rsidRDefault="0063133A" w:rsidP="0063133A">
            <w:pPr>
              <w:rPr>
                <w:sz w:val="20"/>
                <w:highlight w:val="white"/>
              </w:rPr>
            </w:pPr>
            <w:r w:rsidRPr="0063133A">
              <w:rPr>
                <w:sz w:val="20"/>
                <w:highlight w:val="white"/>
              </w:rPr>
              <w:t>- rankiniu būdu įvedus įrenginio vardą arba IP adresą;</w:t>
            </w:r>
          </w:p>
          <w:p w14:paraId="379254BB" w14:textId="77777777" w:rsidR="0063133A" w:rsidRPr="0063133A" w:rsidRDefault="0063133A" w:rsidP="0063133A">
            <w:pPr>
              <w:rPr>
                <w:sz w:val="20"/>
                <w:highlight w:val="white"/>
              </w:rPr>
            </w:pPr>
            <w:r w:rsidRPr="0063133A">
              <w:rPr>
                <w:sz w:val="20"/>
                <w:highlight w:val="white"/>
              </w:rPr>
              <w:t>- patentuota technologija, gebanti aptikti įrenginius tinkle;</w:t>
            </w:r>
          </w:p>
          <w:p w14:paraId="03C95E15" w14:textId="77777777" w:rsidR="0063133A" w:rsidRPr="0063133A" w:rsidRDefault="0063133A" w:rsidP="0063133A">
            <w:pPr>
              <w:rPr>
                <w:sz w:val="20"/>
                <w:highlight w:val="white"/>
              </w:rPr>
            </w:pPr>
            <w:r w:rsidRPr="0063133A">
              <w:rPr>
                <w:sz w:val="20"/>
                <w:highlight w:val="white"/>
              </w:rPr>
              <w:t>Serveris turi leisti įdiegti saugumo sprendimus nuotoliniu būdu ir be vartotojo įsikišimo.</w:t>
            </w:r>
          </w:p>
          <w:p w14:paraId="5F2AFE6E" w14:textId="77777777" w:rsidR="0063133A" w:rsidRPr="0063133A" w:rsidRDefault="0063133A" w:rsidP="0063133A">
            <w:pPr>
              <w:rPr>
                <w:sz w:val="20"/>
                <w:highlight w:val="white"/>
              </w:rPr>
            </w:pPr>
            <w:r w:rsidRPr="0063133A">
              <w:rPr>
                <w:sz w:val="20"/>
                <w:highlight w:val="white"/>
              </w:rPr>
              <w:t>Serveris turi leisti kurti statines ir dinamines grupes paprastesniam įrenginių administravimui.</w:t>
            </w:r>
          </w:p>
          <w:p w14:paraId="0F6FA1A6" w14:textId="77777777" w:rsidR="0063133A" w:rsidRPr="0063133A" w:rsidRDefault="0063133A" w:rsidP="0063133A">
            <w:pPr>
              <w:rPr>
                <w:sz w:val="20"/>
                <w:highlight w:val="white"/>
              </w:rPr>
            </w:pPr>
            <w:r w:rsidRPr="0063133A">
              <w:rPr>
                <w:sz w:val="20"/>
                <w:highlight w:val="white"/>
              </w:rPr>
              <w:t>Serveris turi leisti nuotoliniu būdu vizualizuoti šią įrenginių informaciją:</w:t>
            </w:r>
          </w:p>
          <w:p w14:paraId="48990F0F" w14:textId="77777777" w:rsidR="0063133A" w:rsidRPr="0063133A" w:rsidRDefault="0063133A" w:rsidP="0063133A">
            <w:pPr>
              <w:rPr>
                <w:sz w:val="20"/>
                <w:highlight w:val="white"/>
              </w:rPr>
            </w:pPr>
            <w:r w:rsidRPr="0063133A">
              <w:rPr>
                <w:sz w:val="20"/>
                <w:highlight w:val="white"/>
              </w:rPr>
              <w:t>- pagrindinė informacija;</w:t>
            </w:r>
          </w:p>
          <w:p w14:paraId="32E37D4E" w14:textId="77777777" w:rsidR="0063133A" w:rsidRPr="0063133A" w:rsidRDefault="0063133A" w:rsidP="0063133A">
            <w:pPr>
              <w:rPr>
                <w:sz w:val="20"/>
                <w:highlight w:val="white"/>
              </w:rPr>
            </w:pPr>
            <w:r w:rsidRPr="0063133A">
              <w:rPr>
                <w:sz w:val="20"/>
                <w:highlight w:val="white"/>
              </w:rPr>
              <w:t>- konfigūracija;</w:t>
            </w:r>
          </w:p>
          <w:p w14:paraId="5C4ADE6B" w14:textId="77777777" w:rsidR="0063133A" w:rsidRPr="0063133A" w:rsidRDefault="0063133A" w:rsidP="0063133A">
            <w:pPr>
              <w:rPr>
                <w:sz w:val="20"/>
                <w:highlight w:val="white"/>
              </w:rPr>
            </w:pPr>
            <w:r w:rsidRPr="0063133A">
              <w:rPr>
                <w:sz w:val="20"/>
                <w:highlight w:val="white"/>
              </w:rPr>
              <w:t>- atliktos užduotys;</w:t>
            </w:r>
          </w:p>
          <w:p w14:paraId="3F439AD8" w14:textId="77777777" w:rsidR="0063133A" w:rsidRPr="0063133A" w:rsidRDefault="0063133A" w:rsidP="0063133A">
            <w:pPr>
              <w:rPr>
                <w:sz w:val="20"/>
                <w:highlight w:val="white"/>
              </w:rPr>
            </w:pPr>
            <w:r w:rsidRPr="0063133A">
              <w:rPr>
                <w:sz w:val="20"/>
                <w:highlight w:val="white"/>
              </w:rPr>
              <w:t>- įdiegtos programos;</w:t>
            </w:r>
          </w:p>
          <w:p w14:paraId="1F98207F" w14:textId="77777777" w:rsidR="0063133A" w:rsidRPr="0063133A" w:rsidRDefault="0063133A" w:rsidP="0063133A">
            <w:pPr>
              <w:rPr>
                <w:sz w:val="20"/>
                <w:highlight w:val="white"/>
              </w:rPr>
            </w:pPr>
            <w:r w:rsidRPr="0063133A">
              <w:rPr>
                <w:sz w:val="20"/>
                <w:highlight w:val="white"/>
              </w:rPr>
              <w:t>- perspėjimai;</w:t>
            </w:r>
          </w:p>
          <w:p w14:paraId="2A235B50" w14:textId="77777777" w:rsidR="0063133A" w:rsidRPr="0063133A" w:rsidRDefault="0063133A" w:rsidP="0063133A">
            <w:pPr>
              <w:rPr>
                <w:sz w:val="20"/>
                <w:highlight w:val="white"/>
              </w:rPr>
            </w:pPr>
            <w:r w:rsidRPr="0063133A">
              <w:rPr>
                <w:sz w:val="20"/>
                <w:highlight w:val="white"/>
              </w:rPr>
              <w:t>- karantinas.</w:t>
            </w:r>
          </w:p>
          <w:p w14:paraId="2972E83A" w14:textId="77777777" w:rsidR="0063133A" w:rsidRPr="0063133A" w:rsidRDefault="0063133A" w:rsidP="0063133A">
            <w:pPr>
              <w:rPr>
                <w:sz w:val="20"/>
                <w:highlight w:val="white"/>
              </w:rPr>
            </w:pPr>
            <w:r w:rsidRPr="0063133A">
              <w:rPr>
                <w:sz w:val="20"/>
                <w:highlight w:val="white"/>
              </w:rPr>
              <w:lastRenderedPageBreak/>
              <w:t>Turi turėti centralizuotą bendros politikos (politikų) nustatymą visiems programinės įrangos klientams.</w:t>
            </w:r>
          </w:p>
          <w:p w14:paraId="3843BC95" w14:textId="77777777" w:rsidR="0063133A" w:rsidRPr="0063133A" w:rsidRDefault="0063133A" w:rsidP="0063133A">
            <w:pPr>
              <w:rPr>
                <w:sz w:val="20"/>
                <w:highlight w:val="white"/>
              </w:rPr>
            </w:pPr>
            <w:r w:rsidRPr="0063133A">
              <w:rPr>
                <w:sz w:val="20"/>
                <w:highlight w:val="white"/>
              </w:rPr>
              <w:t>Turi būti galimybė nustatyti automatinę produkto ir agento versijos atnaujinimo funkciją.</w:t>
            </w:r>
          </w:p>
          <w:p w14:paraId="19A66CDC" w14:textId="77777777" w:rsidR="0063133A" w:rsidRPr="0063133A" w:rsidRDefault="0063133A" w:rsidP="0063133A">
            <w:pPr>
              <w:rPr>
                <w:rFonts w:eastAsia="Calibri"/>
                <w:sz w:val="20"/>
                <w:highlight w:val="white"/>
              </w:rPr>
            </w:pPr>
            <w:r w:rsidRPr="0063133A">
              <w:rPr>
                <w:sz w:val="20"/>
                <w:highlight w:val="white"/>
              </w:rPr>
              <w:t>Turi būti centralizuotai ir automatiškai atnaujinama klientų programinės dalies ir virusų parašų bazė, nereikalaujant sistemos įkrovimo iš naujo.</w:t>
            </w:r>
          </w:p>
          <w:p w14:paraId="20AAE766" w14:textId="77777777" w:rsidR="0063133A" w:rsidRPr="0063133A" w:rsidRDefault="0063133A" w:rsidP="0063133A">
            <w:pPr>
              <w:rPr>
                <w:sz w:val="20"/>
                <w:highlight w:val="white"/>
              </w:rPr>
            </w:pPr>
            <w:r w:rsidRPr="0063133A">
              <w:rPr>
                <w:sz w:val="20"/>
                <w:highlight w:val="white"/>
              </w:rPr>
              <w:t xml:space="preserve">Turi turėti funkcionalumą vartotojų grupėms nustatyti skirtingus </w:t>
            </w:r>
            <w:proofErr w:type="spellStart"/>
            <w:r w:rsidRPr="0063133A">
              <w:rPr>
                <w:sz w:val="20"/>
                <w:highlight w:val="white"/>
              </w:rPr>
              <w:t>klientinės</w:t>
            </w:r>
            <w:proofErr w:type="spellEnd"/>
            <w:r w:rsidRPr="0063133A">
              <w:rPr>
                <w:sz w:val="20"/>
                <w:highlight w:val="white"/>
              </w:rPr>
              <w:t xml:space="preserve"> dalies </w:t>
            </w:r>
            <w:proofErr w:type="spellStart"/>
            <w:r w:rsidRPr="0063133A">
              <w:rPr>
                <w:sz w:val="20"/>
                <w:highlight w:val="white"/>
              </w:rPr>
              <w:t>konfigūracinius</w:t>
            </w:r>
            <w:proofErr w:type="spellEnd"/>
            <w:r w:rsidRPr="0063133A">
              <w:rPr>
                <w:sz w:val="20"/>
                <w:highlight w:val="white"/>
              </w:rPr>
              <w:t xml:space="preserve"> nustatymus, taip kuriant pasirinktai grupei bendrą saugumo taisyklių rinkinį.</w:t>
            </w:r>
          </w:p>
          <w:p w14:paraId="577C05BA" w14:textId="77777777" w:rsidR="0063133A" w:rsidRPr="0063133A" w:rsidRDefault="0063133A" w:rsidP="0063133A">
            <w:pPr>
              <w:rPr>
                <w:sz w:val="20"/>
                <w:highlight w:val="white"/>
              </w:rPr>
            </w:pPr>
            <w:r w:rsidRPr="0063133A">
              <w:rPr>
                <w:sz w:val="20"/>
                <w:highlight w:val="white"/>
              </w:rPr>
              <w:t>Serveris turi turėti mobiliųjų įrenginių valdymo modulį, kuris leidžia prijungti ir valdyti mobiliuosius įrenginius.</w:t>
            </w:r>
          </w:p>
          <w:p w14:paraId="4BF489F6" w14:textId="77777777" w:rsidR="0063133A" w:rsidRPr="0063133A" w:rsidRDefault="0063133A" w:rsidP="0063133A">
            <w:pPr>
              <w:rPr>
                <w:sz w:val="20"/>
                <w:highlight w:val="white"/>
              </w:rPr>
            </w:pPr>
            <w:r w:rsidRPr="0063133A">
              <w:rPr>
                <w:sz w:val="20"/>
                <w:highlight w:val="white"/>
              </w:rPr>
              <w:t xml:space="preserve">Turi turėti galimybę paveldėti taisykles (angl. </w:t>
            </w:r>
            <w:proofErr w:type="spellStart"/>
            <w:r w:rsidRPr="0063133A">
              <w:rPr>
                <w:i/>
                <w:sz w:val="20"/>
                <w:highlight w:val="white"/>
              </w:rPr>
              <w:t>policies</w:t>
            </w:r>
            <w:proofErr w:type="spellEnd"/>
            <w:r w:rsidRPr="0063133A">
              <w:rPr>
                <w:sz w:val="20"/>
                <w:highlight w:val="white"/>
              </w:rPr>
              <w:t>) iš aukštesnio lygio nuotolinio administravimo serverio.</w:t>
            </w:r>
          </w:p>
          <w:p w14:paraId="7F5D7097" w14:textId="77777777" w:rsidR="0063133A" w:rsidRPr="0063133A" w:rsidRDefault="0063133A" w:rsidP="0063133A">
            <w:pPr>
              <w:rPr>
                <w:sz w:val="20"/>
                <w:highlight w:val="white"/>
              </w:rPr>
            </w:pPr>
            <w:r w:rsidRPr="0063133A">
              <w:rPr>
                <w:sz w:val="20"/>
                <w:highlight w:val="white"/>
              </w:rPr>
              <w:t>Turi būti užtikrinta galimybė siųsti informacinius pranešimus į visų rūšių įrenginius, įskaitant stalinius kompiuterius, mobiliuosius įrenginius ar planšetinius kompiuterius.</w:t>
            </w:r>
          </w:p>
          <w:p w14:paraId="3EB542F9" w14:textId="77777777" w:rsidR="0063133A" w:rsidRPr="0063133A" w:rsidRDefault="0063133A" w:rsidP="0063133A">
            <w:pPr>
              <w:rPr>
                <w:sz w:val="20"/>
                <w:highlight w:val="white"/>
              </w:rPr>
            </w:pPr>
            <w:r w:rsidRPr="0063133A">
              <w:rPr>
                <w:sz w:val="20"/>
                <w:highlight w:val="white"/>
              </w:rPr>
              <w:t xml:space="preserve">Serveris turi leisti apibrėžti </w:t>
            </w:r>
            <w:proofErr w:type="spellStart"/>
            <w:r w:rsidRPr="0063133A">
              <w:rPr>
                <w:sz w:val="20"/>
                <w:highlight w:val="white"/>
              </w:rPr>
              <w:t>aktyviklį</w:t>
            </w:r>
            <w:proofErr w:type="spellEnd"/>
            <w:r w:rsidRPr="0063133A">
              <w:rPr>
                <w:sz w:val="20"/>
                <w:highlight w:val="white"/>
              </w:rPr>
              <w:t xml:space="preserve"> (angl. </w:t>
            </w:r>
            <w:proofErr w:type="spellStart"/>
            <w:r w:rsidRPr="0063133A">
              <w:rPr>
                <w:i/>
                <w:sz w:val="20"/>
                <w:highlight w:val="white"/>
              </w:rPr>
              <w:t>trigger</w:t>
            </w:r>
            <w:proofErr w:type="spellEnd"/>
            <w:r w:rsidRPr="0063133A">
              <w:rPr>
                <w:sz w:val="20"/>
                <w:highlight w:val="white"/>
              </w:rPr>
              <w:t>), kuris įvykdytų numatytą veiksmą, kai tam tikras įvykis įvyksta tinkle.</w:t>
            </w:r>
          </w:p>
          <w:p w14:paraId="4AD71682" w14:textId="77777777" w:rsidR="0063133A" w:rsidRPr="0063133A" w:rsidRDefault="0063133A" w:rsidP="0063133A">
            <w:pPr>
              <w:rPr>
                <w:sz w:val="20"/>
                <w:highlight w:val="white"/>
              </w:rPr>
            </w:pPr>
            <w:r w:rsidRPr="0063133A">
              <w:rPr>
                <w:sz w:val="20"/>
                <w:highlight w:val="white"/>
              </w:rPr>
              <w:t>Pagal numatytuosius nustatymus serveris turi pateikti keletą standartinių ataskaitų bei leisti kurti naujus ataskaitų šablonus.</w:t>
            </w:r>
          </w:p>
          <w:p w14:paraId="38876114" w14:textId="77777777" w:rsidR="0063133A" w:rsidRPr="0063133A" w:rsidRDefault="0063133A" w:rsidP="0063133A">
            <w:pPr>
              <w:rPr>
                <w:sz w:val="20"/>
                <w:highlight w:val="white"/>
              </w:rPr>
            </w:pPr>
            <w:r w:rsidRPr="0063133A">
              <w:rPr>
                <w:sz w:val="20"/>
                <w:highlight w:val="white"/>
              </w:rPr>
              <w:t xml:space="preserve">Turi būti galimybė ataskaitas automatiškai gauti el. paštu arba generuoti valdymo konsolėje. </w:t>
            </w:r>
          </w:p>
          <w:p w14:paraId="3CA40CAA" w14:textId="77777777" w:rsidR="0063133A" w:rsidRPr="0063133A" w:rsidRDefault="0063133A" w:rsidP="0063133A">
            <w:pPr>
              <w:rPr>
                <w:sz w:val="20"/>
                <w:highlight w:val="white"/>
              </w:rPr>
            </w:pPr>
            <w:r w:rsidRPr="0063133A">
              <w:rPr>
                <w:sz w:val="20"/>
                <w:highlight w:val="white"/>
              </w:rPr>
              <w:t>Interneto konsolės sąsaja turi dirbti su informacijos skydais. Jie turi būti visiškai interaktyvūs ir leisti atlikti reikiamas užduotis iš kelių sekcijų.</w:t>
            </w:r>
          </w:p>
          <w:p w14:paraId="7C86ABC6" w14:textId="77777777" w:rsidR="0063133A" w:rsidRPr="0063133A" w:rsidRDefault="0063133A" w:rsidP="0063133A">
            <w:pPr>
              <w:rPr>
                <w:sz w:val="20"/>
                <w:highlight w:val="white"/>
              </w:rPr>
            </w:pPr>
            <w:r w:rsidRPr="0063133A">
              <w:rPr>
                <w:sz w:val="20"/>
                <w:highlight w:val="white"/>
              </w:rPr>
              <w:t>Turi būti realizuota galimybė keisti grafines naudotojo informacijos juostas realiuoju laiku.</w:t>
            </w:r>
          </w:p>
          <w:p w14:paraId="5578B8D9" w14:textId="77777777" w:rsidR="0063133A" w:rsidRPr="0063133A" w:rsidRDefault="0063133A" w:rsidP="0063133A">
            <w:pPr>
              <w:rPr>
                <w:sz w:val="20"/>
                <w:highlight w:val="white"/>
              </w:rPr>
            </w:pPr>
            <w:r w:rsidRPr="0063133A">
              <w:rPr>
                <w:sz w:val="20"/>
                <w:highlight w:val="white"/>
              </w:rPr>
              <w:t xml:space="preserve">Turi būti galimybė prieigos profilius konfigūruoti naudojant skirtingus leidimus skirtingoms užduotims, </w:t>
            </w:r>
            <w:proofErr w:type="spellStart"/>
            <w:r w:rsidRPr="0063133A">
              <w:rPr>
                <w:sz w:val="20"/>
                <w:highlight w:val="white"/>
              </w:rPr>
              <w:t>pvz</w:t>
            </w:r>
            <w:proofErr w:type="spellEnd"/>
            <w:r w:rsidRPr="0063133A">
              <w:rPr>
                <w:sz w:val="20"/>
                <w:highlight w:val="white"/>
              </w:rPr>
              <w:t xml:space="preserve"> .: administratorius, ataskaitų kūrėjas, operatorius ir kita.</w:t>
            </w:r>
          </w:p>
          <w:p w14:paraId="135848A8" w14:textId="77777777" w:rsidR="0063133A" w:rsidRPr="0063133A" w:rsidRDefault="0063133A" w:rsidP="0063133A">
            <w:pPr>
              <w:rPr>
                <w:sz w:val="20"/>
                <w:highlight w:val="white"/>
              </w:rPr>
            </w:pPr>
            <w:r w:rsidRPr="0063133A">
              <w:rPr>
                <w:sz w:val="20"/>
                <w:highlight w:val="white"/>
              </w:rPr>
              <w:t>Po 10 nesėkmingų bandymų prisijungti iš to paties IP adreso, serveris turi laikinai blokuoti tolesnius bandymus prisijungti iš šio IP adreso.</w:t>
            </w:r>
          </w:p>
          <w:p w14:paraId="3CE8171E" w14:textId="77777777" w:rsidR="0063133A" w:rsidRPr="0063133A" w:rsidRDefault="0063133A" w:rsidP="0063133A">
            <w:pPr>
              <w:rPr>
                <w:sz w:val="20"/>
                <w:highlight w:val="white"/>
              </w:rPr>
            </w:pPr>
            <w:r w:rsidRPr="0063133A">
              <w:rPr>
                <w:sz w:val="20"/>
                <w:highlight w:val="white"/>
              </w:rPr>
              <w:t>Po 15 nesėkmingų bandymų vedant netinkamą seanso ID iš to paties IP adreso, serveris turi laikinai blokuoti tolesnius bandymus prisijungti iš šio IP adreso.</w:t>
            </w:r>
          </w:p>
          <w:p w14:paraId="04D9ABBE" w14:textId="58EBDD9F" w:rsidR="0063133A" w:rsidRPr="0063133A" w:rsidRDefault="0063133A" w:rsidP="0063133A">
            <w:pPr>
              <w:rPr>
                <w:sz w:val="20"/>
              </w:rPr>
            </w:pPr>
            <w:r w:rsidRPr="0063133A">
              <w:rPr>
                <w:sz w:val="20"/>
                <w:highlight w:val="white"/>
              </w:rPr>
              <w:t>Turi būti galimybė nustatyti automatinę agento atnaujinimo funkciją.</w:t>
            </w:r>
          </w:p>
        </w:tc>
        <w:tc>
          <w:tcPr>
            <w:tcW w:w="3117" w:type="dxa"/>
            <w:tcBorders>
              <w:left w:val="single" w:sz="4" w:space="0" w:color="auto"/>
              <w:right w:val="single" w:sz="4" w:space="0" w:color="auto"/>
            </w:tcBorders>
          </w:tcPr>
          <w:p w14:paraId="2D9E4881" w14:textId="77777777" w:rsidR="0063133A" w:rsidRPr="0063133A" w:rsidRDefault="0063133A" w:rsidP="0063133A">
            <w:pPr>
              <w:rPr>
                <w:sz w:val="20"/>
              </w:rPr>
            </w:pPr>
          </w:p>
        </w:tc>
      </w:tr>
      <w:tr w:rsidR="0063133A" w:rsidRPr="0063133A" w14:paraId="78BE59A3"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75EBCB67" w14:textId="2DE3BB49" w:rsidR="0063133A" w:rsidRPr="0063133A" w:rsidRDefault="0063133A" w:rsidP="0063133A">
            <w:pPr>
              <w:jc w:val="both"/>
              <w:rPr>
                <w:sz w:val="20"/>
              </w:rPr>
            </w:pPr>
            <w:r w:rsidRPr="0063133A">
              <w:rPr>
                <w:sz w:val="20"/>
              </w:rPr>
              <w:t>Funkciniai reikalavimai ankstyvojo kibernetinių grėsmių aptikimo ir užkardymo valdymo konsolei</w:t>
            </w:r>
          </w:p>
        </w:tc>
        <w:tc>
          <w:tcPr>
            <w:tcW w:w="4391" w:type="dxa"/>
            <w:tcBorders>
              <w:left w:val="single" w:sz="4" w:space="0" w:color="auto"/>
              <w:right w:val="single" w:sz="4" w:space="0" w:color="auto"/>
            </w:tcBorders>
          </w:tcPr>
          <w:p w14:paraId="625B4F48" w14:textId="77777777" w:rsidR="0063133A" w:rsidRPr="0063133A" w:rsidRDefault="0063133A" w:rsidP="0063133A">
            <w:pPr>
              <w:jc w:val="both"/>
              <w:rPr>
                <w:sz w:val="20"/>
              </w:rPr>
            </w:pPr>
            <w:r w:rsidRPr="0063133A">
              <w:rPr>
                <w:sz w:val="20"/>
              </w:rPr>
              <w:t>Turi palaikyti centralizuotą administravimą nuotoliniu būdu. Serveris turi komunikuoti su galiniais įrenginiais per agentą, kuris gali saugoti politiką ir kaupti žurnalinius įrašus, kol įrenginys yra neprisijungęs.</w:t>
            </w:r>
          </w:p>
          <w:p w14:paraId="63FD7138" w14:textId="77777777" w:rsidR="0063133A" w:rsidRPr="0063133A" w:rsidRDefault="0063133A" w:rsidP="0063133A">
            <w:pPr>
              <w:ind w:right="100"/>
              <w:jc w:val="both"/>
              <w:rPr>
                <w:sz w:val="20"/>
              </w:rPr>
            </w:pPr>
            <w:r w:rsidRPr="0063133A">
              <w:rPr>
                <w:sz w:val="20"/>
              </w:rPr>
              <w:t>Interneto konsolės sąsaja turi dirbti su informacijos skydais.</w:t>
            </w:r>
          </w:p>
          <w:p w14:paraId="0CED590C" w14:textId="77777777" w:rsidR="0063133A" w:rsidRPr="0063133A" w:rsidRDefault="0063133A" w:rsidP="0063133A">
            <w:pPr>
              <w:jc w:val="both"/>
              <w:rPr>
                <w:sz w:val="20"/>
              </w:rPr>
            </w:pPr>
            <w:r w:rsidRPr="0063133A">
              <w:rPr>
                <w:sz w:val="20"/>
              </w:rPr>
              <w:t>Turi būti stebėsenos skydelis, kuriame galima stebėti naujausią informaciją apie įmonės tinkle įvykusius įtartinus įvykius.</w:t>
            </w:r>
          </w:p>
          <w:p w14:paraId="087DE3D3" w14:textId="77777777" w:rsidR="0063133A" w:rsidRPr="0063133A" w:rsidRDefault="0063133A" w:rsidP="0063133A">
            <w:pPr>
              <w:jc w:val="both"/>
              <w:rPr>
                <w:sz w:val="20"/>
              </w:rPr>
            </w:pPr>
            <w:r w:rsidRPr="0063133A">
              <w:rPr>
                <w:sz w:val="20"/>
              </w:rPr>
              <w:t>Turi būti interaktyviai atvaizduojami įspėjimai, teikiami pagal taisykles apie įtartinus įvykius, kurie įvyko veikiant programinei įrangai.</w:t>
            </w:r>
          </w:p>
          <w:p w14:paraId="6099CD8C" w14:textId="77777777" w:rsidR="0063133A" w:rsidRPr="0063133A" w:rsidRDefault="0063133A" w:rsidP="0063133A">
            <w:pPr>
              <w:jc w:val="both"/>
              <w:rPr>
                <w:sz w:val="20"/>
              </w:rPr>
            </w:pPr>
            <w:r w:rsidRPr="0063133A">
              <w:rPr>
                <w:sz w:val="20"/>
              </w:rPr>
              <w:t>Turi būti numatytųjų taisyklių sąrašas ir galimybė parengti savo taisykles, kuriomis būtų apibūdinamas įtartinas programinės įrangos veikimas.</w:t>
            </w:r>
          </w:p>
          <w:p w14:paraId="076F6109" w14:textId="77777777" w:rsidR="0063133A" w:rsidRPr="0063133A" w:rsidRDefault="0063133A" w:rsidP="0063133A">
            <w:pPr>
              <w:jc w:val="both"/>
              <w:rPr>
                <w:sz w:val="20"/>
              </w:rPr>
            </w:pPr>
            <w:r w:rsidRPr="0063133A">
              <w:rPr>
                <w:sz w:val="20"/>
              </w:rPr>
              <w:lastRenderedPageBreak/>
              <w:t>Turi būti automatiškai vykdomas įspėjimų paskirstymas pagal kritiškumo lygį, leidžiant greitai nustatyti ir reaguoti į kritinius įvykius.</w:t>
            </w:r>
          </w:p>
          <w:p w14:paraId="56EA3C55" w14:textId="77777777" w:rsidR="0063133A" w:rsidRPr="0063133A" w:rsidRDefault="0063133A" w:rsidP="0063133A">
            <w:pPr>
              <w:jc w:val="both"/>
              <w:rPr>
                <w:sz w:val="20"/>
              </w:rPr>
            </w:pPr>
            <w:r w:rsidRPr="0063133A">
              <w:rPr>
                <w:sz w:val="20"/>
              </w:rPr>
              <w:t>Turi būti galimybė nustatyti prioritetinius įspėjimus, kad būtų lanksčiau rūšiuojami ir filtruojami įvykiai.</w:t>
            </w:r>
          </w:p>
          <w:p w14:paraId="73196D35" w14:textId="77777777" w:rsidR="0063133A" w:rsidRPr="0063133A" w:rsidRDefault="0063133A" w:rsidP="0063133A">
            <w:pPr>
              <w:jc w:val="both"/>
              <w:rPr>
                <w:sz w:val="20"/>
              </w:rPr>
            </w:pPr>
            <w:r w:rsidRPr="0063133A">
              <w:rPr>
                <w:sz w:val="20"/>
              </w:rPr>
              <w:t>Turi būti galimybė grupuoti įspėjimus pagal skirtingus kriterijus, pvz., tipą, kompiuterį, taisyklę, procesą, rinkmeną.</w:t>
            </w:r>
          </w:p>
          <w:p w14:paraId="317F6C69" w14:textId="77777777" w:rsidR="0063133A" w:rsidRPr="0063133A" w:rsidRDefault="0063133A" w:rsidP="0063133A">
            <w:pPr>
              <w:jc w:val="both"/>
              <w:rPr>
                <w:sz w:val="20"/>
              </w:rPr>
            </w:pPr>
            <w:r w:rsidRPr="0063133A">
              <w:rPr>
                <w:sz w:val="20"/>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006ED031" w14:textId="77777777" w:rsidR="0063133A" w:rsidRPr="0063133A" w:rsidRDefault="0063133A" w:rsidP="0063133A">
            <w:pPr>
              <w:jc w:val="both"/>
              <w:rPr>
                <w:sz w:val="20"/>
              </w:rPr>
            </w:pPr>
            <w:r w:rsidRPr="0063133A">
              <w:rPr>
                <w:sz w:val="20"/>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36358553" w14:textId="77777777" w:rsidR="0063133A" w:rsidRPr="0063133A" w:rsidRDefault="0063133A" w:rsidP="0063133A">
            <w:pPr>
              <w:spacing w:after="200"/>
              <w:jc w:val="both"/>
              <w:rPr>
                <w:sz w:val="20"/>
              </w:rPr>
            </w:pPr>
            <w:r w:rsidRPr="0063133A">
              <w:rPr>
                <w:sz w:val="20"/>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3E488A5C" w14:textId="77777777" w:rsidR="0063133A" w:rsidRPr="0063133A" w:rsidRDefault="0063133A" w:rsidP="0063133A">
            <w:pPr>
              <w:spacing w:after="200"/>
              <w:jc w:val="both"/>
              <w:rPr>
                <w:sz w:val="20"/>
              </w:rPr>
            </w:pPr>
            <w:r w:rsidRPr="0063133A">
              <w:rPr>
                <w:sz w:val="20"/>
              </w:rPr>
              <w:t>Turi būti įtartinų aptikimų interaktyvioji sąsaja, leidžianti išsamiau išnagrinėti su informacijos saugumu susijusį incidentą naudojant pagrindinius parametrus, kurie yra prieinami bendrajame įtartiname aptikime.</w:t>
            </w:r>
          </w:p>
          <w:p w14:paraId="7FF0BC1E" w14:textId="77777777" w:rsidR="0063133A" w:rsidRPr="0063133A" w:rsidRDefault="0063133A" w:rsidP="0063133A">
            <w:pPr>
              <w:spacing w:after="200"/>
              <w:jc w:val="both"/>
              <w:rPr>
                <w:sz w:val="20"/>
              </w:rPr>
            </w:pPr>
            <w:r w:rsidRPr="0063133A">
              <w:rPr>
                <w:sz w:val="20"/>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516DBCCA" w14:textId="77777777" w:rsidR="0063133A" w:rsidRPr="0063133A" w:rsidRDefault="0063133A" w:rsidP="0063133A">
            <w:pPr>
              <w:spacing w:after="200"/>
              <w:jc w:val="both"/>
              <w:rPr>
                <w:sz w:val="20"/>
              </w:rPr>
            </w:pPr>
            <w:r w:rsidRPr="0063133A">
              <w:rPr>
                <w:sz w:val="20"/>
              </w:rPr>
              <w:t>Turi būti galimybė sukurti išsamias atskirų įvykių išimtis, kurios turėtų apimti informaciją apie vykdomųjų failų kontrolines sumas (angl.</w:t>
            </w:r>
            <w:r w:rsidRPr="0063133A">
              <w:rPr>
                <w:i/>
                <w:sz w:val="20"/>
              </w:rPr>
              <w:t xml:space="preserve"> </w:t>
            </w:r>
            <w:proofErr w:type="spellStart"/>
            <w:r w:rsidRPr="0063133A">
              <w:rPr>
                <w:i/>
                <w:sz w:val="20"/>
              </w:rPr>
              <w:t>hash</w:t>
            </w:r>
            <w:proofErr w:type="spellEnd"/>
            <w:r w:rsidRPr="0063133A">
              <w:rPr>
                <w:i/>
                <w:sz w:val="20"/>
              </w:rPr>
              <w:t xml:space="preserve"> </w:t>
            </w:r>
            <w:proofErr w:type="spellStart"/>
            <w:r w:rsidRPr="0063133A">
              <w:rPr>
                <w:i/>
                <w:sz w:val="20"/>
              </w:rPr>
              <w:t>checksum</w:t>
            </w:r>
            <w:proofErr w:type="spellEnd"/>
            <w:r w:rsidRPr="0063133A">
              <w:rPr>
                <w:sz w:val="20"/>
              </w:rPr>
              <w:t>), jų buvimo vietą, skaitmeninį parašą (</w:t>
            </w:r>
            <w:proofErr w:type="spellStart"/>
            <w:r w:rsidRPr="0063133A">
              <w:rPr>
                <w:sz w:val="20"/>
              </w:rPr>
              <w:t>angl</w:t>
            </w:r>
            <w:proofErr w:type="spellEnd"/>
            <w:r w:rsidRPr="0063133A">
              <w:rPr>
                <w:i/>
                <w:sz w:val="20"/>
              </w:rPr>
              <w:t xml:space="preserve"> </w:t>
            </w:r>
            <w:proofErr w:type="spellStart"/>
            <w:r w:rsidRPr="0063133A">
              <w:rPr>
                <w:i/>
                <w:sz w:val="20"/>
              </w:rPr>
              <w:t>signature</w:t>
            </w:r>
            <w:proofErr w:type="spellEnd"/>
            <w:r w:rsidRPr="0063133A">
              <w:rPr>
                <w:sz w:val="20"/>
              </w:rPr>
              <w:t>) ir kt.</w:t>
            </w:r>
          </w:p>
          <w:p w14:paraId="79F06ED1" w14:textId="77777777" w:rsidR="0063133A" w:rsidRPr="0063133A" w:rsidRDefault="0063133A" w:rsidP="0063133A">
            <w:pPr>
              <w:spacing w:after="200"/>
              <w:jc w:val="both"/>
              <w:rPr>
                <w:sz w:val="20"/>
              </w:rPr>
            </w:pPr>
            <w:r w:rsidRPr="0063133A">
              <w:rPr>
                <w:sz w:val="20"/>
              </w:rPr>
              <w:t>Turi būti galimybė įtraukti pasirinktus EXE / DLL failus į užblokuotųjų sąrašą remiantis kontroline suma, tokiu būdu inicijuojant blokavimą darbo vietose ir serveriuose.</w:t>
            </w:r>
          </w:p>
          <w:p w14:paraId="17D8352D" w14:textId="77777777" w:rsidR="0063133A" w:rsidRPr="0063133A" w:rsidRDefault="0063133A" w:rsidP="0063133A">
            <w:pPr>
              <w:spacing w:after="200"/>
              <w:jc w:val="both"/>
              <w:rPr>
                <w:sz w:val="20"/>
              </w:rPr>
            </w:pPr>
            <w:r w:rsidRPr="0063133A">
              <w:rPr>
                <w:sz w:val="20"/>
              </w:rPr>
              <w:t>Turi būti galimybė nuotoliniu būdu ištrinti visus įtartinus EXE / DLL failus ir perkelti juos į karantiną.</w:t>
            </w:r>
          </w:p>
          <w:p w14:paraId="5C7CAC87" w14:textId="77777777" w:rsidR="0063133A" w:rsidRPr="0063133A" w:rsidRDefault="0063133A" w:rsidP="0063133A">
            <w:pPr>
              <w:spacing w:after="200"/>
              <w:jc w:val="both"/>
              <w:rPr>
                <w:sz w:val="20"/>
              </w:rPr>
            </w:pPr>
            <w:r w:rsidRPr="0063133A">
              <w:rPr>
                <w:sz w:val="20"/>
              </w:rPr>
              <w:t>Turi būti galimybė atsisiųsti įtartinus failus iš darbo vietų ir serverių tolesnės analizės vykdymui.</w:t>
            </w:r>
          </w:p>
          <w:p w14:paraId="35F3A530" w14:textId="77777777" w:rsidR="0063133A" w:rsidRPr="0063133A" w:rsidRDefault="0063133A" w:rsidP="0063133A">
            <w:pPr>
              <w:spacing w:after="200"/>
              <w:jc w:val="both"/>
              <w:rPr>
                <w:sz w:val="20"/>
              </w:rPr>
            </w:pPr>
            <w:r w:rsidRPr="0063133A">
              <w:rPr>
                <w:sz w:val="20"/>
              </w:rPr>
              <w:t xml:space="preserve">Turi būti galimybė parengti visų EXE / DLL failų, esančių darbo vietose ir serveriuose, sąrašą tolesnės analizės vykdymui. </w:t>
            </w:r>
          </w:p>
          <w:p w14:paraId="5F14FCB9" w14:textId="77777777" w:rsidR="0063133A" w:rsidRPr="0063133A" w:rsidRDefault="0063133A" w:rsidP="0063133A">
            <w:pPr>
              <w:spacing w:after="200"/>
              <w:jc w:val="both"/>
              <w:rPr>
                <w:sz w:val="20"/>
              </w:rPr>
            </w:pPr>
            <w:r w:rsidRPr="0063133A">
              <w:rPr>
                <w:sz w:val="20"/>
              </w:rPr>
              <w:lastRenderedPageBreak/>
              <w:t>Turi būti galimybė parengti baltuosius (angl.</w:t>
            </w:r>
            <w:r w:rsidRPr="0063133A">
              <w:rPr>
                <w:i/>
                <w:sz w:val="20"/>
              </w:rPr>
              <w:t xml:space="preserve"> </w:t>
            </w:r>
            <w:proofErr w:type="spellStart"/>
            <w:r w:rsidRPr="0063133A">
              <w:rPr>
                <w:i/>
                <w:sz w:val="20"/>
              </w:rPr>
              <w:t>whitelist</w:t>
            </w:r>
            <w:proofErr w:type="spellEnd"/>
            <w:r w:rsidRPr="0063133A">
              <w:rPr>
                <w:sz w:val="20"/>
              </w:rPr>
              <w:t>) / juoduosius (angl.</w:t>
            </w:r>
            <w:r w:rsidRPr="0063133A">
              <w:rPr>
                <w:i/>
                <w:sz w:val="20"/>
              </w:rPr>
              <w:t xml:space="preserve"> </w:t>
            </w:r>
            <w:proofErr w:type="spellStart"/>
            <w:r w:rsidRPr="0063133A">
              <w:rPr>
                <w:i/>
                <w:sz w:val="20"/>
              </w:rPr>
              <w:t>blacklist</w:t>
            </w:r>
            <w:proofErr w:type="spellEnd"/>
            <w:r w:rsidRPr="0063133A">
              <w:rPr>
                <w:sz w:val="20"/>
              </w:rPr>
              <w:t>) EXE / DLL failų sąrašus.</w:t>
            </w:r>
          </w:p>
          <w:p w14:paraId="433040B0" w14:textId="77777777" w:rsidR="0063133A" w:rsidRPr="0063133A" w:rsidRDefault="0063133A" w:rsidP="0063133A">
            <w:pPr>
              <w:spacing w:after="200"/>
              <w:jc w:val="both"/>
              <w:rPr>
                <w:sz w:val="20"/>
              </w:rPr>
            </w:pPr>
            <w:r w:rsidRPr="0063133A">
              <w:rPr>
                <w:sz w:val="20"/>
              </w:rPr>
              <w:t>Turi būti galimybė peržiūrėti išsamią informaciją apie EXE / DLL failus, su jais susijusius įspėjimus, naudojimo statistiką, failų pakeitimus, registrą, sukurtus tinklo ryšius.</w:t>
            </w:r>
          </w:p>
          <w:p w14:paraId="2D2E86F7" w14:textId="77777777" w:rsidR="0063133A" w:rsidRPr="0063133A" w:rsidRDefault="0063133A" w:rsidP="0063133A">
            <w:pPr>
              <w:spacing w:after="200"/>
              <w:jc w:val="both"/>
              <w:rPr>
                <w:sz w:val="20"/>
              </w:rPr>
            </w:pPr>
            <w:r w:rsidRPr="0063133A">
              <w:rPr>
                <w:sz w:val="20"/>
              </w:rPr>
              <w:t>Turi būti galimybė esant poreikiui atkurti, ištrinti ir atsisiųsti užblokuotų EXE / DLL failų sąrašą išsamesnės analizės vykdymui.</w:t>
            </w:r>
          </w:p>
          <w:p w14:paraId="6CFC8233" w14:textId="77777777" w:rsidR="0063133A" w:rsidRPr="0063133A" w:rsidRDefault="0063133A" w:rsidP="0063133A">
            <w:pPr>
              <w:spacing w:after="200"/>
              <w:jc w:val="both"/>
              <w:rPr>
                <w:sz w:val="20"/>
              </w:rPr>
            </w:pPr>
            <w:r w:rsidRPr="0063133A">
              <w:rPr>
                <w:sz w:val="20"/>
              </w:rPr>
              <w:t>Turi būti automatiškai vykdomas EXE / DLL failų paskirstymas pagal kritiškumo lygį, leidžiant greitai nustatyti ir reaguoti į įtartiną failų elgesį.</w:t>
            </w:r>
          </w:p>
          <w:p w14:paraId="2E1BE1E1" w14:textId="77777777" w:rsidR="0063133A" w:rsidRPr="0063133A" w:rsidRDefault="0063133A" w:rsidP="0063133A">
            <w:pPr>
              <w:spacing w:after="200"/>
              <w:jc w:val="both"/>
              <w:rPr>
                <w:sz w:val="20"/>
              </w:rPr>
            </w:pPr>
            <w:r w:rsidRPr="0063133A">
              <w:rPr>
                <w:sz w:val="20"/>
              </w:rPr>
              <w:t>Turi būti galimybė žymėti EXE / DLL failus kaip patikimus ar saugius ir kaip patikrintus bei išanalizuotus.</w:t>
            </w:r>
          </w:p>
          <w:p w14:paraId="7EB5383F" w14:textId="77777777" w:rsidR="0063133A" w:rsidRPr="0063133A" w:rsidRDefault="0063133A" w:rsidP="0063133A">
            <w:pPr>
              <w:spacing w:after="200"/>
              <w:jc w:val="both"/>
              <w:rPr>
                <w:sz w:val="20"/>
              </w:rPr>
            </w:pPr>
            <w:r w:rsidRPr="0063133A">
              <w:rPr>
                <w:sz w:val="20"/>
              </w:rPr>
              <w:t xml:space="preserve">Turi būti galimybė tiesiogiai iš konsolės vykdyti papildomos informacijos apie failus sparčiąją paiešką trečiųjų šalių ištekliuose, tokiuose kaip „Virus </w:t>
            </w:r>
            <w:proofErr w:type="spellStart"/>
            <w:r w:rsidRPr="0063133A">
              <w:rPr>
                <w:sz w:val="20"/>
              </w:rPr>
              <w:t>Total</w:t>
            </w:r>
            <w:proofErr w:type="spellEnd"/>
            <w:r w:rsidRPr="0063133A">
              <w:rPr>
                <w:sz w:val="20"/>
              </w:rPr>
              <w:t>“ arba lygiaverčiuose.</w:t>
            </w:r>
          </w:p>
          <w:p w14:paraId="093BBBFB" w14:textId="77777777" w:rsidR="0063133A" w:rsidRPr="0063133A" w:rsidRDefault="0063133A" w:rsidP="0063133A">
            <w:pPr>
              <w:spacing w:after="200"/>
              <w:jc w:val="both"/>
              <w:rPr>
                <w:sz w:val="20"/>
              </w:rPr>
            </w:pPr>
            <w:r w:rsidRPr="0063133A">
              <w:rPr>
                <w:sz w:val="20"/>
              </w:rPr>
              <w:t xml:space="preserve">Turi būti galimybė parengti visų </w:t>
            </w:r>
            <w:proofErr w:type="spellStart"/>
            <w:r w:rsidRPr="0063133A">
              <w:rPr>
                <w:sz w:val="20"/>
              </w:rPr>
              <w:t>skriptų</w:t>
            </w:r>
            <w:proofErr w:type="spellEnd"/>
            <w:r w:rsidRPr="0063133A">
              <w:rPr>
                <w:sz w:val="20"/>
              </w:rPr>
              <w:t>, kurie buvo vykdomi darbo vietose ir serveriuose, sąrašą.</w:t>
            </w:r>
          </w:p>
          <w:p w14:paraId="53A73FA9" w14:textId="77777777" w:rsidR="0063133A" w:rsidRPr="0063133A" w:rsidRDefault="0063133A" w:rsidP="0063133A">
            <w:pPr>
              <w:spacing w:after="200"/>
              <w:jc w:val="both"/>
              <w:rPr>
                <w:sz w:val="20"/>
              </w:rPr>
            </w:pPr>
            <w:r w:rsidRPr="0063133A">
              <w:rPr>
                <w:sz w:val="20"/>
              </w:rPr>
              <w:t xml:space="preserve">Turi būti galimybė grupuoti </w:t>
            </w:r>
            <w:proofErr w:type="spellStart"/>
            <w:r w:rsidRPr="0063133A">
              <w:rPr>
                <w:sz w:val="20"/>
              </w:rPr>
              <w:t>skriptus</w:t>
            </w:r>
            <w:proofErr w:type="spellEnd"/>
            <w:r w:rsidRPr="0063133A">
              <w:rPr>
                <w:sz w:val="20"/>
              </w:rPr>
              <w:t xml:space="preserve"> pagal skirtingus kriterijus, tokius kaip pirminis procesas, pirmasis antrinis procesas, komandinė eilutė.</w:t>
            </w:r>
          </w:p>
          <w:p w14:paraId="52420811" w14:textId="77777777" w:rsidR="0063133A" w:rsidRPr="0063133A" w:rsidRDefault="0063133A" w:rsidP="0063133A">
            <w:pPr>
              <w:spacing w:after="200"/>
              <w:jc w:val="both"/>
              <w:rPr>
                <w:sz w:val="20"/>
              </w:rPr>
            </w:pPr>
            <w:r w:rsidRPr="0063133A">
              <w:rPr>
                <w:sz w:val="20"/>
              </w:rPr>
              <w:t xml:space="preserve">Turi būti galimybė žymėti patikrintus </w:t>
            </w:r>
            <w:proofErr w:type="spellStart"/>
            <w:r w:rsidRPr="0063133A">
              <w:rPr>
                <w:sz w:val="20"/>
              </w:rPr>
              <w:t>skriptus</w:t>
            </w:r>
            <w:proofErr w:type="spellEnd"/>
            <w:r w:rsidRPr="0063133A">
              <w:rPr>
                <w:sz w:val="20"/>
              </w:rPr>
              <w:t xml:space="preserve"> kaip patikimus ar saugius.</w:t>
            </w:r>
          </w:p>
          <w:p w14:paraId="4A3C4D91" w14:textId="77777777" w:rsidR="0063133A" w:rsidRPr="0063133A" w:rsidRDefault="0063133A" w:rsidP="0063133A">
            <w:pPr>
              <w:spacing w:after="200"/>
              <w:jc w:val="both"/>
              <w:rPr>
                <w:sz w:val="20"/>
              </w:rPr>
            </w:pPr>
            <w:r w:rsidRPr="0063133A">
              <w:rPr>
                <w:sz w:val="20"/>
              </w:rPr>
              <w:t xml:space="preserve">Turi būti galimybė gauti su </w:t>
            </w:r>
            <w:proofErr w:type="spellStart"/>
            <w:r w:rsidRPr="0063133A">
              <w:rPr>
                <w:sz w:val="20"/>
              </w:rPr>
              <w:t>skripto</w:t>
            </w:r>
            <w:proofErr w:type="spellEnd"/>
            <w:r w:rsidRPr="0063133A">
              <w:rPr>
                <w:sz w:val="20"/>
              </w:rPr>
              <w:t xml:space="preserve"> turiniu susijusią informaciją apie pasitelktus EXE / DLL failus, procesus, sugeneruotus antrinių procesų sąrašus, failų pakeitimus, registrus, užmegztus tinklo ryšius.</w:t>
            </w:r>
          </w:p>
          <w:p w14:paraId="067881E8" w14:textId="77777777" w:rsidR="0063133A" w:rsidRPr="0063133A" w:rsidRDefault="0063133A" w:rsidP="0063133A">
            <w:pPr>
              <w:spacing w:after="200"/>
              <w:jc w:val="both"/>
              <w:rPr>
                <w:sz w:val="20"/>
              </w:rPr>
            </w:pPr>
            <w:r w:rsidRPr="0063133A">
              <w:rPr>
                <w:sz w:val="20"/>
              </w:rPr>
              <w:t xml:space="preserve">Turi būti automatiškai vykdomas </w:t>
            </w:r>
            <w:proofErr w:type="spellStart"/>
            <w:r w:rsidRPr="0063133A">
              <w:rPr>
                <w:sz w:val="20"/>
              </w:rPr>
              <w:t>skriptų</w:t>
            </w:r>
            <w:proofErr w:type="spellEnd"/>
            <w:r w:rsidRPr="0063133A">
              <w:rPr>
                <w:sz w:val="20"/>
              </w:rPr>
              <w:t xml:space="preserve"> paskirstymas pagal kritiškumo lygį, leidžiant greitai nustatyti ir reaguoti į įtartiną elgesį. </w:t>
            </w:r>
          </w:p>
          <w:p w14:paraId="581C46AB" w14:textId="77777777" w:rsidR="0063133A" w:rsidRPr="0063133A" w:rsidRDefault="0063133A" w:rsidP="0063133A">
            <w:pPr>
              <w:spacing w:after="200"/>
              <w:jc w:val="both"/>
              <w:rPr>
                <w:sz w:val="20"/>
              </w:rPr>
            </w:pPr>
            <w:r w:rsidRPr="0063133A">
              <w:rPr>
                <w:sz w:val="20"/>
              </w:rPr>
              <w:t xml:space="preserve">Turi būti galimybė atvaizduoti kompiuterių sąrašą ir išsamią informaciją apie veiksmus, EXE / DLL failus ir </w:t>
            </w:r>
            <w:proofErr w:type="spellStart"/>
            <w:r w:rsidRPr="0063133A">
              <w:rPr>
                <w:sz w:val="20"/>
              </w:rPr>
              <w:t>skriptus</w:t>
            </w:r>
            <w:proofErr w:type="spellEnd"/>
            <w:r w:rsidRPr="0063133A">
              <w:rPr>
                <w:sz w:val="20"/>
              </w:rPr>
              <w:t>.</w:t>
            </w:r>
          </w:p>
          <w:p w14:paraId="4FD00076" w14:textId="77777777" w:rsidR="0063133A" w:rsidRPr="0063133A" w:rsidRDefault="0063133A" w:rsidP="0063133A">
            <w:pPr>
              <w:spacing w:after="200"/>
              <w:jc w:val="both"/>
              <w:rPr>
                <w:sz w:val="20"/>
              </w:rPr>
            </w:pPr>
            <w:r w:rsidRPr="0063133A">
              <w:rPr>
                <w:sz w:val="20"/>
              </w:rPr>
              <w:t>Turi būti galimybė nuotoliniu būdu atlikti darbo vietos perkrovimą arba visiškai ją išjungti.</w:t>
            </w:r>
          </w:p>
          <w:p w14:paraId="79AE8FBF" w14:textId="77777777" w:rsidR="0063133A" w:rsidRPr="0063133A" w:rsidRDefault="0063133A" w:rsidP="0063133A">
            <w:pPr>
              <w:spacing w:after="200"/>
              <w:jc w:val="both"/>
              <w:rPr>
                <w:sz w:val="20"/>
              </w:rPr>
            </w:pPr>
            <w:r w:rsidRPr="0063133A">
              <w:rPr>
                <w:sz w:val="20"/>
              </w:rPr>
              <w:t xml:space="preserve">Turi būti galimybė iš nuotolinės valdymo konsolės darbo vietai paleisti antivirusinės programos greitąjį skenavimą. </w:t>
            </w:r>
          </w:p>
          <w:p w14:paraId="38CD8D45" w14:textId="77777777" w:rsidR="0063133A" w:rsidRPr="0063133A" w:rsidRDefault="0063133A" w:rsidP="0063133A">
            <w:pPr>
              <w:spacing w:after="200"/>
              <w:jc w:val="both"/>
              <w:rPr>
                <w:sz w:val="20"/>
              </w:rPr>
            </w:pPr>
            <w:r w:rsidRPr="0063133A">
              <w:rPr>
                <w:sz w:val="20"/>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63133A">
              <w:rPr>
                <w:sz w:val="20"/>
              </w:rPr>
              <w:t>hosts</w:t>
            </w:r>
            <w:proofErr w:type="spellEnd"/>
            <w:r w:rsidRPr="0063133A">
              <w:rPr>
                <w:sz w:val="20"/>
              </w:rPr>
              <w:t xml:space="preserve">“, </w:t>
            </w:r>
            <w:r w:rsidRPr="0063133A">
              <w:rPr>
                <w:sz w:val="20"/>
              </w:rPr>
              <w:lastRenderedPageBreak/>
              <w:t>„win.ini“ ir kt., turinį, bei visa išsami informacija apie operacinę sistemą ir įdiegtą programinę įrangą.</w:t>
            </w:r>
          </w:p>
          <w:p w14:paraId="71E73357" w14:textId="7097C231" w:rsidR="0063133A" w:rsidRPr="0063133A" w:rsidRDefault="0063133A" w:rsidP="0063133A">
            <w:pPr>
              <w:jc w:val="both"/>
              <w:rPr>
                <w:sz w:val="20"/>
              </w:rPr>
            </w:pPr>
            <w:r w:rsidRPr="0063133A">
              <w:rPr>
                <w:sz w:val="20"/>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c>
          <w:tcPr>
            <w:tcW w:w="3117" w:type="dxa"/>
            <w:tcBorders>
              <w:left w:val="single" w:sz="4" w:space="0" w:color="auto"/>
              <w:right w:val="single" w:sz="4" w:space="0" w:color="auto"/>
            </w:tcBorders>
          </w:tcPr>
          <w:p w14:paraId="4DA9736F" w14:textId="77777777" w:rsidR="0063133A" w:rsidRPr="0063133A" w:rsidRDefault="0063133A" w:rsidP="0063133A">
            <w:pPr>
              <w:rPr>
                <w:sz w:val="20"/>
              </w:rPr>
            </w:pPr>
          </w:p>
        </w:tc>
      </w:tr>
      <w:tr w:rsidR="0063133A" w:rsidRPr="0063133A" w14:paraId="76AACD00"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56853A99" w14:textId="77777777" w:rsidR="0063133A" w:rsidRPr="0063133A" w:rsidRDefault="0063133A" w:rsidP="0063133A">
            <w:pPr>
              <w:jc w:val="both"/>
              <w:rPr>
                <w:sz w:val="20"/>
              </w:rPr>
            </w:pPr>
            <w:r w:rsidRPr="0063133A">
              <w:rPr>
                <w:sz w:val="20"/>
              </w:rPr>
              <w:lastRenderedPageBreak/>
              <w:t xml:space="preserve">Gamintojo aptarnavimo </w:t>
            </w:r>
          </w:p>
          <w:p w14:paraId="2A15D4CB" w14:textId="5025DD9E" w:rsidR="0063133A" w:rsidRPr="0063133A" w:rsidRDefault="0063133A" w:rsidP="0063133A">
            <w:pPr>
              <w:jc w:val="both"/>
              <w:rPr>
                <w:sz w:val="20"/>
              </w:rPr>
            </w:pPr>
            <w:r w:rsidRPr="0063133A">
              <w:rPr>
                <w:sz w:val="20"/>
              </w:rPr>
              <w:t xml:space="preserve">(angl. </w:t>
            </w:r>
            <w:proofErr w:type="spellStart"/>
            <w:r w:rsidRPr="0063133A">
              <w:rPr>
                <w:sz w:val="20"/>
              </w:rPr>
              <w:t>support</w:t>
            </w:r>
            <w:proofErr w:type="spellEnd"/>
            <w:r w:rsidRPr="0063133A">
              <w:rPr>
                <w:sz w:val="20"/>
              </w:rPr>
              <w:t>) sąlygos</w:t>
            </w:r>
          </w:p>
        </w:tc>
        <w:tc>
          <w:tcPr>
            <w:tcW w:w="4391" w:type="dxa"/>
            <w:tcBorders>
              <w:left w:val="single" w:sz="4" w:space="0" w:color="auto"/>
              <w:right w:val="single" w:sz="4" w:space="0" w:color="auto"/>
            </w:tcBorders>
          </w:tcPr>
          <w:p w14:paraId="6D84795E" w14:textId="77777777" w:rsidR="0063133A" w:rsidRPr="0063133A" w:rsidRDefault="0063133A" w:rsidP="0063133A">
            <w:pPr>
              <w:jc w:val="both"/>
              <w:rPr>
                <w:sz w:val="20"/>
              </w:rPr>
            </w:pPr>
            <w:r w:rsidRPr="0063133A">
              <w:rPr>
                <w:sz w:val="20"/>
              </w:rPr>
              <w:t>Gamintojo atstovas turi teikti nemokamą pagalbą, konsultacijas telefonu, kreipiantis į pagalbos centrą darbo dienomis darbo valandomis lietuvių, rusų ir anglų kalbomis.</w:t>
            </w:r>
          </w:p>
          <w:p w14:paraId="0E30F819" w14:textId="77777777" w:rsidR="0063133A" w:rsidRPr="0063133A" w:rsidRDefault="0063133A" w:rsidP="0063133A">
            <w:pPr>
              <w:jc w:val="both"/>
              <w:rPr>
                <w:sz w:val="20"/>
              </w:rPr>
            </w:pPr>
            <w:r w:rsidRPr="0063133A">
              <w:rPr>
                <w:sz w:val="20"/>
              </w:rPr>
              <w:t>Gamintojo atstovas turi suteikti 2 valandas konsultacijų produkto diegimo ir atnaujinimo klausimais, kurios turi būti įvykdytos ne vėliau kaip 30 dienų nuo licencijų aktyvavimo dienos.</w:t>
            </w:r>
          </w:p>
          <w:p w14:paraId="229145EA" w14:textId="07AA8EC2" w:rsidR="0063133A" w:rsidRPr="0063133A" w:rsidRDefault="0063133A" w:rsidP="0063133A">
            <w:pPr>
              <w:jc w:val="both"/>
              <w:rPr>
                <w:sz w:val="20"/>
              </w:rPr>
            </w:pPr>
            <w:r w:rsidRPr="0063133A">
              <w:rPr>
                <w:sz w:val="20"/>
              </w:rPr>
              <w:t>Gamintojo atstovas turi teikti nemokamą pagalbą, konsultacijas telefonu, kreipiantis į pagalbos centrą darbo dienomis darbo valandomis lietuvių, rusų ir anglų kalbomis.</w:t>
            </w:r>
          </w:p>
        </w:tc>
        <w:tc>
          <w:tcPr>
            <w:tcW w:w="3117" w:type="dxa"/>
            <w:tcBorders>
              <w:left w:val="single" w:sz="4" w:space="0" w:color="auto"/>
              <w:right w:val="single" w:sz="4" w:space="0" w:color="auto"/>
            </w:tcBorders>
          </w:tcPr>
          <w:p w14:paraId="3A33F780" w14:textId="77777777" w:rsidR="0063133A" w:rsidRPr="0063133A" w:rsidRDefault="0063133A" w:rsidP="0063133A">
            <w:pPr>
              <w:rPr>
                <w:sz w:val="20"/>
              </w:rPr>
            </w:pPr>
          </w:p>
        </w:tc>
      </w:tr>
      <w:tr w:rsidR="0063133A" w:rsidRPr="0063133A" w14:paraId="64682B6D"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5368D03E" w14:textId="209BBC2E" w:rsidR="0063133A" w:rsidRPr="0063133A" w:rsidRDefault="0063133A" w:rsidP="0063133A">
            <w:pPr>
              <w:jc w:val="both"/>
              <w:rPr>
                <w:sz w:val="20"/>
              </w:rPr>
            </w:pPr>
            <w:r w:rsidRPr="0063133A">
              <w:rPr>
                <w:sz w:val="20"/>
              </w:rPr>
              <w:t>Reikalavimai programinės įrangos naudojimo taisyklėms (licencijavimui)</w:t>
            </w:r>
          </w:p>
        </w:tc>
        <w:tc>
          <w:tcPr>
            <w:tcW w:w="4391" w:type="dxa"/>
            <w:tcBorders>
              <w:left w:val="single" w:sz="4" w:space="0" w:color="auto"/>
              <w:right w:val="single" w:sz="4" w:space="0" w:color="auto"/>
            </w:tcBorders>
          </w:tcPr>
          <w:p w14:paraId="43958F23" w14:textId="77777777" w:rsidR="0063133A" w:rsidRPr="0063133A" w:rsidRDefault="0063133A" w:rsidP="0063133A">
            <w:pPr>
              <w:spacing w:before="2"/>
              <w:ind w:right="103"/>
              <w:jc w:val="both"/>
              <w:rPr>
                <w:sz w:val="20"/>
              </w:rPr>
            </w:pPr>
            <w:r w:rsidRPr="0063133A">
              <w:rPr>
                <w:sz w:val="20"/>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p w14:paraId="7709C48B" w14:textId="77777777" w:rsidR="0063133A" w:rsidRPr="0063133A" w:rsidRDefault="0063133A" w:rsidP="0063133A">
            <w:pPr>
              <w:jc w:val="both"/>
              <w:rPr>
                <w:sz w:val="20"/>
              </w:rPr>
            </w:pPr>
          </w:p>
        </w:tc>
        <w:tc>
          <w:tcPr>
            <w:tcW w:w="3117" w:type="dxa"/>
            <w:tcBorders>
              <w:left w:val="single" w:sz="4" w:space="0" w:color="auto"/>
              <w:right w:val="single" w:sz="4" w:space="0" w:color="auto"/>
            </w:tcBorders>
          </w:tcPr>
          <w:p w14:paraId="4CC60986" w14:textId="77777777" w:rsidR="0063133A" w:rsidRPr="0063133A" w:rsidRDefault="0063133A" w:rsidP="0063133A">
            <w:pPr>
              <w:rPr>
                <w:sz w:val="20"/>
              </w:rPr>
            </w:pPr>
          </w:p>
        </w:tc>
      </w:tr>
      <w:tr w:rsidR="003E0056" w:rsidRPr="0063133A" w14:paraId="626303AC"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6FB48828" w14:textId="77777777" w:rsidR="003E0056" w:rsidRPr="0063133A" w:rsidRDefault="003E0056" w:rsidP="0063133A">
            <w:pPr>
              <w:jc w:val="both"/>
              <w:rPr>
                <w:sz w:val="20"/>
              </w:rPr>
            </w:pPr>
            <w:r w:rsidRPr="0063133A">
              <w:rPr>
                <w:sz w:val="20"/>
              </w:rPr>
              <w:t>Suderinamumas</w:t>
            </w:r>
          </w:p>
        </w:tc>
        <w:tc>
          <w:tcPr>
            <w:tcW w:w="4391" w:type="dxa"/>
            <w:tcBorders>
              <w:left w:val="single" w:sz="4" w:space="0" w:color="auto"/>
              <w:right w:val="single" w:sz="4" w:space="0" w:color="auto"/>
            </w:tcBorders>
          </w:tcPr>
          <w:p w14:paraId="7BD84BFB" w14:textId="5D7F7709" w:rsidR="003E0056" w:rsidRPr="0063133A" w:rsidRDefault="003E0056" w:rsidP="0063133A">
            <w:pPr>
              <w:jc w:val="both"/>
              <w:rPr>
                <w:sz w:val="20"/>
              </w:rPr>
            </w:pPr>
            <w:r w:rsidRPr="0063133A">
              <w:rPr>
                <w:sz w:val="20"/>
              </w:rPr>
              <w:t>Turi būti suderinama su šiuo metu naudojama platforma, taip pat turi būti suderinama su kompiuteriuose ir telefonuose sudiegta antivirusinę</w:t>
            </w:r>
            <w:r w:rsidR="0063133A" w:rsidRPr="0063133A">
              <w:rPr>
                <w:sz w:val="20"/>
              </w:rPr>
              <w:t>.</w:t>
            </w:r>
          </w:p>
        </w:tc>
        <w:tc>
          <w:tcPr>
            <w:tcW w:w="3117" w:type="dxa"/>
            <w:tcBorders>
              <w:left w:val="single" w:sz="4" w:space="0" w:color="auto"/>
              <w:right w:val="single" w:sz="4" w:space="0" w:color="auto"/>
            </w:tcBorders>
          </w:tcPr>
          <w:p w14:paraId="33E7E5AE" w14:textId="77777777" w:rsidR="003E0056" w:rsidRPr="0063133A" w:rsidRDefault="003E0056" w:rsidP="0063133A">
            <w:pPr>
              <w:rPr>
                <w:sz w:val="20"/>
              </w:rPr>
            </w:pPr>
          </w:p>
        </w:tc>
      </w:tr>
      <w:tr w:rsidR="003E0056" w:rsidRPr="0063133A" w14:paraId="374EF06D" w14:textId="77777777" w:rsidTr="002551D7">
        <w:tc>
          <w:tcPr>
            <w:tcW w:w="1980" w:type="dxa"/>
            <w:gridSpan w:val="2"/>
            <w:tcBorders>
              <w:top w:val="single" w:sz="4" w:space="0" w:color="auto"/>
              <w:left w:val="single" w:sz="4" w:space="0" w:color="auto"/>
              <w:bottom w:val="single" w:sz="4" w:space="0" w:color="auto"/>
              <w:right w:val="single" w:sz="4" w:space="0" w:color="auto"/>
            </w:tcBorders>
          </w:tcPr>
          <w:p w14:paraId="0B90D7EC" w14:textId="77777777" w:rsidR="003E0056" w:rsidRPr="0063133A" w:rsidRDefault="003E0056" w:rsidP="0063133A">
            <w:pPr>
              <w:jc w:val="both"/>
              <w:rPr>
                <w:sz w:val="20"/>
              </w:rPr>
            </w:pPr>
            <w:r w:rsidRPr="0063133A">
              <w:rPr>
                <w:sz w:val="20"/>
              </w:rPr>
              <w:t>Kiti reikalavimai</w:t>
            </w:r>
          </w:p>
        </w:tc>
        <w:tc>
          <w:tcPr>
            <w:tcW w:w="4391" w:type="dxa"/>
            <w:tcBorders>
              <w:left w:val="single" w:sz="4" w:space="0" w:color="auto"/>
              <w:right w:val="single" w:sz="4" w:space="0" w:color="auto"/>
            </w:tcBorders>
          </w:tcPr>
          <w:p w14:paraId="4EB82491" w14:textId="77777777" w:rsidR="003E0056" w:rsidRPr="0063133A" w:rsidRDefault="00846488" w:rsidP="0063133A">
            <w:pPr>
              <w:jc w:val="both"/>
              <w:rPr>
                <w:sz w:val="20"/>
              </w:rPr>
            </w:pPr>
            <w:r w:rsidRPr="0063133A">
              <w:rPr>
                <w:sz w:val="20"/>
              </w:rPr>
              <w:t>Pardavėjas ir perkamas produktas t</w:t>
            </w:r>
            <w:r w:rsidR="003E0056" w:rsidRPr="0063133A">
              <w:rPr>
                <w:sz w:val="20"/>
              </w:rPr>
              <w:t>uri atitikti VPĮ 37 str. 9 d. nurodytus reikalavimus</w:t>
            </w:r>
            <w:r w:rsidRPr="0063133A">
              <w:rPr>
                <w:sz w:val="20"/>
              </w:rPr>
              <w:t>.</w:t>
            </w:r>
          </w:p>
        </w:tc>
        <w:tc>
          <w:tcPr>
            <w:tcW w:w="3117" w:type="dxa"/>
            <w:tcBorders>
              <w:left w:val="single" w:sz="4" w:space="0" w:color="auto"/>
              <w:right w:val="single" w:sz="4" w:space="0" w:color="auto"/>
            </w:tcBorders>
          </w:tcPr>
          <w:p w14:paraId="095FB27C" w14:textId="77777777" w:rsidR="003E0056" w:rsidRPr="0063133A" w:rsidRDefault="003E0056" w:rsidP="0063133A">
            <w:pPr>
              <w:rPr>
                <w:sz w:val="20"/>
              </w:rPr>
            </w:pPr>
          </w:p>
        </w:tc>
      </w:tr>
    </w:tbl>
    <w:p w14:paraId="6A6A53F8" w14:textId="77777777" w:rsidR="00682BB9" w:rsidRDefault="00682BB9" w:rsidP="00682BB9">
      <w:pPr>
        <w:pStyle w:val="Standard"/>
        <w:spacing w:after="0" w:line="240" w:lineRule="auto"/>
        <w:jc w:val="both"/>
        <w:rPr>
          <w:rFonts w:ascii="Times New Roman" w:eastAsia="Times New Roman" w:hAnsi="Times New Roman"/>
          <w:color w:val="000000"/>
          <w:lang w:val="lt-LT"/>
        </w:rPr>
      </w:pPr>
    </w:p>
    <w:p w14:paraId="14D1EC3E" w14:textId="3859DB30" w:rsidR="00575666" w:rsidRDefault="00575666" w:rsidP="00682BB9">
      <w:pPr>
        <w:pStyle w:val="Standard"/>
        <w:spacing w:after="0" w:line="240" w:lineRule="auto"/>
        <w:jc w:val="both"/>
        <w:rPr>
          <w:rFonts w:ascii="Times New Roman" w:eastAsia="Times New Roman" w:hAnsi="Times New Roman"/>
          <w:color w:val="000000"/>
          <w:lang w:val="lt-LT"/>
        </w:rPr>
      </w:pPr>
      <w:r>
        <w:rPr>
          <w:rFonts w:ascii="Times New Roman" w:eastAsia="Times New Roman" w:hAnsi="Times New Roman"/>
          <w:color w:val="000000"/>
          <w:lang w:val="lt-LT"/>
        </w:rPr>
        <w:br/>
      </w:r>
    </w:p>
    <w:p w14:paraId="6A3A866B" w14:textId="77777777" w:rsidR="00575666" w:rsidRDefault="00575666">
      <w:pPr>
        <w:spacing w:after="160" w:line="259" w:lineRule="auto"/>
        <w:rPr>
          <w:color w:val="000000"/>
          <w:kern w:val="3"/>
          <w:szCs w:val="22"/>
          <w:lang w:eastAsia="ru-RU"/>
        </w:rPr>
      </w:pPr>
      <w:r>
        <w:rPr>
          <w:color w:val="000000"/>
        </w:rPr>
        <w:br w:type="page"/>
      </w:r>
    </w:p>
    <w:p w14:paraId="21864D8D" w14:textId="6C478394" w:rsidR="00575666" w:rsidRPr="00834897" w:rsidRDefault="00834897" w:rsidP="00834897">
      <w:pPr>
        <w:pStyle w:val="Standard"/>
        <w:numPr>
          <w:ilvl w:val="0"/>
          <w:numId w:val="1"/>
        </w:numPr>
        <w:spacing w:after="0" w:line="240" w:lineRule="auto"/>
        <w:jc w:val="center"/>
        <w:rPr>
          <w:rFonts w:ascii="Times New Roman" w:hAnsi="Times New Roman"/>
          <w:b/>
          <w:sz w:val="20"/>
          <w:lang w:val="lt-LT"/>
        </w:rPr>
      </w:pPr>
      <w:r w:rsidRPr="00834897">
        <w:rPr>
          <w:rFonts w:ascii="Times New Roman" w:hAnsi="Times New Roman"/>
          <w:b/>
          <w:sz w:val="20"/>
        </w:rPr>
        <w:lastRenderedPageBreak/>
        <w:t xml:space="preserve">TECHNINIAI REIKALAVIMAI </w:t>
      </w:r>
      <w:r w:rsidRPr="00834897">
        <w:rPr>
          <w:rFonts w:ascii="Times New Roman" w:hAnsi="Times New Roman"/>
          <w:b/>
          <w:sz w:val="20"/>
          <w:lang w:val="lt-LT"/>
        </w:rPr>
        <w:t>PALAIKYMO PASLAUGAI</w:t>
      </w:r>
    </w:p>
    <w:p w14:paraId="364D782F" w14:textId="77777777" w:rsidR="00834897" w:rsidRPr="00834897" w:rsidRDefault="00834897" w:rsidP="00682BB9">
      <w:pPr>
        <w:pStyle w:val="Standard"/>
        <w:spacing w:after="0" w:line="240" w:lineRule="auto"/>
        <w:jc w:val="both"/>
        <w:rPr>
          <w:rFonts w:ascii="Times New Roman" w:eastAsia="Times New Roman" w:hAnsi="Times New Roman"/>
          <w:color w:val="000000"/>
          <w:lang w:val="lt-LT"/>
        </w:rPr>
      </w:pPr>
    </w:p>
    <w:p w14:paraId="79AF15CA" w14:textId="4AAE9DBF" w:rsidR="00575666" w:rsidRPr="00834897" w:rsidRDefault="00834897" w:rsidP="00834897">
      <w:pPr>
        <w:autoSpaceDN w:val="0"/>
        <w:textAlignment w:val="baseline"/>
        <w:rPr>
          <w:sz w:val="20"/>
        </w:rPr>
      </w:pPr>
      <w:r w:rsidRPr="00834897">
        <w:rPr>
          <w:sz w:val="20"/>
        </w:rPr>
        <w:t>N</w:t>
      </w:r>
      <w:r w:rsidRPr="005D6B66">
        <w:rPr>
          <w:sz w:val="20"/>
        </w:rPr>
        <w:t>uotolinė techninio palaikymo paslauga (12 mėn.), skirta IT specialistams antivirusinių sprendimų diegimui, konfigūravimui, incidentų analizei ir nepertraukiamo veikimo užtikrinimui</w:t>
      </w:r>
      <w:r w:rsidRPr="00834897">
        <w:rPr>
          <w:sz w:val="20"/>
        </w:rPr>
        <w:t>. Reikalavimai paslaugai: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5"/>
        <w:gridCol w:w="4391"/>
        <w:gridCol w:w="3117"/>
      </w:tblGrid>
      <w:tr w:rsidR="00C763C1" w:rsidRPr="0063133A" w14:paraId="524DA7AD" w14:textId="77777777" w:rsidTr="0080285C">
        <w:tc>
          <w:tcPr>
            <w:tcW w:w="1965" w:type="dxa"/>
            <w:tcBorders>
              <w:top w:val="single" w:sz="4" w:space="0" w:color="auto"/>
              <w:left w:val="single" w:sz="4" w:space="0" w:color="auto"/>
              <w:bottom w:val="single" w:sz="4" w:space="0" w:color="auto"/>
              <w:right w:val="single" w:sz="4" w:space="0" w:color="auto"/>
            </w:tcBorders>
            <w:hideMark/>
          </w:tcPr>
          <w:p w14:paraId="01CB22E8" w14:textId="77777777" w:rsidR="00C763C1" w:rsidRPr="00C763C1" w:rsidRDefault="00C763C1" w:rsidP="00C763C1">
            <w:pPr>
              <w:ind w:left="57" w:right="57"/>
              <w:rPr>
                <w:b/>
                <w:snapToGrid w:val="0"/>
                <w:sz w:val="20"/>
              </w:rPr>
            </w:pPr>
            <w:r w:rsidRPr="00C763C1">
              <w:rPr>
                <w:b/>
                <w:snapToGrid w:val="0"/>
                <w:sz w:val="20"/>
              </w:rPr>
              <w:t>Rodiklis</w:t>
            </w:r>
          </w:p>
        </w:tc>
        <w:tc>
          <w:tcPr>
            <w:tcW w:w="4406" w:type="dxa"/>
            <w:gridSpan w:val="2"/>
            <w:tcBorders>
              <w:top w:val="single" w:sz="4" w:space="0" w:color="auto"/>
              <w:left w:val="single" w:sz="4" w:space="0" w:color="auto"/>
              <w:bottom w:val="single" w:sz="4" w:space="0" w:color="auto"/>
              <w:right w:val="single" w:sz="4" w:space="0" w:color="auto"/>
            </w:tcBorders>
          </w:tcPr>
          <w:p w14:paraId="6906C518" w14:textId="77777777" w:rsidR="00C763C1" w:rsidRPr="00C763C1" w:rsidRDefault="00C763C1" w:rsidP="00C763C1">
            <w:pPr>
              <w:ind w:left="57" w:right="57"/>
              <w:jc w:val="center"/>
              <w:rPr>
                <w:b/>
                <w:snapToGrid w:val="0"/>
                <w:sz w:val="20"/>
              </w:rPr>
            </w:pPr>
            <w:r w:rsidRPr="00C763C1">
              <w:rPr>
                <w:b/>
                <w:snapToGrid w:val="0"/>
                <w:sz w:val="20"/>
              </w:rPr>
              <w:t>Reikalaujama reikšmė</w:t>
            </w:r>
          </w:p>
        </w:tc>
        <w:tc>
          <w:tcPr>
            <w:tcW w:w="3117" w:type="dxa"/>
            <w:tcBorders>
              <w:top w:val="single" w:sz="4" w:space="0" w:color="auto"/>
              <w:left w:val="single" w:sz="4" w:space="0" w:color="auto"/>
              <w:bottom w:val="single" w:sz="4" w:space="0" w:color="auto"/>
              <w:right w:val="single" w:sz="4" w:space="0" w:color="auto"/>
            </w:tcBorders>
          </w:tcPr>
          <w:p w14:paraId="43C40702" w14:textId="77777777" w:rsidR="00C763C1" w:rsidRPr="00C763C1" w:rsidRDefault="00C763C1" w:rsidP="00C763C1">
            <w:pPr>
              <w:ind w:left="57" w:right="57"/>
              <w:jc w:val="center"/>
              <w:rPr>
                <w:b/>
                <w:snapToGrid w:val="0"/>
                <w:sz w:val="20"/>
              </w:rPr>
            </w:pPr>
            <w:r w:rsidRPr="00C763C1">
              <w:rPr>
                <w:b/>
                <w:snapToGrid w:val="0"/>
                <w:sz w:val="20"/>
              </w:rPr>
              <w:t>Siūloma reikšmė</w:t>
            </w:r>
          </w:p>
        </w:tc>
      </w:tr>
      <w:tr w:rsidR="00C763C1" w:rsidRPr="0063133A" w14:paraId="5E5BC644"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73C92B77" w14:textId="01D20E93" w:rsidR="00C763C1" w:rsidRPr="00C763C1" w:rsidRDefault="00C763C1" w:rsidP="00C763C1">
            <w:pPr>
              <w:jc w:val="both"/>
              <w:rPr>
                <w:b/>
                <w:sz w:val="20"/>
                <w:highlight w:val="white"/>
              </w:rPr>
            </w:pPr>
            <w:r w:rsidRPr="00C763C1">
              <w:rPr>
                <w:sz w:val="20"/>
                <w:highlight w:val="white"/>
              </w:rPr>
              <w:t>Pirkimo objektas</w:t>
            </w:r>
          </w:p>
        </w:tc>
        <w:tc>
          <w:tcPr>
            <w:tcW w:w="4391" w:type="dxa"/>
            <w:tcBorders>
              <w:left w:val="single" w:sz="4" w:space="0" w:color="auto"/>
              <w:right w:val="single" w:sz="4" w:space="0" w:color="auto"/>
            </w:tcBorders>
          </w:tcPr>
          <w:p w14:paraId="07956CA5" w14:textId="422A23D8" w:rsidR="00C763C1" w:rsidRPr="00C763C1" w:rsidRDefault="00C763C1" w:rsidP="00C763C1">
            <w:pPr>
              <w:jc w:val="both"/>
              <w:rPr>
                <w:b/>
                <w:sz w:val="20"/>
                <w:highlight w:val="white"/>
              </w:rPr>
            </w:pPr>
            <w:r w:rsidRPr="00C763C1">
              <w:rPr>
                <w:sz w:val="20"/>
                <w:highlight w:val="white"/>
              </w:rPr>
              <w:t>Programinės įrangos veikimo techninio palaikymo ir kibernetinės saugos paslaugos (</w:t>
            </w:r>
            <w:r w:rsidRPr="00C763C1">
              <w:rPr>
                <w:i/>
                <w:sz w:val="20"/>
                <w:highlight w:val="white"/>
              </w:rPr>
              <w:t>„Inžinieriaus pagalba (</w:t>
            </w:r>
            <w:proofErr w:type="spellStart"/>
            <w:r w:rsidRPr="00C763C1">
              <w:rPr>
                <w:i/>
                <w:sz w:val="20"/>
                <w:highlight w:val="white"/>
              </w:rPr>
              <w:t>Starter</w:t>
            </w:r>
            <w:proofErr w:type="spellEnd"/>
            <w:r w:rsidRPr="00C763C1">
              <w:rPr>
                <w:i/>
                <w:sz w:val="20"/>
                <w:highlight w:val="white"/>
              </w:rPr>
              <w:t>)“</w:t>
            </w:r>
            <w:r w:rsidRPr="00C763C1">
              <w:rPr>
                <w:sz w:val="20"/>
                <w:highlight w:val="white"/>
              </w:rPr>
              <w:t>).</w:t>
            </w:r>
          </w:p>
        </w:tc>
        <w:tc>
          <w:tcPr>
            <w:tcW w:w="3117" w:type="dxa"/>
            <w:tcBorders>
              <w:left w:val="single" w:sz="4" w:space="0" w:color="auto"/>
              <w:right w:val="single" w:sz="4" w:space="0" w:color="auto"/>
            </w:tcBorders>
          </w:tcPr>
          <w:p w14:paraId="0A75A586" w14:textId="77777777" w:rsidR="00C763C1" w:rsidRPr="00C763C1" w:rsidRDefault="00C763C1" w:rsidP="00C763C1">
            <w:pPr>
              <w:rPr>
                <w:sz w:val="20"/>
              </w:rPr>
            </w:pPr>
          </w:p>
        </w:tc>
      </w:tr>
      <w:tr w:rsidR="00C763C1" w:rsidRPr="0063133A" w14:paraId="477280AE"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5CA0F49D" w14:textId="0EBF7BBD" w:rsidR="00C763C1" w:rsidRPr="00C763C1" w:rsidRDefault="00C763C1" w:rsidP="00C763C1">
            <w:pPr>
              <w:jc w:val="both"/>
              <w:rPr>
                <w:sz w:val="20"/>
                <w:highlight w:val="white"/>
              </w:rPr>
            </w:pPr>
            <w:r w:rsidRPr="00C763C1">
              <w:rPr>
                <w:sz w:val="20"/>
                <w:highlight w:val="white"/>
              </w:rPr>
              <w:t>Paslaugų teikimo trukmė</w:t>
            </w:r>
          </w:p>
        </w:tc>
        <w:tc>
          <w:tcPr>
            <w:tcW w:w="4391" w:type="dxa"/>
            <w:tcBorders>
              <w:left w:val="single" w:sz="4" w:space="0" w:color="auto"/>
              <w:right w:val="single" w:sz="4" w:space="0" w:color="auto"/>
            </w:tcBorders>
          </w:tcPr>
          <w:p w14:paraId="25D5197B" w14:textId="1E563123" w:rsidR="00C763C1" w:rsidRPr="00C763C1" w:rsidRDefault="00C763C1" w:rsidP="00C763C1">
            <w:pPr>
              <w:jc w:val="both"/>
              <w:rPr>
                <w:sz w:val="20"/>
                <w:highlight w:val="white"/>
              </w:rPr>
            </w:pPr>
            <w:r w:rsidRPr="00C763C1">
              <w:rPr>
                <w:sz w:val="20"/>
              </w:rPr>
              <w:t xml:space="preserve">12 </w:t>
            </w:r>
            <w:r w:rsidRPr="00C763C1">
              <w:rPr>
                <w:sz w:val="20"/>
                <w:highlight w:val="white"/>
              </w:rPr>
              <w:t>mėn. nuo sutarties pasirašymo.</w:t>
            </w:r>
          </w:p>
        </w:tc>
        <w:tc>
          <w:tcPr>
            <w:tcW w:w="3117" w:type="dxa"/>
            <w:tcBorders>
              <w:left w:val="single" w:sz="4" w:space="0" w:color="auto"/>
              <w:right w:val="single" w:sz="4" w:space="0" w:color="auto"/>
            </w:tcBorders>
          </w:tcPr>
          <w:p w14:paraId="7B3F537B" w14:textId="77777777" w:rsidR="00C763C1" w:rsidRPr="00C763C1" w:rsidRDefault="00C763C1" w:rsidP="00C763C1">
            <w:pPr>
              <w:rPr>
                <w:sz w:val="20"/>
              </w:rPr>
            </w:pPr>
          </w:p>
        </w:tc>
      </w:tr>
      <w:tr w:rsidR="00C763C1" w:rsidRPr="0063133A" w14:paraId="5C1921D8"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72CAAFB3" w14:textId="4B344318" w:rsidR="00C763C1" w:rsidRPr="00C763C1" w:rsidRDefault="00C763C1" w:rsidP="00C763C1">
            <w:pPr>
              <w:jc w:val="both"/>
              <w:rPr>
                <w:sz w:val="20"/>
                <w:highlight w:val="white"/>
              </w:rPr>
            </w:pPr>
            <w:r w:rsidRPr="00C763C1">
              <w:rPr>
                <w:sz w:val="20"/>
                <w:highlight w:val="white"/>
              </w:rPr>
              <w:t>Kibernetinės saugos paslaugų apimtis darbo vietų ir serverių saugumo produktams</w:t>
            </w:r>
          </w:p>
        </w:tc>
        <w:tc>
          <w:tcPr>
            <w:tcW w:w="4391" w:type="dxa"/>
            <w:tcBorders>
              <w:left w:val="single" w:sz="4" w:space="0" w:color="auto"/>
              <w:right w:val="single" w:sz="4" w:space="0" w:color="auto"/>
            </w:tcBorders>
          </w:tcPr>
          <w:p w14:paraId="2EFED194"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 xml:space="preserve">Saugumo produktui neaptikus galimai kenksmingos programinės įrangos (angl. </w:t>
            </w:r>
            <w:proofErr w:type="spellStart"/>
            <w:r w:rsidRPr="00C763C1">
              <w:rPr>
                <w:rFonts w:ascii="Times New Roman" w:eastAsia="Times New Roman" w:hAnsi="Times New Roman" w:cs="Times New Roman"/>
                <w:sz w:val="20"/>
                <w:szCs w:val="20"/>
                <w:lang w:val="lt-LT"/>
              </w:rPr>
              <w:t>malware</w:t>
            </w:r>
            <w:proofErr w:type="spellEnd"/>
            <w:r w:rsidRPr="00C763C1">
              <w:rPr>
                <w:rFonts w:ascii="Times New Roman" w:eastAsia="Times New Roman" w:hAnsi="Times New Roman" w:cs="Times New Roman"/>
                <w:sz w:val="20"/>
                <w:szCs w:val="20"/>
                <w:lang w:val="lt-LT"/>
              </w:rPr>
              <w:t>) faile, URL, domene ar pagal IP adresą, turi būti teikiama pagalba analizuojant incidentą ir, jei aptinkamas kenkėjas, pateikiama informacija apie kenkėjiškų programų šeimą, pridedamas aptikimas.</w:t>
            </w:r>
          </w:p>
          <w:p w14:paraId="00BAD6CA"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 xml:space="preserve">Įvykus išpirkos reikalaujančios programinės įrangos (angl. </w:t>
            </w:r>
            <w:proofErr w:type="spellStart"/>
            <w:r w:rsidRPr="00C763C1">
              <w:rPr>
                <w:rFonts w:ascii="Times New Roman" w:eastAsia="Times New Roman" w:hAnsi="Times New Roman" w:cs="Times New Roman"/>
                <w:sz w:val="20"/>
                <w:szCs w:val="20"/>
                <w:lang w:val="lt-LT"/>
              </w:rPr>
              <w:t>ransomware</w:t>
            </w:r>
            <w:proofErr w:type="spellEnd"/>
            <w:r w:rsidRPr="00C763C1">
              <w:rPr>
                <w:rFonts w:ascii="Times New Roman" w:eastAsia="Times New Roman" w:hAnsi="Times New Roman" w:cs="Times New Roman"/>
                <w:sz w:val="20"/>
                <w:szCs w:val="20"/>
                <w:lang w:val="lt-LT"/>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C763C1">
              <w:rPr>
                <w:rFonts w:ascii="Times New Roman" w:eastAsia="Times New Roman" w:hAnsi="Times New Roman" w:cs="Times New Roman"/>
                <w:sz w:val="20"/>
                <w:szCs w:val="20"/>
                <w:lang w:val="lt-LT"/>
              </w:rPr>
              <w:t>dešifratorių</w:t>
            </w:r>
            <w:proofErr w:type="spellEnd"/>
            <w:r w:rsidRPr="00C763C1">
              <w:rPr>
                <w:rFonts w:ascii="Times New Roman" w:eastAsia="Times New Roman" w:hAnsi="Times New Roman" w:cs="Times New Roman"/>
                <w:sz w:val="20"/>
                <w:szCs w:val="20"/>
                <w:lang w:val="lt-LT"/>
              </w:rPr>
              <w:t>.</w:t>
            </w:r>
          </w:p>
          <w:p w14:paraId="1ACEA374"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Saugumo produktui aptikus, tačiau nepavykus pašalinti kenkėjiškų failų, turi būti teikiama pagalba jų pašalinimui arba alternatyvi valymo programa tokių failų panaikinimui.</w:t>
            </w:r>
          </w:p>
          <w:p w14:paraId="04616918"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 xml:space="preserve">Saugumo produktui galimai klaidingai blokuojant (angl. </w:t>
            </w:r>
            <w:proofErr w:type="spellStart"/>
            <w:r w:rsidRPr="00C763C1">
              <w:rPr>
                <w:rFonts w:ascii="Times New Roman" w:eastAsia="Times New Roman" w:hAnsi="Times New Roman" w:cs="Times New Roman"/>
                <w:sz w:val="20"/>
                <w:szCs w:val="20"/>
                <w:highlight w:val="white"/>
                <w:lang w:val="lt-LT"/>
              </w:rPr>
              <w:t>false</w:t>
            </w:r>
            <w:proofErr w:type="spellEnd"/>
            <w:r w:rsidRPr="00C763C1">
              <w:rPr>
                <w:rFonts w:ascii="Times New Roman" w:eastAsia="Times New Roman" w:hAnsi="Times New Roman" w:cs="Times New Roman"/>
                <w:sz w:val="20"/>
                <w:szCs w:val="20"/>
                <w:highlight w:val="white"/>
                <w:lang w:val="lt-LT"/>
              </w:rPr>
              <w:t xml:space="preserve"> </w:t>
            </w:r>
            <w:proofErr w:type="spellStart"/>
            <w:r w:rsidRPr="00C763C1">
              <w:rPr>
                <w:rFonts w:ascii="Times New Roman" w:eastAsia="Times New Roman" w:hAnsi="Times New Roman" w:cs="Times New Roman"/>
                <w:sz w:val="20"/>
                <w:szCs w:val="20"/>
                <w:highlight w:val="white"/>
                <w:lang w:val="lt-LT"/>
              </w:rPr>
              <w:t>positive</w:t>
            </w:r>
            <w:proofErr w:type="spellEnd"/>
            <w:r w:rsidRPr="00C763C1">
              <w:rPr>
                <w:rFonts w:ascii="Times New Roman" w:eastAsia="Times New Roman" w:hAnsi="Times New Roman" w:cs="Times New Roman"/>
                <w:sz w:val="20"/>
                <w:szCs w:val="20"/>
                <w:highlight w:val="white"/>
                <w:lang w:val="lt-LT"/>
              </w:rPr>
              <w:t xml:space="preserve">) failą, URL, domeną arba IP adresą, </w:t>
            </w:r>
            <w:r w:rsidRPr="00C763C1">
              <w:rPr>
                <w:rFonts w:ascii="Times New Roman" w:eastAsia="Times New Roman" w:hAnsi="Times New Roman" w:cs="Times New Roman"/>
                <w:sz w:val="20"/>
                <w:szCs w:val="20"/>
                <w:lang w:val="lt-LT"/>
              </w:rPr>
              <w:t xml:space="preserve">turi būti teikiama pagalba analizuojant </w:t>
            </w:r>
            <w:r w:rsidRPr="00C763C1">
              <w:rPr>
                <w:rFonts w:ascii="Times New Roman" w:eastAsia="Times New Roman" w:hAnsi="Times New Roman" w:cs="Times New Roman"/>
                <w:sz w:val="20"/>
                <w:szCs w:val="20"/>
                <w:highlight w:val="white"/>
                <w:lang w:val="lt-LT"/>
              </w:rPr>
              <w:t>pateiktus duomenis ir nustačius, kad aptikta klaidingai, pašalinti aptikimą arba sukurti išimtį.</w:t>
            </w:r>
          </w:p>
          <w:p w14:paraId="64C35CC9" w14:textId="2809756E" w:rsidR="00C763C1" w:rsidRPr="00C763C1" w:rsidRDefault="00C763C1" w:rsidP="00C763C1">
            <w:pPr>
              <w:jc w:val="both"/>
              <w:rPr>
                <w:sz w:val="20"/>
                <w:highlight w:val="yellow"/>
              </w:rPr>
            </w:pPr>
            <w:r w:rsidRPr="00C763C1">
              <w:rPr>
                <w:sz w:val="20"/>
                <w:highlight w:val="white"/>
              </w:rPr>
              <w:t xml:space="preserve">Perkančiajai organizacijai kilus įtarimams dėl trečiųjų šalių programinės įrangos veikimo ir siekiant įvertinimo iš saugumo pusės, </w:t>
            </w:r>
            <w:r w:rsidRPr="00C763C1">
              <w:rPr>
                <w:sz w:val="20"/>
              </w:rPr>
              <w:t>turi būti teikiama pagalba analizuojant programos elgesį ir siūlant galimą sprendimą, r</w:t>
            </w:r>
            <w:r w:rsidRPr="00C763C1">
              <w:rPr>
                <w:sz w:val="20"/>
                <w:highlight w:val="white"/>
              </w:rPr>
              <w:t>emiantis įtartino elgesio apibūdinimu ir kitais duomenimis.</w:t>
            </w:r>
          </w:p>
        </w:tc>
        <w:tc>
          <w:tcPr>
            <w:tcW w:w="3117" w:type="dxa"/>
            <w:tcBorders>
              <w:left w:val="single" w:sz="4" w:space="0" w:color="auto"/>
              <w:right w:val="single" w:sz="4" w:space="0" w:color="auto"/>
            </w:tcBorders>
          </w:tcPr>
          <w:p w14:paraId="35CB877A" w14:textId="77777777" w:rsidR="00C763C1" w:rsidRPr="00C763C1" w:rsidRDefault="00C763C1" w:rsidP="00C763C1">
            <w:pPr>
              <w:rPr>
                <w:sz w:val="20"/>
              </w:rPr>
            </w:pPr>
          </w:p>
        </w:tc>
      </w:tr>
      <w:tr w:rsidR="00C763C1" w:rsidRPr="0063133A" w14:paraId="370BA223"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02545EDF" w14:textId="5457F2ED" w:rsidR="00C763C1" w:rsidRPr="00C763C1" w:rsidRDefault="00C763C1" w:rsidP="00C763C1">
            <w:pPr>
              <w:jc w:val="both"/>
              <w:rPr>
                <w:sz w:val="20"/>
                <w:highlight w:val="white"/>
              </w:rPr>
            </w:pPr>
            <w:r w:rsidRPr="00C763C1">
              <w:rPr>
                <w:sz w:val="20"/>
                <w:highlight w:val="white"/>
              </w:rPr>
              <w:t>Kibernetinės saugos paslaugų apimtis XDR saugumo produktui</w:t>
            </w:r>
          </w:p>
        </w:tc>
        <w:tc>
          <w:tcPr>
            <w:tcW w:w="4391" w:type="dxa"/>
            <w:tcBorders>
              <w:left w:val="single" w:sz="4" w:space="0" w:color="auto"/>
              <w:right w:val="single" w:sz="4" w:space="0" w:color="auto"/>
            </w:tcBorders>
          </w:tcPr>
          <w:p w14:paraId="4D0F629C"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Paslaugos teikimo metu turi būti teikiama pagalba konfigūruojant, atnaujinant ir optimizuojant XDR saugumo produktą.</w:t>
            </w:r>
          </w:p>
          <w:p w14:paraId="6246E5D1"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Paslaugos teikimo metu turi būti teikiama pagalba kuriant reagavimo taisykles ir išimtis.</w:t>
            </w:r>
          </w:p>
          <w:p w14:paraId="54EB7963" w14:textId="77777777" w:rsidR="00C763C1" w:rsidRPr="00C763C1" w:rsidRDefault="00C763C1" w:rsidP="00C763C1">
            <w:pPr>
              <w:pStyle w:val="LO-normal"/>
              <w:spacing w:line="240" w:lineRule="auto"/>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 xml:space="preserve">Paslaugos teikimo metu turi būti teikiama pagalba identifikuojant be failų vykdomas atakas (angl. </w:t>
            </w:r>
            <w:proofErr w:type="spellStart"/>
            <w:r w:rsidRPr="00C763C1">
              <w:rPr>
                <w:rFonts w:ascii="Times New Roman" w:eastAsia="Times New Roman" w:hAnsi="Times New Roman" w:cs="Times New Roman"/>
                <w:sz w:val="20"/>
                <w:szCs w:val="20"/>
                <w:lang w:val="lt-LT"/>
              </w:rPr>
              <w:t>fileless</w:t>
            </w:r>
            <w:proofErr w:type="spellEnd"/>
            <w:r w:rsidRPr="00C763C1">
              <w:rPr>
                <w:rFonts w:ascii="Times New Roman" w:eastAsia="Times New Roman" w:hAnsi="Times New Roman" w:cs="Times New Roman"/>
                <w:sz w:val="20"/>
                <w:szCs w:val="20"/>
                <w:lang w:val="lt-LT"/>
              </w:rPr>
              <w:t xml:space="preserve"> </w:t>
            </w:r>
            <w:proofErr w:type="spellStart"/>
            <w:r w:rsidRPr="00C763C1">
              <w:rPr>
                <w:rFonts w:ascii="Times New Roman" w:eastAsia="Times New Roman" w:hAnsi="Times New Roman" w:cs="Times New Roman"/>
                <w:sz w:val="20"/>
                <w:szCs w:val="20"/>
                <w:lang w:val="lt-LT"/>
              </w:rPr>
              <w:t>attacks</w:t>
            </w:r>
            <w:proofErr w:type="spellEnd"/>
            <w:r w:rsidRPr="00C763C1">
              <w:rPr>
                <w:rFonts w:ascii="Times New Roman" w:eastAsia="Times New Roman" w:hAnsi="Times New Roman" w:cs="Times New Roman"/>
                <w:sz w:val="20"/>
                <w:szCs w:val="20"/>
                <w:lang w:val="lt-LT"/>
              </w:rPr>
              <w:t>) į darbo vietas bei serverius.</w:t>
            </w:r>
          </w:p>
          <w:p w14:paraId="689CAB78" w14:textId="77777777" w:rsidR="00C763C1" w:rsidRPr="00C763C1" w:rsidRDefault="00C763C1" w:rsidP="00C763C1">
            <w:pPr>
              <w:pStyle w:val="LO-normal"/>
              <w:spacing w:line="240" w:lineRule="auto"/>
              <w:jc w:val="both"/>
              <w:rPr>
                <w:rFonts w:ascii="Times New Roman" w:eastAsia="Times New Roman" w:hAnsi="Times New Roman" w:cs="Times New Roman"/>
                <w:sz w:val="20"/>
                <w:szCs w:val="20"/>
                <w:lang w:val="lt-LT"/>
              </w:rPr>
            </w:pPr>
            <w:r w:rsidRPr="00C763C1">
              <w:rPr>
                <w:rFonts w:ascii="Times New Roman" w:eastAsia="Times New Roman" w:hAnsi="Times New Roman" w:cs="Times New Roman"/>
                <w:sz w:val="20"/>
                <w:szCs w:val="20"/>
                <w:lang w:val="lt-LT"/>
              </w:rPr>
              <w:t xml:space="preserve">Paslaugos teikimo metu </w:t>
            </w:r>
            <w:r w:rsidRPr="00C763C1">
              <w:rPr>
                <w:rFonts w:ascii="Times New Roman" w:eastAsia="Times New Roman" w:hAnsi="Times New Roman" w:cs="Times New Roman"/>
                <w:sz w:val="20"/>
                <w:szCs w:val="20"/>
                <w:highlight w:val="white"/>
                <w:lang w:val="lt-LT"/>
              </w:rPr>
              <w:t>turi būti</w:t>
            </w:r>
            <w:r w:rsidRPr="00C763C1">
              <w:rPr>
                <w:rFonts w:ascii="Times New Roman" w:eastAsia="Times New Roman" w:hAnsi="Times New Roman" w:cs="Times New Roman"/>
                <w:sz w:val="20"/>
                <w:szCs w:val="20"/>
                <w:lang w:val="lt-LT"/>
              </w:rPr>
              <w:t xml:space="preserve"> teikiama pagalba atliekant incidento pirminę failų analizę išanalizavus paveiktos aplinkos duomenis pateikiant  rekomendacijas dėl tolimesnių veiksmų.</w:t>
            </w:r>
          </w:p>
          <w:p w14:paraId="79C85382" w14:textId="5D6B18FF" w:rsidR="00C763C1" w:rsidRPr="00C763C1" w:rsidRDefault="00C763C1" w:rsidP="00C763C1">
            <w:pPr>
              <w:rPr>
                <w:sz w:val="20"/>
              </w:rPr>
            </w:pPr>
            <w:r w:rsidRPr="00C763C1">
              <w:rPr>
                <w:sz w:val="20"/>
              </w:rPr>
              <w:t>Perkančiajai organizacijai t</w:t>
            </w:r>
            <w:r w:rsidRPr="00C763C1">
              <w:rPr>
                <w:sz w:val="20"/>
                <w:highlight w:val="white"/>
              </w:rPr>
              <w:t>uri būti</w:t>
            </w:r>
            <w:r w:rsidRPr="00C763C1">
              <w:rPr>
                <w:sz w:val="20"/>
              </w:rPr>
              <w:t xml:space="preserve"> teikiamos konsultacijos atliekant grėsmių tyrimą ar pagrindinių priežasčių analizę, bei patarimai, kaip ištaisyti trūkumus, nenaudojant papildomų vidinių išteklių.</w:t>
            </w:r>
          </w:p>
        </w:tc>
        <w:tc>
          <w:tcPr>
            <w:tcW w:w="3117" w:type="dxa"/>
            <w:tcBorders>
              <w:left w:val="single" w:sz="4" w:space="0" w:color="auto"/>
              <w:right w:val="single" w:sz="4" w:space="0" w:color="auto"/>
            </w:tcBorders>
          </w:tcPr>
          <w:p w14:paraId="15389728" w14:textId="77777777" w:rsidR="00C763C1" w:rsidRPr="00C763C1" w:rsidRDefault="00C763C1" w:rsidP="00C763C1">
            <w:pPr>
              <w:rPr>
                <w:sz w:val="20"/>
              </w:rPr>
            </w:pPr>
          </w:p>
        </w:tc>
      </w:tr>
      <w:tr w:rsidR="00C763C1" w:rsidRPr="0063133A" w14:paraId="2026F55B"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3CFBF243" w14:textId="119F767C" w:rsidR="00C763C1" w:rsidRPr="00C763C1" w:rsidRDefault="00C763C1" w:rsidP="00C763C1">
            <w:pPr>
              <w:jc w:val="both"/>
              <w:rPr>
                <w:sz w:val="20"/>
                <w:highlight w:val="white"/>
              </w:rPr>
            </w:pPr>
            <w:r w:rsidRPr="00C763C1">
              <w:rPr>
                <w:sz w:val="20"/>
                <w:highlight w:val="white"/>
              </w:rPr>
              <w:t>Reagavimo laikai techninio palaikymo ir kibernetinės saugos paslaugų teikimui</w:t>
            </w:r>
          </w:p>
        </w:tc>
        <w:tc>
          <w:tcPr>
            <w:tcW w:w="4391" w:type="dxa"/>
            <w:tcBorders>
              <w:left w:val="single" w:sz="4" w:space="0" w:color="auto"/>
              <w:right w:val="single" w:sz="4" w:space="0" w:color="auto"/>
            </w:tcBorders>
          </w:tcPr>
          <w:p w14:paraId="2889B800" w14:textId="2D911F08" w:rsidR="00C763C1" w:rsidRPr="00C763C1" w:rsidRDefault="00C763C1" w:rsidP="00C763C1">
            <w:pPr>
              <w:rPr>
                <w:sz w:val="20"/>
              </w:rPr>
            </w:pPr>
            <w:r w:rsidRPr="00C763C1">
              <w:rPr>
                <w:sz w:val="20"/>
                <w:highlight w:val="white"/>
              </w:rPr>
              <w:t xml:space="preserve">Įprasto, aukšto, kritinio prioriteto klaidos ar užklausos reagavimo laikas pagal galimybes. </w:t>
            </w:r>
            <w:r w:rsidRPr="00C763C1">
              <w:rPr>
                <w:sz w:val="20"/>
              </w:rPr>
              <w:t xml:space="preserve">Perkančiajai organizacijai pateikiant </w:t>
            </w:r>
            <w:r w:rsidRPr="00C763C1">
              <w:rPr>
                <w:sz w:val="20"/>
                <w:highlight w:val="white"/>
              </w:rPr>
              <w:t>atsakymą turi sudaryti problemos sprendimas, papildomų duomenų prašymas arba tolesnių veiksmų nustatymas.</w:t>
            </w:r>
          </w:p>
        </w:tc>
        <w:tc>
          <w:tcPr>
            <w:tcW w:w="3117" w:type="dxa"/>
            <w:tcBorders>
              <w:left w:val="single" w:sz="4" w:space="0" w:color="auto"/>
              <w:right w:val="single" w:sz="4" w:space="0" w:color="auto"/>
            </w:tcBorders>
          </w:tcPr>
          <w:p w14:paraId="4664B2AA" w14:textId="77777777" w:rsidR="00C763C1" w:rsidRPr="00C763C1" w:rsidRDefault="00C763C1" w:rsidP="00C763C1">
            <w:pPr>
              <w:rPr>
                <w:sz w:val="20"/>
              </w:rPr>
            </w:pPr>
          </w:p>
        </w:tc>
      </w:tr>
      <w:tr w:rsidR="00C763C1" w:rsidRPr="0063133A" w14:paraId="489C2416"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47408B32" w14:textId="29214AEB" w:rsidR="00C763C1" w:rsidRPr="00C763C1" w:rsidRDefault="00C763C1" w:rsidP="00C763C1">
            <w:pPr>
              <w:jc w:val="both"/>
              <w:rPr>
                <w:sz w:val="20"/>
                <w:highlight w:val="white"/>
              </w:rPr>
            </w:pPr>
            <w:r w:rsidRPr="00C763C1">
              <w:rPr>
                <w:sz w:val="20"/>
                <w:highlight w:val="white"/>
              </w:rPr>
              <w:lastRenderedPageBreak/>
              <w:t>Prieigos prie gamintojo žinių bazės reikalavimai</w:t>
            </w:r>
          </w:p>
        </w:tc>
        <w:tc>
          <w:tcPr>
            <w:tcW w:w="4391" w:type="dxa"/>
            <w:tcBorders>
              <w:left w:val="single" w:sz="4" w:space="0" w:color="auto"/>
              <w:right w:val="single" w:sz="4" w:space="0" w:color="auto"/>
            </w:tcBorders>
          </w:tcPr>
          <w:p w14:paraId="7D43D490" w14:textId="6BA7C495"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Turi būti teikiama 24/7 (visą parą) internetinė prieiga prie gamintojo žinių bazės.</w:t>
            </w:r>
          </w:p>
          <w:p w14:paraId="1228E46B" w14:textId="2E3E852F" w:rsidR="00C763C1" w:rsidRPr="00C763C1" w:rsidRDefault="00C763C1" w:rsidP="00C763C1">
            <w:pPr>
              <w:rPr>
                <w:sz w:val="20"/>
                <w:highlight w:val="white"/>
              </w:rPr>
            </w:pPr>
            <w:r w:rsidRPr="00C763C1">
              <w:rPr>
                <w:sz w:val="20"/>
                <w:highlight w:val="white"/>
              </w:rPr>
              <w:t xml:space="preserve">Žinių bazės turinys turi būti prieinamas lietuvių arba anglų kalbomis. </w:t>
            </w:r>
          </w:p>
        </w:tc>
        <w:tc>
          <w:tcPr>
            <w:tcW w:w="3117" w:type="dxa"/>
            <w:tcBorders>
              <w:left w:val="single" w:sz="4" w:space="0" w:color="auto"/>
              <w:right w:val="single" w:sz="4" w:space="0" w:color="auto"/>
            </w:tcBorders>
          </w:tcPr>
          <w:p w14:paraId="45CF9BE3" w14:textId="77777777" w:rsidR="00C763C1" w:rsidRPr="00C763C1" w:rsidRDefault="00C763C1" w:rsidP="00C763C1">
            <w:pPr>
              <w:rPr>
                <w:sz w:val="20"/>
              </w:rPr>
            </w:pPr>
          </w:p>
        </w:tc>
      </w:tr>
      <w:tr w:rsidR="00C763C1" w:rsidRPr="0063133A" w14:paraId="316BE63B"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187F3178" w14:textId="136C2487" w:rsidR="00C763C1" w:rsidRPr="00C763C1" w:rsidRDefault="00C763C1" w:rsidP="00C763C1">
            <w:pPr>
              <w:jc w:val="both"/>
              <w:rPr>
                <w:sz w:val="20"/>
                <w:highlight w:val="white"/>
              </w:rPr>
            </w:pPr>
            <w:r w:rsidRPr="00C763C1">
              <w:rPr>
                <w:sz w:val="20"/>
                <w:highlight w:val="white"/>
              </w:rPr>
              <w:t>Prieigos prie gamintojo sistemų būsenos portalo reikalavimai</w:t>
            </w:r>
          </w:p>
        </w:tc>
        <w:tc>
          <w:tcPr>
            <w:tcW w:w="4391" w:type="dxa"/>
            <w:tcBorders>
              <w:left w:val="single" w:sz="4" w:space="0" w:color="auto"/>
              <w:right w:val="single" w:sz="4" w:space="0" w:color="auto"/>
            </w:tcBorders>
          </w:tcPr>
          <w:p w14:paraId="629980B7" w14:textId="1E2D832A" w:rsidR="00C763C1" w:rsidRPr="00C763C1" w:rsidRDefault="00C763C1" w:rsidP="00C763C1">
            <w:pPr>
              <w:rPr>
                <w:sz w:val="20"/>
                <w:highlight w:val="white"/>
              </w:rPr>
            </w:pPr>
            <w:r w:rsidRPr="00C763C1">
              <w:rPr>
                <w:sz w:val="20"/>
                <w:highlight w:val="white"/>
              </w:rPr>
              <w:t>Turi būti teikiama 24/7 (visą parą) internetinė prieiga prie gamintojo sistemų būsenos portalo.</w:t>
            </w:r>
          </w:p>
        </w:tc>
        <w:tc>
          <w:tcPr>
            <w:tcW w:w="3117" w:type="dxa"/>
            <w:tcBorders>
              <w:left w:val="single" w:sz="4" w:space="0" w:color="auto"/>
              <w:right w:val="single" w:sz="4" w:space="0" w:color="auto"/>
            </w:tcBorders>
          </w:tcPr>
          <w:p w14:paraId="35EBC832" w14:textId="77777777" w:rsidR="00C763C1" w:rsidRPr="00C763C1" w:rsidRDefault="00C763C1" w:rsidP="00C763C1">
            <w:pPr>
              <w:rPr>
                <w:sz w:val="20"/>
              </w:rPr>
            </w:pPr>
          </w:p>
        </w:tc>
      </w:tr>
      <w:tr w:rsidR="00C763C1" w:rsidRPr="0063133A" w14:paraId="7A4B299F"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2802A336" w14:textId="3088A423" w:rsidR="00C763C1" w:rsidRPr="00C763C1" w:rsidRDefault="00C763C1" w:rsidP="00C763C1">
            <w:pPr>
              <w:jc w:val="both"/>
              <w:rPr>
                <w:sz w:val="20"/>
                <w:highlight w:val="white"/>
              </w:rPr>
            </w:pPr>
            <w:r w:rsidRPr="00C763C1">
              <w:rPr>
                <w:sz w:val="20"/>
                <w:highlight w:val="white"/>
              </w:rPr>
              <w:t>Kreipimosi į Klientų aptarnavimo centrą būdai</w:t>
            </w:r>
          </w:p>
        </w:tc>
        <w:tc>
          <w:tcPr>
            <w:tcW w:w="4391" w:type="dxa"/>
            <w:tcBorders>
              <w:left w:val="single" w:sz="4" w:space="0" w:color="auto"/>
              <w:right w:val="single" w:sz="4" w:space="0" w:color="auto"/>
            </w:tcBorders>
          </w:tcPr>
          <w:p w14:paraId="083C1EF2" w14:textId="050D916F" w:rsidR="00C763C1" w:rsidRPr="00C763C1" w:rsidRDefault="00C763C1" w:rsidP="00C763C1">
            <w:pPr>
              <w:rPr>
                <w:sz w:val="20"/>
                <w:highlight w:val="white"/>
              </w:rPr>
            </w:pPr>
            <w:r w:rsidRPr="00C763C1">
              <w:rPr>
                <w:sz w:val="20"/>
                <w:highlight w:val="white"/>
              </w:rPr>
              <w:t>Turi būti el. paštu ir telefonu.</w:t>
            </w:r>
          </w:p>
        </w:tc>
        <w:tc>
          <w:tcPr>
            <w:tcW w:w="3117" w:type="dxa"/>
            <w:tcBorders>
              <w:left w:val="single" w:sz="4" w:space="0" w:color="auto"/>
              <w:right w:val="single" w:sz="4" w:space="0" w:color="auto"/>
            </w:tcBorders>
          </w:tcPr>
          <w:p w14:paraId="057BD29B" w14:textId="77777777" w:rsidR="00C763C1" w:rsidRPr="00C763C1" w:rsidRDefault="00C763C1" w:rsidP="00C763C1">
            <w:pPr>
              <w:rPr>
                <w:sz w:val="20"/>
              </w:rPr>
            </w:pPr>
          </w:p>
        </w:tc>
      </w:tr>
      <w:tr w:rsidR="00C763C1" w:rsidRPr="0063133A" w14:paraId="6711C889"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0A3DA500" w14:textId="30472123" w:rsidR="00C763C1" w:rsidRPr="00C763C1" w:rsidRDefault="00C763C1" w:rsidP="00C763C1">
            <w:pPr>
              <w:jc w:val="both"/>
              <w:rPr>
                <w:sz w:val="20"/>
                <w:highlight w:val="white"/>
              </w:rPr>
            </w:pPr>
            <w:r w:rsidRPr="00C763C1">
              <w:rPr>
                <w:sz w:val="20"/>
                <w:highlight w:val="white"/>
              </w:rPr>
              <w:t>Paslaugų teikimo kalba</w:t>
            </w:r>
          </w:p>
        </w:tc>
        <w:tc>
          <w:tcPr>
            <w:tcW w:w="4391" w:type="dxa"/>
            <w:tcBorders>
              <w:left w:val="single" w:sz="4" w:space="0" w:color="auto"/>
              <w:right w:val="single" w:sz="4" w:space="0" w:color="auto"/>
            </w:tcBorders>
          </w:tcPr>
          <w:p w14:paraId="79EFAA18" w14:textId="33CF0EBD" w:rsidR="00C763C1" w:rsidRPr="00C763C1" w:rsidRDefault="00C763C1" w:rsidP="00C763C1">
            <w:pPr>
              <w:rPr>
                <w:sz w:val="20"/>
                <w:highlight w:val="white"/>
              </w:rPr>
            </w:pPr>
            <w:r w:rsidRPr="00C763C1">
              <w:rPr>
                <w:sz w:val="20"/>
                <w:highlight w:val="white"/>
              </w:rPr>
              <w:t>Turi būti lietuvių arba anglų kalbomis.</w:t>
            </w:r>
          </w:p>
        </w:tc>
        <w:tc>
          <w:tcPr>
            <w:tcW w:w="3117" w:type="dxa"/>
            <w:tcBorders>
              <w:left w:val="single" w:sz="4" w:space="0" w:color="auto"/>
              <w:right w:val="single" w:sz="4" w:space="0" w:color="auto"/>
            </w:tcBorders>
          </w:tcPr>
          <w:p w14:paraId="7A5D444A" w14:textId="77777777" w:rsidR="00C763C1" w:rsidRPr="00C763C1" w:rsidRDefault="00C763C1" w:rsidP="00C763C1">
            <w:pPr>
              <w:rPr>
                <w:sz w:val="20"/>
              </w:rPr>
            </w:pPr>
          </w:p>
        </w:tc>
      </w:tr>
      <w:tr w:rsidR="00C763C1" w:rsidRPr="0063133A" w14:paraId="58014C0D"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2BA47B0D" w14:textId="44CF7320" w:rsidR="00C763C1" w:rsidRPr="00C763C1" w:rsidRDefault="00C763C1" w:rsidP="00C763C1">
            <w:pPr>
              <w:jc w:val="both"/>
              <w:rPr>
                <w:sz w:val="20"/>
                <w:highlight w:val="white"/>
              </w:rPr>
            </w:pPr>
            <w:r w:rsidRPr="00C763C1">
              <w:rPr>
                <w:sz w:val="20"/>
                <w:highlight w:val="white"/>
              </w:rPr>
              <w:t>Reikalavimai darbo vietų ir serverių klaidų ar užklausų teikimui</w:t>
            </w:r>
          </w:p>
        </w:tc>
        <w:tc>
          <w:tcPr>
            <w:tcW w:w="4391" w:type="dxa"/>
            <w:tcBorders>
              <w:left w:val="single" w:sz="4" w:space="0" w:color="auto"/>
              <w:right w:val="single" w:sz="4" w:space="0" w:color="auto"/>
            </w:tcBorders>
          </w:tcPr>
          <w:p w14:paraId="65807BBF"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 xml:space="preserve">Turi būti suteikta galimybė teikti įprasto (pagalba sprendžiant nekritines problemas, netrikdančias įprasto tinklo veikimo, teikiant atsakymus į bendruosius </w:t>
            </w:r>
            <w:proofErr w:type="spellStart"/>
            <w:r w:rsidRPr="00C763C1">
              <w:rPr>
                <w:rFonts w:ascii="Times New Roman" w:eastAsia="Times New Roman" w:hAnsi="Times New Roman" w:cs="Times New Roman"/>
                <w:sz w:val="20"/>
                <w:szCs w:val="20"/>
                <w:highlight w:val="white"/>
                <w:lang w:val="lt-LT"/>
              </w:rPr>
              <w:t>konfigūracinius</w:t>
            </w:r>
            <w:proofErr w:type="spellEnd"/>
            <w:r w:rsidRPr="00C763C1">
              <w:rPr>
                <w:rFonts w:ascii="Times New Roman" w:eastAsia="Times New Roman" w:hAnsi="Times New Roman" w:cs="Times New Roman"/>
                <w:sz w:val="20"/>
                <w:szCs w:val="20"/>
                <w:highlight w:val="white"/>
                <w:lang w:val="lt-LT"/>
              </w:rPr>
              <w:t xml:space="preserve"> klausimus), aukšto ir kritinio prioriteto (pagalba sprendžiant kritines problemas, trikdančias perkančiosios organizacijos veiklą, konsultuojant dėl kompleksinio problemos sprendimo, produktų atnaujinimo) klaidas ar užklausas.</w:t>
            </w:r>
          </w:p>
          <w:p w14:paraId="601168FA" w14:textId="0D184886" w:rsidR="00C763C1" w:rsidRPr="00C763C1" w:rsidRDefault="00C763C1" w:rsidP="00C763C1">
            <w:pPr>
              <w:rPr>
                <w:sz w:val="20"/>
                <w:highlight w:val="white"/>
              </w:rPr>
            </w:pPr>
            <w:r w:rsidRPr="00C763C1">
              <w:rPr>
                <w:sz w:val="20"/>
                <w:highlight w:val="white"/>
              </w:rPr>
              <w:t>Problemos išsprendimo laikas kiekvienu konkrečiu atveju turi būti suderinamas su Perkančiąja organizacija.</w:t>
            </w:r>
          </w:p>
        </w:tc>
        <w:tc>
          <w:tcPr>
            <w:tcW w:w="3117" w:type="dxa"/>
            <w:tcBorders>
              <w:left w:val="single" w:sz="4" w:space="0" w:color="auto"/>
              <w:right w:val="single" w:sz="4" w:space="0" w:color="auto"/>
            </w:tcBorders>
          </w:tcPr>
          <w:p w14:paraId="16F5350F" w14:textId="77777777" w:rsidR="00C763C1" w:rsidRPr="00C763C1" w:rsidRDefault="00C763C1" w:rsidP="00C763C1">
            <w:pPr>
              <w:rPr>
                <w:sz w:val="20"/>
              </w:rPr>
            </w:pPr>
          </w:p>
        </w:tc>
      </w:tr>
      <w:tr w:rsidR="00C763C1" w:rsidRPr="0063133A" w14:paraId="27B98206"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46471416" w14:textId="12BDE3C5" w:rsidR="00C763C1" w:rsidRPr="00C763C1" w:rsidRDefault="00C763C1" w:rsidP="00C763C1">
            <w:pPr>
              <w:jc w:val="both"/>
              <w:rPr>
                <w:sz w:val="20"/>
                <w:highlight w:val="white"/>
              </w:rPr>
            </w:pPr>
            <w:r w:rsidRPr="00C763C1">
              <w:rPr>
                <w:sz w:val="20"/>
                <w:highlight w:val="white"/>
              </w:rPr>
              <w:t>Reikalavimai XDR klaidų ar užklausų teikimui</w:t>
            </w:r>
          </w:p>
        </w:tc>
        <w:tc>
          <w:tcPr>
            <w:tcW w:w="4391" w:type="dxa"/>
            <w:tcBorders>
              <w:left w:val="single" w:sz="4" w:space="0" w:color="auto"/>
              <w:right w:val="single" w:sz="4" w:space="0" w:color="auto"/>
            </w:tcBorders>
          </w:tcPr>
          <w:p w14:paraId="19D7A9E7"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 xml:space="preserve">Turi būti suteikta galimybė teikti žemo (pagalba kuriant taisykles ir išimtis, sprendžiant bendruosius </w:t>
            </w:r>
            <w:proofErr w:type="spellStart"/>
            <w:r w:rsidRPr="00C763C1">
              <w:rPr>
                <w:rFonts w:ascii="Times New Roman" w:eastAsia="Times New Roman" w:hAnsi="Times New Roman" w:cs="Times New Roman"/>
                <w:sz w:val="20"/>
                <w:szCs w:val="20"/>
                <w:highlight w:val="white"/>
                <w:lang w:val="lt-LT"/>
              </w:rPr>
              <w:t>konfigūracinius</w:t>
            </w:r>
            <w:proofErr w:type="spellEnd"/>
            <w:r w:rsidRPr="00C763C1">
              <w:rPr>
                <w:rFonts w:ascii="Times New Roman" w:eastAsia="Times New Roman" w:hAnsi="Times New Roman" w:cs="Times New Roman"/>
                <w:sz w:val="20"/>
                <w:szCs w:val="20"/>
                <w:highlight w:val="white"/>
                <w:lang w:val="lt-LT"/>
              </w:rPr>
              <w:t>, optimizavimo klausimus) ir aukšto bei kritinio prioriteto (pagalba tiriant skaitmeninį incidentą, atnaujinant produktus) klaidas ar užklausas.</w:t>
            </w:r>
          </w:p>
          <w:p w14:paraId="2FDA6F61" w14:textId="019DB247" w:rsidR="00C763C1" w:rsidRPr="00C763C1" w:rsidRDefault="00C763C1" w:rsidP="00C763C1">
            <w:pPr>
              <w:rPr>
                <w:sz w:val="20"/>
                <w:highlight w:val="white"/>
              </w:rPr>
            </w:pPr>
            <w:r w:rsidRPr="00C763C1">
              <w:rPr>
                <w:sz w:val="20"/>
                <w:highlight w:val="white"/>
              </w:rPr>
              <w:t>Problemos išsprendimo laikas kiekvienu konkrečiu atveju turi būti suderinamas su Perkančiąja organizacija.</w:t>
            </w:r>
          </w:p>
        </w:tc>
        <w:tc>
          <w:tcPr>
            <w:tcW w:w="3117" w:type="dxa"/>
            <w:tcBorders>
              <w:left w:val="single" w:sz="4" w:space="0" w:color="auto"/>
              <w:right w:val="single" w:sz="4" w:space="0" w:color="auto"/>
            </w:tcBorders>
          </w:tcPr>
          <w:p w14:paraId="69EF987A" w14:textId="77777777" w:rsidR="00C763C1" w:rsidRPr="00C763C1" w:rsidRDefault="00C763C1" w:rsidP="00C763C1">
            <w:pPr>
              <w:rPr>
                <w:sz w:val="20"/>
              </w:rPr>
            </w:pPr>
          </w:p>
        </w:tc>
      </w:tr>
      <w:tr w:rsidR="00C763C1" w:rsidRPr="0063133A" w14:paraId="21655309"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72C3D10B" w14:textId="472F46C7" w:rsidR="00C763C1" w:rsidRPr="00C763C1" w:rsidRDefault="00C763C1" w:rsidP="00C763C1">
            <w:pPr>
              <w:jc w:val="both"/>
              <w:rPr>
                <w:sz w:val="20"/>
                <w:highlight w:val="white"/>
              </w:rPr>
            </w:pPr>
            <w:r w:rsidRPr="00C763C1">
              <w:rPr>
                <w:sz w:val="20"/>
                <w:highlight w:val="white"/>
              </w:rPr>
              <w:t>Reikalavimai nuotolinėms sesijoms ir konsultacijoms</w:t>
            </w:r>
          </w:p>
        </w:tc>
        <w:tc>
          <w:tcPr>
            <w:tcW w:w="4391" w:type="dxa"/>
            <w:tcBorders>
              <w:left w:val="single" w:sz="4" w:space="0" w:color="auto"/>
              <w:right w:val="single" w:sz="4" w:space="0" w:color="auto"/>
            </w:tcBorders>
          </w:tcPr>
          <w:p w14:paraId="7BBB1735"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Turi būti numatyta galimybė sutarties galiojimo laikotarpiu perkančiosios organizacijos IT administratoriams per 1 mėn. turėt</w:t>
            </w:r>
            <w:r w:rsidRPr="00C763C1">
              <w:rPr>
                <w:rFonts w:ascii="Times New Roman" w:eastAsia="Times New Roman" w:hAnsi="Times New Roman" w:cs="Times New Roman"/>
                <w:sz w:val="20"/>
                <w:szCs w:val="20"/>
                <w:lang w:val="lt-LT"/>
              </w:rPr>
              <w:t>i iki 1 sesijos</w:t>
            </w:r>
            <w:r w:rsidRPr="00C763C1">
              <w:rPr>
                <w:rFonts w:ascii="Times New Roman" w:eastAsia="Times New Roman" w:hAnsi="Times New Roman" w:cs="Times New Roman"/>
                <w:sz w:val="20"/>
                <w:szCs w:val="20"/>
                <w:highlight w:val="white"/>
                <w:lang w:val="lt-LT"/>
              </w:rPr>
              <w:t xml:space="preserve"> dedikuoto laiko aptikimų aptarimui su Klientų aptarnavimo centro inžinieriais.</w:t>
            </w:r>
          </w:p>
          <w:p w14:paraId="53764111"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Turi būti suteikta galimybė sutarties galiojimo laikotarpiu perkančiosios organizacijos IT administratoriams turėti diegimo ir atnaujinimo veiklą iki 1 vnt. per metus su Klientų aptarnavimo centro inžinieriais.</w:t>
            </w:r>
          </w:p>
          <w:p w14:paraId="5D378ACE" w14:textId="7AAB09E8" w:rsidR="00C763C1" w:rsidRPr="00C763C1" w:rsidRDefault="00C763C1" w:rsidP="00C763C1">
            <w:pPr>
              <w:rPr>
                <w:sz w:val="20"/>
                <w:highlight w:val="white"/>
              </w:rPr>
            </w:pPr>
            <w:r w:rsidRPr="00C763C1">
              <w:rPr>
                <w:sz w:val="20"/>
                <w:highlight w:val="white"/>
              </w:rPr>
              <w:t>Turi būti suteikta galimybė sutarties galiojimo laikotarpiu perkančiosios organizacijos IT administratoriams turėti esamos situacijos įvertinimo veiklą iki 1 vnt. per metus su Klientų aptarnavimo centro inžinieriais.</w:t>
            </w:r>
          </w:p>
        </w:tc>
        <w:tc>
          <w:tcPr>
            <w:tcW w:w="3117" w:type="dxa"/>
            <w:tcBorders>
              <w:left w:val="single" w:sz="4" w:space="0" w:color="auto"/>
              <w:right w:val="single" w:sz="4" w:space="0" w:color="auto"/>
            </w:tcBorders>
          </w:tcPr>
          <w:p w14:paraId="36D4EBC2" w14:textId="77777777" w:rsidR="00C763C1" w:rsidRPr="00C763C1" w:rsidRDefault="00C763C1" w:rsidP="00C763C1">
            <w:pPr>
              <w:rPr>
                <w:sz w:val="20"/>
              </w:rPr>
            </w:pPr>
          </w:p>
        </w:tc>
      </w:tr>
      <w:tr w:rsidR="00C763C1" w:rsidRPr="0063133A" w14:paraId="60545378"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15029AB2" w14:textId="1E131FA7" w:rsidR="00C763C1" w:rsidRPr="00C763C1" w:rsidRDefault="00C763C1" w:rsidP="00C763C1">
            <w:pPr>
              <w:jc w:val="both"/>
              <w:rPr>
                <w:sz w:val="20"/>
                <w:highlight w:val="white"/>
              </w:rPr>
            </w:pPr>
            <w:r w:rsidRPr="00C763C1">
              <w:rPr>
                <w:sz w:val="20"/>
                <w:highlight w:val="white"/>
              </w:rPr>
              <w:t>Reikalavimai Klientų aptarnavimo centrui</w:t>
            </w:r>
          </w:p>
        </w:tc>
        <w:tc>
          <w:tcPr>
            <w:tcW w:w="4391" w:type="dxa"/>
            <w:tcBorders>
              <w:left w:val="single" w:sz="4" w:space="0" w:color="auto"/>
              <w:right w:val="single" w:sz="4" w:space="0" w:color="auto"/>
            </w:tcBorders>
          </w:tcPr>
          <w:p w14:paraId="5EB20336" w14:textId="77777777" w:rsidR="00C763C1" w:rsidRPr="00C763C1" w:rsidRDefault="00C763C1" w:rsidP="00C763C1">
            <w:pPr>
              <w:pStyle w:val="LO-normal"/>
              <w:spacing w:before="100"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Klientų aptarnavimo centro paslaugos turi būti teikiamos darbo dienomis nuo 8.00 iki 17.00 val.</w:t>
            </w:r>
          </w:p>
          <w:p w14:paraId="6E321BA3" w14:textId="530D9FA0" w:rsidR="00C763C1" w:rsidRPr="00C763C1" w:rsidRDefault="00C763C1" w:rsidP="00C763C1">
            <w:pPr>
              <w:pStyle w:val="LO-normal"/>
              <w:spacing w:before="100"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Siekiant užtikrinti sklandų Paslaugų teikimą, Klientų aptarnavimo centro ne mažiau kaip du inžinieriai turi būti sertifikuoti (pagal Perkančiosios organizacijos pareikalavimą pateikti kvalifikaciją pagrindžiančius sertifikatus)</w:t>
            </w:r>
          </w:p>
          <w:p w14:paraId="1FF55B82" w14:textId="4CB18DE6" w:rsidR="00C763C1" w:rsidRPr="00C763C1" w:rsidRDefault="00C763C1" w:rsidP="00C763C1">
            <w:pPr>
              <w:rPr>
                <w:sz w:val="20"/>
                <w:highlight w:val="white"/>
              </w:rPr>
            </w:pPr>
          </w:p>
        </w:tc>
        <w:tc>
          <w:tcPr>
            <w:tcW w:w="3117" w:type="dxa"/>
            <w:tcBorders>
              <w:left w:val="single" w:sz="4" w:space="0" w:color="auto"/>
              <w:right w:val="single" w:sz="4" w:space="0" w:color="auto"/>
            </w:tcBorders>
          </w:tcPr>
          <w:p w14:paraId="22C45096" w14:textId="77777777" w:rsidR="00C763C1" w:rsidRPr="00C763C1" w:rsidRDefault="00C763C1" w:rsidP="00C763C1">
            <w:pPr>
              <w:rPr>
                <w:sz w:val="20"/>
              </w:rPr>
            </w:pPr>
          </w:p>
        </w:tc>
      </w:tr>
      <w:tr w:rsidR="00C763C1" w:rsidRPr="0063133A" w14:paraId="7C9B183C" w14:textId="77777777" w:rsidTr="00FE3B0C">
        <w:tc>
          <w:tcPr>
            <w:tcW w:w="1980" w:type="dxa"/>
            <w:gridSpan w:val="2"/>
            <w:tcBorders>
              <w:top w:val="single" w:sz="4" w:space="0" w:color="auto"/>
              <w:left w:val="single" w:sz="4" w:space="0" w:color="auto"/>
              <w:bottom w:val="single" w:sz="4" w:space="0" w:color="auto"/>
              <w:right w:val="single" w:sz="4" w:space="0" w:color="auto"/>
            </w:tcBorders>
          </w:tcPr>
          <w:p w14:paraId="61612606" w14:textId="64FDA8E3" w:rsidR="00C763C1" w:rsidRPr="00C763C1" w:rsidRDefault="00C763C1" w:rsidP="00C763C1">
            <w:pPr>
              <w:jc w:val="both"/>
              <w:rPr>
                <w:sz w:val="20"/>
                <w:highlight w:val="white"/>
              </w:rPr>
            </w:pPr>
            <w:r w:rsidRPr="00C763C1">
              <w:rPr>
                <w:sz w:val="20"/>
                <w:highlight w:val="white"/>
              </w:rPr>
              <w:t>Prieigos prie gamintojo el. mokymų platformos reikalavimai</w:t>
            </w:r>
          </w:p>
        </w:tc>
        <w:tc>
          <w:tcPr>
            <w:tcW w:w="4391" w:type="dxa"/>
            <w:tcBorders>
              <w:left w:val="single" w:sz="4" w:space="0" w:color="auto"/>
              <w:right w:val="single" w:sz="4" w:space="0" w:color="auto"/>
            </w:tcBorders>
          </w:tcPr>
          <w:p w14:paraId="7244FD61" w14:textId="529D830D"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Turi būti teikiama 24/7 (visą parą) internetinė prieiga prie gamintojo mokymų platformos.</w:t>
            </w:r>
          </w:p>
          <w:p w14:paraId="5BB9682D" w14:textId="77777777"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Mokymų turinys ir egzaminas prieinamas anglų kalba.</w:t>
            </w:r>
          </w:p>
          <w:p w14:paraId="72DE5C96" w14:textId="7085B302"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lastRenderedPageBreak/>
              <w:t>Turi būti perkančiosios organizacijos IT administratoriams (i</w:t>
            </w:r>
            <w:r w:rsidRPr="00C763C1">
              <w:rPr>
                <w:rFonts w:ascii="Times New Roman" w:eastAsia="Times New Roman" w:hAnsi="Times New Roman" w:cs="Times New Roman"/>
                <w:sz w:val="20"/>
                <w:szCs w:val="20"/>
                <w:lang w:val="lt-LT"/>
              </w:rPr>
              <w:t xml:space="preserve">ki 2 </w:t>
            </w:r>
            <w:r w:rsidRPr="00C763C1">
              <w:rPr>
                <w:rFonts w:ascii="Times New Roman" w:eastAsia="Times New Roman" w:hAnsi="Times New Roman" w:cs="Times New Roman"/>
                <w:sz w:val="20"/>
                <w:szCs w:val="20"/>
                <w:highlight w:val="white"/>
                <w:lang w:val="lt-LT"/>
              </w:rPr>
              <w:t>asmenų) suteikta prieiga prie pradedančiųjų mokymų kurso ir išlaikius egzaminą turi būti suteiktas gamintojo  sertifikatas.</w:t>
            </w:r>
          </w:p>
          <w:p w14:paraId="5792E951" w14:textId="5431361B"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Turi būti perkančiosios organizacijos IT administratoriams (ik</w:t>
            </w:r>
            <w:r w:rsidRPr="00C763C1">
              <w:rPr>
                <w:rFonts w:ascii="Times New Roman" w:eastAsia="Times New Roman" w:hAnsi="Times New Roman" w:cs="Times New Roman"/>
                <w:sz w:val="20"/>
                <w:szCs w:val="20"/>
                <w:lang w:val="lt-LT"/>
              </w:rPr>
              <w:t>i 2 asmenų</w:t>
            </w:r>
            <w:r w:rsidRPr="00C763C1">
              <w:rPr>
                <w:rFonts w:ascii="Times New Roman" w:eastAsia="Times New Roman" w:hAnsi="Times New Roman" w:cs="Times New Roman"/>
                <w:sz w:val="20"/>
                <w:szCs w:val="20"/>
                <w:highlight w:val="white"/>
                <w:lang w:val="lt-LT"/>
              </w:rPr>
              <w:t>.) suteikta prieiga prie pažengusiųjų mokymų kurso ir išlaikius egzaminą turi būti suteiktas gamintojo sertifikatas.</w:t>
            </w:r>
          </w:p>
          <w:p w14:paraId="3A0DA7F6" w14:textId="7EF596AD" w:rsidR="00C763C1" w:rsidRPr="00C763C1" w:rsidRDefault="00C763C1" w:rsidP="00C763C1">
            <w:pPr>
              <w:pStyle w:val="LO-normal"/>
              <w:spacing w:line="240" w:lineRule="auto"/>
              <w:rPr>
                <w:rFonts w:ascii="Times New Roman" w:eastAsia="Times New Roman" w:hAnsi="Times New Roman" w:cs="Times New Roman"/>
                <w:sz w:val="20"/>
                <w:szCs w:val="20"/>
                <w:highlight w:val="white"/>
                <w:lang w:val="lt-LT"/>
              </w:rPr>
            </w:pPr>
            <w:r w:rsidRPr="00C763C1">
              <w:rPr>
                <w:rFonts w:ascii="Times New Roman" w:eastAsia="Times New Roman" w:hAnsi="Times New Roman" w:cs="Times New Roman"/>
                <w:sz w:val="20"/>
                <w:szCs w:val="20"/>
                <w:highlight w:val="white"/>
                <w:lang w:val="lt-LT"/>
              </w:rPr>
              <w:t xml:space="preserve">Turi būti perkančiosios organizacijos IT administratoriams (iki </w:t>
            </w:r>
            <w:r w:rsidRPr="00C763C1">
              <w:rPr>
                <w:rFonts w:ascii="Times New Roman" w:eastAsia="Times New Roman" w:hAnsi="Times New Roman" w:cs="Times New Roman"/>
                <w:sz w:val="20"/>
                <w:szCs w:val="20"/>
                <w:lang w:val="lt-LT"/>
              </w:rPr>
              <w:t>2 asmenų</w:t>
            </w:r>
            <w:r w:rsidRPr="00C763C1">
              <w:rPr>
                <w:rFonts w:ascii="Times New Roman" w:eastAsia="Times New Roman" w:hAnsi="Times New Roman" w:cs="Times New Roman"/>
                <w:sz w:val="20"/>
                <w:szCs w:val="20"/>
                <w:highlight w:val="white"/>
                <w:lang w:val="lt-LT"/>
              </w:rPr>
              <w:t>) suteikta prieiga prie eksperto mokymų kurso ir išlaikius egzaminą turi būti suteiktas gamintojo sertifikatas.</w:t>
            </w:r>
          </w:p>
          <w:p w14:paraId="66FC8DB8" w14:textId="38F1528C" w:rsidR="00C763C1" w:rsidRPr="00C763C1" w:rsidRDefault="00C763C1" w:rsidP="00C763C1">
            <w:pPr>
              <w:spacing w:before="100"/>
              <w:rPr>
                <w:sz w:val="20"/>
                <w:highlight w:val="white"/>
              </w:rPr>
            </w:pPr>
            <w:r w:rsidRPr="00C763C1">
              <w:rPr>
                <w:sz w:val="20"/>
                <w:highlight w:val="white"/>
              </w:rPr>
              <w:t>Turi būti numatyta galimybė gamintojo išduotus sertifikatus parsisiųsti PDF formatu tiesiai iš el. mokymų platformos.</w:t>
            </w:r>
          </w:p>
        </w:tc>
        <w:tc>
          <w:tcPr>
            <w:tcW w:w="3117" w:type="dxa"/>
            <w:tcBorders>
              <w:left w:val="single" w:sz="4" w:space="0" w:color="auto"/>
              <w:right w:val="single" w:sz="4" w:space="0" w:color="auto"/>
            </w:tcBorders>
          </w:tcPr>
          <w:p w14:paraId="01D5A802" w14:textId="77777777" w:rsidR="00C763C1" w:rsidRPr="00C763C1" w:rsidRDefault="00C763C1" w:rsidP="00C763C1">
            <w:pPr>
              <w:rPr>
                <w:sz w:val="20"/>
              </w:rPr>
            </w:pPr>
          </w:p>
        </w:tc>
      </w:tr>
      <w:tr w:rsidR="001072DF" w:rsidRPr="0063133A" w14:paraId="1A4176D4" w14:textId="77777777" w:rsidTr="00AF5A9F">
        <w:tc>
          <w:tcPr>
            <w:tcW w:w="1980" w:type="dxa"/>
            <w:gridSpan w:val="2"/>
            <w:tcBorders>
              <w:top w:val="single" w:sz="4" w:space="0" w:color="auto"/>
              <w:left w:val="single" w:sz="4" w:space="0" w:color="auto"/>
              <w:bottom w:val="single" w:sz="4" w:space="0" w:color="auto"/>
              <w:right w:val="single" w:sz="4" w:space="0" w:color="auto"/>
            </w:tcBorders>
          </w:tcPr>
          <w:p w14:paraId="5AFE58FB" w14:textId="77777777" w:rsidR="001072DF" w:rsidRPr="0063133A" w:rsidRDefault="001072DF" w:rsidP="00AF5A9F">
            <w:pPr>
              <w:jc w:val="both"/>
              <w:rPr>
                <w:sz w:val="20"/>
              </w:rPr>
            </w:pPr>
            <w:r w:rsidRPr="0063133A">
              <w:rPr>
                <w:sz w:val="20"/>
              </w:rPr>
              <w:t>Kiti reikalavimai</w:t>
            </w:r>
          </w:p>
        </w:tc>
        <w:tc>
          <w:tcPr>
            <w:tcW w:w="4391" w:type="dxa"/>
            <w:tcBorders>
              <w:left w:val="single" w:sz="4" w:space="0" w:color="auto"/>
              <w:right w:val="single" w:sz="4" w:space="0" w:color="auto"/>
            </w:tcBorders>
          </w:tcPr>
          <w:p w14:paraId="6AA87DEE" w14:textId="77777777" w:rsidR="001072DF" w:rsidRPr="0063133A" w:rsidRDefault="001072DF" w:rsidP="00AF5A9F">
            <w:pPr>
              <w:jc w:val="both"/>
              <w:rPr>
                <w:sz w:val="20"/>
              </w:rPr>
            </w:pPr>
            <w:r w:rsidRPr="0063133A">
              <w:rPr>
                <w:sz w:val="20"/>
              </w:rPr>
              <w:t>Pardavėjas ir perkamas produktas turi atitikti VPĮ 37 str. 9 d. nurodytus reikalavimus.</w:t>
            </w:r>
          </w:p>
        </w:tc>
        <w:tc>
          <w:tcPr>
            <w:tcW w:w="3117" w:type="dxa"/>
            <w:tcBorders>
              <w:left w:val="single" w:sz="4" w:space="0" w:color="auto"/>
              <w:right w:val="single" w:sz="4" w:space="0" w:color="auto"/>
            </w:tcBorders>
          </w:tcPr>
          <w:p w14:paraId="5CF4111D" w14:textId="77777777" w:rsidR="001072DF" w:rsidRPr="0063133A" w:rsidRDefault="001072DF" w:rsidP="00AF5A9F">
            <w:pPr>
              <w:rPr>
                <w:sz w:val="20"/>
              </w:rPr>
            </w:pPr>
          </w:p>
        </w:tc>
      </w:tr>
    </w:tbl>
    <w:p w14:paraId="0C245126" w14:textId="77777777" w:rsidR="00FB5909" w:rsidRDefault="00FB5909"/>
    <w:sectPr w:rsidR="00FB5909" w:rsidSect="00546335">
      <w:headerReference w:type="default" r:id="rId8"/>
      <w:pgSz w:w="11906" w:h="16838"/>
      <w:pgMar w:top="1134" w:right="1134" w:bottom="993"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5325" w14:textId="77777777" w:rsidR="000E06D0" w:rsidRDefault="000E06D0">
      <w:r>
        <w:separator/>
      </w:r>
    </w:p>
  </w:endnote>
  <w:endnote w:type="continuationSeparator" w:id="0">
    <w:p w14:paraId="203891E2" w14:textId="77777777" w:rsidR="000E06D0" w:rsidRDefault="000E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8648" w14:textId="77777777" w:rsidR="000E06D0" w:rsidRDefault="000E06D0">
      <w:r>
        <w:separator/>
      </w:r>
    </w:p>
  </w:footnote>
  <w:footnote w:type="continuationSeparator" w:id="0">
    <w:p w14:paraId="29846EFD" w14:textId="77777777" w:rsidR="000E06D0" w:rsidRDefault="000E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D836" w14:textId="77777777" w:rsidR="00F11175" w:rsidRDefault="00682BB9">
    <w:pPr>
      <w:pStyle w:val="Antrats"/>
      <w:jc w:val="center"/>
    </w:pPr>
    <w:r>
      <w:fldChar w:fldCharType="begin"/>
    </w:r>
    <w:r>
      <w:instrText xml:space="preserve"> PAGE </w:instrText>
    </w:r>
    <w:r>
      <w:fldChar w:fldCharType="separate"/>
    </w:r>
    <w:r w:rsidR="005A758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4BB"/>
    <w:multiLevelType w:val="hybridMultilevel"/>
    <w:tmpl w:val="C89EE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5E54A2"/>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53A6415F"/>
    <w:multiLevelType w:val="multilevel"/>
    <w:tmpl w:val="751AEB9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 w15:restartNumberingAfterBreak="0">
    <w:nsid w:val="717D2187"/>
    <w:multiLevelType w:val="hybridMultilevel"/>
    <w:tmpl w:val="FAB2446A"/>
    <w:lvl w:ilvl="0" w:tplc="0427000F">
      <w:start w:val="1"/>
      <w:numFmt w:val="decimal"/>
      <w:lvlText w:val="%1."/>
      <w:lvlJc w:val="left"/>
      <w:pPr>
        <w:ind w:left="3312"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num w:numId="1" w16cid:durableId="531919943">
    <w:abstractNumId w:val="1"/>
  </w:num>
  <w:num w:numId="2" w16cid:durableId="43912560">
    <w:abstractNumId w:val="2"/>
  </w:num>
  <w:num w:numId="3" w16cid:durableId="1956864556">
    <w:abstractNumId w:val="0"/>
  </w:num>
  <w:num w:numId="4" w16cid:durableId="49480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B9"/>
    <w:rsid w:val="00027FF3"/>
    <w:rsid w:val="000E06D0"/>
    <w:rsid w:val="001072DF"/>
    <w:rsid w:val="00133B7B"/>
    <w:rsid w:val="001A599C"/>
    <w:rsid w:val="00247A79"/>
    <w:rsid w:val="00297607"/>
    <w:rsid w:val="0032745D"/>
    <w:rsid w:val="003A6924"/>
    <w:rsid w:val="003D665B"/>
    <w:rsid w:val="003E0056"/>
    <w:rsid w:val="004A0E02"/>
    <w:rsid w:val="004B26D1"/>
    <w:rsid w:val="004D7704"/>
    <w:rsid w:val="004D7BF1"/>
    <w:rsid w:val="00575666"/>
    <w:rsid w:val="005A7581"/>
    <w:rsid w:val="005B122C"/>
    <w:rsid w:val="0063133A"/>
    <w:rsid w:val="00682BB9"/>
    <w:rsid w:val="006A7028"/>
    <w:rsid w:val="006E1B0A"/>
    <w:rsid w:val="00705DC6"/>
    <w:rsid w:val="00721154"/>
    <w:rsid w:val="00764F7D"/>
    <w:rsid w:val="00834897"/>
    <w:rsid w:val="00846488"/>
    <w:rsid w:val="00851AE4"/>
    <w:rsid w:val="009310D9"/>
    <w:rsid w:val="00933721"/>
    <w:rsid w:val="00C763C1"/>
    <w:rsid w:val="00C9791F"/>
    <w:rsid w:val="00DA02A0"/>
    <w:rsid w:val="00F11175"/>
    <w:rsid w:val="00FB5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A114"/>
  <w15:chartTrackingRefBased/>
  <w15:docId w15:val="{AC90B4F1-692D-4395-9D81-AA649502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BB9"/>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82BB9"/>
    <w:pPr>
      <w:tabs>
        <w:tab w:val="center" w:pos="4153"/>
        <w:tab w:val="right" w:pos="9100"/>
      </w:tabs>
    </w:pPr>
    <w:rPr>
      <w:rFonts w:ascii="Tahoma" w:hAnsi="Tahoma"/>
      <w:spacing w:val="10"/>
      <w:sz w:val="20"/>
    </w:rPr>
  </w:style>
  <w:style w:type="character" w:customStyle="1" w:styleId="AntratsDiagrama">
    <w:name w:val="Antraštės Diagrama"/>
    <w:basedOn w:val="Numatytasispastraiposriftas"/>
    <w:link w:val="Antrats"/>
    <w:rsid w:val="00682BB9"/>
    <w:rPr>
      <w:rFonts w:ascii="Tahoma" w:eastAsia="Times New Roman" w:hAnsi="Tahoma" w:cs="Times New Roman"/>
      <w:spacing w:val="10"/>
      <w:sz w:val="20"/>
      <w:szCs w:val="20"/>
    </w:rPr>
  </w:style>
  <w:style w:type="paragraph" w:customStyle="1" w:styleId="Standard">
    <w:name w:val="Standard"/>
    <w:rsid w:val="00682BB9"/>
    <w:pPr>
      <w:suppressAutoHyphens/>
      <w:autoSpaceDN w:val="0"/>
      <w:spacing w:after="200" w:line="276" w:lineRule="auto"/>
    </w:pPr>
    <w:rPr>
      <w:rFonts w:ascii="Calibri" w:eastAsia="Calibri" w:hAnsi="Calibri" w:cs="Times New Roman"/>
      <w:kern w:val="3"/>
      <w:lang w:val="ru-RU" w:eastAsia="ru-RU"/>
    </w:rPr>
  </w:style>
  <w:style w:type="paragraph" w:styleId="Betarp">
    <w:name w:val="No Spacing"/>
    <w:uiPriority w:val="1"/>
    <w:qFormat/>
    <w:rsid w:val="00682BB9"/>
    <w:pPr>
      <w:spacing w:after="0" w:line="240" w:lineRule="auto"/>
    </w:pPr>
    <w:rPr>
      <w:szCs w:val="24"/>
    </w:rPr>
  </w:style>
  <w:style w:type="paragraph" w:customStyle="1" w:styleId="LO-normal">
    <w:name w:val="LO-normal"/>
    <w:qFormat/>
    <w:rsid w:val="00C763C1"/>
    <w:pPr>
      <w:spacing w:after="0" w:line="276" w:lineRule="auto"/>
    </w:pPr>
    <w:rPr>
      <w:rFonts w:ascii="Arial" w:eastAsia="Arial" w:hAnsi="Arial" w:cs="Arial"/>
      <w:lang w:val="en" w:eastAsia="zh-CN" w:bidi="hi-IN"/>
    </w:rPr>
  </w:style>
  <w:style w:type="paragraph" w:styleId="Pataisymai">
    <w:name w:val="Revision"/>
    <w:hidden/>
    <w:uiPriority w:val="99"/>
    <w:semiHidden/>
    <w:rsid w:val="00705DC6"/>
    <w:pPr>
      <w:spacing w:after="0" w:line="240" w:lineRule="auto"/>
    </w:pPr>
    <w:rPr>
      <w:rFonts w:ascii="Times New Roman" w:eastAsia="Times New Roman" w:hAnsi="Times New Roman" w:cs="Times New Roman"/>
      <w:szCs w:val="20"/>
    </w:rPr>
  </w:style>
  <w:style w:type="character" w:styleId="Komentaronuoroda">
    <w:name w:val="annotation reference"/>
    <w:basedOn w:val="Numatytasispastraiposriftas"/>
    <w:uiPriority w:val="99"/>
    <w:semiHidden/>
    <w:unhideWhenUsed/>
    <w:rsid w:val="00933721"/>
    <w:rPr>
      <w:sz w:val="16"/>
      <w:szCs w:val="16"/>
    </w:rPr>
  </w:style>
  <w:style w:type="paragraph" w:styleId="Komentarotekstas">
    <w:name w:val="annotation text"/>
    <w:basedOn w:val="prastasis"/>
    <w:link w:val="KomentarotekstasDiagrama"/>
    <w:uiPriority w:val="99"/>
    <w:semiHidden/>
    <w:unhideWhenUsed/>
    <w:rsid w:val="00933721"/>
    <w:rPr>
      <w:sz w:val="20"/>
    </w:rPr>
  </w:style>
  <w:style w:type="character" w:customStyle="1" w:styleId="KomentarotekstasDiagrama">
    <w:name w:val="Komentaro tekstas Diagrama"/>
    <w:basedOn w:val="Numatytasispastraiposriftas"/>
    <w:link w:val="Komentarotekstas"/>
    <w:uiPriority w:val="99"/>
    <w:semiHidden/>
    <w:rsid w:val="009337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3721"/>
    <w:rPr>
      <w:b/>
      <w:bCs/>
    </w:rPr>
  </w:style>
  <w:style w:type="character" w:customStyle="1" w:styleId="KomentarotemaDiagrama">
    <w:name w:val="Komentaro tema Diagrama"/>
    <w:basedOn w:val="KomentarotekstasDiagrama"/>
    <w:link w:val="Komentarotema"/>
    <w:uiPriority w:val="99"/>
    <w:semiHidden/>
    <w:rsid w:val="00933721"/>
    <w:rPr>
      <w:rFonts w:ascii="Times New Roman" w:eastAsia="Times New Roman" w:hAnsi="Times New Roman" w:cs="Times New Roman"/>
      <w:b/>
      <w:bCs/>
      <w:sz w:val="20"/>
      <w:szCs w:val="20"/>
    </w:rPr>
  </w:style>
  <w:style w:type="table" w:styleId="Lentelstinklelis">
    <w:name w:val="Table Grid"/>
    <w:basedOn w:val="prastojilentel"/>
    <w:uiPriority w:val="39"/>
    <w:rsid w:val="004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3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709">
      <w:bodyDiv w:val="1"/>
      <w:marLeft w:val="0"/>
      <w:marRight w:val="0"/>
      <w:marTop w:val="0"/>
      <w:marBottom w:val="0"/>
      <w:divBdr>
        <w:top w:val="none" w:sz="0" w:space="0" w:color="auto"/>
        <w:left w:val="none" w:sz="0" w:space="0" w:color="auto"/>
        <w:bottom w:val="none" w:sz="0" w:space="0" w:color="auto"/>
        <w:right w:val="none" w:sz="0" w:space="0" w:color="auto"/>
      </w:divBdr>
    </w:div>
    <w:div w:id="63719868">
      <w:bodyDiv w:val="1"/>
      <w:marLeft w:val="0"/>
      <w:marRight w:val="0"/>
      <w:marTop w:val="0"/>
      <w:marBottom w:val="0"/>
      <w:divBdr>
        <w:top w:val="none" w:sz="0" w:space="0" w:color="auto"/>
        <w:left w:val="none" w:sz="0" w:space="0" w:color="auto"/>
        <w:bottom w:val="none" w:sz="0" w:space="0" w:color="auto"/>
        <w:right w:val="none" w:sz="0" w:space="0" w:color="auto"/>
      </w:divBdr>
    </w:div>
    <w:div w:id="160044074">
      <w:bodyDiv w:val="1"/>
      <w:marLeft w:val="0"/>
      <w:marRight w:val="0"/>
      <w:marTop w:val="0"/>
      <w:marBottom w:val="0"/>
      <w:divBdr>
        <w:top w:val="none" w:sz="0" w:space="0" w:color="auto"/>
        <w:left w:val="none" w:sz="0" w:space="0" w:color="auto"/>
        <w:bottom w:val="none" w:sz="0" w:space="0" w:color="auto"/>
        <w:right w:val="none" w:sz="0" w:space="0" w:color="auto"/>
      </w:divBdr>
    </w:div>
    <w:div w:id="201940332">
      <w:bodyDiv w:val="1"/>
      <w:marLeft w:val="0"/>
      <w:marRight w:val="0"/>
      <w:marTop w:val="0"/>
      <w:marBottom w:val="0"/>
      <w:divBdr>
        <w:top w:val="none" w:sz="0" w:space="0" w:color="auto"/>
        <w:left w:val="none" w:sz="0" w:space="0" w:color="auto"/>
        <w:bottom w:val="none" w:sz="0" w:space="0" w:color="auto"/>
        <w:right w:val="none" w:sz="0" w:space="0" w:color="auto"/>
      </w:divBdr>
    </w:div>
    <w:div w:id="210308537">
      <w:bodyDiv w:val="1"/>
      <w:marLeft w:val="0"/>
      <w:marRight w:val="0"/>
      <w:marTop w:val="0"/>
      <w:marBottom w:val="0"/>
      <w:divBdr>
        <w:top w:val="none" w:sz="0" w:space="0" w:color="auto"/>
        <w:left w:val="none" w:sz="0" w:space="0" w:color="auto"/>
        <w:bottom w:val="none" w:sz="0" w:space="0" w:color="auto"/>
        <w:right w:val="none" w:sz="0" w:space="0" w:color="auto"/>
      </w:divBdr>
    </w:div>
    <w:div w:id="263222985">
      <w:bodyDiv w:val="1"/>
      <w:marLeft w:val="0"/>
      <w:marRight w:val="0"/>
      <w:marTop w:val="0"/>
      <w:marBottom w:val="0"/>
      <w:divBdr>
        <w:top w:val="none" w:sz="0" w:space="0" w:color="auto"/>
        <w:left w:val="none" w:sz="0" w:space="0" w:color="auto"/>
        <w:bottom w:val="none" w:sz="0" w:space="0" w:color="auto"/>
        <w:right w:val="none" w:sz="0" w:space="0" w:color="auto"/>
      </w:divBdr>
    </w:div>
    <w:div w:id="334767184">
      <w:bodyDiv w:val="1"/>
      <w:marLeft w:val="0"/>
      <w:marRight w:val="0"/>
      <w:marTop w:val="0"/>
      <w:marBottom w:val="0"/>
      <w:divBdr>
        <w:top w:val="none" w:sz="0" w:space="0" w:color="auto"/>
        <w:left w:val="none" w:sz="0" w:space="0" w:color="auto"/>
        <w:bottom w:val="none" w:sz="0" w:space="0" w:color="auto"/>
        <w:right w:val="none" w:sz="0" w:space="0" w:color="auto"/>
      </w:divBdr>
    </w:div>
    <w:div w:id="482350472">
      <w:bodyDiv w:val="1"/>
      <w:marLeft w:val="0"/>
      <w:marRight w:val="0"/>
      <w:marTop w:val="0"/>
      <w:marBottom w:val="0"/>
      <w:divBdr>
        <w:top w:val="none" w:sz="0" w:space="0" w:color="auto"/>
        <w:left w:val="none" w:sz="0" w:space="0" w:color="auto"/>
        <w:bottom w:val="none" w:sz="0" w:space="0" w:color="auto"/>
        <w:right w:val="none" w:sz="0" w:space="0" w:color="auto"/>
      </w:divBdr>
    </w:div>
    <w:div w:id="510030002">
      <w:bodyDiv w:val="1"/>
      <w:marLeft w:val="0"/>
      <w:marRight w:val="0"/>
      <w:marTop w:val="0"/>
      <w:marBottom w:val="0"/>
      <w:divBdr>
        <w:top w:val="none" w:sz="0" w:space="0" w:color="auto"/>
        <w:left w:val="none" w:sz="0" w:space="0" w:color="auto"/>
        <w:bottom w:val="none" w:sz="0" w:space="0" w:color="auto"/>
        <w:right w:val="none" w:sz="0" w:space="0" w:color="auto"/>
      </w:divBdr>
    </w:div>
    <w:div w:id="579759391">
      <w:bodyDiv w:val="1"/>
      <w:marLeft w:val="0"/>
      <w:marRight w:val="0"/>
      <w:marTop w:val="0"/>
      <w:marBottom w:val="0"/>
      <w:divBdr>
        <w:top w:val="none" w:sz="0" w:space="0" w:color="auto"/>
        <w:left w:val="none" w:sz="0" w:space="0" w:color="auto"/>
        <w:bottom w:val="none" w:sz="0" w:space="0" w:color="auto"/>
        <w:right w:val="none" w:sz="0" w:space="0" w:color="auto"/>
      </w:divBdr>
    </w:div>
    <w:div w:id="775176784">
      <w:bodyDiv w:val="1"/>
      <w:marLeft w:val="0"/>
      <w:marRight w:val="0"/>
      <w:marTop w:val="0"/>
      <w:marBottom w:val="0"/>
      <w:divBdr>
        <w:top w:val="none" w:sz="0" w:space="0" w:color="auto"/>
        <w:left w:val="none" w:sz="0" w:space="0" w:color="auto"/>
        <w:bottom w:val="none" w:sz="0" w:space="0" w:color="auto"/>
        <w:right w:val="none" w:sz="0" w:space="0" w:color="auto"/>
      </w:divBdr>
    </w:div>
    <w:div w:id="841312589">
      <w:bodyDiv w:val="1"/>
      <w:marLeft w:val="0"/>
      <w:marRight w:val="0"/>
      <w:marTop w:val="0"/>
      <w:marBottom w:val="0"/>
      <w:divBdr>
        <w:top w:val="none" w:sz="0" w:space="0" w:color="auto"/>
        <w:left w:val="none" w:sz="0" w:space="0" w:color="auto"/>
        <w:bottom w:val="none" w:sz="0" w:space="0" w:color="auto"/>
        <w:right w:val="none" w:sz="0" w:space="0" w:color="auto"/>
      </w:divBdr>
    </w:div>
    <w:div w:id="1093822186">
      <w:bodyDiv w:val="1"/>
      <w:marLeft w:val="0"/>
      <w:marRight w:val="0"/>
      <w:marTop w:val="0"/>
      <w:marBottom w:val="0"/>
      <w:divBdr>
        <w:top w:val="none" w:sz="0" w:space="0" w:color="auto"/>
        <w:left w:val="none" w:sz="0" w:space="0" w:color="auto"/>
        <w:bottom w:val="none" w:sz="0" w:space="0" w:color="auto"/>
        <w:right w:val="none" w:sz="0" w:space="0" w:color="auto"/>
      </w:divBdr>
    </w:div>
    <w:div w:id="1145708248">
      <w:bodyDiv w:val="1"/>
      <w:marLeft w:val="0"/>
      <w:marRight w:val="0"/>
      <w:marTop w:val="0"/>
      <w:marBottom w:val="0"/>
      <w:divBdr>
        <w:top w:val="none" w:sz="0" w:space="0" w:color="auto"/>
        <w:left w:val="none" w:sz="0" w:space="0" w:color="auto"/>
        <w:bottom w:val="none" w:sz="0" w:space="0" w:color="auto"/>
        <w:right w:val="none" w:sz="0" w:space="0" w:color="auto"/>
      </w:divBdr>
    </w:div>
    <w:div w:id="1253197312">
      <w:bodyDiv w:val="1"/>
      <w:marLeft w:val="0"/>
      <w:marRight w:val="0"/>
      <w:marTop w:val="0"/>
      <w:marBottom w:val="0"/>
      <w:divBdr>
        <w:top w:val="none" w:sz="0" w:space="0" w:color="auto"/>
        <w:left w:val="none" w:sz="0" w:space="0" w:color="auto"/>
        <w:bottom w:val="none" w:sz="0" w:space="0" w:color="auto"/>
        <w:right w:val="none" w:sz="0" w:space="0" w:color="auto"/>
      </w:divBdr>
    </w:div>
    <w:div w:id="1264194116">
      <w:bodyDiv w:val="1"/>
      <w:marLeft w:val="0"/>
      <w:marRight w:val="0"/>
      <w:marTop w:val="0"/>
      <w:marBottom w:val="0"/>
      <w:divBdr>
        <w:top w:val="none" w:sz="0" w:space="0" w:color="auto"/>
        <w:left w:val="none" w:sz="0" w:space="0" w:color="auto"/>
        <w:bottom w:val="none" w:sz="0" w:space="0" w:color="auto"/>
        <w:right w:val="none" w:sz="0" w:space="0" w:color="auto"/>
      </w:divBdr>
    </w:div>
    <w:div w:id="1331568934">
      <w:bodyDiv w:val="1"/>
      <w:marLeft w:val="0"/>
      <w:marRight w:val="0"/>
      <w:marTop w:val="0"/>
      <w:marBottom w:val="0"/>
      <w:divBdr>
        <w:top w:val="none" w:sz="0" w:space="0" w:color="auto"/>
        <w:left w:val="none" w:sz="0" w:space="0" w:color="auto"/>
        <w:bottom w:val="none" w:sz="0" w:space="0" w:color="auto"/>
        <w:right w:val="none" w:sz="0" w:space="0" w:color="auto"/>
      </w:divBdr>
    </w:div>
    <w:div w:id="1342705585">
      <w:bodyDiv w:val="1"/>
      <w:marLeft w:val="0"/>
      <w:marRight w:val="0"/>
      <w:marTop w:val="0"/>
      <w:marBottom w:val="0"/>
      <w:divBdr>
        <w:top w:val="none" w:sz="0" w:space="0" w:color="auto"/>
        <w:left w:val="none" w:sz="0" w:space="0" w:color="auto"/>
        <w:bottom w:val="none" w:sz="0" w:space="0" w:color="auto"/>
        <w:right w:val="none" w:sz="0" w:space="0" w:color="auto"/>
      </w:divBdr>
    </w:div>
    <w:div w:id="1346596892">
      <w:bodyDiv w:val="1"/>
      <w:marLeft w:val="0"/>
      <w:marRight w:val="0"/>
      <w:marTop w:val="0"/>
      <w:marBottom w:val="0"/>
      <w:divBdr>
        <w:top w:val="none" w:sz="0" w:space="0" w:color="auto"/>
        <w:left w:val="none" w:sz="0" w:space="0" w:color="auto"/>
        <w:bottom w:val="none" w:sz="0" w:space="0" w:color="auto"/>
        <w:right w:val="none" w:sz="0" w:space="0" w:color="auto"/>
      </w:divBdr>
    </w:div>
    <w:div w:id="1550142023">
      <w:bodyDiv w:val="1"/>
      <w:marLeft w:val="0"/>
      <w:marRight w:val="0"/>
      <w:marTop w:val="0"/>
      <w:marBottom w:val="0"/>
      <w:divBdr>
        <w:top w:val="none" w:sz="0" w:space="0" w:color="auto"/>
        <w:left w:val="none" w:sz="0" w:space="0" w:color="auto"/>
        <w:bottom w:val="none" w:sz="0" w:space="0" w:color="auto"/>
        <w:right w:val="none" w:sz="0" w:space="0" w:color="auto"/>
      </w:divBdr>
    </w:div>
    <w:div w:id="1623271766">
      <w:bodyDiv w:val="1"/>
      <w:marLeft w:val="0"/>
      <w:marRight w:val="0"/>
      <w:marTop w:val="0"/>
      <w:marBottom w:val="0"/>
      <w:divBdr>
        <w:top w:val="none" w:sz="0" w:space="0" w:color="auto"/>
        <w:left w:val="none" w:sz="0" w:space="0" w:color="auto"/>
        <w:bottom w:val="none" w:sz="0" w:space="0" w:color="auto"/>
        <w:right w:val="none" w:sz="0" w:space="0" w:color="auto"/>
      </w:divBdr>
    </w:div>
    <w:div w:id="1722244154">
      <w:bodyDiv w:val="1"/>
      <w:marLeft w:val="0"/>
      <w:marRight w:val="0"/>
      <w:marTop w:val="0"/>
      <w:marBottom w:val="0"/>
      <w:divBdr>
        <w:top w:val="none" w:sz="0" w:space="0" w:color="auto"/>
        <w:left w:val="none" w:sz="0" w:space="0" w:color="auto"/>
        <w:bottom w:val="none" w:sz="0" w:space="0" w:color="auto"/>
        <w:right w:val="none" w:sz="0" w:space="0" w:color="auto"/>
      </w:divBdr>
    </w:div>
    <w:div w:id="1738939655">
      <w:bodyDiv w:val="1"/>
      <w:marLeft w:val="0"/>
      <w:marRight w:val="0"/>
      <w:marTop w:val="0"/>
      <w:marBottom w:val="0"/>
      <w:divBdr>
        <w:top w:val="none" w:sz="0" w:space="0" w:color="auto"/>
        <w:left w:val="none" w:sz="0" w:space="0" w:color="auto"/>
        <w:bottom w:val="none" w:sz="0" w:space="0" w:color="auto"/>
        <w:right w:val="none" w:sz="0" w:space="0" w:color="auto"/>
      </w:divBdr>
    </w:div>
    <w:div w:id="1826555024">
      <w:bodyDiv w:val="1"/>
      <w:marLeft w:val="0"/>
      <w:marRight w:val="0"/>
      <w:marTop w:val="0"/>
      <w:marBottom w:val="0"/>
      <w:divBdr>
        <w:top w:val="none" w:sz="0" w:space="0" w:color="auto"/>
        <w:left w:val="none" w:sz="0" w:space="0" w:color="auto"/>
        <w:bottom w:val="none" w:sz="0" w:space="0" w:color="auto"/>
        <w:right w:val="none" w:sz="0" w:space="0" w:color="auto"/>
      </w:divBdr>
    </w:div>
    <w:div w:id="1831603409">
      <w:bodyDiv w:val="1"/>
      <w:marLeft w:val="0"/>
      <w:marRight w:val="0"/>
      <w:marTop w:val="0"/>
      <w:marBottom w:val="0"/>
      <w:divBdr>
        <w:top w:val="none" w:sz="0" w:space="0" w:color="auto"/>
        <w:left w:val="none" w:sz="0" w:space="0" w:color="auto"/>
        <w:bottom w:val="none" w:sz="0" w:space="0" w:color="auto"/>
        <w:right w:val="none" w:sz="0" w:space="0" w:color="auto"/>
      </w:divBdr>
    </w:div>
    <w:div w:id="1953896964">
      <w:bodyDiv w:val="1"/>
      <w:marLeft w:val="0"/>
      <w:marRight w:val="0"/>
      <w:marTop w:val="0"/>
      <w:marBottom w:val="0"/>
      <w:divBdr>
        <w:top w:val="none" w:sz="0" w:space="0" w:color="auto"/>
        <w:left w:val="none" w:sz="0" w:space="0" w:color="auto"/>
        <w:bottom w:val="none" w:sz="0" w:space="0" w:color="auto"/>
        <w:right w:val="none" w:sz="0" w:space="0" w:color="auto"/>
      </w:divBdr>
    </w:div>
    <w:div w:id="1959946037">
      <w:bodyDiv w:val="1"/>
      <w:marLeft w:val="0"/>
      <w:marRight w:val="0"/>
      <w:marTop w:val="0"/>
      <w:marBottom w:val="0"/>
      <w:divBdr>
        <w:top w:val="none" w:sz="0" w:space="0" w:color="auto"/>
        <w:left w:val="none" w:sz="0" w:space="0" w:color="auto"/>
        <w:bottom w:val="none" w:sz="0" w:space="0" w:color="auto"/>
        <w:right w:val="none" w:sz="0" w:space="0" w:color="auto"/>
      </w:divBdr>
    </w:div>
    <w:div w:id="2028216104">
      <w:bodyDiv w:val="1"/>
      <w:marLeft w:val="0"/>
      <w:marRight w:val="0"/>
      <w:marTop w:val="0"/>
      <w:marBottom w:val="0"/>
      <w:divBdr>
        <w:top w:val="none" w:sz="0" w:space="0" w:color="auto"/>
        <w:left w:val="none" w:sz="0" w:space="0" w:color="auto"/>
        <w:bottom w:val="none" w:sz="0" w:space="0" w:color="auto"/>
        <w:right w:val="none" w:sz="0" w:space="0" w:color="auto"/>
      </w:divBdr>
    </w:div>
    <w:div w:id="2062746064">
      <w:bodyDiv w:val="1"/>
      <w:marLeft w:val="0"/>
      <w:marRight w:val="0"/>
      <w:marTop w:val="0"/>
      <w:marBottom w:val="0"/>
      <w:divBdr>
        <w:top w:val="none" w:sz="0" w:space="0" w:color="auto"/>
        <w:left w:val="none" w:sz="0" w:space="0" w:color="auto"/>
        <w:bottom w:val="none" w:sz="0" w:space="0" w:color="auto"/>
        <w:right w:val="none" w:sz="0" w:space="0" w:color="auto"/>
      </w:divBdr>
    </w:div>
    <w:div w:id="21090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B9639-F4A6-439C-BE49-09FB5035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16731</Words>
  <Characters>9538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Kviklys</dc:creator>
  <cp:lastModifiedBy>Daiva Šimkienė</cp:lastModifiedBy>
  <cp:revision>3</cp:revision>
  <dcterms:created xsi:type="dcterms:W3CDTF">2025-07-21T19:57:00Z</dcterms:created>
  <dcterms:modified xsi:type="dcterms:W3CDTF">2025-07-21T19:58:00Z</dcterms:modified>
</cp:coreProperties>
</file>