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495FE6" w:rsidRDefault="000F6511" w:rsidP="002C1403">
            <w:pPr>
              <w:jc w:val="left"/>
              <w:rPr>
                <w:rFonts w:ascii="Arial Narrow" w:hAnsi="Arial Narrow"/>
                <w:b/>
                <w:caps/>
                <w:color w:val="FFFFFF" w:themeColor="background1"/>
                <w:sz w:val="22"/>
                <w:szCs w:val="22"/>
              </w:rPr>
            </w:pPr>
            <w:bookmarkStart w:id="0" w:name="_Hlk80274242"/>
            <w:r w:rsidRPr="00495FE6">
              <w:rPr>
                <w:rFonts w:ascii="Arial Narrow" w:hAnsi="Arial Narrow"/>
                <w:b/>
                <w:caps/>
                <w:color w:val="FFFFFF" w:themeColor="background1"/>
                <w:sz w:val="22"/>
                <w:szCs w:val="22"/>
              </w:rPr>
              <w:t>1</w:t>
            </w:r>
            <w:r w:rsidR="002C1403" w:rsidRPr="00495FE6">
              <w:rPr>
                <w:rFonts w:ascii="Arial Narrow" w:hAnsi="Arial Narrow"/>
                <w:b/>
                <w:caps/>
                <w:color w:val="FFFFFF" w:themeColor="background1"/>
                <w:sz w:val="22"/>
                <w:szCs w:val="22"/>
              </w:rPr>
              <w:t>. PIRKIMO OBJEKTAS</w:t>
            </w:r>
          </w:p>
        </w:tc>
      </w:tr>
    </w:tbl>
    <w:bookmarkEnd w:id="0"/>
    <w:p w14:paraId="1137ACEB" w14:textId="6F983460" w:rsidR="007A5584" w:rsidRPr="00495FE6" w:rsidRDefault="00AC0FAA" w:rsidP="002C1403">
      <w:pPr>
        <w:jc w:val="left"/>
        <w:rPr>
          <w:rFonts w:ascii="Arial Narrow" w:hAnsi="Arial Narrow"/>
          <w:b/>
          <w:caps/>
          <w:sz w:val="22"/>
          <w:szCs w:val="22"/>
        </w:rPr>
      </w:pPr>
      <w:r w:rsidRPr="00AC0FAA">
        <w:rPr>
          <w:rFonts w:ascii="Arial Narrow" w:hAnsi="Arial Narrow"/>
          <w:b/>
          <w:caps/>
          <w:sz w:val="22"/>
          <w:szCs w:val="22"/>
        </w:rPr>
        <w:t>TECHNINIO DOKUMENTO ASFALTO MIŠINIŲ TEMPERATŪROS MAŽINIMO METODINIAI NURODYMAI MN ATM 2</w:t>
      </w:r>
      <w:r>
        <w:rPr>
          <w:rFonts w:ascii="Arial Narrow" w:hAnsi="Arial Narrow"/>
          <w:b/>
          <w:caps/>
          <w:sz w:val="22"/>
          <w:szCs w:val="22"/>
        </w:rPr>
        <w:t>6</w:t>
      </w:r>
      <w:r w:rsidRPr="00AC0FAA">
        <w:rPr>
          <w:rFonts w:ascii="Arial Narrow" w:hAnsi="Arial Narrow"/>
          <w:b/>
          <w:caps/>
          <w:sz w:val="22"/>
          <w:szCs w:val="22"/>
        </w:rPr>
        <w:t xml:space="preserve"> PARENGIM</w:t>
      </w:r>
      <w:r>
        <w:rPr>
          <w:rFonts w:ascii="Arial Narrow" w:hAnsi="Arial Narrow"/>
          <w:b/>
          <w:caps/>
          <w:sz w:val="22"/>
          <w:szCs w:val="22"/>
        </w:rPr>
        <w:t xml:space="preserve">AS </w:t>
      </w:r>
    </w:p>
    <w:p w14:paraId="22586534" w14:textId="624CB060" w:rsidR="002C1403" w:rsidRPr="00495FE6" w:rsidRDefault="002C1403" w:rsidP="002C1403">
      <w:pPr>
        <w:pStyle w:val="Bodytext20"/>
        <w:shd w:val="clear" w:color="auto" w:fill="auto"/>
        <w:tabs>
          <w:tab w:val="left" w:pos="0"/>
        </w:tabs>
        <w:spacing w:line="240" w:lineRule="auto"/>
        <w:ind w:right="55" w:firstLine="0"/>
        <w:jc w:val="both"/>
        <w:rPr>
          <w:rFonts w:ascii="Arial Narrow" w:hAnsi="Arial Narrow"/>
          <w:sz w:val="22"/>
          <w:szCs w:val="22"/>
        </w:rPr>
      </w:pPr>
      <w:r w:rsidRPr="00495FE6">
        <w:rPr>
          <w:rFonts w:ascii="Arial Narrow" w:hAnsi="Arial Narrow"/>
          <w:sz w:val="22"/>
          <w:szCs w:val="22"/>
        </w:rPr>
        <w:t>(</w:t>
      </w:r>
      <w:r w:rsidR="00AC0FAA" w:rsidRPr="00AC0FAA">
        <w:rPr>
          <w:rFonts w:ascii="Arial Narrow" w:hAnsi="Arial Narrow"/>
          <w:sz w:val="22"/>
          <w:szCs w:val="22"/>
        </w:rPr>
        <w:t>71600000-4 Techninio tikrinimo, analizės ir konsultavimo paslaugos</w:t>
      </w:r>
      <w:r w:rsidRPr="00495FE6">
        <w:rPr>
          <w:rFonts w:ascii="Arial Narrow" w:hAnsi="Arial Narrow"/>
          <w:sz w:val="22"/>
          <w:szCs w:val="22"/>
        </w:rPr>
        <w:t>).</w:t>
      </w:r>
    </w:p>
    <w:p w14:paraId="1FBE925A" w14:textId="0FBA3E0F" w:rsidR="002C1403" w:rsidRPr="00495FE6" w:rsidRDefault="002C1403" w:rsidP="002C1403">
      <w:pPr>
        <w:jc w:val="left"/>
        <w:rPr>
          <w:rFonts w:ascii="Arial Narrow" w:hAnsi="Arial Narrow"/>
          <w:b/>
          <w:caps/>
          <w:sz w:val="22"/>
          <w:szCs w:val="22"/>
        </w:rPr>
      </w:pPr>
    </w:p>
    <w:tbl>
      <w:tblPr>
        <w:tblStyle w:val="Lentelstinklelis"/>
        <w:tblW w:w="0" w:type="auto"/>
        <w:shd w:val="clear" w:color="auto" w:fill="005063"/>
        <w:tblLook w:val="04A0" w:firstRow="1" w:lastRow="0" w:firstColumn="1" w:lastColumn="0" w:noHBand="0" w:noVBand="1"/>
      </w:tblPr>
      <w:tblGrid>
        <w:gridCol w:w="9628"/>
      </w:tblGrid>
      <w:tr w:rsidR="002C1403" w:rsidRPr="00495FE6" w14:paraId="67B4BB6C" w14:textId="77777777" w:rsidTr="00CB6C12">
        <w:trPr>
          <w:trHeight w:val="416"/>
        </w:trPr>
        <w:tc>
          <w:tcPr>
            <w:tcW w:w="9628" w:type="dxa"/>
            <w:shd w:val="clear" w:color="auto" w:fill="005063"/>
            <w:vAlign w:val="center"/>
          </w:tcPr>
          <w:p w14:paraId="383516B4" w14:textId="129563ED" w:rsidR="002C1403" w:rsidRPr="00495FE6" w:rsidRDefault="000F6511" w:rsidP="00196A0F">
            <w:pPr>
              <w:jc w:val="left"/>
              <w:rPr>
                <w:rFonts w:ascii="Arial Narrow" w:hAnsi="Arial Narrow"/>
                <w:b/>
                <w:caps/>
                <w:color w:val="FFFFFF" w:themeColor="background1"/>
                <w:sz w:val="22"/>
                <w:szCs w:val="22"/>
              </w:rPr>
            </w:pPr>
            <w:bookmarkStart w:id="1" w:name="_Hlk80275011"/>
            <w:r w:rsidRPr="00495FE6">
              <w:rPr>
                <w:rFonts w:ascii="Arial Narrow" w:hAnsi="Arial Narrow"/>
                <w:b/>
                <w:caps/>
                <w:color w:val="FFFFFF" w:themeColor="background1"/>
                <w:sz w:val="22"/>
                <w:szCs w:val="22"/>
              </w:rPr>
              <w:t>2</w:t>
            </w:r>
            <w:r w:rsidR="002C1403" w:rsidRPr="00495FE6">
              <w:rPr>
                <w:rFonts w:ascii="Arial Narrow" w:hAnsi="Arial Narrow"/>
                <w:b/>
                <w:caps/>
                <w:color w:val="FFFFFF" w:themeColor="background1"/>
                <w:sz w:val="22"/>
                <w:szCs w:val="22"/>
              </w:rPr>
              <w:t xml:space="preserve">. </w:t>
            </w:r>
            <w:r w:rsidR="00E44CBF" w:rsidRPr="00495FE6">
              <w:rPr>
                <w:rFonts w:ascii="Arial Narrow" w:hAnsi="Arial Narrow"/>
                <w:b/>
                <w:caps/>
                <w:color w:val="FFFFFF" w:themeColor="background1"/>
                <w:sz w:val="22"/>
                <w:szCs w:val="22"/>
              </w:rPr>
              <w:t>TECHNINIŲ REIKALAVIMŲ, KURIUOS TURI ATITIKTI PERKAMOS PREKĖS / PASLAUGOS APRAŠYMAS</w:t>
            </w:r>
          </w:p>
        </w:tc>
      </w:tr>
      <w:bookmarkEnd w:id="1"/>
    </w:tbl>
    <w:p w14:paraId="76EB6F2E" w14:textId="77777777" w:rsidR="002C1403" w:rsidRPr="00495FE6" w:rsidRDefault="002C1403" w:rsidP="002C1403">
      <w:pPr>
        <w:jc w:val="left"/>
        <w:rPr>
          <w:rFonts w:ascii="Arial Narrow" w:hAnsi="Arial Narrow"/>
          <w:b/>
          <w:caps/>
          <w:sz w:val="8"/>
          <w:szCs w:val="8"/>
        </w:rPr>
      </w:pPr>
    </w:p>
    <w:p w14:paraId="0E63637B" w14:textId="4F6E839F" w:rsidR="002C1403" w:rsidRPr="00495FE6" w:rsidRDefault="002C1403" w:rsidP="002C1403">
      <w:pPr>
        <w:jc w:val="left"/>
        <w:rPr>
          <w:rFonts w:ascii="Arial Narrow" w:hAnsi="Arial Narrow"/>
          <w:b/>
          <w:bCs/>
          <w:caps/>
          <w:sz w:val="22"/>
          <w:szCs w:val="22"/>
        </w:rPr>
      </w:pPr>
    </w:p>
    <w:p w14:paraId="670AA1DE" w14:textId="3AA3DC33" w:rsidR="00E44CBF" w:rsidRPr="00264486" w:rsidRDefault="00E44CBF" w:rsidP="00E44CBF">
      <w:pPr>
        <w:pStyle w:val="Bodytext1"/>
        <w:shd w:val="clear" w:color="auto" w:fill="auto"/>
        <w:tabs>
          <w:tab w:val="left" w:pos="0"/>
        </w:tabs>
        <w:spacing w:before="0" w:after="0" w:line="240" w:lineRule="auto"/>
        <w:ind w:right="55" w:firstLine="0"/>
        <w:jc w:val="both"/>
        <w:rPr>
          <w:rFonts w:ascii="Arial Narrow" w:hAnsi="Arial Narrow"/>
          <w:b/>
          <w:bCs/>
          <w:sz w:val="22"/>
          <w:szCs w:val="22"/>
        </w:rPr>
      </w:pPr>
      <w:r w:rsidRPr="00495FE6">
        <w:rPr>
          <w:rFonts w:ascii="Arial Narrow" w:hAnsi="Arial Narrow"/>
          <w:b/>
          <w:bCs/>
          <w:sz w:val="22"/>
          <w:szCs w:val="22"/>
        </w:rPr>
        <w:t>2</w:t>
      </w:r>
      <w:r w:rsidRPr="00264486">
        <w:rPr>
          <w:rFonts w:ascii="Arial Narrow" w:hAnsi="Arial Narrow"/>
          <w:b/>
          <w:bCs/>
          <w:sz w:val="22"/>
          <w:szCs w:val="22"/>
        </w:rPr>
        <w:t>.1. PIRKIMO OBJEKTO SAVYBĖS, FUNKCINIAI REIKALAVIMAI AR / IR NORIMAS REZULTATAS</w:t>
      </w:r>
    </w:p>
    <w:p w14:paraId="0589439D"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p>
    <w:p w14:paraId="6FCFAA8D" w14:textId="77777777" w:rsidR="0095380D" w:rsidRPr="00264486" w:rsidRDefault="00AC0FAA" w:rsidP="00E60958">
      <w:pPr>
        <w:pStyle w:val="Bodytext20"/>
        <w:tabs>
          <w:tab w:val="left" w:pos="0"/>
        </w:tabs>
        <w:ind w:right="55" w:firstLine="0"/>
        <w:jc w:val="center"/>
        <w:rPr>
          <w:rFonts w:ascii="Arial Narrow" w:hAnsi="Arial Narrow"/>
          <w:i w:val="0"/>
          <w:iCs w:val="0"/>
          <w:sz w:val="22"/>
          <w:szCs w:val="22"/>
        </w:rPr>
      </w:pPr>
      <w:r w:rsidRPr="00264486">
        <w:rPr>
          <w:rFonts w:ascii="Arial Narrow" w:hAnsi="Arial Narrow"/>
          <w:i w:val="0"/>
          <w:iCs w:val="0"/>
          <w:sz w:val="22"/>
          <w:szCs w:val="22"/>
        </w:rPr>
        <w:t>ASFALTO MIŠINIŲ TEMPERATŪROS MAŽINIMO METODINIŲ NURODYMŲ MN ATM 2</w:t>
      </w:r>
      <w:r w:rsidR="006676AF" w:rsidRPr="00264486">
        <w:rPr>
          <w:rFonts w:ascii="Arial Narrow" w:hAnsi="Arial Narrow"/>
          <w:i w:val="0"/>
          <w:iCs w:val="0"/>
          <w:sz w:val="22"/>
          <w:szCs w:val="22"/>
        </w:rPr>
        <w:t>6</w:t>
      </w:r>
      <w:r w:rsidRPr="00264486">
        <w:rPr>
          <w:rFonts w:ascii="Arial Narrow" w:hAnsi="Arial Narrow"/>
          <w:i w:val="0"/>
          <w:iCs w:val="0"/>
          <w:sz w:val="22"/>
          <w:szCs w:val="22"/>
        </w:rPr>
        <w:t xml:space="preserve"> PARENGIMAS</w:t>
      </w:r>
    </w:p>
    <w:p w14:paraId="7DF39434" w14:textId="77D46126" w:rsidR="00AC0FAA" w:rsidRPr="00264486" w:rsidRDefault="0095380D" w:rsidP="00E60958">
      <w:pPr>
        <w:pStyle w:val="Bodytext20"/>
        <w:tabs>
          <w:tab w:val="left" w:pos="0"/>
        </w:tabs>
        <w:ind w:right="55" w:firstLine="0"/>
        <w:jc w:val="center"/>
        <w:rPr>
          <w:rFonts w:ascii="Arial Narrow" w:hAnsi="Arial Narrow"/>
          <w:i w:val="0"/>
          <w:iCs w:val="0"/>
          <w:sz w:val="22"/>
          <w:szCs w:val="22"/>
        </w:rPr>
      </w:pPr>
      <w:r w:rsidRPr="00264486">
        <w:rPr>
          <w:rFonts w:ascii="Arial Narrow" w:hAnsi="Arial Narrow"/>
          <w:i w:val="0"/>
          <w:iCs w:val="0"/>
          <w:sz w:val="22"/>
          <w:szCs w:val="22"/>
        </w:rPr>
        <w:t xml:space="preserve">Techninė </w:t>
      </w:r>
      <w:r w:rsidR="00E60958" w:rsidRPr="00264486">
        <w:rPr>
          <w:rFonts w:ascii="Arial Narrow" w:hAnsi="Arial Narrow"/>
          <w:i w:val="0"/>
          <w:iCs w:val="0"/>
          <w:sz w:val="22"/>
          <w:szCs w:val="22"/>
        </w:rPr>
        <w:t>specifikacija</w:t>
      </w:r>
    </w:p>
    <w:p w14:paraId="04899B9C"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p>
    <w:p w14:paraId="2E2367F2" w14:textId="19364212"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 xml:space="preserve">Šiuo metu automobilių kelių asfalto dangų </w:t>
      </w:r>
      <w:r w:rsidR="00661912" w:rsidRPr="00264486">
        <w:rPr>
          <w:rFonts w:ascii="Arial Narrow" w:hAnsi="Arial Narrow"/>
          <w:i w:val="0"/>
          <w:iCs w:val="0"/>
          <w:sz w:val="22"/>
          <w:szCs w:val="22"/>
        </w:rPr>
        <w:t xml:space="preserve">įrengimui ir </w:t>
      </w:r>
      <w:r w:rsidRPr="00264486">
        <w:rPr>
          <w:rFonts w:ascii="Arial Narrow" w:hAnsi="Arial Narrow"/>
          <w:i w:val="0"/>
          <w:iCs w:val="0"/>
          <w:sz w:val="22"/>
          <w:szCs w:val="22"/>
        </w:rPr>
        <w:t xml:space="preserve">priežiūrai skirtas medžiagas ir medžiagų mišinius reglamentuojantis normatyvinis techninis dokumentas – metodiniai nurodymai MN ATM 12 „Asfalto mišinių temperatūros mažinimo metodiniai nurodymai“ </w:t>
      </w:r>
      <w:r w:rsidRPr="00264486">
        <w:rPr>
          <w:rFonts w:ascii="Arial Narrow" w:hAnsi="Arial Narrow"/>
          <w:i w:val="0"/>
          <w:iCs w:val="0"/>
          <w:color w:val="000000" w:themeColor="text1"/>
          <w:sz w:val="22"/>
          <w:szCs w:val="22"/>
        </w:rPr>
        <w:t>(</w:t>
      </w:r>
      <w:hyperlink r:id="rId11" w:history="1">
        <w:r w:rsidRPr="00264486">
          <w:rPr>
            <w:rStyle w:val="Hipersaitas"/>
            <w:rFonts w:ascii="Arial Narrow" w:hAnsi="Arial Narrow"/>
            <w:i w:val="0"/>
            <w:iCs w:val="0"/>
            <w:color w:val="000000" w:themeColor="text1"/>
            <w:sz w:val="22"/>
            <w:szCs w:val="22"/>
          </w:rPr>
          <w:t>V-462 Dėl Asfalto mišinių temperatūros mažinimo metodinių nurodymų MN ATM 12 patvirtinimo</w:t>
        </w:r>
      </w:hyperlink>
      <w:r w:rsidRPr="00264486">
        <w:rPr>
          <w:rFonts w:ascii="Arial Narrow" w:hAnsi="Arial Narrow"/>
          <w:i w:val="0"/>
          <w:iCs w:val="0"/>
          <w:color w:val="000000" w:themeColor="text1"/>
          <w:sz w:val="22"/>
          <w:szCs w:val="22"/>
        </w:rPr>
        <w:t xml:space="preserve">) </w:t>
      </w:r>
      <w:r w:rsidRPr="00264486">
        <w:rPr>
          <w:rFonts w:ascii="Arial Narrow" w:hAnsi="Arial Narrow"/>
          <w:i w:val="0"/>
          <w:iCs w:val="0"/>
          <w:sz w:val="22"/>
          <w:szCs w:val="22"/>
        </w:rPr>
        <w:t>yra pasenęs, neatitinka galiojančių Lietuvos Respublikos ir Europos Sąjungos teisės aktų bei standartų, ne</w:t>
      </w:r>
      <w:r w:rsidR="0044475C" w:rsidRPr="00264486">
        <w:rPr>
          <w:rFonts w:ascii="Arial Narrow" w:hAnsi="Arial Narrow"/>
          <w:i w:val="0"/>
          <w:iCs w:val="0"/>
          <w:sz w:val="22"/>
          <w:szCs w:val="22"/>
        </w:rPr>
        <w:t>įvertina</w:t>
      </w:r>
      <w:r w:rsidRPr="00264486">
        <w:rPr>
          <w:rFonts w:ascii="Arial Narrow" w:hAnsi="Arial Narrow"/>
          <w:i w:val="0"/>
          <w:iCs w:val="0"/>
          <w:sz w:val="22"/>
          <w:szCs w:val="22"/>
        </w:rPr>
        <w:t xml:space="preserve"> šiuolaikinių technologijų, neatitinka kitais teisės aktais reglamentuojamų nuostatų, neįvertina naujų metodų, standartų ar technologijų.</w:t>
      </w:r>
    </w:p>
    <w:p w14:paraId="1F577234" w14:textId="73279B79"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 xml:space="preserve">Atsižvelgiant į tai, būtina parengti dokumentą, reglamentuosiantį reikalavimus įvairiems sumažintos temperatūros </w:t>
      </w:r>
      <w:r w:rsidR="00C52071" w:rsidRPr="00264486">
        <w:rPr>
          <w:rFonts w:ascii="Arial Narrow" w:hAnsi="Arial Narrow"/>
          <w:i w:val="0"/>
          <w:iCs w:val="0"/>
          <w:sz w:val="22"/>
          <w:szCs w:val="22"/>
        </w:rPr>
        <w:t xml:space="preserve">kelio dangų </w:t>
      </w:r>
      <w:r w:rsidR="00F1698B" w:rsidRPr="00264486">
        <w:rPr>
          <w:rFonts w:ascii="Arial Narrow" w:hAnsi="Arial Narrow"/>
          <w:i w:val="0"/>
          <w:iCs w:val="0"/>
          <w:sz w:val="22"/>
          <w:szCs w:val="22"/>
        </w:rPr>
        <w:t xml:space="preserve">įrengimo ir priežiūros </w:t>
      </w:r>
      <w:r w:rsidRPr="00264486">
        <w:rPr>
          <w:rFonts w:ascii="Arial Narrow" w:hAnsi="Arial Narrow"/>
          <w:i w:val="0"/>
          <w:iCs w:val="0"/>
          <w:sz w:val="22"/>
          <w:szCs w:val="22"/>
        </w:rPr>
        <w:t>technologijų tipams (organiniams, mineraliniams priedams, putotam bitumui ir kt.) – Sumažintos temperatūros asfalto mišinių metodinius nurodymus MN ATM 2</w:t>
      </w:r>
      <w:r w:rsidR="00FE5E20" w:rsidRPr="00264486">
        <w:rPr>
          <w:rFonts w:ascii="Arial Narrow" w:hAnsi="Arial Narrow"/>
          <w:i w:val="0"/>
          <w:iCs w:val="0"/>
          <w:sz w:val="22"/>
          <w:szCs w:val="22"/>
        </w:rPr>
        <w:t>6</w:t>
      </w:r>
      <w:r w:rsidRPr="00264486">
        <w:rPr>
          <w:rFonts w:ascii="Arial Narrow" w:hAnsi="Arial Narrow"/>
          <w:i w:val="0"/>
          <w:iCs w:val="0"/>
          <w:sz w:val="22"/>
          <w:szCs w:val="22"/>
        </w:rPr>
        <w:t xml:space="preserve"> (toliau – techninis dokumentas). Būtina parengti kitų susijusių </w:t>
      </w:r>
      <w:r w:rsidR="008B3A81" w:rsidRPr="00264486">
        <w:rPr>
          <w:rFonts w:ascii="Arial Narrow" w:hAnsi="Arial Narrow"/>
          <w:i w:val="0"/>
          <w:iCs w:val="0"/>
          <w:sz w:val="22"/>
          <w:szCs w:val="22"/>
        </w:rPr>
        <w:t xml:space="preserve">normatyvinių ir techninių </w:t>
      </w:r>
      <w:r w:rsidRPr="00264486">
        <w:rPr>
          <w:rFonts w:ascii="Arial Narrow" w:hAnsi="Arial Narrow"/>
          <w:i w:val="0"/>
          <w:iCs w:val="0"/>
          <w:sz w:val="22"/>
          <w:szCs w:val="22"/>
        </w:rPr>
        <w:t>dokumentų ar jų nuostatų, naikinimo/tikslinimo pasiūlymus. Rengiant dokumentą būtina išnagrinėti viešai prieinamus susijusių Lietuvoje ir užsienio šalyse atliktų mokslinių tyrimų rezultatus ir kitą gerąją praktiką.</w:t>
      </w:r>
    </w:p>
    <w:p w14:paraId="78C4ECB6"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Vykdomas žaliasis pirkimas vadovaujantis Aplinkos apsaugos kriterijų taikymo, vykdant žaliuosius pirkimus, tvarkos aprašo (toliau – Tvarkos aprašas) 4.1 punktu ir 4.4.3 punktu: „perkama tik nematerialaus pobūdžio (intelektinė) ar kitokia paslauga, nesusijusi su materialaus objekto sukūrimu, kurios teikimo metu nėra numatomas reikšmingas neigiamas poveikis aplinkai“ bei Tvarkos aprašo 4.4.4.3 punktu:  „prekei pagaminti, paslaugai teikti ar darbams atlikti naudojama mažiau ar nenaudojama pavojingųjų cheminių medžiagų, neteršiama aplinka ir nekeliamas pavojus sveikatai“</w:t>
      </w:r>
    </w:p>
    <w:p w14:paraId="35B9E852"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 xml:space="preserve">Techninio dokumento pagrindiniai reikalavimai yra: </w:t>
      </w:r>
    </w:p>
    <w:p w14:paraId="38126256" w14:textId="4AB525CF" w:rsidR="00AC0FAA" w:rsidRPr="00264486" w:rsidRDefault="00AC0FAA" w:rsidP="00405E24">
      <w:pPr>
        <w:pStyle w:val="Bodytext20"/>
        <w:tabs>
          <w:tab w:val="left" w:pos="0"/>
          <w:tab w:val="left" w:pos="567"/>
        </w:tabs>
        <w:ind w:right="57" w:firstLine="0"/>
        <w:jc w:val="both"/>
        <w:rPr>
          <w:rFonts w:ascii="Arial Narrow" w:hAnsi="Arial Narrow"/>
          <w:i w:val="0"/>
          <w:iCs w:val="0"/>
          <w:sz w:val="22"/>
          <w:szCs w:val="22"/>
        </w:rPr>
      </w:pPr>
      <w:r w:rsidRPr="00264486">
        <w:rPr>
          <w:rFonts w:ascii="Arial Narrow" w:hAnsi="Arial Narrow"/>
          <w:i w:val="0"/>
          <w:iCs w:val="0"/>
          <w:sz w:val="22"/>
          <w:szCs w:val="22"/>
        </w:rPr>
        <w:t>1.</w:t>
      </w:r>
      <w:r w:rsidRPr="00264486">
        <w:rPr>
          <w:rFonts w:ascii="Arial Narrow" w:hAnsi="Arial Narrow"/>
          <w:i w:val="0"/>
          <w:iCs w:val="0"/>
          <w:sz w:val="22"/>
          <w:szCs w:val="22"/>
        </w:rPr>
        <w:tab/>
        <w:t xml:space="preserve">Techninis dokumentas bus taikomas visoje Lietuvos Respublikos teritorijoje valstybinės reikšmės keliuose atliekant asfalto dangų </w:t>
      </w:r>
      <w:r w:rsidR="00CF44C1" w:rsidRPr="00264486">
        <w:rPr>
          <w:rFonts w:ascii="Arial Narrow" w:hAnsi="Arial Narrow"/>
          <w:i w:val="0"/>
          <w:iCs w:val="0"/>
          <w:sz w:val="22"/>
          <w:szCs w:val="22"/>
        </w:rPr>
        <w:t xml:space="preserve">įrengimą </w:t>
      </w:r>
      <w:r w:rsidR="007B2EA0" w:rsidRPr="00264486">
        <w:rPr>
          <w:rFonts w:ascii="Arial Narrow" w:hAnsi="Arial Narrow"/>
          <w:i w:val="0"/>
          <w:iCs w:val="0"/>
          <w:sz w:val="22"/>
          <w:szCs w:val="22"/>
        </w:rPr>
        <w:t>i</w:t>
      </w:r>
      <w:r w:rsidR="00CF44C1" w:rsidRPr="00264486">
        <w:rPr>
          <w:rFonts w:ascii="Arial Narrow" w:hAnsi="Arial Narrow"/>
          <w:i w:val="0"/>
          <w:iCs w:val="0"/>
          <w:sz w:val="22"/>
          <w:szCs w:val="22"/>
        </w:rPr>
        <w:t xml:space="preserve">r </w:t>
      </w:r>
      <w:r w:rsidRPr="00264486">
        <w:rPr>
          <w:rFonts w:ascii="Arial Narrow" w:hAnsi="Arial Narrow"/>
          <w:i w:val="0"/>
          <w:iCs w:val="0"/>
          <w:sz w:val="22"/>
          <w:szCs w:val="22"/>
        </w:rPr>
        <w:t>priežiūrą;</w:t>
      </w:r>
    </w:p>
    <w:p w14:paraId="34536133"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2.</w:t>
      </w:r>
      <w:r w:rsidRPr="00264486">
        <w:rPr>
          <w:rFonts w:ascii="Arial Narrow" w:hAnsi="Arial Narrow"/>
          <w:i w:val="0"/>
          <w:iCs w:val="0"/>
          <w:sz w:val="22"/>
          <w:szCs w:val="22"/>
        </w:rPr>
        <w:tab/>
        <w:t>Techninis dokumentas rengiamas vadovaujantis Europos Sąjungos reglamentais ir direktyvomis, Lietuvos Respublikoje galiojančiais įstatymais, Lietuvos Respublikos Vyriausybės nutarimais, kitais teisės aktais, statybos techniniais reglamentais (STR), techninių reikalavimų aprašais, Lietuvos Respublikoje galiojančiomis dokumentų rengimo taisyklėmis;</w:t>
      </w:r>
    </w:p>
    <w:p w14:paraId="7DC4A0D7" w14:textId="4E20C5A2"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3.</w:t>
      </w:r>
      <w:r w:rsidRPr="00264486">
        <w:rPr>
          <w:rFonts w:ascii="Arial Narrow" w:hAnsi="Arial Narrow"/>
          <w:i w:val="0"/>
          <w:iCs w:val="0"/>
          <w:sz w:val="22"/>
          <w:szCs w:val="22"/>
        </w:rPr>
        <w:tab/>
        <w:t>Rengiant techninį dokumentą turi būti išnagrinėti (bet neapsiribojant) šiuo metu galiojantys teisiniai ir normatyviniai techniniai dokumentai: Asfalto mišinių temperatūros mažinimo metodiniai nurodymai MN ATM 12</w:t>
      </w:r>
      <w:r w:rsidR="00221BBC" w:rsidRPr="00264486">
        <w:rPr>
          <w:rFonts w:ascii="Arial Narrow" w:hAnsi="Arial Narrow"/>
          <w:i w:val="0"/>
          <w:iCs w:val="0"/>
          <w:sz w:val="22"/>
          <w:szCs w:val="22"/>
        </w:rPr>
        <w:t xml:space="preserve"> ir kiti</w:t>
      </w:r>
      <w:r w:rsidRPr="00264486">
        <w:rPr>
          <w:rFonts w:ascii="Arial Narrow" w:hAnsi="Arial Narrow"/>
          <w:i w:val="0"/>
          <w:iCs w:val="0"/>
          <w:sz w:val="22"/>
          <w:szCs w:val="22"/>
        </w:rPr>
        <w:t>.</w:t>
      </w:r>
    </w:p>
    <w:p w14:paraId="7B5B4499"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4.</w:t>
      </w:r>
      <w:r w:rsidRPr="00264486">
        <w:rPr>
          <w:rFonts w:ascii="Arial Narrow" w:hAnsi="Arial Narrow"/>
          <w:i w:val="0"/>
          <w:iCs w:val="0"/>
          <w:sz w:val="22"/>
          <w:szCs w:val="22"/>
        </w:rPr>
        <w:tab/>
        <w:t>Rengiant techninį dokumentą turi būti atlikta kitų (Pasaulio arba Europos Sąjungos) šalių (ne mažiau kaip trijų (Vokietija, Olandija, Suomija, ir/ar kt.)) atitinkamų teisės aktų nuostatų bei gerosios patirties ir praktikos analizė.</w:t>
      </w:r>
    </w:p>
    <w:p w14:paraId="7763A261" w14:textId="2DBAC0F9"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5.</w:t>
      </w:r>
      <w:r w:rsidRPr="00264486">
        <w:rPr>
          <w:rFonts w:ascii="Arial Narrow" w:hAnsi="Arial Narrow"/>
          <w:i w:val="0"/>
          <w:iCs w:val="0"/>
          <w:sz w:val="22"/>
          <w:szCs w:val="22"/>
        </w:rPr>
        <w:tab/>
        <w:t xml:space="preserve">Rengiant techninį dokumentą, turi būti pateikti pasiūlymai dėl papildomų skyrių ir poskyrių įtraukimo į </w:t>
      </w:r>
      <w:r w:rsidR="006B1852" w:rsidRPr="00264486">
        <w:rPr>
          <w:rFonts w:ascii="Arial Narrow" w:hAnsi="Arial Narrow"/>
          <w:i w:val="0"/>
          <w:iCs w:val="0"/>
          <w:sz w:val="22"/>
          <w:szCs w:val="22"/>
        </w:rPr>
        <w:t>2.</w:t>
      </w:r>
      <w:r w:rsidR="006F480B" w:rsidRPr="00264486">
        <w:rPr>
          <w:rFonts w:ascii="Arial Narrow" w:hAnsi="Arial Narrow"/>
          <w:i w:val="0"/>
          <w:iCs w:val="0"/>
          <w:sz w:val="22"/>
          <w:szCs w:val="22"/>
        </w:rPr>
        <w:t xml:space="preserve">2. </w:t>
      </w:r>
      <w:r w:rsidRPr="00264486">
        <w:rPr>
          <w:rFonts w:ascii="Arial Narrow" w:hAnsi="Arial Narrow"/>
          <w:i w:val="0"/>
          <w:iCs w:val="0"/>
          <w:sz w:val="22"/>
          <w:szCs w:val="22"/>
        </w:rPr>
        <w:t>punkte pateiktą preliminarų turinį.</w:t>
      </w:r>
    </w:p>
    <w:p w14:paraId="44596CBB" w14:textId="2A4100C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6.</w:t>
      </w:r>
      <w:r w:rsidRPr="00264486">
        <w:rPr>
          <w:rFonts w:ascii="Arial Narrow" w:hAnsi="Arial Narrow"/>
          <w:i w:val="0"/>
          <w:iCs w:val="0"/>
          <w:sz w:val="22"/>
          <w:szCs w:val="22"/>
        </w:rPr>
        <w:tab/>
        <w:t xml:space="preserve">Rengiant techninį dokumentą, turi būti įvertinta jo sąsaja su </w:t>
      </w:r>
      <w:r w:rsidR="006F480B" w:rsidRPr="00264486">
        <w:rPr>
          <w:rFonts w:ascii="Arial Narrow" w:hAnsi="Arial Narrow"/>
          <w:i w:val="0"/>
          <w:iCs w:val="0"/>
          <w:sz w:val="22"/>
          <w:szCs w:val="22"/>
        </w:rPr>
        <w:t xml:space="preserve">galiojančiais </w:t>
      </w:r>
      <w:r w:rsidR="00D77B1A" w:rsidRPr="00264486">
        <w:rPr>
          <w:rFonts w:ascii="Arial Narrow" w:hAnsi="Arial Narrow"/>
          <w:i w:val="0"/>
          <w:iCs w:val="0"/>
          <w:sz w:val="22"/>
          <w:szCs w:val="22"/>
        </w:rPr>
        <w:t xml:space="preserve">techniniais dokumentais </w:t>
      </w:r>
      <w:r w:rsidRPr="00264486">
        <w:rPr>
          <w:rFonts w:ascii="Arial Narrow" w:hAnsi="Arial Narrow"/>
          <w:i w:val="0"/>
          <w:iCs w:val="0"/>
          <w:sz w:val="22"/>
          <w:szCs w:val="22"/>
        </w:rPr>
        <w:t>Automobilių kelių asfalto mišinių techninių reikalavimų aprašu TRA ASFALTAS 25 ir Automobilių kelių dangos konstrukcijos asfalto sluoksnių įrengimo taisyklėmis ĮT ASFALTAS 25 bei, esant poreikiui, pateikiamas atitinkamų nuostatų koregavimo poreikis.</w:t>
      </w:r>
    </w:p>
    <w:p w14:paraId="35AD27C3"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7.</w:t>
      </w:r>
      <w:r w:rsidRPr="00264486">
        <w:rPr>
          <w:rFonts w:ascii="Arial Narrow" w:hAnsi="Arial Narrow"/>
          <w:i w:val="0"/>
          <w:iCs w:val="0"/>
          <w:sz w:val="22"/>
          <w:szCs w:val="22"/>
        </w:rPr>
        <w:tab/>
        <w:t xml:space="preserve">Techninis dokumentas rengiamas ir perduodamas redakcijomis: pirmoji techninio dokumento redakcija pateikiama ne vėliau kaip praėjus 7 mėn. nuo pirkimo sutarties įsigaliojimo ir tai prilyginama 70 % suteiktų paslaugų, antroji techninio dokumento redakcija pateikiama ne vėliau kaip praėjus 9 mėn. nuo pirkimo sutarties įsigaliojimo ir tai prilyginama 85 % suteiktų paslaugų, galutinė techninio dokumento redakcija pateikiama ne vėliau kaip praėjus 10 mėn. nuo pirkimo sutarties </w:t>
      </w:r>
      <w:r w:rsidRPr="00264486">
        <w:rPr>
          <w:rFonts w:ascii="Arial Narrow" w:hAnsi="Arial Narrow"/>
          <w:i w:val="0"/>
          <w:iCs w:val="0"/>
          <w:sz w:val="22"/>
          <w:szCs w:val="22"/>
        </w:rPr>
        <w:lastRenderedPageBreak/>
        <w:t>įsigaliojimo. Taip pat, Užsakovui pareikalavus, turi būti perduodami atskiri užbaigti skyriai techninio dokumento rengimo eigoje, kurie Užsakovo sušauktame pasitarime gali būti svarstomi, aptariami;</w:t>
      </w:r>
    </w:p>
    <w:p w14:paraId="4EDB37E9"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8.</w:t>
      </w:r>
      <w:r w:rsidRPr="00264486">
        <w:rPr>
          <w:rFonts w:ascii="Arial Narrow" w:hAnsi="Arial Narrow"/>
          <w:i w:val="0"/>
          <w:iCs w:val="0"/>
          <w:sz w:val="22"/>
          <w:szCs w:val="22"/>
        </w:rPr>
        <w:tab/>
        <w:t xml:space="preserve">Pirmosios redakcijos techninis dokumentas teikiamas susipažinti ir pastaboms, pasiūlymams pateikti kelių sektoriaus rinkos dalyvių asociacijoms, kitomis suinteresuotoms tikslinėms grupėms, visuomenei. Pagal poreikį, paslaugos teikėjas, kartu su Užsakovu, organizuoja iki 2 (dviejų) pirmosios redakcijos techninio dokumento pristatymo susitikimų su kelių sektoriaus rinkos dalyvių asociacijomis, kitomis suinteresuotomis tikslinėmis grupėmis. Pirmosios redakcijos dokumento pristatymą kelių sektoriaus rinkos dalyvių asociacijoms, kitoms suinteresuotoms tikslinėms grupėms, visuomenei Užsakovo įgaliojimu vykdo ir pagal pateiktas pastabas parengto dokumento korekcijas atlieka paslaugos teikėjas. Paslaugos teikėjas įvertina pagrįstas pastabas, pateiktas kelių sektoriaus rinkos dalyvių asociacijų, kitų suinteresuotų tikslinių grupių, visuomenės raštais, elektroniniu paštu, ar protokoluojant pristatymų metu. Jei dėl objektyvių, pagrįstų priežasčių į pateiktas pastabas neatsižvelgiama, paslaugos teikėjas šias priežastis išdėsto raštu, lentelėje, kurioje argumentais pagrindžiamos pastabų atmetimo priežastys. Galutiniai techninio dokumento pataisymai, korekcijos, pastabų atmetimai suderinami su Užsakovu. </w:t>
      </w:r>
    </w:p>
    <w:p w14:paraId="4AFCB7D7"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ab/>
        <w:t xml:space="preserve">Preliminarus kelių sektoriaus rinkos dalyvių asociacijų sąrašas pateikiamas, tačiau paslaugos teikėjas, esant poreikiui, gali į supažindinimo ir derinimo procesą įtraukti ir kitas suinteresuotas tikslines grupes ir institucijas. </w:t>
      </w:r>
    </w:p>
    <w:p w14:paraId="5C2596E9"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Preliminarus kelių sektoriaus rinkos dalyvių asociacijų sąrašas:</w:t>
      </w:r>
    </w:p>
    <w:p w14:paraId="291B4063"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Asociacija „Lietuvos keliai“;</w:t>
      </w:r>
    </w:p>
    <w:p w14:paraId="1581E458"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Lietuvos projektavimo įmonių asociacija;</w:t>
      </w:r>
    </w:p>
    <w:p w14:paraId="3321B74C"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Lietuvos karjerų asociacija;</w:t>
      </w:r>
    </w:p>
    <w:p w14:paraId="2F81A259"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Statybos produktų bandymų laboratorijų asociacija;</w:t>
      </w:r>
    </w:p>
    <w:p w14:paraId="1B3DEB9A"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Projektų ekspertizės ir gaisro saugos įmonių asociacija.</w:t>
      </w:r>
    </w:p>
    <w:p w14:paraId="3184406C"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9.</w:t>
      </w:r>
      <w:r w:rsidRPr="00264486">
        <w:rPr>
          <w:rFonts w:ascii="Arial Narrow" w:hAnsi="Arial Narrow"/>
          <w:i w:val="0"/>
          <w:iCs w:val="0"/>
          <w:sz w:val="22"/>
          <w:szCs w:val="22"/>
        </w:rPr>
        <w:tab/>
        <w:t>Pagal pastabas pataisytas ir Užsakovui pateiktas techninio dokumento projektas laikomas antrąja dokumento redakcija.</w:t>
      </w:r>
    </w:p>
    <w:p w14:paraId="39A84208"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10.</w:t>
      </w:r>
      <w:r w:rsidRPr="00264486">
        <w:rPr>
          <w:rFonts w:ascii="Arial Narrow" w:hAnsi="Arial Narrow"/>
          <w:i w:val="0"/>
          <w:iCs w:val="0"/>
          <w:sz w:val="22"/>
          <w:szCs w:val="22"/>
        </w:rPr>
        <w:tab/>
        <w:t>Pagal poreikį (jei būtina), oficialų pateikto antrosios redakcijos techninio dokumento derinimo procesą vykdo Užsakovas. Jei oficialaus derinimo metu dokumento projektą reikia koreguoti (dėl derinimo procese dalyvaujančių subjektų pateiktų pagrįstų pastabų), paslaugos teikėjas privalo pakoreguoti techninio dokumento projektą arba kartu su Užsakovu parengia argumentuotą atsisakymą koreguoti techninio dokumento nuostatas.</w:t>
      </w:r>
    </w:p>
    <w:p w14:paraId="06F9FBBC"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11.</w:t>
      </w:r>
      <w:r w:rsidRPr="00264486">
        <w:rPr>
          <w:rFonts w:ascii="Arial Narrow" w:hAnsi="Arial Narrow"/>
          <w:i w:val="0"/>
          <w:iCs w:val="0"/>
          <w:sz w:val="22"/>
          <w:szCs w:val="22"/>
        </w:rPr>
        <w:tab/>
        <w:t>Jei buvo vykdytas antrosios redakcijos techninio dokumento derinimas su suinteresuotomis institucijomis bei kitais suinteresuotais subjektais, suderintas techninio dokumento projektas laikomas galutine techninio dokumento redakcija. Jei antrosios redakcijos techninio dokumento derinimas nenumatomas – galutine techninio dokumento redakcija laikomas antrosios redakcijos techninis dokumentas.</w:t>
      </w:r>
    </w:p>
    <w:p w14:paraId="3F3B1212"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12.</w:t>
      </w:r>
      <w:r w:rsidRPr="00264486">
        <w:rPr>
          <w:rFonts w:ascii="Arial Narrow" w:hAnsi="Arial Narrow"/>
          <w:i w:val="0"/>
          <w:iCs w:val="0"/>
          <w:sz w:val="22"/>
          <w:szCs w:val="22"/>
        </w:rPr>
        <w:tab/>
        <w:t>Dokumento rengėjas turi neatlygintinai taisyti pastebėtas klaidas 12 mėn. laikotarpiu nuo paslaugų teikimo termino pabaigos;</w:t>
      </w:r>
    </w:p>
    <w:p w14:paraId="58310DE9"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13.</w:t>
      </w:r>
      <w:r w:rsidRPr="00264486">
        <w:rPr>
          <w:rFonts w:ascii="Arial Narrow" w:hAnsi="Arial Narrow"/>
          <w:i w:val="0"/>
          <w:iCs w:val="0"/>
          <w:sz w:val="22"/>
          <w:szCs w:val="22"/>
        </w:rPr>
        <w:tab/>
        <w:t>Kartu su darbų atlikimo/paslaugų suteikimo aktais rengėjas, iki paslaugų teikimo grafike numatyto atsiskaitymo laikotarpio pabaigos, privalo pateikti parengto techninio dokumento dalių elektroninius variantus (Microsoft Word); parengto techninio dokumento pirmoji, antroji bei galutinė redakcijos perduodamos Užsakovui elektroniniu variantu (Microsoft Word), patvirtintos elektroniniu parašu. Kartu su parengtu dokumentu rengėjas privalo pateikti lydraštį dokumento perdavimo ir gavimo patvirtinimui.</w:t>
      </w:r>
    </w:p>
    <w:p w14:paraId="455EF432" w14:textId="77777777" w:rsidR="00D42C02" w:rsidRPr="00264486" w:rsidRDefault="00D42C02" w:rsidP="00AC0FAA">
      <w:pPr>
        <w:pStyle w:val="Bodytext20"/>
        <w:tabs>
          <w:tab w:val="left" w:pos="0"/>
        </w:tabs>
        <w:ind w:right="55" w:firstLine="0"/>
        <w:rPr>
          <w:rFonts w:ascii="Arial Narrow" w:hAnsi="Arial Narrow"/>
          <w:i w:val="0"/>
          <w:iCs w:val="0"/>
          <w:sz w:val="22"/>
          <w:szCs w:val="22"/>
        </w:rPr>
      </w:pPr>
    </w:p>
    <w:p w14:paraId="20C8F834" w14:textId="0D9F0533" w:rsidR="00D42C02" w:rsidRPr="00264486" w:rsidRDefault="00D42C02" w:rsidP="00D42C02">
      <w:pPr>
        <w:pStyle w:val="Bodytext1"/>
        <w:shd w:val="clear" w:color="auto" w:fill="auto"/>
        <w:tabs>
          <w:tab w:val="left" w:pos="0"/>
        </w:tabs>
        <w:spacing w:before="0" w:after="0" w:line="240" w:lineRule="auto"/>
        <w:ind w:right="55" w:firstLine="0"/>
        <w:jc w:val="both"/>
        <w:rPr>
          <w:rFonts w:ascii="Arial Narrow" w:hAnsi="Arial Narrow"/>
          <w:b/>
          <w:bCs/>
          <w:i/>
          <w:iCs/>
          <w:sz w:val="22"/>
          <w:szCs w:val="22"/>
        </w:rPr>
      </w:pPr>
      <w:r w:rsidRPr="00264486">
        <w:rPr>
          <w:rFonts w:ascii="Arial Narrow" w:hAnsi="Arial Narrow"/>
          <w:b/>
          <w:bCs/>
          <w:sz w:val="22"/>
          <w:szCs w:val="22"/>
        </w:rPr>
        <w:t>2.</w:t>
      </w:r>
      <w:r w:rsidR="00711046" w:rsidRPr="00264486">
        <w:rPr>
          <w:rFonts w:ascii="Arial Narrow" w:hAnsi="Arial Narrow"/>
          <w:b/>
          <w:bCs/>
          <w:sz w:val="22"/>
          <w:szCs w:val="22"/>
        </w:rPr>
        <w:t>2</w:t>
      </w:r>
      <w:r w:rsidRPr="00264486">
        <w:rPr>
          <w:rFonts w:ascii="Arial Narrow" w:hAnsi="Arial Narrow"/>
          <w:b/>
          <w:bCs/>
          <w:sz w:val="22"/>
          <w:szCs w:val="22"/>
        </w:rPr>
        <w:t>. KITOS PIRKIMO OBJEKTO SAVYBĖS</w:t>
      </w:r>
    </w:p>
    <w:p w14:paraId="182D66AF" w14:textId="77777777" w:rsidR="00D42C02" w:rsidRPr="00264486" w:rsidRDefault="00D42C02" w:rsidP="00AC0FAA">
      <w:pPr>
        <w:pStyle w:val="Bodytext20"/>
        <w:tabs>
          <w:tab w:val="left" w:pos="0"/>
        </w:tabs>
        <w:ind w:right="55" w:firstLine="0"/>
        <w:rPr>
          <w:rFonts w:ascii="Arial Narrow" w:hAnsi="Arial Narrow"/>
          <w:i w:val="0"/>
          <w:iCs w:val="0"/>
          <w:sz w:val="22"/>
          <w:szCs w:val="22"/>
        </w:rPr>
      </w:pPr>
    </w:p>
    <w:p w14:paraId="6CEF8786" w14:textId="30E94D68"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Preliminarus techninio dokumento turinys</w:t>
      </w:r>
    </w:p>
    <w:p w14:paraId="3C2EFE64"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I SKYRIUS. BENDROSIOS NUOSTATOS</w:t>
      </w:r>
    </w:p>
    <w:p w14:paraId="71E20C94"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II SKYRIUS. NUORODOS</w:t>
      </w:r>
    </w:p>
    <w:p w14:paraId="08098A32"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III SKYRIUS. PAGRINDINĖS SĄVOKOS</w:t>
      </w:r>
    </w:p>
    <w:p w14:paraId="71076086"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IV SKYRIUS. ŽYMENYS IR SUTRUMPINIMAI</w:t>
      </w:r>
    </w:p>
    <w:p w14:paraId="430EF602"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V SKYRIUS. TAIKOMOS TECHNOLOGIJOS</w:t>
      </w:r>
    </w:p>
    <w:p w14:paraId="300071FC"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PIRMASIS SKIRSNIS. ORGANINIAI PRIEDAI</w:t>
      </w:r>
    </w:p>
    <w:p w14:paraId="1C21A06C"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ANTRASIS SKIRSNIS. MINERALINIAI PRIEDAI</w:t>
      </w:r>
    </w:p>
    <w:p w14:paraId="51141AD6"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TREČIASIS SKIRSNIS. PUTOTAS BITUMAS</w:t>
      </w:r>
    </w:p>
    <w:p w14:paraId="0B566826"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KETVIRTASIS SKIRSNIS. KITOS TECHNOLOGIJOS</w:t>
      </w:r>
    </w:p>
    <w:p w14:paraId="0CE63C92"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V SKYRIUS. REIKALAVIMAI MEDŽIAGOMS</w:t>
      </w:r>
    </w:p>
    <w:p w14:paraId="77AE5A71"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lastRenderedPageBreak/>
        <w:t>PIRMASIS SKIRSNIS. BENDROSIOS NUOSTATOS</w:t>
      </w:r>
    </w:p>
    <w:p w14:paraId="76D0A419"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ANTRASIS SKIRSNIS. ASFALTO MIŠINIŲ GAMYBA</w:t>
      </w:r>
    </w:p>
    <w:p w14:paraId="3D344772"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TREČIASIS SKIRSNIS. ASFALTO MIŠINIŲ SANDĖLIAVIMAS IR TRANSPORTAVIMAS</w:t>
      </w:r>
    </w:p>
    <w:p w14:paraId="19A5BDB4"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VI SKYRIUS. DARBŲ ATLIKIMAS</w:t>
      </w:r>
    </w:p>
    <w:p w14:paraId="066B5B57"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PIRMASIS SKIRSNIS. BENDROSIOS NUOSTATOS</w:t>
      </w:r>
    </w:p>
    <w:p w14:paraId="5F9BCDE1"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ANTRASIS SKIRSNIS. POSLUOKSNIO PARUOŠIMAS</w:t>
      </w:r>
    </w:p>
    <w:p w14:paraId="77361032"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TREČIASIS SKIRSNIS. ASFALTO SLUOKSNIŲ ĮRENGIMAS</w:t>
      </w:r>
    </w:p>
    <w:p w14:paraId="701837BC"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 xml:space="preserve">VII SKYRIUS. TIPO BANDYMAI IR ATITIKTIES ĮVERTINIMAS </w:t>
      </w:r>
    </w:p>
    <w:p w14:paraId="6C1F24F3"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PIRMASIS SKIRSNIS. BENDROSIOS NUOSTATOS</w:t>
      </w:r>
    </w:p>
    <w:p w14:paraId="01D96FA6"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ANTRASIS SKIRSNIS. TIPO BANDYMAI</w:t>
      </w:r>
    </w:p>
    <w:p w14:paraId="0D9CE00A"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TREČIASIS SKIRSNIS. VIDINĖS KONTROLĖS BANDYMAI</w:t>
      </w:r>
    </w:p>
    <w:p w14:paraId="564BA3F8"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KETVIRTAS SKIRSNIS. KONTROLINIAI BANDYMAI</w:t>
      </w:r>
    </w:p>
    <w:p w14:paraId="2EDE44C0"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 xml:space="preserve">PENKTAS SKIRSNIS. </w:t>
      </w:r>
    </w:p>
    <w:p w14:paraId="452C7534"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1 PRIEDAS. SUMAŽINTOS TEMPERATŪROS ASFALTO MIŠINIŲ TINKAMUMO ĮRODYMO PAPILDOMI BANDYMAI</w:t>
      </w:r>
    </w:p>
    <w:p w14:paraId="6F26CA28"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r w:rsidRPr="00264486">
        <w:rPr>
          <w:rFonts w:ascii="Arial Narrow" w:hAnsi="Arial Narrow"/>
          <w:i w:val="0"/>
          <w:iCs w:val="0"/>
          <w:sz w:val="22"/>
          <w:szCs w:val="22"/>
        </w:rPr>
        <w:t>2 PRIEDAS. PAPILDOMOS BANDYMO SĄLYGOS LST EN 12697 SERIJOS STANDARTAMS</w:t>
      </w:r>
    </w:p>
    <w:p w14:paraId="3E264503"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p>
    <w:p w14:paraId="5FA55AA5" w14:textId="5C39AC8B" w:rsidR="00D52580" w:rsidRPr="00264486" w:rsidRDefault="00D52580" w:rsidP="00D52580">
      <w:pPr>
        <w:pStyle w:val="Bodytext1"/>
        <w:shd w:val="clear" w:color="auto" w:fill="auto"/>
        <w:tabs>
          <w:tab w:val="left" w:pos="0"/>
        </w:tabs>
        <w:spacing w:before="0" w:after="0" w:line="240" w:lineRule="auto"/>
        <w:ind w:right="55" w:firstLine="0"/>
        <w:jc w:val="both"/>
        <w:rPr>
          <w:rFonts w:ascii="Arial Narrow" w:hAnsi="Arial Narrow"/>
          <w:b/>
          <w:bCs/>
          <w:i/>
          <w:iCs/>
          <w:sz w:val="22"/>
          <w:szCs w:val="22"/>
        </w:rPr>
      </w:pPr>
      <w:r w:rsidRPr="00264486">
        <w:rPr>
          <w:rFonts w:ascii="Arial Narrow" w:hAnsi="Arial Narrow"/>
          <w:b/>
          <w:bCs/>
          <w:sz w:val="22"/>
          <w:szCs w:val="22"/>
        </w:rPr>
        <w:t>2.2. KIT</w:t>
      </w:r>
      <w:r w:rsidR="00155F3E" w:rsidRPr="00264486">
        <w:rPr>
          <w:rFonts w:ascii="Arial Narrow" w:hAnsi="Arial Narrow"/>
          <w:b/>
          <w:bCs/>
          <w:sz w:val="22"/>
          <w:szCs w:val="22"/>
        </w:rPr>
        <w:t xml:space="preserve">I, </w:t>
      </w:r>
      <w:r w:rsidRPr="00264486">
        <w:rPr>
          <w:rFonts w:ascii="Arial Narrow" w:hAnsi="Arial Narrow"/>
          <w:b/>
          <w:bCs/>
          <w:sz w:val="22"/>
          <w:szCs w:val="22"/>
        </w:rPr>
        <w:t>P</w:t>
      </w:r>
      <w:r w:rsidR="00155F3E" w:rsidRPr="00264486">
        <w:rPr>
          <w:rFonts w:ascii="Arial Narrow" w:hAnsi="Arial Narrow"/>
          <w:b/>
          <w:bCs/>
          <w:sz w:val="22"/>
          <w:szCs w:val="22"/>
        </w:rPr>
        <w:t>APILDOMI REIKALAVIMAI</w:t>
      </w:r>
    </w:p>
    <w:p w14:paraId="3AC9412E" w14:textId="77777777" w:rsidR="00336005" w:rsidRPr="00264486" w:rsidRDefault="00336005" w:rsidP="00AC0FAA">
      <w:pPr>
        <w:pStyle w:val="Bodytext20"/>
        <w:tabs>
          <w:tab w:val="left" w:pos="0"/>
        </w:tabs>
        <w:ind w:right="55" w:firstLine="0"/>
        <w:rPr>
          <w:rFonts w:ascii="Arial Narrow" w:hAnsi="Arial Narrow"/>
          <w:i w:val="0"/>
          <w:iCs w:val="0"/>
          <w:sz w:val="22"/>
          <w:szCs w:val="22"/>
        </w:rPr>
      </w:pPr>
    </w:p>
    <w:p w14:paraId="6DE320CE" w14:textId="7FD8C0F2"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sidRPr="00264486">
        <w:rPr>
          <w:rFonts w:ascii="Arial Narrow" w:hAnsi="Arial Narrow"/>
          <w:i w:val="0"/>
          <w:iCs w:val="0"/>
          <w:sz w:val="22"/>
          <w:szCs w:val="22"/>
        </w:rPr>
        <w:tab/>
        <w:t xml:space="preserve">Techninio dokumento ir jo skyrių pavadinimai bei dokumento turinys, suderinus su Užsakovu, gali būti tobulinami bei koreguojami; </w:t>
      </w:r>
    </w:p>
    <w:p w14:paraId="3D6E7E24" w14:textId="539260F3"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2.</w:t>
      </w:r>
      <w:r w:rsidRPr="00264486">
        <w:rPr>
          <w:rFonts w:ascii="Arial Narrow" w:hAnsi="Arial Narrow"/>
          <w:i w:val="0"/>
          <w:iCs w:val="0"/>
          <w:sz w:val="22"/>
          <w:szCs w:val="22"/>
        </w:rPr>
        <w:tab/>
        <w:t xml:space="preserve">rengiamam techniniam dokumentui keliami aukšti aiškių ir informatyvių, nesudėtingai suprantamų grafinių paaiškinimų, schemų bei kitų vizualinių paaiškinimų, pavyzdžių reikalavimai; </w:t>
      </w:r>
    </w:p>
    <w:p w14:paraId="52E9F5EE" w14:textId="1BA69EB0"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3.</w:t>
      </w:r>
      <w:r w:rsidRPr="00264486">
        <w:rPr>
          <w:rFonts w:ascii="Arial Narrow" w:hAnsi="Arial Narrow"/>
          <w:i w:val="0"/>
          <w:iCs w:val="0"/>
          <w:sz w:val="22"/>
          <w:szCs w:val="22"/>
        </w:rPr>
        <w:tab/>
        <w:t>Paslaugos teikėjas turi suformuoti automatinį dokumento turinį (turinyje nurodomi skyrių ir poskyrių pavadinimai, priedai);</w:t>
      </w:r>
    </w:p>
    <w:p w14:paraId="748C96E8" w14:textId="53330F4E"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4.</w:t>
      </w:r>
      <w:r w:rsidRPr="00264486">
        <w:rPr>
          <w:rFonts w:ascii="Arial Narrow" w:hAnsi="Arial Narrow"/>
          <w:i w:val="0"/>
          <w:iCs w:val="0"/>
          <w:sz w:val="22"/>
          <w:szCs w:val="22"/>
        </w:rPr>
        <w:tab/>
        <w:t xml:space="preserve">Techninis dokumentas rengiamas lietuvių kalba ir turi būti tinkamai suredaguotas (rengėjas privalo pateikti lietuvių kalbos specialisto pažymą); </w:t>
      </w:r>
    </w:p>
    <w:p w14:paraId="50862E41" w14:textId="75A80E2D"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5.</w:t>
      </w:r>
      <w:r w:rsidRPr="00264486">
        <w:rPr>
          <w:rFonts w:ascii="Arial Narrow" w:hAnsi="Arial Narrow"/>
          <w:i w:val="0"/>
          <w:iCs w:val="0"/>
          <w:sz w:val="22"/>
          <w:szCs w:val="22"/>
        </w:rPr>
        <w:tab/>
        <w:t>Techninio dokumento teksto formatavimas teksto redaktoriumi Microsoft Word turi būti taisyklingas.</w:t>
      </w:r>
    </w:p>
    <w:p w14:paraId="2A2AD343" w14:textId="2764060F" w:rsidR="00E679AB" w:rsidRPr="00E679AB" w:rsidRDefault="00155F3E"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6</w:t>
      </w:r>
      <w:r w:rsidR="00E679AB" w:rsidRPr="00264486">
        <w:rPr>
          <w:rFonts w:ascii="Arial Narrow" w:hAnsi="Arial Narrow"/>
          <w:i w:val="0"/>
          <w:iCs w:val="0"/>
          <w:sz w:val="22"/>
          <w:szCs w:val="22"/>
        </w:rPr>
        <w:t>.</w:t>
      </w:r>
      <w:r w:rsidR="00E679AB" w:rsidRPr="00264486">
        <w:rPr>
          <w:rFonts w:ascii="Arial Narrow" w:hAnsi="Arial Narrow"/>
          <w:i w:val="0"/>
          <w:iCs w:val="0"/>
          <w:sz w:val="22"/>
          <w:szCs w:val="22"/>
        </w:rPr>
        <w:tab/>
        <w:t>Teikėjas įsipareigo</w:t>
      </w:r>
      <w:r w:rsidR="00757D1E" w:rsidRPr="00264486">
        <w:rPr>
          <w:rFonts w:ascii="Arial Narrow" w:hAnsi="Arial Narrow"/>
          <w:i w:val="0"/>
          <w:iCs w:val="0"/>
          <w:sz w:val="22"/>
          <w:szCs w:val="22"/>
        </w:rPr>
        <w:t>s</w:t>
      </w:r>
      <w:r w:rsidR="00E679AB" w:rsidRPr="00264486">
        <w:rPr>
          <w:rFonts w:ascii="Arial Narrow" w:hAnsi="Arial Narrow"/>
          <w:i w:val="0"/>
          <w:iCs w:val="0"/>
          <w:sz w:val="22"/>
          <w:szCs w:val="22"/>
        </w:rPr>
        <w:t xml:space="preserve"> iki Sutarties įsigaliojimo pateikti </w:t>
      </w:r>
      <w:r w:rsidR="00757D1E" w:rsidRPr="00264486">
        <w:rPr>
          <w:rFonts w:ascii="Arial Narrow" w:hAnsi="Arial Narrow"/>
          <w:i w:val="0"/>
          <w:iCs w:val="0"/>
          <w:sz w:val="22"/>
          <w:szCs w:val="22"/>
        </w:rPr>
        <w:t xml:space="preserve">šioje Techninėje specifikacijoje </w:t>
      </w:r>
      <w:r w:rsidR="00E679AB" w:rsidRPr="00264486">
        <w:rPr>
          <w:rFonts w:ascii="Arial Narrow" w:hAnsi="Arial Narrow"/>
          <w:i w:val="0"/>
          <w:iCs w:val="0"/>
          <w:sz w:val="22"/>
          <w:szCs w:val="22"/>
        </w:rPr>
        <w:t xml:space="preserve">numatytų </w:t>
      </w:r>
      <w:r w:rsidR="00FD6053" w:rsidRPr="00264486">
        <w:rPr>
          <w:rFonts w:ascii="Arial Narrow" w:hAnsi="Arial Narrow"/>
          <w:i w:val="0"/>
          <w:iCs w:val="0"/>
          <w:sz w:val="22"/>
          <w:szCs w:val="22"/>
        </w:rPr>
        <w:t>veiklų</w:t>
      </w:r>
      <w:r w:rsidR="00D1395E" w:rsidRPr="00264486">
        <w:rPr>
          <w:rFonts w:ascii="Arial Narrow" w:hAnsi="Arial Narrow"/>
          <w:i w:val="0"/>
          <w:iCs w:val="0"/>
          <w:sz w:val="22"/>
          <w:szCs w:val="22"/>
        </w:rPr>
        <w:t xml:space="preserve"> atlikimo</w:t>
      </w:r>
      <w:r w:rsidR="00E679AB" w:rsidRPr="00264486">
        <w:rPr>
          <w:rFonts w:ascii="Arial Narrow" w:hAnsi="Arial Narrow"/>
          <w:i w:val="0"/>
          <w:iCs w:val="0"/>
          <w:sz w:val="22"/>
          <w:szCs w:val="22"/>
        </w:rPr>
        <w:t>, grafiką ir pinigų srautų prognozę bei suderinti juos su Užsakov</w:t>
      </w:r>
      <w:r w:rsidR="00D1395E" w:rsidRPr="00264486">
        <w:rPr>
          <w:rFonts w:ascii="Arial Narrow" w:hAnsi="Arial Narrow"/>
          <w:i w:val="0"/>
          <w:iCs w:val="0"/>
          <w:sz w:val="22"/>
          <w:szCs w:val="22"/>
        </w:rPr>
        <w:t>u</w:t>
      </w:r>
      <w:r w:rsidR="00E679AB" w:rsidRPr="00264486">
        <w:rPr>
          <w:rFonts w:ascii="Arial Narrow" w:hAnsi="Arial Narrow"/>
          <w:i w:val="0"/>
          <w:iCs w:val="0"/>
          <w:sz w:val="22"/>
          <w:szCs w:val="22"/>
        </w:rPr>
        <w:t>.</w:t>
      </w:r>
    </w:p>
    <w:p w14:paraId="725DDA34" w14:textId="6F0521BE" w:rsidR="00E679AB" w:rsidRDefault="00155F3E" w:rsidP="0057456E">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7</w:t>
      </w:r>
      <w:r w:rsidR="00E679AB" w:rsidRPr="00E679AB">
        <w:rPr>
          <w:rFonts w:ascii="Arial Narrow" w:hAnsi="Arial Narrow"/>
          <w:i w:val="0"/>
          <w:iCs w:val="0"/>
          <w:sz w:val="22"/>
          <w:szCs w:val="22"/>
        </w:rPr>
        <w:t>.</w:t>
      </w:r>
      <w:r w:rsidR="00E679AB" w:rsidRPr="00E679AB">
        <w:rPr>
          <w:rFonts w:ascii="Arial Narrow" w:hAnsi="Arial Narrow"/>
          <w:i w:val="0"/>
          <w:iCs w:val="0"/>
          <w:sz w:val="22"/>
          <w:szCs w:val="22"/>
        </w:rPr>
        <w:tab/>
        <w:t>Paslaug</w:t>
      </w:r>
      <w:r w:rsidR="000B599A">
        <w:rPr>
          <w:rFonts w:ascii="Arial Narrow" w:hAnsi="Arial Narrow"/>
          <w:i w:val="0"/>
          <w:iCs w:val="0"/>
          <w:sz w:val="22"/>
          <w:szCs w:val="22"/>
        </w:rPr>
        <w:t>os teikiamos pagal paslaugų</w:t>
      </w:r>
      <w:r w:rsidR="00E679AB" w:rsidRPr="00E679AB">
        <w:rPr>
          <w:rFonts w:ascii="Arial Narrow" w:hAnsi="Arial Narrow"/>
          <w:i w:val="0"/>
          <w:iCs w:val="0"/>
          <w:sz w:val="22"/>
          <w:szCs w:val="22"/>
        </w:rPr>
        <w:t xml:space="preserve"> grafike aiškiai išskirt</w:t>
      </w:r>
      <w:r w:rsidR="0057456E">
        <w:rPr>
          <w:rFonts w:ascii="Arial Narrow" w:hAnsi="Arial Narrow"/>
          <w:i w:val="0"/>
          <w:iCs w:val="0"/>
          <w:sz w:val="22"/>
          <w:szCs w:val="22"/>
        </w:rPr>
        <w:t>us</w:t>
      </w:r>
      <w:r w:rsidR="00E679AB" w:rsidRPr="00E679AB">
        <w:rPr>
          <w:rFonts w:ascii="Arial Narrow" w:hAnsi="Arial Narrow"/>
          <w:i w:val="0"/>
          <w:iCs w:val="0"/>
          <w:sz w:val="22"/>
          <w:szCs w:val="22"/>
        </w:rPr>
        <w:t xml:space="preserve"> Paslaugų etap</w:t>
      </w:r>
      <w:r w:rsidR="0057456E">
        <w:rPr>
          <w:rFonts w:ascii="Arial Narrow" w:hAnsi="Arial Narrow"/>
          <w:i w:val="0"/>
          <w:iCs w:val="0"/>
          <w:sz w:val="22"/>
          <w:szCs w:val="22"/>
        </w:rPr>
        <w:t>us</w:t>
      </w:r>
      <w:r w:rsidR="00E679AB" w:rsidRPr="00E679AB">
        <w:rPr>
          <w:rFonts w:ascii="Arial Narrow" w:hAnsi="Arial Narrow"/>
          <w:i w:val="0"/>
          <w:iCs w:val="0"/>
          <w:sz w:val="22"/>
          <w:szCs w:val="22"/>
        </w:rPr>
        <w:t xml:space="preserve"> pagal </w:t>
      </w:r>
      <w:r w:rsidR="0057456E">
        <w:rPr>
          <w:rFonts w:ascii="Arial Narrow" w:hAnsi="Arial Narrow"/>
          <w:i w:val="0"/>
          <w:iCs w:val="0"/>
          <w:sz w:val="22"/>
          <w:szCs w:val="22"/>
        </w:rPr>
        <w:t>šios</w:t>
      </w:r>
      <w:r w:rsidR="00E679AB" w:rsidRPr="00E679AB">
        <w:rPr>
          <w:rFonts w:ascii="Arial Narrow" w:hAnsi="Arial Narrow"/>
          <w:i w:val="0"/>
          <w:iCs w:val="0"/>
          <w:sz w:val="22"/>
          <w:szCs w:val="22"/>
        </w:rPr>
        <w:t xml:space="preserve"> Techninės specifikacijos numatytas veiklas.</w:t>
      </w:r>
    </w:p>
    <w:p w14:paraId="359F2E0B" w14:textId="1FF8532E" w:rsidR="0060201D" w:rsidRDefault="0060201D" w:rsidP="0057456E">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8.</w:t>
      </w:r>
      <w:r>
        <w:rPr>
          <w:rFonts w:ascii="Arial Narrow" w:hAnsi="Arial Narrow"/>
          <w:i w:val="0"/>
          <w:iCs w:val="0"/>
          <w:sz w:val="22"/>
          <w:szCs w:val="22"/>
        </w:rPr>
        <w:tab/>
      </w:r>
      <w:r w:rsidRPr="0060201D">
        <w:rPr>
          <w:rFonts w:ascii="Arial Narrow" w:hAnsi="Arial Narrow"/>
          <w:i w:val="0"/>
          <w:iCs w:val="0"/>
          <w:sz w:val="22"/>
          <w:szCs w:val="22"/>
        </w:rPr>
        <w:t>Pagal Techninėje specifikacijoje numatytas veiklas reikalaujama pateikti tarpines ataskaitas (ne rečiau kaip kas 4 mėnesius), o sutarties pabaigoje apibendrintą tyrimų rezultatų ataskaitą.</w:t>
      </w:r>
    </w:p>
    <w:p w14:paraId="6F6BB287" w14:textId="77777777" w:rsidR="0058356C" w:rsidRDefault="0058356C" w:rsidP="00D428D4">
      <w:pPr>
        <w:rPr>
          <w:rFonts w:ascii="Arial Narrow" w:hAnsi="Arial Narrow"/>
        </w:rPr>
      </w:pPr>
    </w:p>
    <w:p w14:paraId="305F3995" w14:textId="77777777" w:rsidR="0058356C" w:rsidRDefault="0058356C" w:rsidP="00D428D4">
      <w:pPr>
        <w:rPr>
          <w:rFonts w:ascii="Arial Narrow" w:hAnsi="Arial Narrow"/>
        </w:rPr>
      </w:pPr>
    </w:p>
    <w:sectPr w:rsidR="0058356C" w:rsidSect="00550D81">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1A5B" w14:textId="77777777" w:rsidR="00FB35C0" w:rsidRDefault="00FB35C0" w:rsidP="00EC4D0B">
      <w:r>
        <w:separator/>
      </w:r>
    </w:p>
  </w:endnote>
  <w:endnote w:type="continuationSeparator" w:id="0">
    <w:p w14:paraId="791D5CE1" w14:textId="77777777" w:rsidR="00FB35C0" w:rsidRDefault="00FB35C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A8D8" w14:textId="77777777" w:rsidR="00FB35C0" w:rsidRDefault="00FB35C0" w:rsidP="00EC4D0B">
      <w:r>
        <w:separator/>
      </w:r>
    </w:p>
  </w:footnote>
  <w:footnote w:type="continuationSeparator" w:id="0">
    <w:p w14:paraId="03C463AA" w14:textId="77777777" w:rsidR="00FB35C0" w:rsidRDefault="00FB35C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7"/>
      <w:gridCol w:w="1424"/>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1DF5BDC9"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44"/>
      <w:gridCol w:w="1427"/>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596896CF" w:rsidR="0058356C" w:rsidRPr="00575ADB" w:rsidRDefault="0058356C" w:rsidP="00575ADB">
          <w:pPr>
            <w:tabs>
              <w:tab w:val="center" w:pos="4819"/>
              <w:tab w:val="right" w:pos="9638"/>
            </w:tabs>
            <w:jc w:val="center"/>
            <w:rPr>
              <w:rFonts w:ascii="Arial Narrow" w:eastAsiaTheme="minorHAnsi" w:hAnsi="Arial Narrow" w:cstheme="minorBidi"/>
              <w:b/>
              <w:caps/>
              <w:szCs w:val="28"/>
            </w:rPr>
          </w:pPr>
          <w:r w:rsidRPr="0058356C">
            <w:rPr>
              <w:rFonts w:ascii="Arial Narrow" w:eastAsiaTheme="minorHAnsi" w:hAnsi="Arial Narrow" w:cstheme="minorBidi"/>
              <w:b/>
              <w:caps/>
              <w:szCs w:val="28"/>
            </w:rPr>
            <w:t>Techninė specifikacija</w:t>
          </w:r>
        </w:p>
      </w:tc>
      <w:tc>
        <w:tcPr>
          <w:tcW w:w="1553" w:type="dxa"/>
        </w:tcPr>
        <w:p w14:paraId="1DA17373" w14:textId="1C6E70D2"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23CB4E8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5"/>
  </w:num>
  <w:num w:numId="2" w16cid:durableId="1351029735">
    <w:abstractNumId w:val="2"/>
  </w:num>
  <w:num w:numId="3" w16cid:durableId="2080252091">
    <w:abstractNumId w:val="3"/>
  </w:num>
  <w:num w:numId="4" w16cid:durableId="1015035112">
    <w:abstractNumId w:val="4"/>
  </w:num>
  <w:num w:numId="5" w16cid:durableId="1159930471">
    <w:abstractNumId w:val="0"/>
  </w:num>
  <w:num w:numId="6" w16cid:durableId="1354921942">
    <w:abstractNumId w:val="6"/>
  </w:num>
  <w:num w:numId="7" w16cid:durableId="146161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74AE3"/>
    <w:rsid w:val="0008011D"/>
    <w:rsid w:val="00082FF5"/>
    <w:rsid w:val="00083194"/>
    <w:rsid w:val="00085B18"/>
    <w:rsid w:val="00086E13"/>
    <w:rsid w:val="000948A1"/>
    <w:rsid w:val="000957F1"/>
    <w:rsid w:val="000A5B4D"/>
    <w:rsid w:val="000A7249"/>
    <w:rsid w:val="000B5263"/>
    <w:rsid w:val="000B599A"/>
    <w:rsid w:val="000C24B2"/>
    <w:rsid w:val="000D5588"/>
    <w:rsid w:val="000D5D8D"/>
    <w:rsid w:val="000E5B1C"/>
    <w:rsid w:val="000F1DB6"/>
    <w:rsid w:val="000F4907"/>
    <w:rsid w:val="000F5711"/>
    <w:rsid w:val="000F6511"/>
    <w:rsid w:val="00110CCB"/>
    <w:rsid w:val="0012301A"/>
    <w:rsid w:val="00132400"/>
    <w:rsid w:val="0013656E"/>
    <w:rsid w:val="001376E6"/>
    <w:rsid w:val="0014684C"/>
    <w:rsid w:val="00150302"/>
    <w:rsid w:val="0015165C"/>
    <w:rsid w:val="001519B7"/>
    <w:rsid w:val="00152CA2"/>
    <w:rsid w:val="00155F3E"/>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E5BFD"/>
    <w:rsid w:val="001E68E3"/>
    <w:rsid w:val="00200A98"/>
    <w:rsid w:val="00202C04"/>
    <w:rsid w:val="00204DB7"/>
    <w:rsid w:val="00205822"/>
    <w:rsid w:val="00221BBC"/>
    <w:rsid w:val="00232369"/>
    <w:rsid w:val="002369C6"/>
    <w:rsid w:val="0025076B"/>
    <w:rsid w:val="002566B7"/>
    <w:rsid w:val="0026400F"/>
    <w:rsid w:val="00264486"/>
    <w:rsid w:val="00265EC4"/>
    <w:rsid w:val="002722F2"/>
    <w:rsid w:val="00273AB4"/>
    <w:rsid w:val="002836FE"/>
    <w:rsid w:val="00291AAC"/>
    <w:rsid w:val="00293A51"/>
    <w:rsid w:val="002A0C50"/>
    <w:rsid w:val="002A5C9C"/>
    <w:rsid w:val="002A60BD"/>
    <w:rsid w:val="002A676B"/>
    <w:rsid w:val="002C1403"/>
    <w:rsid w:val="002C1490"/>
    <w:rsid w:val="002C1672"/>
    <w:rsid w:val="002C72B9"/>
    <w:rsid w:val="002D4C57"/>
    <w:rsid w:val="002E0940"/>
    <w:rsid w:val="002F04F9"/>
    <w:rsid w:val="002F4D7E"/>
    <w:rsid w:val="002F58A5"/>
    <w:rsid w:val="002F65FC"/>
    <w:rsid w:val="00315165"/>
    <w:rsid w:val="0032145C"/>
    <w:rsid w:val="00327BC6"/>
    <w:rsid w:val="003343AE"/>
    <w:rsid w:val="0033443A"/>
    <w:rsid w:val="00336005"/>
    <w:rsid w:val="003431BD"/>
    <w:rsid w:val="00345124"/>
    <w:rsid w:val="00346096"/>
    <w:rsid w:val="00346944"/>
    <w:rsid w:val="00346B2C"/>
    <w:rsid w:val="0035225B"/>
    <w:rsid w:val="00363C92"/>
    <w:rsid w:val="00365270"/>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E13EB"/>
    <w:rsid w:val="003F03DC"/>
    <w:rsid w:val="003F3FBD"/>
    <w:rsid w:val="003F5DA8"/>
    <w:rsid w:val="003F61A6"/>
    <w:rsid w:val="003F7F4F"/>
    <w:rsid w:val="00405E24"/>
    <w:rsid w:val="00405E77"/>
    <w:rsid w:val="0041442A"/>
    <w:rsid w:val="004251CB"/>
    <w:rsid w:val="004366DB"/>
    <w:rsid w:val="00436ABF"/>
    <w:rsid w:val="0044475C"/>
    <w:rsid w:val="00447707"/>
    <w:rsid w:val="00452AB8"/>
    <w:rsid w:val="00453D20"/>
    <w:rsid w:val="00461830"/>
    <w:rsid w:val="004634A8"/>
    <w:rsid w:val="0046686C"/>
    <w:rsid w:val="004742EC"/>
    <w:rsid w:val="00480C7E"/>
    <w:rsid w:val="004877C3"/>
    <w:rsid w:val="00493146"/>
    <w:rsid w:val="004952A7"/>
    <w:rsid w:val="00495FE6"/>
    <w:rsid w:val="004A262F"/>
    <w:rsid w:val="004B6E9C"/>
    <w:rsid w:val="004C06A1"/>
    <w:rsid w:val="004D3A0F"/>
    <w:rsid w:val="004D6FF2"/>
    <w:rsid w:val="004E2CB6"/>
    <w:rsid w:val="004E424B"/>
    <w:rsid w:val="004E62D7"/>
    <w:rsid w:val="00500F46"/>
    <w:rsid w:val="0050650D"/>
    <w:rsid w:val="00514334"/>
    <w:rsid w:val="00515AAC"/>
    <w:rsid w:val="00516061"/>
    <w:rsid w:val="005222B7"/>
    <w:rsid w:val="00522A41"/>
    <w:rsid w:val="00522BB7"/>
    <w:rsid w:val="00533F71"/>
    <w:rsid w:val="00534EF1"/>
    <w:rsid w:val="0053600D"/>
    <w:rsid w:val="005439F6"/>
    <w:rsid w:val="0054552B"/>
    <w:rsid w:val="00550D81"/>
    <w:rsid w:val="005649D3"/>
    <w:rsid w:val="0056744B"/>
    <w:rsid w:val="00570CC3"/>
    <w:rsid w:val="0057456E"/>
    <w:rsid w:val="0057565E"/>
    <w:rsid w:val="00575ADB"/>
    <w:rsid w:val="0058356C"/>
    <w:rsid w:val="00584B80"/>
    <w:rsid w:val="005A0F32"/>
    <w:rsid w:val="005A23E4"/>
    <w:rsid w:val="005A2578"/>
    <w:rsid w:val="005A7973"/>
    <w:rsid w:val="005C6C58"/>
    <w:rsid w:val="005D4E25"/>
    <w:rsid w:val="005D631A"/>
    <w:rsid w:val="005D6F1F"/>
    <w:rsid w:val="005E097F"/>
    <w:rsid w:val="005E4DE2"/>
    <w:rsid w:val="005E59A1"/>
    <w:rsid w:val="005F194E"/>
    <w:rsid w:val="005F5463"/>
    <w:rsid w:val="005F5795"/>
    <w:rsid w:val="005F6FF3"/>
    <w:rsid w:val="0060201D"/>
    <w:rsid w:val="006040C3"/>
    <w:rsid w:val="00615887"/>
    <w:rsid w:val="0061791A"/>
    <w:rsid w:val="006264C3"/>
    <w:rsid w:val="006278CD"/>
    <w:rsid w:val="006345AF"/>
    <w:rsid w:val="00635657"/>
    <w:rsid w:val="00640615"/>
    <w:rsid w:val="00641F35"/>
    <w:rsid w:val="00643854"/>
    <w:rsid w:val="00651873"/>
    <w:rsid w:val="006609F8"/>
    <w:rsid w:val="00661912"/>
    <w:rsid w:val="006676AF"/>
    <w:rsid w:val="00680EA0"/>
    <w:rsid w:val="00683FAC"/>
    <w:rsid w:val="006902A7"/>
    <w:rsid w:val="0069136D"/>
    <w:rsid w:val="0069268A"/>
    <w:rsid w:val="00693D2E"/>
    <w:rsid w:val="00696A4E"/>
    <w:rsid w:val="006A0584"/>
    <w:rsid w:val="006A3084"/>
    <w:rsid w:val="006A40C9"/>
    <w:rsid w:val="006A79C3"/>
    <w:rsid w:val="006B1852"/>
    <w:rsid w:val="006B5668"/>
    <w:rsid w:val="006C35E5"/>
    <w:rsid w:val="006D2FF2"/>
    <w:rsid w:val="006F3B16"/>
    <w:rsid w:val="006F480B"/>
    <w:rsid w:val="00711046"/>
    <w:rsid w:val="00716421"/>
    <w:rsid w:val="0072566E"/>
    <w:rsid w:val="00756EB2"/>
    <w:rsid w:val="00757D1E"/>
    <w:rsid w:val="00765DA1"/>
    <w:rsid w:val="00766F6B"/>
    <w:rsid w:val="00770625"/>
    <w:rsid w:val="00790DCB"/>
    <w:rsid w:val="0079418E"/>
    <w:rsid w:val="007A0188"/>
    <w:rsid w:val="007A217F"/>
    <w:rsid w:val="007A42CF"/>
    <w:rsid w:val="007A5584"/>
    <w:rsid w:val="007B2EA0"/>
    <w:rsid w:val="007B5EB3"/>
    <w:rsid w:val="007B66F6"/>
    <w:rsid w:val="007C0027"/>
    <w:rsid w:val="007C0995"/>
    <w:rsid w:val="007C24AA"/>
    <w:rsid w:val="007C36CB"/>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202B"/>
    <w:rsid w:val="00876CE1"/>
    <w:rsid w:val="00893D82"/>
    <w:rsid w:val="008A1EC5"/>
    <w:rsid w:val="008A30EA"/>
    <w:rsid w:val="008A3157"/>
    <w:rsid w:val="008B3A81"/>
    <w:rsid w:val="008C3DF6"/>
    <w:rsid w:val="008D0114"/>
    <w:rsid w:val="008D69AC"/>
    <w:rsid w:val="008E397B"/>
    <w:rsid w:val="008E4684"/>
    <w:rsid w:val="008F5908"/>
    <w:rsid w:val="00904A80"/>
    <w:rsid w:val="0090587F"/>
    <w:rsid w:val="00945552"/>
    <w:rsid w:val="00946A9F"/>
    <w:rsid w:val="0095380D"/>
    <w:rsid w:val="00953B0D"/>
    <w:rsid w:val="009575EA"/>
    <w:rsid w:val="009674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49A5"/>
    <w:rsid w:val="00A21236"/>
    <w:rsid w:val="00A40BEA"/>
    <w:rsid w:val="00A455CA"/>
    <w:rsid w:val="00A6087C"/>
    <w:rsid w:val="00A61256"/>
    <w:rsid w:val="00A67084"/>
    <w:rsid w:val="00A725FC"/>
    <w:rsid w:val="00A7507A"/>
    <w:rsid w:val="00A84B07"/>
    <w:rsid w:val="00A87DCE"/>
    <w:rsid w:val="00A93D3D"/>
    <w:rsid w:val="00A97EA5"/>
    <w:rsid w:val="00AA13A8"/>
    <w:rsid w:val="00AA2CD9"/>
    <w:rsid w:val="00AA4911"/>
    <w:rsid w:val="00AA5011"/>
    <w:rsid w:val="00AB3028"/>
    <w:rsid w:val="00AC0FAA"/>
    <w:rsid w:val="00AC1F6E"/>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D3F"/>
    <w:rsid w:val="00B42C55"/>
    <w:rsid w:val="00B4322F"/>
    <w:rsid w:val="00B47E45"/>
    <w:rsid w:val="00B56571"/>
    <w:rsid w:val="00B62ED9"/>
    <w:rsid w:val="00B64A39"/>
    <w:rsid w:val="00B703B9"/>
    <w:rsid w:val="00B8143F"/>
    <w:rsid w:val="00B8713B"/>
    <w:rsid w:val="00B93799"/>
    <w:rsid w:val="00BA6CB9"/>
    <w:rsid w:val="00BB088C"/>
    <w:rsid w:val="00BB1A18"/>
    <w:rsid w:val="00BC32F7"/>
    <w:rsid w:val="00BD5AD4"/>
    <w:rsid w:val="00BD6417"/>
    <w:rsid w:val="00BE01C7"/>
    <w:rsid w:val="00C021D5"/>
    <w:rsid w:val="00C02327"/>
    <w:rsid w:val="00C139F4"/>
    <w:rsid w:val="00C22A3B"/>
    <w:rsid w:val="00C234E3"/>
    <w:rsid w:val="00C23E8E"/>
    <w:rsid w:val="00C25083"/>
    <w:rsid w:val="00C26167"/>
    <w:rsid w:val="00C2718C"/>
    <w:rsid w:val="00C2798F"/>
    <w:rsid w:val="00C34FE5"/>
    <w:rsid w:val="00C40923"/>
    <w:rsid w:val="00C462C4"/>
    <w:rsid w:val="00C50CE5"/>
    <w:rsid w:val="00C52071"/>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11C"/>
    <w:rsid w:val="00CB3A26"/>
    <w:rsid w:val="00CB6C12"/>
    <w:rsid w:val="00CC36A1"/>
    <w:rsid w:val="00CC5039"/>
    <w:rsid w:val="00CD691C"/>
    <w:rsid w:val="00CF44C1"/>
    <w:rsid w:val="00D05BF5"/>
    <w:rsid w:val="00D1395E"/>
    <w:rsid w:val="00D20263"/>
    <w:rsid w:val="00D2274A"/>
    <w:rsid w:val="00D34FA8"/>
    <w:rsid w:val="00D354EC"/>
    <w:rsid w:val="00D37C55"/>
    <w:rsid w:val="00D428D4"/>
    <w:rsid w:val="00D42C02"/>
    <w:rsid w:val="00D50DA7"/>
    <w:rsid w:val="00D52580"/>
    <w:rsid w:val="00D5555B"/>
    <w:rsid w:val="00D64765"/>
    <w:rsid w:val="00D64ACB"/>
    <w:rsid w:val="00D65AD3"/>
    <w:rsid w:val="00D71CE0"/>
    <w:rsid w:val="00D73C5B"/>
    <w:rsid w:val="00D77B1A"/>
    <w:rsid w:val="00D81537"/>
    <w:rsid w:val="00D82E6C"/>
    <w:rsid w:val="00DB4FE8"/>
    <w:rsid w:val="00DC2BDE"/>
    <w:rsid w:val="00DC336E"/>
    <w:rsid w:val="00DD2F72"/>
    <w:rsid w:val="00DD550A"/>
    <w:rsid w:val="00DD769E"/>
    <w:rsid w:val="00DE208B"/>
    <w:rsid w:val="00DF1D10"/>
    <w:rsid w:val="00E029DC"/>
    <w:rsid w:val="00E03F5B"/>
    <w:rsid w:val="00E12DAC"/>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0958"/>
    <w:rsid w:val="00E631E1"/>
    <w:rsid w:val="00E6702E"/>
    <w:rsid w:val="00E679AB"/>
    <w:rsid w:val="00E73BE4"/>
    <w:rsid w:val="00E757F1"/>
    <w:rsid w:val="00E8126E"/>
    <w:rsid w:val="00E92B24"/>
    <w:rsid w:val="00E931F4"/>
    <w:rsid w:val="00E93728"/>
    <w:rsid w:val="00E946CB"/>
    <w:rsid w:val="00EA4B3E"/>
    <w:rsid w:val="00EA6F8B"/>
    <w:rsid w:val="00EC4D0B"/>
    <w:rsid w:val="00EC4E2D"/>
    <w:rsid w:val="00ED16CB"/>
    <w:rsid w:val="00EE4D34"/>
    <w:rsid w:val="00EF0BC8"/>
    <w:rsid w:val="00EF1A7B"/>
    <w:rsid w:val="00EF632B"/>
    <w:rsid w:val="00EF7DB0"/>
    <w:rsid w:val="00F042EF"/>
    <w:rsid w:val="00F04F33"/>
    <w:rsid w:val="00F06766"/>
    <w:rsid w:val="00F1698B"/>
    <w:rsid w:val="00F17F6F"/>
    <w:rsid w:val="00F20C9B"/>
    <w:rsid w:val="00F223DE"/>
    <w:rsid w:val="00F27228"/>
    <w:rsid w:val="00F31705"/>
    <w:rsid w:val="00F533D5"/>
    <w:rsid w:val="00F54573"/>
    <w:rsid w:val="00F63133"/>
    <w:rsid w:val="00F70034"/>
    <w:rsid w:val="00F75A12"/>
    <w:rsid w:val="00F92223"/>
    <w:rsid w:val="00F97F51"/>
    <w:rsid w:val="00FA2209"/>
    <w:rsid w:val="00FA2F1F"/>
    <w:rsid w:val="00FB0519"/>
    <w:rsid w:val="00FB1AC6"/>
    <w:rsid w:val="00FB35C0"/>
    <w:rsid w:val="00FB600A"/>
    <w:rsid w:val="00FC1B0B"/>
    <w:rsid w:val="00FC403E"/>
    <w:rsid w:val="00FC7822"/>
    <w:rsid w:val="00FD0018"/>
    <w:rsid w:val="00FD2106"/>
    <w:rsid w:val="00FD2E59"/>
    <w:rsid w:val="00FD42B8"/>
    <w:rsid w:val="00FD6053"/>
    <w:rsid w:val="00FE05E7"/>
    <w:rsid w:val="00FE45A2"/>
    <w:rsid w:val="00FE5E20"/>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40474?buildNumber=cc137590c2fed2f53bbeb74383e7d7e754a71e5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3.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6527</Words>
  <Characters>3721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43</cp:revision>
  <dcterms:created xsi:type="dcterms:W3CDTF">2025-07-18T07:50:00Z</dcterms:created>
  <dcterms:modified xsi:type="dcterms:W3CDTF">2025-07-24T07:16:00Z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