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1" w:type="dxa"/>
        <w:shd w:val="clear" w:color="auto" w:fill="006982"/>
        <w:tblLook w:val="04A0" w:firstRow="1" w:lastRow="0" w:firstColumn="1" w:lastColumn="0" w:noHBand="0" w:noVBand="1"/>
      </w:tblPr>
      <w:tblGrid>
        <w:gridCol w:w="10201"/>
      </w:tblGrid>
      <w:tr w:rsidR="000466BF" w:rsidRPr="00F10C3C" w14:paraId="4FA493FF" w14:textId="77777777" w:rsidTr="008C10CF">
        <w:trPr>
          <w:trHeight w:val="416"/>
        </w:trPr>
        <w:tc>
          <w:tcPr>
            <w:tcW w:w="10201" w:type="dxa"/>
            <w:shd w:val="clear" w:color="auto" w:fill="006982"/>
            <w:vAlign w:val="center"/>
          </w:tcPr>
          <w:p w14:paraId="1CF07426" w14:textId="77777777" w:rsidR="000466BF" w:rsidRPr="00F10C3C" w:rsidRDefault="000466BF" w:rsidP="003F0757">
            <w:pPr>
              <w:jc w:val="left"/>
              <w:rPr>
                <w:rFonts w:ascii="Arial" w:hAnsi="Arial" w:cs="Arial"/>
                <w:b/>
                <w:caps/>
                <w:color w:val="FFFFFF" w:themeColor="background1"/>
                <w:sz w:val="22"/>
                <w:szCs w:val="22"/>
              </w:rPr>
            </w:pPr>
            <w:r w:rsidRPr="00F10C3C">
              <w:rPr>
                <w:rFonts w:ascii="Arial" w:hAnsi="Arial" w:cs="Arial"/>
                <w:b/>
                <w:caps/>
                <w:color w:val="FFFFFF" w:themeColor="background1"/>
                <w:sz w:val="22"/>
                <w:szCs w:val="22"/>
              </w:rPr>
              <w:t>1. PIRKIMO OBJEKTAS</w:t>
            </w:r>
          </w:p>
        </w:tc>
      </w:tr>
    </w:tbl>
    <w:p w14:paraId="53B9A3EF" w14:textId="5EA3341D" w:rsidR="00AB059C" w:rsidRPr="00F10C3C" w:rsidRDefault="00AB059C" w:rsidP="00AB059C">
      <w:pPr>
        <w:pStyle w:val="BodyText0"/>
        <w:tabs>
          <w:tab w:val="left" w:pos="993"/>
        </w:tabs>
        <w:spacing w:before="120"/>
        <w:ind w:firstLine="0"/>
        <w:rPr>
          <w:rFonts w:ascii="Arial" w:hAnsi="Arial" w:cs="Arial"/>
          <w:sz w:val="22"/>
        </w:rPr>
      </w:pPr>
      <w:r w:rsidRPr="00F10C3C">
        <w:rPr>
          <w:rFonts w:ascii="Arial" w:hAnsi="Arial" w:cs="Arial"/>
          <w:sz w:val="22"/>
        </w:rPr>
        <w:tab/>
        <w:t>1.1.Pirkimo objektas – Projektų valdymo programinės įrangos (toliau – PĮ) licencijų nuoma. BVPŽ kodas: 48331000-7 (Projektų valdymo programinės įrangos paketai).</w:t>
      </w:r>
    </w:p>
    <w:p w14:paraId="3707F8C6" w14:textId="77777777" w:rsidR="008C10CF" w:rsidRPr="00F10C3C" w:rsidRDefault="008C10CF" w:rsidP="008C10CF">
      <w:pPr>
        <w:pStyle w:val="BodyText0"/>
        <w:tabs>
          <w:tab w:val="left" w:pos="993"/>
        </w:tabs>
        <w:spacing w:before="120"/>
        <w:ind w:firstLine="709"/>
        <w:rPr>
          <w:rFonts w:ascii="Arial" w:hAnsi="Arial" w:cs="Arial"/>
          <w:sz w:val="22"/>
        </w:rPr>
      </w:pPr>
    </w:p>
    <w:tbl>
      <w:tblPr>
        <w:tblStyle w:val="TableGrid"/>
        <w:tblW w:w="10201" w:type="dxa"/>
        <w:shd w:val="clear" w:color="auto" w:fill="006982"/>
        <w:tblLook w:val="04A0" w:firstRow="1" w:lastRow="0" w:firstColumn="1" w:lastColumn="0" w:noHBand="0" w:noVBand="1"/>
      </w:tblPr>
      <w:tblGrid>
        <w:gridCol w:w="10201"/>
      </w:tblGrid>
      <w:tr w:rsidR="00C10DC4" w:rsidRPr="00F10C3C" w14:paraId="0945A621" w14:textId="77777777" w:rsidTr="00C10DC4">
        <w:trPr>
          <w:trHeight w:val="416"/>
        </w:trPr>
        <w:tc>
          <w:tcPr>
            <w:tcW w:w="10201" w:type="dxa"/>
            <w:shd w:val="clear" w:color="auto" w:fill="006982"/>
            <w:vAlign w:val="center"/>
          </w:tcPr>
          <w:p w14:paraId="65D075D7" w14:textId="11A654F9" w:rsidR="00C10DC4" w:rsidRPr="00F10C3C" w:rsidRDefault="00C10DC4" w:rsidP="003F0757">
            <w:pPr>
              <w:jc w:val="left"/>
              <w:rPr>
                <w:rFonts w:ascii="Arial" w:hAnsi="Arial" w:cs="Arial"/>
                <w:b/>
                <w:caps/>
                <w:color w:val="FFFFFF" w:themeColor="background1"/>
                <w:sz w:val="22"/>
                <w:szCs w:val="22"/>
              </w:rPr>
            </w:pPr>
            <w:r w:rsidRPr="00F10C3C">
              <w:rPr>
                <w:rFonts w:ascii="Arial" w:hAnsi="Arial" w:cs="Arial"/>
                <w:b/>
                <w:caps/>
                <w:color w:val="FFFFFF" w:themeColor="background1"/>
                <w:sz w:val="22"/>
                <w:szCs w:val="22"/>
              </w:rPr>
              <w:t xml:space="preserve">2. </w:t>
            </w:r>
            <w:r w:rsidR="00394E02" w:rsidRPr="00F10C3C">
              <w:rPr>
                <w:rFonts w:ascii="Arial" w:hAnsi="Arial" w:cs="Arial"/>
                <w:b/>
                <w:caps/>
                <w:color w:val="FFFFFF" w:themeColor="background1"/>
                <w:sz w:val="22"/>
                <w:szCs w:val="22"/>
              </w:rPr>
              <w:t>Pirkimo apimtys</w:t>
            </w:r>
          </w:p>
        </w:tc>
      </w:tr>
    </w:tbl>
    <w:p w14:paraId="05804E1F" w14:textId="42AA44B1"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2.1.Planuojamos nuomoti PĮ sąrašas ir preliminarūs kiekiai pateikiami lentelėje:</w:t>
      </w:r>
    </w:p>
    <w:p w14:paraId="2641B3AF" w14:textId="77777777" w:rsidR="00E5405F" w:rsidRPr="00F10C3C" w:rsidRDefault="00E5405F" w:rsidP="00E5405F">
      <w:pPr>
        <w:pStyle w:val="BodyText0"/>
        <w:tabs>
          <w:tab w:val="left" w:pos="993"/>
        </w:tabs>
        <w:spacing w:after="120"/>
        <w:ind w:firstLine="0"/>
        <w:jc w:val="right"/>
        <w:rPr>
          <w:rFonts w:ascii="Arial" w:hAnsi="Arial" w:cs="Arial"/>
          <w:sz w:val="22"/>
        </w:rPr>
      </w:pPr>
      <w:r w:rsidRPr="00F10C3C">
        <w:rPr>
          <w:rFonts w:ascii="Arial" w:hAnsi="Arial" w:cs="Arial"/>
          <w:sz w:val="22"/>
        </w:rPr>
        <w:t>Lentelė Nr. 1</w:t>
      </w:r>
    </w:p>
    <w:tbl>
      <w:tblPr>
        <w:tblStyle w:val="TableGrid"/>
        <w:tblW w:w="5000" w:type="pct"/>
        <w:jc w:val="center"/>
        <w:tblLook w:val="04A0" w:firstRow="1" w:lastRow="0" w:firstColumn="1" w:lastColumn="0" w:noHBand="0" w:noVBand="1"/>
      </w:tblPr>
      <w:tblGrid>
        <w:gridCol w:w="744"/>
        <w:gridCol w:w="7577"/>
        <w:gridCol w:w="1874"/>
      </w:tblGrid>
      <w:tr w:rsidR="00E5405F" w:rsidRPr="00F10C3C" w14:paraId="6CD9885A" w14:textId="77777777" w:rsidTr="008B60A9">
        <w:trPr>
          <w:jc w:val="center"/>
        </w:trPr>
        <w:tc>
          <w:tcPr>
            <w:tcW w:w="744" w:type="dxa"/>
            <w:vAlign w:val="center"/>
            <w:hideMark/>
          </w:tcPr>
          <w:p w14:paraId="419711CC" w14:textId="77777777" w:rsidR="00E5405F" w:rsidRPr="00F10C3C" w:rsidRDefault="00E5405F" w:rsidP="008B60A9">
            <w:pPr>
              <w:jc w:val="center"/>
              <w:rPr>
                <w:rFonts w:ascii="Arial" w:hAnsi="Arial" w:cs="Arial"/>
                <w:b/>
                <w:noProof/>
                <w:sz w:val="22"/>
                <w:szCs w:val="22"/>
              </w:rPr>
            </w:pPr>
            <w:r w:rsidRPr="00F10C3C">
              <w:rPr>
                <w:rFonts w:ascii="Arial" w:hAnsi="Arial" w:cs="Arial"/>
                <w:b/>
                <w:noProof/>
                <w:sz w:val="22"/>
                <w:szCs w:val="22"/>
              </w:rPr>
              <w:t>Eil. Nr.</w:t>
            </w:r>
          </w:p>
        </w:tc>
        <w:tc>
          <w:tcPr>
            <w:tcW w:w="7577" w:type="dxa"/>
            <w:vAlign w:val="center"/>
            <w:hideMark/>
          </w:tcPr>
          <w:p w14:paraId="5B92950D" w14:textId="77777777" w:rsidR="00E5405F" w:rsidRPr="00F10C3C" w:rsidRDefault="00E5405F" w:rsidP="008B60A9">
            <w:pPr>
              <w:jc w:val="center"/>
              <w:rPr>
                <w:rFonts w:ascii="Arial" w:hAnsi="Arial" w:cs="Arial"/>
                <w:b/>
                <w:noProof/>
                <w:sz w:val="22"/>
                <w:szCs w:val="22"/>
              </w:rPr>
            </w:pPr>
            <w:r w:rsidRPr="00F10C3C">
              <w:rPr>
                <w:rFonts w:ascii="Arial" w:hAnsi="Arial" w:cs="Arial"/>
                <w:b/>
                <w:noProof/>
                <w:sz w:val="22"/>
                <w:szCs w:val="22"/>
              </w:rPr>
              <w:t>PĮ pavadinimas</w:t>
            </w:r>
          </w:p>
        </w:tc>
        <w:tc>
          <w:tcPr>
            <w:tcW w:w="1874" w:type="dxa"/>
            <w:vAlign w:val="center"/>
            <w:hideMark/>
          </w:tcPr>
          <w:p w14:paraId="216CFAAD" w14:textId="77777777" w:rsidR="00E5405F" w:rsidRPr="00F10C3C" w:rsidRDefault="00E5405F" w:rsidP="008B60A9">
            <w:pPr>
              <w:jc w:val="center"/>
              <w:rPr>
                <w:rFonts w:ascii="Arial" w:hAnsi="Arial" w:cs="Arial"/>
                <w:b/>
                <w:noProof/>
                <w:sz w:val="22"/>
                <w:szCs w:val="22"/>
              </w:rPr>
            </w:pPr>
            <w:r w:rsidRPr="00F10C3C">
              <w:rPr>
                <w:rFonts w:ascii="Arial" w:hAnsi="Arial" w:cs="Arial"/>
                <w:b/>
                <w:noProof/>
                <w:sz w:val="22"/>
                <w:szCs w:val="22"/>
              </w:rPr>
              <w:t>Naudotojų skaičius (preliminarus), vnt.</w:t>
            </w:r>
          </w:p>
        </w:tc>
      </w:tr>
      <w:tr w:rsidR="00E5405F" w:rsidRPr="00F10C3C" w14:paraId="53743FD0" w14:textId="77777777" w:rsidTr="008B60A9">
        <w:trPr>
          <w:jc w:val="center"/>
        </w:trPr>
        <w:tc>
          <w:tcPr>
            <w:tcW w:w="744" w:type="dxa"/>
            <w:vAlign w:val="center"/>
          </w:tcPr>
          <w:p w14:paraId="7050C5CD" w14:textId="77777777" w:rsidR="00E5405F" w:rsidRPr="00F10C3C" w:rsidRDefault="00E5405F" w:rsidP="008B60A9">
            <w:pPr>
              <w:jc w:val="center"/>
              <w:rPr>
                <w:rFonts w:ascii="Arial" w:hAnsi="Arial" w:cs="Arial"/>
                <w:noProof/>
                <w:sz w:val="22"/>
                <w:szCs w:val="22"/>
              </w:rPr>
            </w:pPr>
            <w:r w:rsidRPr="00F10C3C">
              <w:rPr>
                <w:rFonts w:ascii="Arial" w:hAnsi="Arial" w:cs="Arial"/>
                <w:noProof/>
                <w:sz w:val="22"/>
                <w:szCs w:val="22"/>
              </w:rPr>
              <w:t>1.</w:t>
            </w:r>
          </w:p>
        </w:tc>
        <w:tc>
          <w:tcPr>
            <w:tcW w:w="7577" w:type="dxa"/>
            <w:vAlign w:val="center"/>
          </w:tcPr>
          <w:p w14:paraId="65C132E5" w14:textId="77777777" w:rsidR="00E5405F" w:rsidRPr="00F10C3C" w:rsidRDefault="00E5405F" w:rsidP="008B60A9">
            <w:pPr>
              <w:jc w:val="left"/>
              <w:rPr>
                <w:rFonts w:ascii="Arial" w:hAnsi="Arial" w:cs="Arial"/>
                <w:noProof/>
                <w:sz w:val="22"/>
                <w:szCs w:val="22"/>
              </w:rPr>
            </w:pPr>
            <w:r w:rsidRPr="00F10C3C">
              <w:rPr>
                <w:rFonts w:ascii="Arial" w:hAnsi="Arial" w:cs="Arial"/>
                <w:noProof/>
                <w:sz w:val="22"/>
                <w:szCs w:val="22"/>
              </w:rPr>
              <w:t xml:space="preserve">Programinės įrangos </w:t>
            </w:r>
            <w:r w:rsidRPr="00F10C3C">
              <w:rPr>
                <w:rFonts w:ascii="Arial" w:hAnsi="Arial" w:cs="Arial"/>
                <w:b/>
                <w:bCs/>
                <w:i/>
                <w:iCs/>
                <w:noProof/>
                <w:sz w:val="22"/>
                <w:szCs w:val="22"/>
              </w:rPr>
              <w:t>Atlassian Jira Cloud Standard</w:t>
            </w:r>
            <w:r w:rsidRPr="00F10C3C">
              <w:rPr>
                <w:rFonts w:ascii="Arial" w:hAnsi="Arial" w:cs="Arial"/>
                <w:noProof/>
                <w:sz w:val="22"/>
                <w:szCs w:val="22"/>
              </w:rPr>
              <w:t xml:space="preserve"> (ar lygiavertės) licencijos nuoma</w:t>
            </w:r>
          </w:p>
        </w:tc>
        <w:tc>
          <w:tcPr>
            <w:tcW w:w="1874" w:type="dxa"/>
            <w:vAlign w:val="center"/>
          </w:tcPr>
          <w:p w14:paraId="3FCA6AE9" w14:textId="77777777" w:rsidR="00E5405F" w:rsidRPr="00F10C3C" w:rsidRDefault="00E5405F" w:rsidP="008B60A9">
            <w:pPr>
              <w:jc w:val="center"/>
              <w:rPr>
                <w:rFonts w:ascii="Arial" w:hAnsi="Arial" w:cs="Arial"/>
                <w:noProof/>
                <w:sz w:val="22"/>
                <w:szCs w:val="22"/>
                <w:highlight w:val="yellow"/>
              </w:rPr>
            </w:pPr>
            <w:r w:rsidRPr="00F10C3C">
              <w:rPr>
                <w:rFonts w:ascii="Arial" w:hAnsi="Arial" w:cs="Arial"/>
                <w:noProof/>
                <w:sz w:val="22"/>
                <w:szCs w:val="22"/>
              </w:rPr>
              <w:t>50</w:t>
            </w:r>
          </w:p>
        </w:tc>
      </w:tr>
      <w:tr w:rsidR="00E5405F" w:rsidRPr="00F10C3C" w14:paraId="6A32DE17" w14:textId="77777777" w:rsidTr="008B60A9">
        <w:trPr>
          <w:jc w:val="center"/>
        </w:trPr>
        <w:tc>
          <w:tcPr>
            <w:tcW w:w="744" w:type="dxa"/>
            <w:vAlign w:val="center"/>
          </w:tcPr>
          <w:p w14:paraId="2DC1003B" w14:textId="77777777" w:rsidR="00E5405F" w:rsidRPr="00F10C3C" w:rsidRDefault="00E5405F" w:rsidP="008B60A9">
            <w:pPr>
              <w:jc w:val="center"/>
              <w:rPr>
                <w:rFonts w:ascii="Arial" w:hAnsi="Arial" w:cs="Arial"/>
                <w:noProof/>
                <w:sz w:val="22"/>
                <w:szCs w:val="22"/>
              </w:rPr>
            </w:pPr>
            <w:r w:rsidRPr="00F10C3C">
              <w:rPr>
                <w:rFonts w:ascii="Arial" w:hAnsi="Arial" w:cs="Arial"/>
                <w:noProof/>
                <w:sz w:val="22"/>
                <w:szCs w:val="22"/>
              </w:rPr>
              <w:t>2.</w:t>
            </w:r>
          </w:p>
        </w:tc>
        <w:tc>
          <w:tcPr>
            <w:tcW w:w="7577" w:type="dxa"/>
            <w:vAlign w:val="center"/>
          </w:tcPr>
          <w:p w14:paraId="60329FF6" w14:textId="77777777" w:rsidR="00E5405F" w:rsidRPr="00F10C3C" w:rsidRDefault="00E5405F" w:rsidP="008B60A9">
            <w:pPr>
              <w:jc w:val="left"/>
              <w:rPr>
                <w:rFonts w:ascii="Arial" w:hAnsi="Arial" w:cs="Arial"/>
                <w:noProof/>
                <w:sz w:val="22"/>
                <w:szCs w:val="22"/>
              </w:rPr>
            </w:pPr>
            <w:r w:rsidRPr="00F10C3C">
              <w:rPr>
                <w:rFonts w:ascii="Arial" w:hAnsi="Arial" w:cs="Arial"/>
                <w:noProof/>
                <w:sz w:val="22"/>
                <w:szCs w:val="22"/>
              </w:rPr>
              <w:t xml:space="preserve">Programinės įrangos </w:t>
            </w:r>
            <w:r w:rsidRPr="00F10C3C">
              <w:rPr>
                <w:rFonts w:ascii="Arial" w:hAnsi="Arial" w:cs="Arial"/>
                <w:b/>
                <w:bCs/>
                <w:i/>
                <w:iCs/>
                <w:noProof/>
                <w:sz w:val="22"/>
                <w:szCs w:val="22"/>
              </w:rPr>
              <w:t>Atlassian Jira Cloud Premium</w:t>
            </w:r>
            <w:r w:rsidRPr="00F10C3C">
              <w:rPr>
                <w:rFonts w:ascii="Arial" w:hAnsi="Arial" w:cs="Arial"/>
                <w:noProof/>
                <w:sz w:val="22"/>
                <w:szCs w:val="22"/>
              </w:rPr>
              <w:t xml:space="preserve"> (ar lygiavertės) licencijos nuoma</w:t>
            </w:r>
          </w:p>
        </w:tc>
        <w:tc>
          <w:tcPr>
            <w:tcW w:w="1874" w:type="dxa"/>
            <w:vAlign w:val="center"/>
          </w:tcPr>
          <w:p w14:paraId="112F99FB" w14:textId="77777777" w:rsidR="00E5405F" w:rsidRPr="00F10C3C" w:rsidRDefault="00E5405F" w:rsidP="008B60A9">
            <w:pPr>
              <w:jc w:val="center"/>
              <w:rPr>
                <w:rFonts w:ascii="Arial" w:hAnsi="Arial" w:cs="Arial"/>
                <w:noProof/>
                <w:sz w:val="22"/>
                <w:szCs w:val="22"/>
                <w:highlight w:val="yellow"/>
              </w:rPr>
            </w:pPr>
            <w:r w:rsidRPr="00F10C3C">
              <w:rPr>
                <w:rFonts w:ascii="Arial" w:hAnsi="Arial" w:cs="Arial"/>
                <w:noProof/>
                <w:sz w:val="22"/>
                <w:szCs w:val="22"/>
              </w:rPr>
              <w:t>50</w:t>
            </w:r>
          </w:p>
        </w:tc>
      </w:tr>
      <w:tr w:rsidR="00E5405F" w:rsidRPr="00F10C3C" w14:paraId="1273D47B" w14:textId="77777777" w:rsidTr="008B60A9">
        <w:trPr>
          <w:jc w:val="center"/>
        </w:trPr>
        <w:tc>
          <w:tcPr>
            <w:tcW w:w="744" w:type="dxa"/>
            <w:vAlign w:val="center"/>
          </w:tcPr>
          <w:p w14:paraId="3C7F0321" w14:textId="77777777" w:rsidR="00E5405F" w:rsidRPr="00F10C3C" w:rsidRDefault="00E5405F" w:rsidP="008B60A9">
            <w:pPr>
              <w:jc w:val="center"/>
              <w:rPr>
                <w:rFonts w:ascii="Arial" w:hAnsi="Arial" w:cs="Arial"/>
                <w:noProof/>
                <w:sz w:val="22"/>
                <w:szCs w:val="22"/>
              </w:rPr>
            </w:pPr>
            <w:r w:rsidRPr="00F10C3C">
              <w:rPr>
                <w:rFonts w:ascii="Arial" w:hAnsi="Arial" w:cs="Arial"/>
                <w:noProof/>
                <w:sz w:val="22"/>
                <w:szCs w:val="22"/>
              </w:rPr>
              <w:t>3.</w:t>
            </w:r>
          </w:p>
        </w:tc>
        <w:tc>
          <w:tcPr>
            <w:tcW w:w="7577" w:type="dxa"/>
            <w:vAlign w:val="center"/>
          </w:tcPr>
          <w:p w14:paraId="6FA7DC9B" w14:textId="77777777" w:rsidR="00E5405F" w:rsidRPr="00F10C3C" w:rsidRDefault="00E5405F" w:rsidP="008B60A9">
            <w:pPr>
              <w:jc w:val="left"/>
              <w:rPr>
                <w:rFonts w:ascii="Arial" w:hAnsi="Arial" w:cs="Arial"/>
                <w:noProof/>
                <w:sz w:val="22"/>
                <w:szCs w:val="22"/>
              </w:rPr>
            </w:pPr>
            <w:r w:rsidRPr="00F10C3C">
              <w:rPr>
                <w:rFonts w:ascii="Arial" w:hAnsi="Arial" w:cs="Arial"/>
                <w:noProof/>
                <w:sz w:val="22"/>
                <w:szCs w:val="22"/>
              </w:rPr>
              <w:t xml:space="preserve">Programinės įrangos </w:t>
            </w:r>
            <w:r w:rsidRPr="00F10C3C">
              <w:rPr>
                <w:rFonts w:ascii="Arial" w:hAnsi="Arial" w:cs="Arial"/>
                <w:b/>
                <w:bCs/>
                <w:i/>
                <w:iCs/>
                <w:noProof/>
                <w:sz w:val="22"/>
                <w:szCs w:val="22"/>
              </w:rPr>
              <w:t>Atlassian Confluence Standard</w:t>
            </w:r>
            <w:r w:rsidRPr="00F10C3C">
              <w:rPr>
                <w:rFonts w:ascii="Arial" w:hAnsi="Arial" w:cs="Arial"/>
                <w:noProof/>
                <w:sz w:val="22"/>
                <w:szCs w:val="22"/>
              </w:rPr>
              <w:t xml:space="preserve"> (ar lygiavertės) licencijos nuoma</w:t>
            </w:r>
          </w:p>
        </w:tc>
        <w:tc>
          <w:tcPr>
            <w:tcW w:w="1874" w:type="dxa"/>
            <w:vAlign w:val="center"/>
          </w:tcPr>
          <w:p w14:paraId="15C71B6D" w14:textId="77777777" w:rsidR="00E5405F" w:rsidRPr="00F10C3C" w:rsidRDefault="00E5405F" w:rsidP="008B60A9">
            <w:pPr>
              <w:jc w:val="center"/>
              <w:rPr>
                <w:rFonts w:ascii="Arial" w:hAnsi="Arial" w:cs="Arial"/>
                <w:noProof/>
                <w:sz w:val="22"/>
                <w:szCs w:val="22"/>
                <w:highlight w:val="yellow"/>
              </w:rPr>
            </w:pPr>
            <w:r w:rsidRPr="00F10C3C">
              <w:rPr>
                <w:rFonts w:ascii="Arial" w:hAnsi="Arial" w:cs="Arial"/>
                <w:noProof/>
                <w:sz w:val="22"/>
                <w:szCs w:val="22"/>
              </w:rPr>
              <w:t>50</w:t>
            </w:r>
          </w:p>
        </w:tc>
      </w:tr>
      <w:tr w:rsidR="00E5405F" w:rsidRPr="00F10C3C" w14:paraId="628F04F6" w14:textId="77777777" w:rsidTr="008B60A9">
        <w:trPr>
          <w:jc w:val="center"/>
        </w:trPr>
        <w:tc>
          <w:tcPr>
            <w:tcW w:w="744" w:type="dxa"/>
            <w:vAlign w:val="center"/>
          </w:tcPr>
          <w:p w14:paraId="00AB28C9" w14:textId="77777777" w:rsidR="00E5405F" w:rsidRPr="00F10C3C" w:rsidRDefault="00E5405F" w:rsidP="008B60A9">
            <w:pPr>
              <w:jc w:val="center"/>
              <w:rPr>
                <w:rFonts w:ascii="Arial" w:hAnsi="Arial" w:cs="Arial"/>
                <w:noProof/>
                <w:sz w:val="22"/>
                <w:szCs w:val="22"/>
              </w:rPr>
            </w:pPr>
            <w:r w:rsidRPr="00F10C3C">
              <w:rPr>
                <w:rFonts w:ascii="Arial" w:hAnsi="Arial" w:cs="Arial"/>
                <w:noProof/>
                <w:sz w:val="22"/>
                <w:szCs w:val="22"/>
              </w:rPr>
              <w:t>4.</w:t>
            </w:r>
          </w:p>
        </w:tc>
        <w:tc>
          <w:tcPr>
            <w:tcW w:w="7577" w:type="dxa"/>
            <w:vAlign w:val="center"/>
          </w:tcPr>
          <w:p w14:paraId="4148600A" w14:textId="77777777" w:rsidR="00E5405F" w:rsidRPr="00F10C3C" w:rsidRDefault="00E5405F" w:rsidP="008B60A9">
            <w:pPr>
              <w:jc w:val="left"/>
              <w:rPr>
                <w:rFonts w:ascii="Arial" w:hAnsi="Arial" w:cs="Arial"/>
                <w:noProof/>
                <w:sz w:val="22"/>
                <w:szCs w:val="22"/>
              </w:rPr>
            </w:pPr>
            <w:r w:rsidRPr="00F10C3C">
              <w:rPr>
                <w:rFonts w:ascii="Arial" w:hAnsi="Arial" w:cs="Arial"/>
                <w:noProof/>
                <w:sz w:val="22"/>
                <w:szCs w:val="22"/>
              </w:rPr>
              <w:t xml:space="preserve">Programinės įrangos </w:t>
            </w:r>
            <w:r w:rsidRPr="00F10C3C">
              <w:rPr>
                <w:rFonts w:ascii="Arial" w:hAnsi="Arial" w:cs="Arial"/>
                <w:b/>
                <w:bCs/>
                <w:i/>
                <w:iCs/>
                <w:noProof/>
                <w:sz w:val="22"/>
                <w:szCs w:val="22"/>
              </w:rPr>
              <w:t>Atlassian Confluence Premium</w:t>
            </w:r>
            <w:r w:rsidRPr="00F10C3C">
              <w:rPr>
                <w:rFonts w:ascii="Arial" w:hAnsi="Arial" w:cs="Arial"/>
                <w:noProof/>
                <w:sz w:val="22"/>
                <w:szCs w:val="22"/>
              </w:rPr>
              <w:t xml:space="preserve"> (ar lygiavertės) licencijos nuoma</w:t>
            </w:r>
          </w:p>
        </w:tc>
        <w:tc>
          <w:tcPr>
            <w:tcW w:w="1874" w:type="dxa"/>
            <w:vAlign w:val="center"/>
          </w:tcPr>
          <w:p w14:paraId="1099423E" w14:textId="77777777" w:rsidR="00E5405F" w:rsidRPr="00F10C3C" w:rsidRDefault="00E5405F" w:rsidP="008B60A9">
            <w:pPr>
              <w:jc w:val="center"/>
              <w:rPr>
                <w:rFonts w:ascii="Arial" w:hAnsi="Arial" w:cs="Arial"/>
                <w:noProof/>
                <w:sz w:val="22"/>
                <w:szCs w:val="22"/>
                <w:highlight w:val="yellow"/>
              </w:rPr>
            </w:pPr>
            <w:r w:rsidRPr="00F10C3C">
              <w:rPr>
                <w:rFonts w:ascii="Arial" w:hAnsi="Arial" w:cs="Arial"/>
                <w:noProof/>
                <w:sz w:val="22"/>
                <w:szCs w:val="22"/>
              </w:rPr>
              <w:t>50</w:t>
            </w:r>
          </w:p>
        </w:tc>
      </w:tr>
      <w:tr w:rsidR="00E5405F" w:rsidRPr="00F10C3C" w14:paraId="17865189" w14:textId="77777777" w:rsidTr="008B60A9">
        <w:trPr>
          <w:jc w:val="center"/>
        </w:trPr>
        <w:tc>
          <w:tcPr>
            <w:tcW w:w="744" w:type="dxa"/>
            <w:vAlign w:val="center"/>
          </w:tcPr>
          <w:p w14:paraId="23BE334D" w14:textId="77777777" w:rsidR="00E5405F" w:rsidRPr="00F10C3C" w:rsidRDefault="00E5405F" w:rsidP="008B60A9">
            <w:pPr>
              <w:jc w:val="center"/>
              <w:rPr>
                <w:rFonts w:ascii="Arial" w:hAnsi="Arial" w:cs="Arial"/>
                <w:noProof/>
                <w:sz w:val="22"/>
                <w:szCs w:val="22"/>
              </w:rPr>
            </w:pPr>
            <w:r w:rsidRPr="00F10C3C">
              <w:rPr>
                <w:rFonts w:ascii="Arial" w:hAnsi="Arial" w:cs="Arial"/>
                <w:noProof/>
                <w:sz w:val="22"/>
                <w:szCs w:val="22"/>
              </w:rPr>
              <w:t>5.</w:t>
            </w:r>
          </w:p>
        </w:tc>
        <w:tc>
          <w:tcPr>
            <w:tcW w:w="7577" w:type="dxa"/>
            <w:vAlign w:val="center"/>
          </w:tcPr>
          <w:p w14:paraId="52C2D3F5" w14:textId="77777777" w:rsidR="00E5405F" w:rsidRPr="00F10C3C" w:rsidRDefault="00E5405F" w:rsidP="008B60A9">
            <w:pPr>
              <w:jc w:val="left"/>
              <w:rPr>
                <w:rFonts w:ascii="Arial" w:hAnsi="Arial" w:cs="Arial"/>
                <w:noProof/>
                <w:sz w:val="22"/>
                <w:szCs w:val="22"/>
              </w:rPr>
            </w:pPr>
            <w:r w:rsidRPr="00F10C3C">
              <w:rPr>
                <w:rFonts w:ascii="Arial" w:hAnsi="Arial" w:cs="Arial"/>
                <w:noProof/>
                <w:sz w:val="22"/>
                <w:szCs w:val="22"/>
              </w:rPr>
              <w:t xml:space="preserve">Programinės įrangos </w:t>
            </w:r>
            <w:r w:rsidRPr="00F10C3C">
              <w:rPr>
                <w:rFonts w:ascii="Arial" w:hAnsi="Arial" w:cs="Arial"/>
                <w:b/>
                <w:bCs/>
                <w:i/>
                <w:iCs/>
                <w:noProof/>
                <w:sz w:val="22"/>
                <w:szCs w:val="22"/>
              </w:rPr>
              <w:t>Atlassian Guard Standard</w:t>
            </w:r>
            <w:r w:rsidRPr="00F10C3C">
              <w:rPr>
                <w:rFonts w:ascii="Arial" w:hAnsi="Arial" w:cs="Arial"/>
                <w:noProof/>
                <w:sz w:val="22"/>
                <w:szCs w:val="22"/>
              </w:rPr>
              <w:t xml:space="preserve"> (ar lygiavertės) licencijos nuoma</w:t>
            </w:r>
          </w:p>
        </w:tc>
        <w:tc>
          <w:tcPr>
            <w:tcW w:w="1874" w:type="dxa"/>
            <w:vAlign w:val="center"/>
          </w:tcPr>
          <w:p w14:paraId="174A46AE" w14:textId="77777777" w:rsidR="00E5405F" w:rsidRPr="00F10C3C" w:rsidRDefault="00E5405F" w:rsidP="008B60A9">
            <w:pPr>
              <w:jc w:val="center"/>
              <w:rPr>
                <w:rFonts w:ascii="Arial" w:hAnsi="Arial" w:cs="Arial"/>
                <w:noProof/>
                <w:sz w:val="22"/>
                <w:szCs w:val="22"/>
                <w:highlight w:val="yellow"/>
              </w:rPr>
            </w:pPr>
            <w:r w:rsidRPr="00F10C3C">
              <w:rPr>
                <w:rFonts w:ascii="Arial" w:hAnsi="Arial" w:cs="Arial"/>
                <w:noProof/>
                <w:sz w:val="22"/>
                <w:szCs w:val="22"/>
              </w:rPr>
              <w:t>50</w:t>
            </w:r>
          </w:p>
        </w:tc>
      </w:tr>
    </w:tbl>
    <w:p w14:paraId="16F2C3D2" w14:textId="77777777" w:rsidR="00E5405F" w:rsidRPr="00F10C3C" w:rsidRDefault="00E5405F" w:rsidP="00E5405F">
      <w:pPr>
        <w:pStyle w:val="BodyText0"/>
        <w:tabs>
          <w:tab w:val="left" w:pos="993"/>
        </w:tabs>
        <w:spacing w:before="120" w:after="120"/>
        <w:ind w:firstLine="0"/>
        <w:rPr>
          <w:rFonts w:ascii="Arial" w:hAnsi="Arial" w:cs="Arial"/>
          <w:sz w:val="22"/>
        </w:rPr>
      </w:pPr>
      <w:r w:rsidRPr="00F10C3C">
        <w:rPr>
          <w:rFonts w:ascii="Arial" w:hAnsi="Arial" w:cs="Arial"/>
          <w:sz w:val="22"/>
        </w:rPr>
        <w:t>Pastaba: Vienu metu vienam produktui bus naudojamos vienodų planų (</w:t>
      </w:r>
      <w:r w:rsidRPr="00F10C3C">
        <w:rPr>
          <w:rFonts w:ascii="Arial" w:hAnsi="Arial" w:cs="Arial"/>
          <w:i/>
          <w:iCs/>
          <w:sz w:val="22"/>
        </w:rPr>
        <w:t>Standard</w:t>
      </w:r>
      <w:r w:rsidRPr="00F10C3C">
        <w:rPr>
          <w:rFonts w:ascii="Arial" w:hAnsi="Arial" w:cs="Arial"/>
          <w:sz w:val="22"/>
        </w:rPr>
        <w:t xml:space="preserve"> arba </w:t>
      </w:r>
      <w:r w:rsidRPr="00F10C3C">
        <w:rPr>
          <w:rFonts w:ascii="Arial" w:hAnsi="Arial" w:cs="Arial"/>
          <w:i/>
          <w:iCs/>
          <w:sz w:val="22"/>
        </w:rPr>
        <w:t>Premium</w:t>
      </w:r>
      <w:r w:rsidRPr="00F10C3C">
        <w:rPr>
          <w:rFonts w:ascii="Arial" w:hAnsi="Arial" w:cs="Arial"/>
          <w:sz w:val="22"/>
        </w:rPr>
        <w:t>) licencijos</w:t>
      </w:r>
    </w:p>
    <w:p w14:paraId="7A4F1AF7" w14:textId="6F476178"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2.2.Tiekėjas gali siūlyti ir lygiaverčius produktus, tačiau siūlomų analogiškų arba lygiaverčių produktų parametrai negali būti prastesni nei reikalaujami. Siūlomų „lygiaverčių“ prekių lygiavertiškumą turi įrodyti tiekėjas. Sąvoka „lygiavertė programinė įranga“ reiškia tai, kad ji funkcionalumo prasme yra visiškai lygiavertė techninėje specifikacijoje nurodytai programinei įrangai.</w:t>
      </w:r>
    </w:p>
    <w:p w14:paraId="47CA611A" w14:textId="6A6230F0"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2.3.Preliminari licencijų nuomos trukmė – 24 mėn. Jei nebus išnaudota Pradinės Sutarties vertė ir nei viena iš Šalių, likus 30 dienų iki Sutarties pabaigos, nepraneš apie norą ją nutraukti, Sutartis be atskiro rašytinio susitarimo pratęsiama dar 1 (vieną) kartą 12 (dvylikai) mėnesių</w:t>
      </w:r>
    </w:p>
    <w:p w14:paraId="39FC0786" w14:textId="55F14CD3"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2.4.Pirkėjas neįsipareigoja nupirkti licencijų visam šios Techninės specifikacijos lentelės Nr. 1 nurodytam preliminariam naudotojų skaičiui. Turi būti galima PĮ licencijas papildomai užsakyti ir jų atsisakyti bet kada pirkimo sutarties galiojimo metu.</w:t>
      </w:r>
    </w:p>
    <w:p w14:paraId="14B97ACC" w14:textId="2B9EDEF9"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2.5.Pirkėjas su Tiekėju atsiskaitys kas mėnesį už faktiškai praėjusį mėnesį nuomotas PĮ licencijas pagal įkainius, nustatytus viešojo pirkimo metu, neviršijant numatytos pirkimo sumos.</w:t>
      </w:r>
    </w:p>
    <w:p w14:paraId="2AA892CB" w14:textId="18F9E40A"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 xml:space="preserve">2.6.Pirkėjas jau naudojasi nemokamomis </w:t>
      </w:r>
      <w:proofErr w:type="spellStart"/>
      <w:r w:rsidRPr="00F10C3C">
        <w:rPr>
          <w:rFonts w:ascii="Arial" w:hAnsi="Arial" w:cs="Arial"/>
          <w:i/>
          <w:iCs/>
          <w:sz w:val="22"/>
        </w:rPr>
        <w:t>Atlassian</w:t>
      </w:r>
      <w:proofErr w:type="spellEnd"/>
      <w:r w:rsidRPr="00F10C3C">
        <w:rPr>
          <w:rFonts w:ascii="Arial" w:hAnsi="Arial" w:cs="Arial"/>
          <w:sz w:val="22"/>
        </w:rPr>
        <w:t xml:space="preserve"> licencijomis ir turi registruotą paskyrą gamintojo portale (URL adresas: itsvialt.atlassian.net, priskirtas techninis kontaktas: </w:t>
      </w:r>
      <w:hyperlink r:id="rId11" w:history="1">
        <w:r w:rsidRPr="00F10C3C">
          <w:rPr>
            <w:rStyle w:val="Hyperlink"/>
            <w:rFonts w:ascii="Arial" w:hAnsi="Arial" w:cs="Arial"/>
            <w:sz w:val="22"/>
          </w:rPr>
          <w:t>licencijos.its@vialietuva.lt</w:t>
        </w:r>
      </w:hyperlink>
      <w:r w:rsidRPr="00F10C3C">
        <w:rPr>
          <w:rFonts w:ascii="Arial" w:hAnsi="Arial" w:cs="Arial"/>
          <w:sz w:val="22"/>
        </w:rPr>
        <w:t>).</w:t>
      </w:r>
    </w:p>
    <w:p w14:paraId="20142F71" w14:textId="388BBB08" w:rsidR="00E5405F" w:rsidRPr="00F10C3C" w:rsidRDefault="00E5405F" w:rsidP="00E5405F">
      <w:pPr>
        <w:pStyle w:val="BodyText0"/>
        <w:tabs>
          <w:tab w:val="left" w:pos="993"/>
        </w:tabs>
        <w:ind w:firstLine="0"/>
        <w:rPr>
          <w:rFonts w:ascii="Arial" w:hAnsi="Arial" w:cs="Arial"/>
          <w:sz w:val="22"/>
        </w:rPr>
      </w:pPr>
      <w:r w:rsidRPr="00F10C3C">
        <w:rPr>
          <w:rFonts w:ascii="Arial" w:hAnsi="Arial" w:cs="Arial"/>
          <w:sz w:val="22"/>
        </w:rPr>
        <w:tab/>
        <w:t>2.7.Pirkimo objektas apima Viešųjų pirkimų įstatymo 92 straipsnio 13 dalyje numatytame sąraše nurodytų BVPŽ kodų prekes, todėl siūlomos prekės neturi kelti grėsmės nacionaliniam saugumui.</w:t>
      </w:r>
    </w:p>
    <w:p w14:paraId="416CD6A5" w14:textId="4B144BD2" w:rsidR="00E5405F" w:rsidRPr="00F10C3C" w:rsidRDefault="00E5405F" w:rsidP="00E5405F">
      <w:pPr>
        <w:pStyle w:val="BodyText0"/>
        <w:tabs>
          <w:tab w:val="left" w:pos="993"/>
        </w:tabs>
        <w:ind w:firstLine="0"/>
        <w:rPr>
          <w:rFonts w:ascii="Arial" w:hAnsi="Arial" w:cs="Arial"/>
          <w:sz w:val="22"/>
        </w:rPr>
      </w:pPr>
      <w:bookmarkStart w:id="0" w:name="_Hlk169688155"/>
      <w:r w:rsidRPr="00F10C3C">
        <w:rPr>
          <w:rFonts w:ascii="Arial" w:hAnsi="Arial" w:cs="Arial"/>
          <w:sz w:val="22"/>
        </w:rPr>
        <w:tab/>
        <w:t>2.8.Perkančioji organizacija, atlikdama pirkimus, kurių objektas apima Lietuvos Respublikos viešųjų pirkimų įstatymo 92 straipsnio 13 dalyje numatytame sąraše nurodytų BVPŽ kodų prekes ar paslaugas, laiko, kad prekės ar paslaugos kelia grėsmę nacionaliniam saugumui, kai:</w:t>
      </w:r>
    </w:p>
    <w:p w14:paraId="0773548E" w14:textId="23FE29F5" w:rsidR="00E5405F" w:rsidRPr="00F10C3C" w:rsidRDefault="00E5405F" w:rsidP="00E5405F">
      <w:pPr>
        <w:pStyle w:val="BodyText0"/>
        <w:tabs>
          <w:tab w:val="left" w:pos="1134"/>
        </w:tabs>
        <w:ind w:firstLine="0"/>
        <w:rPr>
          <w:rFonts w:ascii="Arial" w:hAnsi="Arial" w:cs="Arial"/>
          <w:sz w:val="22"/>
        </w:rPr>
      </w:pPr>
      <w:bookmarkStart w:id="1" w:name="part_e6e808a2911a452cbf808b12d0fecb38"/>
      <w:bookmarkEnd w:id="1"/>
      <w:r w:rsidRPr="00F10C3C">
        <w:rPr>
          <w:rFonts w:ascii="Arial" w:hAnsi="Arial" w:cs="Arial"/>
          <w:sz w:val="22"/>
        </w:rPr>
        <w:tab/>
        <w:t>2.8.1. prekių gamintojas ar jį kontroliuojantis asmuo yra registruoti (jeigu gamintojas ar jį kontroliuojantis asmuo yra fizinis asmuo – nuolat gyvenantis ar turintis pilietybę) Lietuvos Respublikos viešųjų pirkimų įstatymo 92 straipsnio 14 dalyje numatytame sąraše nurodytose valstybėse ar teritorijose;</w:t>
      </w:r>
    </w:p>
    <w:p w14:paraId="6E7F928A" w14:textId="5B458B44" w:rsidR="00E5405F" w:rsidRPr="00F10C3C" w:rsidRDefault="007924E8" w:rsidP="007924E8">
      <w:pPr>
        <w:pStyle w:val="BodyText0"/>
        <w:tabs>
          <w:tab w:val="left" w:pos="1134"/>
        </w:tabs>
        <w:ind w:firstLine="0"/>
        <w:rPr>
          <w:rFonts w:ascii="Arial" w:hAnsi="Arial" w:cs="Arial"/>
          <w:sz w:val="22"/>
        </w:rPr>
      </w:pPr>
      <w:bookmarkStart w:id="2" w:name="part_5bf6e378ef4b4b5a8679aa05a00d43a5"/>
      <w:bookmarkEnd w:id="2"/>
      <w:r w:rsidRPr="00F10C3C">
        <w:rPr>
          <w:rFonts w:ascii="Arial" w:hAnsi="Arial" w:cs="Arial"/>
          <w:sz w:val="22"/>
        </w:rPr>
        <w:tab/>
        <w:t>2.8.2.</w:t>
      </w:r>
      <w:r w:rsidR="00E5405F" w:rsidRPr="00F10C3C">
        <w:rPr>
          <w:rFonts w:ascii="Arial" w:hAnsi="Arial" w:cs="Arial"/>
          <w:sz w:val="22"/>
        </w:rPr>
        <w:t>paslaugų teikimas būtų vykdomas iš Lietuvos Respublikos viešųjų pirkimų įstatymo 92 straipsnio 14 dalyje numatytame sąraše nurodytų valstybių ar teritorijų.</w:t>
      </w:r>
    </w:p>
    <w:p w14:paraId="2F25B8DC" w14:textId="042CA7A0" w:rsidR="00E5405F" w:rsidRPr="00F10C3C" w:rsidRDefault="007924E8" w:rsidP="007924E8">
      <w:pPr>
        <w:pStyle w:val="BodyText0"/>
        <w:tabs>
          <w:tab w:val="left" w:pos="993"/>
        </w:tabs>
        <w:ind w:firstLine="0"/>
        <w:rPr>
          <w:rFonts w:ascii="Arial" w:hAnsi="Arial" w:cs="Arial"/>
          <w:sz w:val="22"/>
        </w:rPr>
      </w:pPr>
      <w:r w:rsidRPr="00F10C3C">
        <w:rPr>
          <w:rFonts w:ascii="Arial" w:hAnsi="Arial" w:cs="Arial"/>
          <w:sz w:val="22"/>
        </w:rPr>
        <w:lastRenderedPageBreak/>
        <w:tab/>
        <w:t>2.9.</w:t>
      </w:r>
      <w:r w:rsidR="00E5405F" w:rsidRPr="00F10C3C">
        <w:rPr>
          <w:rFonts w:ascii="Arial" w:hAnsi="Arial" w:cs="Arial"/>
          <w:sz w:val="22"/>
        </w:rPr>
        <w:t>Taip pat perkančioji organizacija, atlikdama pirkimus, kurių objektas apima Lietuvos Respublikos viešųjų pirkimų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Lietuvos Respublikos viešųjų pirkimų įstatymo 92 straipsnio 14 dalyje numatytame sąraše nurodytose valstybėse ar teritorijose.</w:t>
      </w:r>
    </w:p>
    <w:p w14:paraId="5531AC28" w14:textId="77777777" w:rsidR="00E5405F" w:rsidRPr="00F10C3C" w:rsidRDefault="00E5405F" w:rsidP="00E5405F">
      <w:pPr>
        <w:pStyle w:val="BodyText0"/>
        <w:tabs>
          <w:tab w:val="left" w:pos="993"/>
        </w:tabs>
        <w:rPr>
          <w:rFonts w:ascii="Arial" w:hAnsi="Arial" w:cs="Arial"/>
          <w:sz w:val="22"/>
        </w:rPr>
      </w:pPr>
      <w:r w:rsidRPr="00F10C3C">
        <w:rPr>
          <w:rFonts w:ascii="Arial" w:hAnsi="Arial" w:cs="Arial"/>
          <w:sz w:val="22"/>
        </w:rPr>
        <w:t>Sąrašai patvirtinti Lietuvos Respublikos Vyriausybės 2022 m. kovo 30 d. nutarimu Nr. 280.</w:t>
      </w:r>
    </w:p>
    <w:bookmarkEnd w:id="0"/>
    <w:p w14:paraId="76EB6F2E" w14:textId="54A73D88" w:rsidR="002C1403" w:rsidRPr="00F10C3C" w:rsidRDefault="002C1403" w:rsidP="00920B65">
      <w:pPr>
        <w:jc w:val="left"/>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594D16" w:rsidRPr="00F10C3C" w14:paraId="3858FE48" w14:textId="77777777" w:rsidTr="00736477">
        <w:trPr>
          <w:trHeight w:val="416"/>
        </w:trPr>
        <w:tc>
          <w:tcPr>
            <w:tcW w:w="10201" w:type="dxa"/>
            <w:shd w:val="clear" w:color="auto" w:fill="006982"/>
            <w:vAlign w:val="center"/>
          </w:tcPr>
          <w:p w14:paraId="6F8E1217" w14:textId="77777777" w:rsidR="00594D16" w:rsidRPr="00F10C3C" w:rsidRDefault="00594D16" w:rsidP="00736477">
            <w:pPr>
              <w:rPr>
                <w:rFonts w:ascii="Arial" w:hAnsi="Arial" w:cs="Arial"/>
                <w:b/>
                <w:caps/>
                <w:color w:val="FFFFFF" w:themeColor="background1"/>
                <w:sz w:val="22"/>
                <w:szCs w:val="22"/>
              </w:rPr>
            </w:pPr>
            <w:r w:rsidRPr="00F10C3C">
              <w:rPr>
                <w:rFonts w:ascii="Arial" w:hAnsi="Arial" w:cs="Arial"/>
                <w:b/>
                <w:caps/>
                <w:color w:val="FFFFFF" w:themeColor="background1"/>
                <w:sz w:val="22"/>
                <w:szCs w:val="22"/>
              </w:rPr>
              <w:t>3.techniniai reikalavimai</w:t>
            </w:r>
          </w:p>
        </w:tc>
      </w:tr>
    </w:tbl>
    <w:p w14:paraId="3606ACA1" w14:textId="0CE6B17B" w:rsidR="004E79BE" w:rsidRPr="00F10C3C" w:rsidRDefault="002C0185" w:rsidP="002C0185">
      <w:pPr>
        <w:pStyle w:val="BodyText0"/>
        <w:tabs>
          <w:tab w:val="left" w:pos="993"/>
        </w:tabs>
        <w:spacing w:before="120"/>
        <w:ind w:firstLine="0"/>
        <w:rPr>
          <w:rFonts w:ascii="Arial" w:hAnsi="Arial" w:cs="Arial"/>
          <w:sz w:val="22"/>
        </w:rPr>
      </w:pPr>
      <w:r w:rsidRPr="00F10C3C">
        <w:rPr>
          <w:rFonts w:ascii="Arial" w:hAnsi="Arial" w:cs="Arial"/>
          <w:sz w:val="22"/>
        </w:rPr>
        <w:tab/>
        <w:t>3.1.</w:t>
      </w:r>
      <w:r w:rsidR="004E79BE" w:rsidRPr="00F10C3C">
        <w:rPr>
          <w:rFonts w:ascii="Arial" w:hAnsi="Arial" w:cs="Arial"/>
          <w:sz w:val="22"/>
        </w:rPr>
        <w:t>Visi programinės įrangos sprendimai turi būti valdomi iš gamintojo administravimo konsolės (</w:t>
      </w:r>
      <w:r w:rsidR="004E79BE" w:rsidRPr="00F10C3C">
        <w:rPr>
          <w:rFonts w:ascii="Arial" w:hAnsi="Arial" w:cs="Arial"/>
          <w:sz w:val="22"/>
        </w:rPr>
        <w:noBreakHyphen/>
      </w:r>
      <w:proofErr w:type="spellStart"/>
      <w:r w:rsidR="004E79BE" w:rsidRPr="00F10C3C">
        <w:rPr>
          <w:rFonts w:ascii="Arial" w:hAnsi="Arial" w:cs="Arial"/>
          <w:sz w:val="22"/>
        </w:rPr>
        <w:t>ių</w:t>
      </w:r>
      <w:proofErr w:type="spellEnd"/>
      <w:r w:rsidR="004E79BE" w:rsidRPr="00F10C3C">
        <w:rPr>
          <w:rFonts w:ascii="Arial" w:hAnsi="Arial" w:cs="Arial"/>
          <w:sz w:val="22"/>
        </w:rPr>
        <w:t>) debesijoje.</w:t>
      </w:r>
    </w:p>
    <w:p w14:paraId="26F8BBDA" w14:textId="77777777" w:rsidR="002C0185" w:rsidRPr="00F10C3C" w:rsidRDefault="002C0185" w:rsidP="002C0185">
      <w:pPr>
        <w:pStyle w:val="BodyText0"/>
        <w:tabs>
          <w:tab w:val="left" w:pos="993"/>
        </w:tabs>
        <w:ind w:firstLine="0"/>
        <w:rPr>
          <w:rFonts w:ascii="Arial" w:hAnsi="Arial" w:cs="Arial"/>
          <w:sz w:val="22"/>
        </w:rPr>
      </w:pPr>
      <w:r w:rsidRPr="00F10C3C">
        <w:rPr>
          <w:rFonts w:ascii="Arial" w:hAnsi="Arial" w:cs="Arial"/>
          <w:sz w:val="22"/>
        </w:rPr>
        <w:tab/>
        <w:t>3.2.</w:t>
      </w:r>
      <w:r w:rsidR="004E79BE" w:rsidRPr="00F10C3C">
        <w:rPr>
          <w:rFonts w:ascii="Arial" w:hAnsi="Arial" w:cs="Arial"/>
          <w:sz w:val="22"/>
        </w:rPr>
        <w:t>Sutarties galiojimo laikotarpiu Tiekėjas turės be papildomo mokesčio teikti Pirkėjui konsultacijas nuomojamų PĮ licencijų naudojimo, PĮ diegimo klausimais ir informuoti Pirkėją apie naujai išleidžiamų programų ir licencijų versijas bei jų savybes.</w:t>
      </w:r>
    </w:p>
    <w:p w14:paraId="1E7EC17A" w14:textId="187FD9E0" w:rsidR="004E79BE" w:rsidRPr="00F10C3C" w:rsidRDefault="002C0185" w:rsidP="002C0185">
      <w:pPr>
        <w:pStyle w:val="BodyText0"/>
        <w:tabs>
          <w:tab w:val="left" w:pos="993"/>
        </w:tabs>
        <w:ind w:firstLine="0"/>
        <w:rPr>
          <w:rFonts w:ascii="Arial" w:hAnsi="Arial" w:cs="Arial"/>
          <w:sz w:val="22"/>
        </w:rPr>
      </w:pPr>
      <w:r w:rsidRPr="00F10C3C">
        <w:rPr>
          <w:rFonts w:ascii="Arial" w:hAnsi="Arial" w:cs="Arial"/>
          <w:sz w:val="22"/>
        </w:rPr>
        <w:tab/>
        <w:t>3.3.</w:t>
      </w:r>
      <w:r w:rsidR="004E79BE" w:rsidRPr="00F10C3C">
        <w:rPr>
          <w:rFonts w:ascii="Arial" w:hAnsi="Arial" w:cs="Arial"/>
          <w:sz w:val="22"/>
        </w:rPr>
        <w:t xml:space="preserve">PĮ turi būti licencijuojama naudotojui (angl. </w:t>
      </w:r>
      <w:proofErr w:type="spellStart"/>
      <w:r w:rsidR="004E79BE" w:rsidRPr="00F10C3C">
        <w:rPr>
          <w:rFonts w:ascii="Arial" w:hAnsi="Arial" w:cs="Arial"/>
          <w:i/>
          <w:iCs/>
          <w:sz w:val="22"/>
        </w:rPr>
        <w:t>user</w:t>
      </w:r>
      <w:proofErr w:type="spellEnd"/>
      <w:r w:rsidR="004E79BE" w:rsidRPr="00F10C3C">
        <w:rPr>
          <w:rFonts w:ascii="Arial" w:hAnsi="Arial" w:cs="Arial"/>
          <w:sz w:val="22"/>
        </w:rPr>
        <w:t>).</w:t>
      </w:r>
    </w:p>
    <w:p w14:paraId="7FD131E5" w14:textId="0DD9F013" w:rsidR="004E79BE" w:rsidRPr="00F10C3C" w:rsidRDefault="002C0185" w:rsidP="002C0185">
      <w:pPr>
        <w:pStyle w:val="BodyText0"/>
        <w:tabs>
          <w:tab w:val="left" w:pos="993"/>
        </w:tabs>
        <w:ind w:firstLine="0"/>
        <w:rPr>
          <w:rFonts w:ascii="Arial" w:hAnsi="Arial" w:cs="Arial"/>
          <w:sz w:val="22"/>
        </w:rPr>
      </w:pPr>
      <w:r w:rsidRPr="00F10C3C">
        <w:rPr>
          <w:rFonts w:ascii="Arial" w:hAnsi="Arial" w:cs="Arial"/>
          <w:sz w:val="22"/>
        </w:rPr>
        <w:tab/>
        <w:t>3.4.</w:t>
      </w:r>
      <w:r w:rsidR="004E79BE" w:rsidRPr="00F10C3C">
        <w:rPr>
          <w:rFonts w:ascii="Arial" w:hAnsi="Arial" w:cs="Arial"/>
          <w:sz w:val="22"/>
        </w:rPr>
        <w:t>PĮ turi turėti naujumo garantiją, suteikiančią teisę nuomos metu naudotis naujausiomis programų versijomis.</w:t>
      </w:r>
    </w:p>
    <w:p w14:paraId="712EDD7D" w14:textId="77777777" w:rsidR="00367A26" w:rsidRPr="00F10C3C" w:rsidRDefault="00367A26" w:rsidP="00920B65">
      <w:pPr>
        <w:jc w:val="left"/>
        <w:rPr>
          <w:rFonts w:ascii="Arial" w:hAnsi="Arial" w:cs="Arial"/>
          <w:b/>
          <w:caps/>
          <w:sz w:val="22"/>
          <w:szCs w:val="22"/>
        </w:rPr>
      </w:pPr>
    </w:p>
    <w:tbl>
      <w:tblPr>
        <w:tblStyle w:val="TableGrid"/>
        <w:tblW w:w="10348" w:type="dxa"/>
        <w:tblInd w:w="-147" w:type="dxa"/>
        <w:shd w:val="clear" w:color="auto" w:fill="006982"/>
        <w:tblLook w:val="04A0" w:firstRow="1" w:lastRow="0" w:firstColumn="1" w:lastColumn="0" w:noHBand="0" w:noVBand="1"/>
      </w:tblPr>
      <w:tblGrid>
        <w:gridCol w:w="147"/>
        <w:gridCol w:w="10201"/>
      </w:tblGrid>
      <w:tr w:rsidR="00460F70" w:rsidRPr="00F10C3C" w14:paraId="3E4F538D" w14:textId="77777777" w:rsidTr="008A5297">
        <w:trPr>
          <w:gridBefore w:val="1"/>
          <w:wBefore w:w="147" w:type="dxa"/>
          <w:trHeight w:val="416"/>
        </w:trPr>
        <w:tc>
          <w:tcPr>
            <w:tcW w:w="10201" w:type="dxa"/>
            <w:tcBorders>
              <w:bottom w:val="nil"/>
            </w:tcBorders>
            <w:shd w:val="clear" w:color="auto" w:fill="006982"/>
            <w:vAlign w:val="center"/>
          </w:tcPr>
          <w:p w14:paraId="2C1BB72F" w14:textId="77777777" w:rsidR="00460F70" w:rsidRPr="00F10C3C" w:rsidRDefault="00460F70" w:rsidP="00D94E4F">
            <w:pPr>
              <w:pStyle w:val="ListParagraph"/>
              <w:numPr>
                <w:ilvl w:val="0"/>
                <w:numId w:val="29"/>
              </w:numPr>
              <w:rPr>
                <w:rFonts w:ascii="Arial" w:hAnsi="Arial" w:cs="Arial"/>
                <w:b/>
                <w:caps/>
                <w:color w:val="FFFFFF" w:themeColor="background1"/>
                <w:sz w:val="22"/>
              </w:rPr>
            </w:pPr>
            <w:r w:rsidRPr="00F10C3C">
              <w:rPr>
                <w:rFonts w:ascii="Arial" w:hAnsi="Arial" w:cs="Arial"/>
                <w:b/>
                <w:caps/>
                <w:color w:val="FFFFFF" w:themeColor="background1"/>
                <w:sz w:val="22"/>
              </w:rPr>
              <w:t>aPLINKOSAUGINIAI REIKALAVIMAI</w:t>
            </w:r>
          </w:p>
        </w:tc>
      </w:tr>
      <w:tr w:rsidR="00460F70" w:rsidRPr="00F10C3C" w14:paraId="765739B6" w14:textId="77777777" w:rsidTr="008A5297">
        <w:trPr>
          <w:trHeight w:val="416"/>
        </w:trPr>
        <w:tc>
          <w:tcPr>
            <w:tcW w:w="10348" w:type="dxa"/>
            <w:gridSpan w:val="2"/>
            <w:tcBorders>
              <w:top w:val="nil"/>
              <w:left w:val="nil"/>
              <w:bottom w:val="nil"/>
              <w:right w:val="nil"/>
            </w:tcBorders>
            <w:shd w:val="clear" w:color="auto" w:fill="auto"/>
            <w:vAlign w:val="center"/>
          </w:tcPr>
          <w:p w14:paraId="6A2A5DA4" w14:textId="7FEBF422" w:rsidR="00460F70" w:rsidRPr="00F10C3C" w:rsidRDefault="00460F70" w:rsidP="00F10C3C">
            <w:pPr>
              <w:pStyle w:val="ListParagraph"/>
              <w:tabs>
                <w:tab w:val="left" w:pos="0"/>
              </w:tabs>
              <w:ind w:left="0" w:firstLine="598"/>
              <w:jc w:val="both"/>
              <w:rPr>
                <w:rFonts w:ascii="Arial" w:hAnsi="Arial" w:cs="Arial"/>
                <w:b/>
                <w:caps/>
                <w:color w:val="FFFFFF" w:themeColor="background1"/>
                <w:sz w:val="22"/>
              </w:rPr>
            </w:pPr>
            <w:r w:rsidRPr="00F10C3C">
              <w:rPr>
                <w:rFonts w:ascii="Arial" w:hAnsi="Arial" w:cs="Arial"/>
                <w:sz w:val="22"/>
              </w:rPr>
              <w:t>Pirkimas vykdomas vadovaujantis 2011 m. birželio 28 d. Lietuvos Respublikos aplinkos ministro įsakymo Nr. D1</w:t>
            </w:r>
            <w:r w:rsidRPr="00F10C3C">
              <w:rPr>
                <w:rFonts w:ascii="Arial" w:hAnsi="Arial" w:cs="Arial"/>
                <w:sz w:val="22"/>
              </w:rPr>
              <w:noBreakHyphen/>
              <w:t>508 „Dėl aplinkos apsaugos kriterijų taikymo, vykdant žaliuosius pirkimus, tvarkos aprašo patvirtinimo“ (2022</w:t>
            </w:r>
            <w:r w:rsidRPr="00F10C3C">
              <w:rPr>
                <w:rFonts w:ascii="Arial" w:hAnsi="Arial" w:cs="Arial"/>
                <w:sz w:val="22"/>
              </w:rPr>
              <w:noBreakHyphen/>
              <w:t>12</w:t>
            </w:r>
            <w:r w:rsidRPr="00F10C3C">
              <w:rPr>
                <w:rFonts w:ascii="Arial" w:hAnsi="Arial" w:cs="Arial"/>
                <w:sz w:val="22"/>
              </w:rPr>
              <w:noBreakHyphen/>
              <w:t>13 įsakymo Nr. D1</w:t>
            </w:r>
            <w:r w:rsidRPr="00F10C3C">
              <w:rPr>
                <w:rFonts w:ascii="Arial" w:hAnsi="Arial" w:cs="Arial"/>
                <w:sz w:val="22"/>
              </w:rPr>
              <w:noBreakHyphen/>
              <w:t>401 redakcija) 4.</w:t>
            </w:r>
            <w:r w:rsidR="003D200F" w:rsidRPr="00F10C3C">
              <w:rPr>
                <w:rFonts w:ascii="Arial" w:hAnsi="Arial" w:cs="Arial"/>
                <w:sz w:val="22"/>
                <w:lang w:val="en-US"/>
              </w:rPr>
              <w:t>4.</w:t>
            </w:r>
            <w:r w:rsidR="00A77CF7" w:rsidRPr="00F10C3C">
              <w:rPr>
                <w:rFonts w:ascii="Arial" w:hAnsi="Arial" w:cs="Arial"/>
                <w:sz w:val="22"/>
                <w:lang w:val="en-US"/>
              </w:rPr>
              <w:t>3</w:t>
            </w:r>
            <w:r w:rsidRPr="00F10C3C">
              <w:rPr>
                <w:rFonts w:ascii="Arial" w:hAnsi="Arial" w:cs="Arial"/>
                <w:sz w:val="22"/>
              </w:rPr>
              <w:t>. punktu</w:t>
            </w:r>
            <w:r w:rsidR="00F20597" w:rsidRPr="00F10C3C">
              <w:rPr>
                <w:rFonts w:ascii="Arial" w:hAnsi="Arial" w:cs="Arial"/>
                <w:sz w:val="22"/>
              </w:rPr>
              <w:t>:</w:t>
            </w:r>
            <w:r w:rsidR="00146D21" w:rsidRPr="00F10C3C">
              <w:rPr>
                <w:rFonts w:ascii="Arial" w:eastAsia="Times New Roman" w:hAnsi="Arial" w:cs="Arial"/>
                <w:color w:val="000000"/>
                <w:sz w:val="22"/>
              </w:rPr>
              <w:t xml:space="preserve"> </w:t>
            </w:r>
            <w:r w:rsidR="00047D7F" w:rsidRPr="00F10C3C">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F10C3C" w:rsidRPr="00F10C3C" w14:paraId="52BBDCBC" w14:textId="77777777" w:rsidTr="008A5297">
        <w:trPr>
          <w:trHeight w:val="416"/>
        </w:trPr>
        <w:tc>
          <w:tcPr>
            <w:tcW w:w="10348" w:type="dxa"/>
            <w:gridSpan w:val="2"/>
            <w:tcBorders>
              <w:top w:val="nil"/>
              <w:left w:val="nil"/>
              <w:bottom w:val="nil"/>
              <w:right w:val="nil"/>
            </w:tcBorders>
            <w:shd w:val="clear" w:color="auto" w:fill="auto"/>
            <w:vAlign w:val="center"/>
          </w:tcPr>
          <w:p w14:paraId="2FDD2AB3" w14:textId="77777777" w:rsidR="00F10C3C" w:rsidRPr="00F10C3C" w:rsidRDefault="00F10C3C" w:rsidP="008A5297">
            <w:pPr>
              <w:pStyle w:val="ListParagraph"/>
              <w:tabs>
                <w:tab w:val="left" w:pos="0"/>
              </w:tabs>
              <w:ind w:left="0"/>
              <w:jc w:val="both"/>
              <w:rPr>
                <w:rFonts w:ascii="Arial" w:hAnsi="Arial" w:cs="Arial"/>
                <w:sz w:val="22"/>
              </w:rPr>
            </w:pPr>
          </w:p>
        </w:tc>
      </w:tr>
      <w:tr w:rsidR="00F10C3C" w:rsidRPr="00F10C3C" w14:paraId="714C84DD" w14:textId="77777777" w:rsidTr="008A5297">
        <w:trPr>
          <w:trHeight w:val="416"/>
        </w:trPr>
        <w:tc>
          <w:tcPr>
            <w:tcW w:w="10348" w:type="dxa"/>
            <w:gridSpan w:val="2"/>
            <w:tcBorders>
              <w:top w:val="nil"/>
              <w:left w:val="nil"/>
              <w:bottom w:val="nil"/>
              <w:right w:val="nil"/>
            </w:tcBorders>
            <w:shd w:val="clear" w:color="auto" w:fill="auto"/>
            <w:vAlign w:val="center"/>
          </w:tcPr>
          <w:p w14:paraId="59CEE5A3" w14:textId="77777777" w:rsidR="00F10C3C" w:rsidRPr="00F10C3C" w:rsidRDefault="00F10C3C" w:rsidP="00F10C3C">
            <w:pPr>
              <w:pStyle w:val="ListParagraph"/>
              <w:tabs>
                <w:tab w:val="left" w:pos="0"/>
              </w:tabs>
              <w:ind w:left="0" w:firstLine="173"/>
              <w:jc w:val="both"/>
              <w:rPr>
                <w:rFonts w:ascii="Arial" w:hAnsi="Arial" w:cs="Arial"/>
                <w:sz w:val="22"/>
              </w:rPr>
            </w:pPr>
          </w:p>
        </w:tc>
      </w:tr>
    </w:tbl>
    <w:p w14:paraId="5A6BE652" w14:textId="77777777" w:rsidR="000F6511" w:rsidRPr="00F10C3C" w:rsidRDefault="000F6511" w:rsidP="00282CD1">
      <w:pPr>
        <w:pStyle w:val="Bodytext1"/>
        <w:shd w:val="clear" w:color="auto" w:fill="auto"/>
        <w:tabs>
          <w:tab w:val="left" w:pos="0"/>
        </w:tabs>
        <w:spacing w:before="0" w:after="0" w:line="240" w:lineRule="auto"/>
        <w:ind w:right="55" w:firstLine="567"/>
        <w:jc w:val="both"/>
        <w:rPr>
          <w:rFonts w:ascii="Arial" w:hAnsi="Arial" w:cs="Arial"/>
          <w:i/>
          <w:iCs/>
          <w:sz w:val="22"/>
          <w:szCs w:val="22"/>
        </w:rPr>
      </w:pPr>
    </w:p>
    <w:p w14:paraId="5DBC3E61" w14:textId="4E8D75C6" w:rsidR="00E44CBF" w:rsidRPr="00F10C3C" w:rsidRDefault="00E44CBF" w:rsidP="00282CD1">
      <w:pPr>
        <w:pStyle w:val="Bodytext20"/>
        <w:shd w:val="clear" w:color="auto" w:fill="auto"/>
        <w:tabs>
          <w:tab w:val="left" w:pos="0"/>
          <w:tab w:val="left" w:pos="142"/>
        </w:tabs>
        <w:spacing w:line="240" w:lineRule="auto"/>
        <w:ind w:right="55" w:firstLine="567"/>
        <w:jc w:val="both"/>
        <w:rPr>
          <w:rFonts w:ascii="Arial" w:hAnsi="Arial" w:cs="Arial"/>
          <w:sz w:val="22"/>
          <w:szCs w:val="22"/>
        </w:rPr>
      </w:pPr>
    </w:p>
    <w:p w14:paraId="29C92763" w14:textId="77777777" w:rsidR="00E44CBF" w:rsidRPr="00F10C3C" w:rsidRDefault="00E44CBF" w:rsidP="00282CD1">
      <w:pPr>
        <w:ind w:firstLine="567"/>
        <w:rPr>
          <w:rFonts w:ascii="Arial" w:hAnsi="Arial" w:cs="Arial"/>
          <w:sz w:val="22"/>
          <w:szCs w:val="22"/>
        </w:rPr>
      </w:pPr>
    </w:p>
    <w:sectPr w:rsidR="00E44CBF" w:rsidRPr="00F10C3C" w:rsidSect="00282CD1">
      <w:headerReference w:type="default" r:id="rId12"/>
      <w:headerReference w:type="first" r:id="rId13"/>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F06CB" w14:textId="77777777" w:rsidR="006640BC" w:rsidRDefault="006640BC" w:rsidP="00EC4D0B">
      <w:r>
        <w:separator/>
      </w:r>
    </w:p>
  </w:endnote>
  <w:endnote w:type="continuationSeparator" w:id="0">
    <w:p w14:paraId="53EB663C" w14:textId="77777777" w:rsidR="006640BC" w:rsidRDefault="006640B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Italic">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246F5" w14:textId="77777777" w:rsidR="006640BC" w:rsidRDefault="006640BC" w:rsidP="00EC4D0B">
      <w:r>
        <w:separator/>
      </w:r>
    </w:p>
  </w:footnote>
  <w:footnote w:type="continuationSeparator" w:id="0">
    <w:p w14:paraId="1DCDA9EE" w14:textId="77777777" w:rsidR="006640BC" w:rsidRDefault="006640B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1" w:type="dxa"/>
      <w:tblLook w:val="04A0" w:firstRow="1" w:lastRow="0" w:firstColumn="1" w:lastColumn="0" w:noHBand="0" w:noVBand="1"/>
    </w:tblPr>
    <w:tblGrid>
      <w:gridCol w:w="1838"/>
      <w:gridCol w:w="6379"/>
      <w:gridCol w:w="1984"/>
    </w:tblGrid>
    <w:tr w:rsidR="00B31D3F" w14:paraId="27E68F0D" w14:textId="77777777" w:rsidTr="00BD38E5">
      <w:tc>
        <w:tcPr>
          <w:tcW w:w="1838" w:type="dxa"/>
          <w:vMerge w:val="restart"/>
          <w:vAlign w:val="center"/>
        </w:tcPr>
        <w:p w14:paraId="4E0FBFE7" w14:textId="3624001D" w:rsidR="00B31D3F" w:rsidRDefault="00827946" w:rsidP="00B31D3F">
          <w:pPr>
            <w:pStyle w:val="Header"/>
          </w:pPr>
          <w:r>
            <w:rPr>
              <w:noProof/>
            </w:rPr>
            <w:drawing>
              <wp:inline distT="0" distB="0" distL="0" distR="0" wp14:anchorId="1E252963" wp14:editId="12B16E12">
                <wp:extent cx="996950" cy="128819"/>
                <wp:effectExtent l="0" t="0" r="0" b="5080"/>
                <wp:docPr id="326669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4D41CFE4" w14:textId="253B0D84" w:rsidR="00B31D3F" w:rsidRPr="00500F46" w:rsidRDefault="00B31D3F" w:rsidP="00B31D3F">
          <w:pPr>
            <w:pStyle w:val="Header"/>
            <w:jc w:val="center"/>
            <w:rPr>
              <w:b/>
              <w:bCs/>
              <w:sz w:val="24"/>
              <w:szCs w:val="28"/>
            </w:rPr>
          </w:pPr>
          <w:r w:rsidRPr="002C1403">
            <w:rPr>
              <w:b/>
              <w:caps/>
              <w:sz w:val="24"/>
              <w:szCs w:val="28"/>
            </w:rPr>
            <w:t>Techninė specifikacij</w:t>
          </w:r>
          <w:r w:rsidR="002A215B">
            <w:rPr>
              <w:b/>
              <w:caps/>
              <w:sz w:val="24"/>
              <w:szCs w:val="28"/>
            </w:rPr>
            <w:t>A</w:t>
          </w:r>
        </w:p>
      </w:tc>
      <w:tc>
        <w:tcPr>
          <w:tcW w:w="1984" w:type="dxa"/>
          <w:vAlign w:val="center"/>
        </w:tcPr>
        <w:p w14:paraId="70D148E6" w14:textId="17F0F3F8" w:rsidR="00B31D3F" w:rsidRPr="00FD42B8" w:rsidRDefault="00B31D3F" w:rsidP="00B31D3F">
          <w:pPr>
            <w:pStyle w:val="Header"/>
            <w:rPr>
              <w:rFonts w:cs="Calibri"/>
              <w:color w:val="000000"/>
              <w:szCs w:val="20"/>
            </w:rPr>
          </w:pPr>
        </w:p>
      </w:tc>
    </w:tr>
    <w:tr w:rsidR="00B31D3F" w14:paraId="41082ECB" w14:textId="77777777" w:rsidTr="00BD38E5">
      <w:tc>
        <w:tcPr>
          <w:tcW w:w="1838" w:type="dxa"/>
          <w:vMerge/>
        </w:tcPr>
        <w:p w14:paraId="530AA3FD" w14:textId="77777777" w:rsidR="00B31D3F" w:rsidRDefault="00B31D3F" w:rsidP="00B31D3F">
          <w:pPr>
            <w:pStyle w:val="Header"/>
          </w:pPr>
        </w:p>
      </w:tc>
      <w:tc>
        <w:tcPr>
          <w:tcW w:w="6379" w:type="dxa"/>
          <w:vMerge/>
          <w:shd w:val="clear" w:color="auto" w:fill="auto"/>
        </w:tcPr>
        <w:p w14:paraId="5A41F893" w14:textId="77777777" w:rsidR="00B31D3F" w:rsidRDefault="00B31D3F" w:rsidP="00B31D3F">
          <w:pPr>
            <w:pStyle w:val="Header"/>
          </w:pPr>
        </w:p>
      </w:tc>
      <w:tc>
        <w:tcPr>
          <w:tcW w:w="1984"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BD38E5">
      <w:tc>
        <w:tcPr>
          <w:tcW w:w="1838" w:type="dxa"/>
          <w:vMerge/>
        </w:tcPr>
        <w:p w14:paraId="71F80B78" w14:textId="77777777" w:rsidR="00B31D3F" w:rsidRDefault="00B31D3F" w:rsidP="00B31D3F">
          <w:pPr>
            <w:pStyle w:val="Header"/>
          </w:pPr>
        </w:p>
      </w:tc>
      <w:tc>
        <w:tcPr>
          <w:tcW w:w="6379" w:type="dxa"/>
          <w:vMerge/>
          <w:shd w:val="clear" w:color="auto" w:fill="auto"/>
        </w:tcPr>
        <w:p w14:paraId="53DCDFBF" w14:textId="77777777" w:rsidR="00B31D3F" w:rsidRDefault="00B31D3F" w:rsidP="00B31D3F">
          <w:pPr>
            <w:pStyle w:val="Header"/>
          </w:pPr>
        </w:p>
      </w:tc>
      <w:tc>
        <w:tcPr>
          <w:tcW w:w="1984" w:type="dxa"/>
          <w:vAlign w:val="center"/>
        </w:tcPr>
        <w:p w14:paraId="5B80849E" w14:textId="11CC2B64" w:rsidR="00B31D3F" w:rsidRDefault="00B31D3F" w:rsidP="00B31D3F">
          <w:pPr>
            <w:pStyle w:val="Heade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1" w:type="dxa"/>
      <w:tblLook w:val="04A0" w:firstRow="1" w:lastRow="0" w:firstColumn="1" w:lastColumn="0" w:noHBand="0" w:noVBand="1"/>
    </w:tblPr>
    <w:tblGrid>
      <w:gridCol w:w="1838"/>
      <w:gridCol w:w="6379"/>
      <w:gridCol w:w="1984"/>
    </w:tblGrid>
    <w:tr w:rsidR="00F20C9B" w14:paraId="6C6DAD52" w14:textId="77777777" w:rsidTr="00BD38E5">
      <w:tc>
        <w:tcPr>
          <w:tcW w:w="1838" w:type="dxa"/>
          <w:vMerge w:val="restart"/>
          <w:vAlign w:val="center"/>
        </w:tcPr>
        <w:p w14:paraId="12CEC5CA" w14:textId="42EBC67F" w:rsidR="00F20C9B" w:rsidRDefault="000E224C" w:rsidP="005F5463">
          <w:pPr>
            <w:pStyle w:val="Header"/>
          </w:pPr>
          <w:r>
            <w:rPr>
              <w:noProof/>
            </w:rPr>
            <w:drawing>
              <wp:inline distT="0" distB="0" distL="0" distR="0" wp14:anchorId="6A2AD239" wp14:editId="086B6EF2">
                <wp:extent cx="996950" cy="128819"/>
                <wp:effectExtent l="0" t="0" r="0" b="5080"/>
                <wp:docPr id="18483175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21868285" w14:textId="5EDC1406" w:rsidR="00F20C9B" w:rsidRPr="00500F46" w:rsidRDefault="002C1403" w:rsidP="005F5463">
          <w:pPr>
            <w:pStyle w:val="Header"/>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984" w:type="dxa"/>
          <w:vAlign w:val="center"/>
        </w:tcPr>
        <w:p w14:paraId="4049DB45" w14:textId="264ADD53" w:rsidR="0019349A" w:rsidRPr="00FD42B8" w:rsidRDefault="0019349A" w:rsidP="005F5463">
          <w:pPr>
            <w:pStyle w:val="Header"/>
            <w:rPr>
              <w:rFonts w:cs="Calibri"/>
              <w:color w:val="000000"/>
              <w:szCs w:val="20"/>
            </w:rPr>
          </w:pPr>
          <w:r>
            <w:rPr>
              <w:rFonts w:cs="Calibri"/>
              <w:color w:val="000000"/>
              <w:szCs w:val="20"/>
            </w:rPr>
            <w:t>1 priedas</w:t>
          </w:r>
        </w:p>
      </w:tc>
    </w:tr>
    <w:tr w:rsidR="00693459" w14:paraId="6FE0835F" w14:textId="77777777" w:rsidTr="00945162">
      <w:trPr>
        <w:trHeight w:val="469"/>
      </w:trPr>
      <w:tc>
        <w:tcPr>
          <w:tcW w:w="1838" w:type="dxa"/>
          <w:vMerge/>
        </w:tcPr>
        <w:p w14:paraId="469F1907" w14:textId="77777777" w:rsidR="00693459" w:rsidRDefault="00693459" w:rsidP="005F5463">
          <w:pPr>
            <w:pStyle w:val="Header"/>
          </w:pPr>
        </w:p>
      </w:tc>
      <w:tc>
        <w:tcPr>
          <w:tcW w:w="6379" w:type="dxa"/>
          <w:vMerge/>
          <w:shd w:val="clear" w:color="auto" w:fill="auto"/>
        </w:tcPr>
        <w:p w14:paraId="608FED4B" w14:textId="77777777" w:rsidR="00693459" w:rsidRDefault="00693459" w:rsidP="005F5463">
          <w:pPr>
            <w:pStyle w:val="Header"/>
          </w:pPr>
        </w:p>
      </w:tc>
      <w:tc>
        <w:tcPr>
          <w:tcW w:w="1984" w:type="dxa"/>
        </w:tcPr>
        <w:p w14:paraId="0C8F4897" w14:textId="77777777" w:rsidR="00693459" w:rsidRDefault="00693459"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D4906"/>
    <w:multiLevelType w:val="hybridMultilevel"/>
    <w:tmpl w:val="5C0492BC"/>
    <w:lvl w:ilvl="0" w:tplc="D856EC4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5462D"/>
    <w:multiLevelType w:val="hybridMultilevel"/>
    <w:tmpl w:val="CE563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94B27"/>
    <w:multiLevelType w:val="hybridMultilevel"/>
    <w:tmpl w:val="BF2803C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4" w15:restartNumberingAfterBreak="0">
    <w:nsid w:val="1BCE556D"/>
    <w:multiLevelType w:val="hybridMultilevel"/>
    <w:tmpl w:val="EF120F2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5"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6" w15:restartNumberingAfterBreak="0">
    <w:nsid w:val="231B02D1"/>
    <w:multiLevelType w:val="hybridMultilevel"/>
    <w:tmpl w:val="51605DC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24162A62"/>
    <w:multiLevelType w:val="hybridMultilevel"/>
    <w:tmpl w:val="7CE6E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F6548"/>
    <w:multiLevelType w:val="multilevel"/>
    <w:tmpl w:val="838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E545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17FED"/>
    <w:multiLevelType w:val="hybridMultilevel"/>
    <w:tmpl w:val="0944E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7E3C4E"/>
    <w:multiLevelType w:val="multilevel"/>
    <w:tmpl w:val="7390BC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629C3"/>
    <w:multiLevelType w:val="hybridMultilevel"/>
    <w:tmpl w:val="F2949B44"/>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919" w:hanging="360"/>
      </w:pPr>
      <w:rPr>
        <w:rFonts w:ascii="Courier New" w:hAnsi="Courier New" w:cs="Courier New" w:hint="default"/>
      </w:rPr>
    </w:lvl>
    <w:lvl w:ilvl="2" w:tplc="04270005" w:tentative="1">
      <w:start w:val="1"/>
      <w:numFmt w:val="bullet"/>
      <w:lvlText w:val=""/>
      <w:lvlJc w:val="left"/>
      <w:pPr>
        <w:ind w:left="2639" w:hanging="360"/>
      </w:pPr>
      <w:rPr>
        <w:rFonts w:ascii="Wingdings" w:hAnsi="Wingdings" w:hint="default"/>
      </w:rPr>
    </w:lvl>
    <w:lvl w:ilvl="3" w:tplc="04270001" w:tentative="1">
      <w:start w:val="1"/>
      <w:numFmt w:val="bullet"/>
      <w:lvlText w:val=""/>
      <w:lvlJc w:val="left"/>
      <w:pPr>
        <w:ind w:left="3359" w:hanging="360"/>
      </w:pPr>
      <w:rPr>
        <w:rFonts w:ascii="Symbol" w:hAnsi="Symbol" w:hint="default"/>
      </w:rPr>
    </w:lvl>
    <w:lvl w:ilvl="4" w:tplc="04270003" w:tentative="1">
      <w:start w:val="1"/>
      <w:numFmt w:val="bullet"/>
      <w:lvlText w:val="o"/>
      <w:lvlJc w:val="left"/>
      <w:pPr>
        <w:ind w:left="4079" w:hanging="360"/>
      </w:pPr>
      <w:rPr>
        <w:rFonts w:ascii="Courier New" w:hAnsi="Courier New" w:cs="Courier New" w:hint="default"/>
      </w:rPr>
    </w:lvl>
    <w:lvl w:ilvl="5" w:tplc="04270005" w:tentative="1">
      <w:start w:val="1"/>
      <w:numFmt w:val="bullet"/>
      <w:lvlText w:val=""/>
      <w:lvlJc w:val="left"/>
      <w:pPr>
        <w:ind w:left="4799" w:hanging="360"/>
      </w:pPr>
      <w:rPr>
        <w:rFonts w:ascii="Wingdings" w:hAnsi="Wingdings" w:hint="default"/>
      </w:rPr>
    </w:lvl>
    <w:lvl w:ilvl="6" w:tplc="04270001" w:tentative="1">
      <w:start w:val="1"/>
      <w:numFmt w:val="bullet"/>
      <w:lvlText w:val=""/>
      <w:lvlJc w:val="left"/>
      <w:pPr>
        <w:ind w:left="5519" w:hanging="360"/>
      </w:pPr>
      <w:rPr>
        <w:rFonts w:ascii="Symbol" w:hAnsi="Symbol" w:hint="default"/>
      </w:rPr>
    </w:lvl>
    <w:lvl w:ilvl="7" w:tplc="04270003" w:tentative="1">
      <w:start w:val="1"/>
      <w:numFmt w:val="bullet"/>
      <w:lvlText w:val="o"/>
      <w:lvlJc w:val="left"/>
      <w:pPr>
        <w:ind w:left="6239" w:hanging="360"/>
      </w:pPr>
      <w:rPr>
        <w:rFonts w:ascii="Courier New" w:hAnsi="Courier New" w:cs="Courier New" w:hint="default"/>
      </w:rPr>
    </w:lvl>
    <w:lvl w:ilvl="8" w:tplc="04270005" w:tentative="1">
      <w:start w:val="1"/>
      <w:numFmt w:val="bullet"/>
      <w:lvlText w:val=""/>
      <w:lvlJc w:val="left"/>
      <w:pPr>
        <w:ind w:left="6959" w:hanging="360"/>
      </w:pPr>
      <w:rPr>
        <w:rFonts w:ascii="Wingdings" w:hAnsi="Wingdings" w:hint="default"/>
      </w:rPr>
    </w:lvl>
  </w:abstractNum>
  <w:abstractNum w:abstractNumId="14"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B555D"/>
    <w:multiLevelType w:val="hybridMultilevel"/>
    <w:tmpl w:val="15A25D98"/>
    <w:lvl w:ilvl="0" w:tplc="245C2224">
      <w:start w:val="1"/>
      <w:numFmt w:val="bullet"/>
      <w:lvlText w:val=""/>
      <w:lvlJc w:val="left"/>
      <w:pPr>
        <w:ind w:left="1377" w:hanging="360"/>
      </w:pPr>
      <w:rPr>
        <w:rFonts w:ascii="Symbol" w:hAnsi="Symbol" w:hint="default"/>
        <w:sz w:val="24"/>
        <w:szCs w:val="24"/>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6" w15:restartNumberingAfterBreak="0">
    <w:nsid w:val="3C6228C2"/>
    <w:multiLevelType w:val="multilevel"/>
    <w:tmpl w:val="7854B2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313937"/>
    <w:multiLevelType w:val="multilevel"/>
    <w:tmpl w:val="832A6FC2"/>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910EA4"/>
    <w:multiLevelType w:val="hybridMultilevel"/>
    <w:tmpl w:val="96F4920A"/>
    <w:lvl w:ilvl="0" w:tplc="245C2224">
      <w:start w:val="1"/>
      <w:numFmt w:val="bullet"/>
      <w:lvlText w:val=""/>
      <w:lvlJc w:val="left"/>
      <w:pPr>
        <w:ind w:left="1439" w:hanging="360"/>
      </w:pPr>
      <w:rPr>
        <w:rFonts w:ascii="Symbol" w:hAnsi="Symbol" w:hint="default"/>
        <w:sz w:val="24"/>
        <w:szCs w:val="24"/>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AB7B81"/>
    <w:multiLevelType w:val="hybridMultilevel"/>
    <w:tmpl w:val="C5B2E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CF16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295E6A"/>
    <w:multiLevelType w:val="hybridMultilevel"/>
    <w:tmpl w:val="8E6088C6"/>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2D1AB7"/>
    <w:multiLevelType w:val="hybridMultilevel"/>
    <w:tmpl w:val="0B8C7EE4"/>
    <w:lvl w:ilvl="0" w:tplc="245C2224">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601" w:hanging="360"/>
      </w:pPr>
      <w:rPr>
        <w:rFonts w:ascii="Courier New" w:hAnsi="Courier New" w:cs="Courier New" w:hint="default"/>
      </w:rPr>
    </w:lvl>
    <w:lvl w:ilvl="2" w:tplc="04270005" w:tentative="1">
      <w:start w:val="1"/>
      <w:numFmt w:val="bullet"/>
      <w:lvlText w:val=""/>
      <w:lvlJc w:val="left"/>
      <w:pPr>
        <w:ind w:left="1321" w:hanging="360"/>
      </w:pPr>
      <w:rPr>
        <w:rFonts w:ascii="Wingdings" w:hAnsi="Wingdings" w:hint="default"/>
      </w:rPr>
    </w:lvl>
    <w:lvl w:ilvl="3" w:tplc="04270001" w:tentative="1">
      <w:start w:val="1"/>
      <w:numFmt w:val="bullet"/>
      <w:lvlText w:val=""/>
      <w:lvlJc w:val="left"/>
      <w:pPr>
        <w:ind w:left="2041" w:hanging="360"/>
      </w:pPr>
      <w:rPr>
        <w:rFonts w:ascii="Symbol" w:hAnsi="Symbol" w:hint="default"/>
      </w:rPr>
    </w:lvl>
    <w:lvl w:ilvl="4" w:tplc="04270003" w:tentative="1">
      <w:start w:val="1"/>
      <w:numFmt w:val="bullet"/>
      <w:lvlText w:val="o"/>
      <w:lvlJc w:val="left"/>
      <w:pPr>
        <w:ind w:left="2761" w:hanging="360"/>
      </w:pPr>
      <w:rPr>
        <w:rFonts w:ascii="Courier New" w:hAnsi="Courier New" w:cs="Courier New" w:hint="default"/>
      </w:rPr>
    </w:lvl>
    <w:lvl w:ilvl="5" w:tplc="04270005" w:tentative="1">
      <w:start w:val="1"/>
      <w:numFmt w:val="bullet"/>
      <w:lvlText w:val=""/>
      <w:lvlJc w:val="left"/>
      <w:pPr>
        <w:ind w:left="3481" w:hanging="360"/>
      </w:pPr>
      <w:rPr>
        <w:rFonts w:ascii="Wingdings" w:hAnsi="Wingdings" w:hint="default"/>
      </w:rPr>
    </w:lvl>
    <w:lvl w:ilvl="6" w:tplc="04270001" w:tentative="1">
      <w:start w:val="1"/>
      <w:numFmt w:val="bullet"/>
      <w:lvlText w:val=""/>
      <w:lvlJc w:val="left"/>
      <w:pPr>
        <w:ind w:left="4201" w:hanging="360"/>
      </w:pPr>
      <w:rPr>
        <w:rFonts w:ascii="Symbol" w:hAnsi="Symbol" w:hint="default"/>
      </w:rPr>
    </w:lvl>
    <w:lvl w:ilvl="7" w:tplc="04270003" w:tentative="1">
      <w:start w:val="1"/>
      <w:numFmt w:val="bullet"/>
      <w:lvlText w:val="o"/>
      <w:lvlJc w:val="left"/>
      <w:pPr>
        <w:ind w:left="4921" w:hanging="360"/>
      </w:pPr>
      <w:rPr>
        <w:rFonts w:ascii="Courier New" w:hAnsi="Courier New" w:cs="Courier New" w:hint="default"/>
      </w:rPr>
    </w:lvl>
    <w:lvl w:ilvl="8" w:tplc="04270005" w:tentative="1">
      <w:start w:val="1"/>
      <w:numFmt w:val="bullet"/>
      <w:lvlText w:val=""/>
      <w:lvlJc w:val="left"/>
      <w:pPr>
        <w:ind w:left="5641" w:hanging="360"/>
      </w:pPr>
      <w:rPr>
        <w:rFonts w:ascii="Wingdings" w:hAnsi="Wingdings" w:hint="default"/>
      </w:rPr>
    </w:lvl>
  </w:abstractNum>
  <w:abstractNum w:abstractNumId="25" w15:restartNumberingAfterBreak="0">
    <w:nsid w:val="6D1510AB"/>
    <w:multiLevelType w:val="multilevel"/>
    <w:tmpl w:val="1BE8D396"/>
    <w:lvl w:ilvl="0">
      <w:start w:val="2"/>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F37188"/>
    <w:multiLevelType w:val="multilevel"/>
    <w:tmpl w:val="55B4712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D20411"/>
    <w:multiLevelType w:val="hybridMultilevel"/>
    <w:tmpl w:val="6246B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7A45B0"/>
    <w:multiLevelType w:val="multilevel"/>
    <w:tmpl w:val="296A41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12695"/>
    <w:multiLevelType w:val="hybridMultilevel"/>
    <w:tmpl w:val="AFF0027A"/>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32" w15:restartNumberingAfterBreak="0">
    <w:nsid w:val="78831967"/>
    <w:multiLevelType w:val="multilevel"/>
    <w:tmpl w:val="9768E4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CA48DE"/>
    <w:multiLevelType w:val="hybridMultilevel"/>
    <w:tmpl w:val="6ABE6A98"/>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353F4D"/>
    <w:multiLevelType w:val="hybridMultilevel"/>
    <w:tmpl w:val="5BB0C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DD6BDE"/>
    <w:multiLevelType w:val="hybridMultilevel"/>
    <w:tmpl w:val="EDD469BE"/>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4820040">
    <w:abstractNumId w:val="28"/>
  </w:num>
  <w:num w:numId="2" w16cid:durableId="925504916">
    <w:abstractNumId w:val="19"/>
  </w:num>
  <w:num w:numId="3" w16cid:durableId="910651545">
    <w:abstractNumId w:val="23"/>
  </w:num>
  <w:num w:numId="4" w16cid:durableId="1350713860">
    <w:abstractNumId w:val="27"/>
  </w:num>
  <w:num w:numId="5" w16cid:durableId="141434702">
    <w:abstractNumId w:val="1"/>
  </w:num>
  <w:num w:numId="6" w16cid:durableId="2015377169">
    <w:abstractNumId w:val="33"/>
  </w:num>
  <w:num w:numId="7" w16cid:durableId="614407594">
    <w:abstractNumId w:val="9"/>
  </w:num>
  <w:num w:numId="8" w16cid:durableId="1278442723">
    <w:abstractNumId w:val="5"/>
  </w:num>
  <w:num w:numId="9" w16cid:durableId="1125779339">
    <w:abstractNumId w:val="17"/>
  </w:num>
  <w:num w:numId="10" w16cid:durableId="1408501342">
    <w:abstractNumId w:val="20"/>
  </w:num>
  <w:num w:numId="11" w16cid:durableId="68317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652261">
    <w:abstractNumId w:val="29"/>
  </w:num>
  <w:num w:numId="13" w16cid:durableId="842814729">
    <w:abstractNumId w:val="2"/>
  </w:num>
  <w:num w:numId="14" w16cid:durableId="597443375">
    <w:abstractNumId w:val="7"/>
  </w:num>
  <w:num w:numId="15" w16cid:durableId="1492671971">
    <w:abstractNumId w:val="35"/>
  </w:num>
  <w:num w:numId="16" w16cid:durableId="1712337625">
    <w:abstractNumId w:val="4"/>
  </w:num>
  <w:num w:numId="17" w16cid:durableId="1086266312">
    <w:abstractNumId w:val="31"/>
  </w:num>
  <w:num w:numId="18" w16cid:durableId="1962178915">
    <w:abstractNumId w:val="11"/>
  </w:num>
  <w:num w:numId="19" w16cid:durableId="639768734">
    <w:abstractNumId w:val="6"/>
  </w:num>
  <w:num w:numId="20" w16cid:durableId="1702974544">
    <w:abstractNumId w:val="13"/>
  </w:num>
  <w:num w:numId="21" w16cid:durableId="83647816">
    <w:abstractNumId w:val="18"/>
  </w:num>
  <w:num w:numId="22" w16cid:durableId="1324504717">
    <w:abstractNumId w:val="8"/>
  </w:num>
  <w:num w:numId="23" w16cid:durableId="1129082069">
    <w:abstractNumId w:val="36"/>
  </w:num>
  <w:num w:numId="24" w16cid:durableId="1338272142">
    <w:abstractNumId w:val="15"/>
  </w:num>
  <w:num w:numId="25" w16cid:durableId="715010336">
    <w:abstractNumId w:val="22"/>
  </w:num>
  <w:num w:numId="26" w16cid:durableId="1646158867">
    <w:abstractNumId w:val="24"/>
  </w:num>
  <w:num w:numId="27" w16cid:durableId="1017806749">
    <w:abstractNumId w:val="34"/>
  </w:num>
  <w:num w:numId="28" w16cid:durableId="1028603274">
    <w:abstractNumId w:val="3"/>
  </w:num>
  <w:num w:numId="29" w16cid:durableId="71315448">
    <w:abstractNumId w:val="30"/>
  </w:num>
  <w:num w:numId="30" w16cid:durableId="889196313">
    <w:abstractNumId w:val="26"/>
  </w:num>
  <w:num w:numId="31" w16cid:durableId="1617174549">
    <w:abstractNumId w:val="25"/>
  </w:num>
  <w:num w:numId="32" w16cid:durableId="1952780902">
    <w:abstractNumId w:val="14"/>
  </w:num>
  <w:num w:numId="33" w16cid:durableId="1390768765">
    <w:abstractNumId w:val="10"/>
  </w:num>
  <w:num w:numId="34" w16cid:durableId="700059461">
    <w:abstractNumId w:val="21"/>
  </w:num>
  <w:num w:numId="35" w16cid:durableId="129372555">
    <w:abstractNumId w:val="12"/>
  </w:num>
  <w:num w:numId="36" w16cid:durableId="7800557">
    <w:abstractNumId w:val="16"/>
  </w:num>
  <w:num w:numId="37" w16cid:durableId="5180059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285"/>
    <w:rsid w:val="000028A0"/>
    <w:rsid w:val="00010285"/>
    <w:rsid w:val="00011E8B"/>
    <w:rsid w:val="00012533"/>
    <w:rsid w:val="00020CB6"/>
    <w:rsid w:val="00026191"/>
    <w:rsid w:val="00027751"/>
    <w:rsid w:val="00031AEC"/>
    <w:rsid w:val="0003313F"/>
    <w:rsid w:val="00034AD1"/>
    <w:rsid w:val="00034DFC"/>
    <w:rsid w:val="0004380B"/>
    <w:rsid w:val="000466BF"/>
    <w:rsid w:val="00047D7F"/>
    <w:rsid w:val="00050A14"/>
    <w:rsid w:val="000543E3"/>
    <w:rsid w:val="00074AE3"/>
    <w:rsid w:val="000771B2"/>
    <w:rsid w:val="0008011D"/>
    <w:rsid w:val="00082FF5"/>
    <w:rsid w:val="00083194"/>
    <w:rsid w:val="00085B18"/>
    <w:rsid w:val="00086E13"/>
    <w:rsid w:val="00094135"/>
    <w:rsid w:val="000948A1"/>
    <w:rsid w:val="000957F1"/>
    <w:rsid w:val="000A00FC"/>
    <w:rsid w:val="000A5B4D"/>
    <w:rsid w:val="000A7249"/>
    <w:rsid w:val="000B5263"/>
    <w:rsid w:val="000B6A9D"/>
    <w:rsid w:val="000B7102"/>
    <w:rsid w:val="000C24B2"/>
    <w:rsid w:val="000C29A0"/>
    <w:rsid w:val="000C41AC"/>
    <w:rsid w:val="000D5588"/>
    <w:rsid w:val="000D5D8D"/>
    <w:rsid w:val="000E1189"/>
    <w:rsid w:val="000E224C"/>
    <w:rsid w:val="000E39D0"/>
    <w:rsid w:val="000E5B1C"/>
    <w:rsid w:val="000F1DB6"/>
    <w:rsid w:val="000F4907"/>
    <w:rsid w:val="000F5711"/>
    <w:rsid w:val="000F6511"/>
    <w:rsid w:val="00107E27"/>
    <w:rsid w:val="00110CCB"/>
    <w:rsid w:val="00115E96"/>
    <w:rsid w:val="0012301A"/>
    <w:rsid w:val="001271C4"/>
    <w:rsid w:val="00132400"/>
    <w:rsid w:val="0013648D"/>
    <w:rsid w:val="0013656E"/>
    <w:rsid w:val="001376E6"/>
    <w:rsid w:val="0014684C"/>
    <w:rsid w:val="00146D21"/>
    <w:rsid w:val="00150302"/>
    <w:rsid w:val="00151233"/>
    <w:rsid w:val="0015165C"/>
    <w:rsid w:val="00152CA2"/>
    <w:rsid w:val="001562F0"/>
    <w:rsid w:val="001633F5"/>
    <w:rsid w:val="0016409E"/>
    <w:rsid w:val="0016744B"/>
    <w:rsid w:val="001725FF"/>
    <w:rsid w:val="001766BC"/>
    <w:rsid w:val="0019349A"/>
    <w:rsid w:val="00193C31"/>
    <w:rsid w:val="001940D3"/>
    <w:rsid w:val="00194D5E"/>
    <w:rsid w:val="001A3260"/>
    <w:rsid w:val="001A7BF0"/>
    <w:rsid w:val="001B18E5"/>
    <w:rsid w:val="001B2B60"/>
    <w:rsid w:val="001B4624"/>
    <w:rsid w:val="001C3CD7"/>
    <w:rsid w:val="001C45BB"/>
    <w:rsid w:val="001D31C9"/>
    <w:rsid w:val="001D3FC4"/>
    <w:rsid w:val="001D4792"/>
    <w:rsid w:val="001D5F40"/>
    <w:rsid w:val="001D7D4A"/>
    <w:rsid w:val="001E05FB"/>
    <w:rsid w:val="001E2B8D"/>
    <w:rsid w:val="00200A98"/>
    <w:rsid w:val="00202C04"/>
    <w:rsid w:val="00204DB7"/>
    <w:rsid w:val="00205822"/>
    <w:rsid w:val="00205F35"/>
    <w:rsid w:val="002102AD"/>
    <w:rsid w:val="00227672"/>
    <w:rsid w:val="00232369"/>
    <w:rsid w:val="00233FF5"/>
    <w:rsid w:val="002369C6"/>
    <w:rsid w:val="00245F88"/>
    <w:rsid w:val="0025076B"/>
    <w:rsid w:val="002528DB"/>
    <w:rsid w:val="002566B7"/>
    <w:rsid w:val="0026400F"/>
    <w:rsid w:val="00265030"/>
    <w:rsid w:val="00265EC4"/>
    <w:rsid w:val="002722F2"/>
    <w:rsid w:val="00273AB4"/>
    <w:rsid w:val="00282CD1"/>
    <w:rsid w:val="002836FE"/>
    <w:rsid w:val="00291AAC"/>
    <w:rsid w:val="00291DDA"/>
    <w:rsid w:val="00293A51"/>
    <w:rsid w:val="00295772"/>
    <w:rsid w:val="002A0C50"/>
    <w:rsid w:val="002A215B"/>
    <w:rsid w:val="002A33D5"/>
    <w:rsid w:val="002A60BD"/>
    <w:rsid w:val="002A676B"/>
    <w:rsid w:val="002A6C8D"/>
    <w:rsid w:val="002B0827"/>
    <w:rsid w:val="002C0185"/>
    <w:rsid w:val="002C1403"/>
    <w:rsid w:val="002C1672"/>
    <w:rsid w:val="002C72B9"/>
    <w:rsid w:val="002D4C57"/>
    <w:rsid w:val="002D694C"/>
    <w:rsid w:val="002E0940"/>
    <w:rsid w:val="002F04F9"/>
    <w:rsid w:val="002F30EC"/>
    <w:rsid w:val="002F4D7E"/>
    <w:rsid w:val="002F58A5"/>
    <w:rsid w:val="002F65FC"/>
    <w:rsid w:val="002F79F5"/>
    <w:rsid w:val="003004B3"/>
    <w:rsid w:val="003139CE"/>
    <w:rsid w:val="00315165"/>
    <w:rsid w:val="00320B96"/>
    <w:rsid w:val="0032145C"/>
    <w:rsid w:val="00324B26"/>
    <w:rsid w:val="00327BC6"/>
    <w:rsid w:val="003343AE"/>
    <w:rsid w:val="0033443A"/>
    <w:rsid w:val="00335883"/>
    <w:rsid w:val="00335D29"/>
    <w:rsid w:val="00337A96"/>
    <w:rsid w:val="00340D57"/>
    <w:rsid w:val="003431BD"/>
    <w:rsid w:val="0034389B"/>
    <w:rsid w:val="00345468"/>
    <w:rsid w:val="00346096"/>
    <w:rsid w:val="00346944"/>
    <w:rsid w:val="00346B2C"/>
    <w:rsid w:val="00346B42"/>
    <w:rsid w:val="0035225B"/>
    <w:rsid w:val="00352E26"/>
    <w:rsid w:val="0036353D"/>
    <w:rsid w:val="00363C92"/>
    <w:rsid w:val="00365270"/>
    <w:rsid w:val="003670F6"/>
    <w:rsid w:val="00367A26"/>
    <w:rsid w:val="0037261E"/>
    <w:rsid w:val="00372E1A"/>
    <w:rsid w:val="00384823"/>
    <w:rsid w:val="00385C6A"/>
    <w:rsid w:val="00387220"/>
    <w:rsid w:val="00391772"/>
    <w:rsid w:val="003922F5"/>
    <w:rsid w:val="00392FE9"/>
    <w:rsid w:val="0039376C"/>
    <w:rsid w:val="00393C9F"/>
    <w:rsid w:val="00394E02"/>
    <w:rsid w:val="003972F1"/>
    <w:rsid w:val="003977F5"/>
    <w:rsid w:val="003A205A"/>
    <w:rsid w:val="003A3326"/>
    <w:rsid w:val="003A6BA0"/>
    <w:rsid w:val="003B03DB"/>
    <w:rsid w:val="003B0564"/>
    <w:rsid w:val="003B22D9"/>
    <w:rsid w:val="003B3009"/>
    <w:rsid w:val="003B4AB5"/>
    <w:rsid w:val="003B4EC1"/>
    <w:rsid w:val="003B5415"/>
    <w:rsid w:val="003B5C6D"/>
    <w:rsid w:val="003C2D1D"/>
    <w:rsid w:val="003C6EED"/>
    <w:rsid w:val="003D176F"/>
    <w:rsid w:val="003D200F"/>
    <w:rsid w:val="003D4EB3"/>
    <w:rsid w:val="003D52D4"/>
    <w:rsid w:val="003D55A5"/>
    <w:rsid w:val="003E13EB"/>
    <w:rsid w:val="003E43DD"/>
    <w:rsid w:val="003E51FF"/>
    <w:rsid w:val="003F03DC"/>
    <w:rsid w:val="003F2274"/>
    <w:rsid w:val="003F3FBD"/>
    <w:rsid w:val="003F531A"/>
    <w:rsid w:val="003F5DA8"/>
    <w:rsid w:val="003F61A6"/>
    <w:rsid w:val="003F7F4F"/>
    <w:rsid w:val="00405E77"/>
    <w:rsid w:val="0041442A"/>
    <w:rsid w:val="004229FB"/>
    <w:rsid w:val="00423517"/>
    <w:rsid w:val="004251CB"/>
    <w:rsid w:val="0043599E"/>
    <w:rsid w:val="004366DB"/>
    <w:rsid w:val="00436ABF"/>
    <w:rsid w:val="00440299"/>
    <w:rsid w:val="00440773"/>
    <w:rsid w:val="00440D58"/>
    <w:rsid w:val="00447707"/>
    <w:rsid w:val="00452AB8"/>
    <w:rsid w:val="00453D20"/>
    <w:rsid w:val="00460F70"/>
    <w:rsid w:val="00461830"/>
    <w:rsid w:val="004634A8"/>
    <w:rsid w:val="00463895"/>
    <w:rsid w:val="0046686C"/>
    <w:rsid w:val="004742EC"/>
    <w:rsid w:val="00476065"/>
    <w:rsid w:val="004764D6"/>
    <w:rsid w:val="00480C7E"/>
    <w:rsid w:val="004877C3"/>
    <w:rsid w:val="00493146"/>
    <w:rsid w:val="004952A7"/>
    <w:rsid w:val="004A262F"/>
    <w:rsid w:val="004B06A9"/>
    <w:rsid w:val="004B6E9C"/>
    <w:rsid w:val="004C06A1"/>
    <w:rsid w:val="004D2B81"/>
    <w:rsid w:val="004D2C5A"/>
    <w:rsid w:val="004D3A0F"/>
    <w:rsid w:val="004D6FF2"/>
    <w:rsid w:val="004E0282"/>
    <w:rsid w:val="004E2CB6"/>
    <w:rsid w:val="004E424B"/>
    <w:rsid w:val="004E62D7"/>
    <w:rsid w:val="004E68E8"/>
    <w:rsid w:val="004E79BE"/>
    <w:rsid w:val="004F2311"/>
    <w:rsid w:val="004F41FA"/>
    <w:rsid w:val="00500F46"/>
    <w:rsid w:val="0050650D"/>
    <w:rsid w:val="005112B0"/>
    <w:rsid w:val="00514334"/>
    <w:rsid w:val="00515AAC"/>
    <w:rsid w:val="00516061"/>
    <w:rsid w:val="00517C85"/>
    <w:rsid w:val="005222B7"/>
    <w:rsid w:val="00522A41"/>
    <w:rsid w:val="00522BB7"/>
    <w:rsid w:val="00526E12"/>
    <w:rsid w:val="00527F0E"/>
    <w:rsid w:val="00530A0F"/>
    <w:rsid w:val="00533F71"/>
    <w:rsid w:val="00534EF1"/>
    <w:rsid w:val="0053600D"/>
    <w:rsid w:val="00542692"/>
    <w:rsid w:val="0054552B"/>
    <w:rsid w:val="00545C03"/>
    <w:rsid w:val="0054762E"/>
    <w:rsid w:val="00555413"/>
    <w:rsid w:val="005621D9"/>
    <w:rsid w:val="005649D3"/>
    <w:rsid w:val="00565E0C"/>
    <w:rsid w:val="005663A7"/>
    <w:rsid w:val="0056744B"/>
    <w:rsid w:val="00570CC3"/>
    <w:rsid w:val="0057565E"/>
    <w:rsid w:val="00581756"/>
    <w:rsid w:val="005822AF"/>
    <w:rsid w:val="00584B80"/>
    <w:rsid w:val="005862C8"/>
    <w:rsid w:val="00594D16"/>
    <w:rsid w:val="00595F70"/>
    <w:rsid w:val="005A064C"/>
    <w:rsid w:val="005A0F32"/>
    <w:rsid w:val="005A1251"/>
    <w:rsid w:val="005A23E4"/>
    <w:rsid w:val="005A2578"/>
    <w:rsid w:val="005A7973"/>
    <w:rsid w:val="005B1A71"/>
    <w:rsid w:val="005B27EB"/>
    <w:rsid w:val="005C04F8"/>
    <w:rsid w:val="005C18C4"/>
    <w:rsid w:val="005C2049"/>
    <w:rsid w:val="005C6C58"/>
    <w:rsid w:val="005D4E25"/>
    <w:rsid w:val="005D631A"/>
    <w:rsid w:val="005D6F1F"/>
    <w:rsid w:val="005E322B"/>
    <w:rsid w:val="005E4DE2"/>
    <w:rsid w:val="005E59A1"/>
    <w:rsid w:val="005F194E"/>
    <w:rsid w:val="005F5463"/>
    <w:rsid w:val="005F5795"/>
    <w:rsid w:val="005F6585"/>
    <w:rsid w:val="005F6B5A"/>
    <w:rsid w:val="005F6FF3"/>
    <w:rsid w:val="00600E49"/>
    <w:rsid w:val="006040C3"/>
    <w:rsid w:val="00606B42"/>
    <w:rsid w:val="00615887"/>
    <w:rsid w:val="0061791A"/>
    <w:rsid w:val="00620524"/>
    <w:rsid w:val="00620911"/>
    <w:rsid w:val="006264C3"/>
    <w:rsid w:val="006278CD"/>
    <w:rsid w:val="006345AF"/>
    <w:rsid w:val="00635657"/>
    <w:rsid w:val="00640615"/>
    <w:rsid w:val="006416E0"/>
    <w:rsid w:val="00641F35"/>
    <w:rsid w:val="00643854"/>
    <w:rsid w:val="00651873"/>
    <w:rsid w:val="006525CC"/>
    <w:rsid w:val="00653005"/>
    <w:rsid w:val="0065622C"/>
    <w:rsid w:val="006609F8"/>
    <w:rsid w:val="00663F83"/>
    <w:rsid w:val="006640BC"/>
    <w:rsid w:val="00680EA0"/>
    <w:rsid w:val="00683FAC"/>
    <w:rsid w:val="006843F3"/>
    <w:rsid w:val="00686341"/>
    <w:rsid w:val="00686974"/>
    <w:rsid w:val="006902A7"/>
    <w:rsid w:val="0069136D"/>
    <w:rsid w:val="0069268A"/>
    <w:rsid w:val="006930BC"/>
    <w:rsid w:val="00693459"/>
    <w:rsid w:val="00693D2E"/>
    <w:rsid w:val="00693F2E"/>
    <w:rsid w:val="0069641C"/>
    <w:rsid w:val="00696A4E"/>
    <w:rsid w:val="006A0584"/>
    <w:rsid w:val="006A3084"/>
    <w:rsid w:val="006A40C9"/>
    <w:rsid w:val="006A5DEF"/>
    <w:rsid w:val="006A79C3"/>
    <w:rsid w:val="006B5668"/>
    <w:rsid w:val="006C35E5"/>
    <w:rsid w:val="006C69B4"/>
    <w:rsid w:val="006D2FF2"/>
    <w:rsid w:val="006D46A9"/>
    <w:rsid w:val="006E354C"/>
    <w:rsid w:val="006E564B"/>
    <w:rsid w:val="006F3B16"/>
    <w:rsid w:val="007139D6"/>
    <w:rsid w:val="00716421"/>
    <w:rsid w:val="0072566E"/>
    <w:rsid w:val="007423C0"/>
    <w:rsid w:val="00752E5C"/>
    <w:rsid w:val="00753FC5"/>
    <w:rsid w:val="00756EB2"/>
    <w:rsid w:val="007636E8"/>
    <w:rsid w:val="00765DA1"/>
    <w:rsid w:val="00766F6B"/>
    <w:rsid w:val="00770625"/>
    <w:rsid w:val="00770C4E"/>
    <w:rsid w:val="00782723"/>
    <w:rsid w:val="00790DCB"/>
    <w:rsid w:val="007924E8"/>
    <w:rsid w:val="0079418E"/>
    <w:rsid w:val="007A0188"/>
    <w:rsid w:val="007A217F"/>
    <w:rsid w:val="007A42CF"/>
    <w:rsid w:val="007A5584"/>
    <w:rsid w:val="007B4FDF"/>
    <w:rsid w:val="007B5EB3"/>
    <w:rsid w:val="007B66F6"/>
    <w:rsid w:val="007C0027"/>
    <w:rsid w:val="007C0995"/>
    <w:rsid w:val="007C24AA"/>
    <w:rsid w:val="007C635E"/>
    <w:rsid w:val="007D0B89"/>
    <w:rsid w:val="007D1098"/>
    <w:rsid w:val="007D1D09"/>
    <w:rsid w:val="007E2C18"/>
    <w:rsid w:val="007F4420"/>
    <w:rsid w:val="007F6185"/>
    <w:rsid w:val="008002F6"/>
    <w:rsid w:val="008035E8"/>
    <w:rsid w:val="00806038"/>
    <w:rsid w:val="00807326"/>
    <w:rsid w:val="00814AD6"/>
    <w:rsid w:val="008156D0"/>
    <w:rsid w:val="0081719E"/>
    <w:rsid w:val="00825735"/>
    <w:rsid w:val="00827946"/>
    <w:rsid w:val="00835728"/>
    <w:rsid w:val="00835BA1"/>
    <w:rsid w:val="00835EE5"/>
    <w:rsid w:val="0084382C"/>
    <w:rsid w:val="00844086"/>
    <w:rsid w:val="008502DA"/>
    <w:rsid w:val="008504B4"/>
    <w:rsid w:val="00850CFB"/>
    <w:rsid w:val="00856801"/>
    <w:rsid w:val="008605FE"/>
    <w:rsid w:val="008619A3"/>
    <w:rsid w:val="00867969"/>
    <w:rsid w:val="0087202B"/>
    <w:rsid w:val="00876463"/>
    <w:rsid w:val="00876CE1"/>
    <w:rsid w:val="0088534B"/>
    <w:rsid w:val="00893D82"/>
    <w:rsid w:val="008A1EC5"/>
    <w:rsid w:val="008A206D"/>
    <w:rsid w:val="008A2DAD"/>
    <w:rsid w:val="008A30EA"/>
    <w:rsid w:val="008A3157"/>
    <w:rsid w:val="008A5297"/>
    <w:rsid w:val="008C10CF"/>
    <w:rsid w:val="008C3DF6"/>
    <w:rsid w:val="008D7164"/>
    <w:rsid w:val="008E0A3D"/>
    <w:rsid w:val="008E28F5"/>
    <w:rsid w:val="008E397B"/>
    <w:rsid w:val="008E4684"/>
    <w:rsid w:val="008E6B37"/>
    <w:rsid w:val="008F1BCC"/>
    <w:rsid w:val="008F5908"/>
    <w:rsid w:val="008F7FB9"/>
    <w:rsid w:val="00900457"/>
    <w:rsid w:val="00904A80"/>
    <w:rsid w:val="0090587F"/>
    <w:rsid w:val="00910BCA"/>
    <w:rsid w:val="00913562"/>
    <w:rsid w:val="00914528"/>
    <w:rsid w:val="00914EE6"/>
    <w:rsid w:val="00917BFB"/>
    <w:rsid w:val="00920B65"/>
    <w:rsid w:val="009277F7"/>
    <w:rsid w:val="009312FE"/>
    <w:rsid w:val="00945048"/>
    <w:rsid w:val="00946A9F"/>
    <w:rsid w:val="00946EE1"/>
    <w:rsid w:val="00951BFD"/>
    <w:rsid w:val="00953B0D"/>
    <w:rsid w:val="009575EA"/>
    <w:rsid w:val="009674EA"/>
    <w:rsid w:val="00967583"/>
    <w:rsid w:val="00970E39"/>
    <w:rsid w:val="00977D5E"/>
    <w:rsid w:val="0098056A"/>
    <w:rsid w:val="009824C0"/>
    <w:rsid w:val="00983AB1"/>
    <w:rsid w:val="00983D09"/>
    <w:rsid w:val="0098755D"/>
    <w:rsid w:val="0099292F"/>
    <w:rsid w:val="00992DCD"/>
    <w:rsid w:val="009935BC"/>
    <w:rsid w:val="009A4489"/>
    <w:rsid w:val="009A53B3"/>
    <w:rsid w:val="009B3B7F"/>
    <w:rsid w:val="009B5C4E"/>
    <w:rsid w:val="009B73E2"/>
    <w:rsid w:val="009B78E7"/>
    <w:rsid w:val="009C1459"/>
    <w:rsid w:val="009C27B5"/>
    <w:rsid w:val="009C4EC8"/>
    <w:rsid w:val="009D0128"/>
    <w:rsid w:val="009D0F8F"/>
    <w:rsid w:val="009D289A"/>
    <w:rsid w:val="009D4653"/>
    <w:rsid w:val="009E02D3"/>
    <w:rsid w:val="009E14DD"/>
    <w:rsid w:val="009E2A62"/>
    <w:rsid w:val="009E35D7"/>
    <w:rsid w:val="009E55A7"/>
    <w:rsid w:val="009F2E32"/>
    <w:rsid w:val="009F49C3"/>
    <w:rsid w:val="00A01665"/>
    <w:rsid w:val="00A03585"/>
    <w:rsid w:val="00A0361A"/>
    <w:rsid w:val="00A149A5"/>
    <w:rsid w:val="00A173CF"/>
    <w:rsid w:val="00A21236"/>
    <w:rsid w:val="00A265E8"/>
    <w:rsid w:val="00A40BEA"/>
    <w:rsid w:val="00A451F2"/>
    <w:rsid w:val="00A455CA"/>
    <w:rsid w:val="00A6087C"/>
    <w:rsid w:val="00A61256"/>
    <w:rsid w:val="00A67084"/>
    <w:rsid w:val="00A70C3E"/>
    <w:rsid w:val="00A725FC"/>
    <w:rsid w:val="00A74E66"/>
    <w:rsid w:val="00A7507A"/>
    <w:rsid w:val="00A77CF7"/>
    <w:rsid w:val="00A83236"/>
    <w:rsid w:val="00A83836"/>
    <w:rsid w:val="00A84B07"/>
    <w:rsid w:val="00A85BA4"/>
    <w:rsid w:val="00A87DCE"/>
    <w:rsid w:val="00A90F2D"/>
    <w:rsid w:val="00A9212E"/>
    <w:rsid w:val="00A93D3D"/>
    <w:rsid w:val="00A97EA5"/>
    <w:rsid w:val="00AA0159"/>
    <w:rsid w:val="00AA13A8"/>
    <w:rsid w:val="00AA2CD9"/>
    <w:rsid w:val="00AA4911"/>
    <w:rsid w:val="00AA5011"/>
    <w:rsid w:val="00AB059C"/>
    <w:rsid w:val="00AB3028"/>
    <w:rsid w:val="00AB58BE"/>
    <w:rsid w:val="00AC1471"/>
    <w:rsid w:val="00AC1F6E"/>
    <w:rsid w:val="00AC4DE9"/>
    <w:rsid w:val="00AC654C"/>
    <w:rsid w:val="00AC6B8E"/>
    <w:rsid w:val="00AC7983"/>
    <w:rsid w:val="00AD0AB4"/>
    <w:rsid w:val="00AD3466"/>
    <w:rsid w:val="00AD63B6"/>
    <w:rsid w:val="00AD7AF0"/>
    <w:rsid w:val="00AE1811"/>
    <w:rsid w:val="00AE1AA8"/>
    <w:rsid w:val="00AE30A9"/>
    <w:rsid w:val="00AE65D7"/>
    <w:rsid w:val="00AE6EA9"/>
    <w:rsid w:val="00AE7106"/>
    <w:rsid w:val="00AE79C4"/>
    <w:rsid w:val="00AF0A3A"/>
    <w:rsid w:val="00AF1C6E"/>
    <w:rsid w:val="00AF2374"/>
    <w:rsid w:val="00AF312B"/>
    <w:rsid w:val="00AF3F1B"/>
    <w:rsid w:val="00AF4A50"/>
    <w:rsid w:val="00AF5F91"/>
    <w:rsid w:val="00AF64A6"/>
    <w:rsid w:val="00B03BB2"/>
    <w:rsid w:val="00B04BB9"/>
    <w:rsid w:val="00B053AE"/>
    <w:rsid w:val="00B07D62"/>
    <w:rsid w:val="00B10687"/>
    <w:rsid w:val="00B13260"/>
    <w:rsid w:val="00B15FED"/>
    <w:rsid w:val="00B174A5"/>
    <w:rsid w:val="00B22376"/>
    <w:rsid w:val="00B224B0"/>
    <w:rsid w:val="00B254DD"/>
    <w:rsid w:val="00B25E77"/>
    <w:rsid w:val="00B270C3"/>
    <w:rsid w:val="00B31D3F"/>
    <w:rsid w:val="00B42C55"/>
    <w:rsid w:val="00B4322F"/>
    <w:rsid w:val="00B43BB6"/>
    <w:rsid w:val="00B44BF8"/>
    <w:rsid w:val="00B47E45"/>
    <w:rsid w:val="00B47F84"/>
    <w:rsid w:val="00B50CE8"/>
    <w:rsid w:val="00B51419"/>
    <w:rsid w:val="00B543E0"/>
    <w:rsid w:val="00B54AE2"/>
    <w:rsid w:val="00B56571"/>
    <w:rsid w:val="00B62ED9"/>
    <w:rsid w:val="00B6367E"/>
    <w:rsid w:val="00B64A39"/>
    <w:rsid w:val="00B703B9"/>
    <w:rsid w:val="00B8713B"/>
    <w:rsid w:val="00B93799"/>
    <w:rsid w:val="00BA0F4B"/>
    <w:rsid w:val="00BA6CB9"/>
    <w:rsid w:val="00BB088C"/>
    <w:rsid w:val="00BB1A18"/>
    <w:rsid w:val="00BB3184"/>
    <w:rsid w:val="00BB3C65"/>
    <w:rsid w:val="00BB7C25"/>
    <w:rsid w:val="00BC1A54"/>
    <w:rsid w:val="00BC32F7"/>
    <w:rsid w:val="00BC3857"/>
    <w:rsid w:val="00BD38E5"/>
    <w:rsid w:val="00BD5AD4"/>
    <w:rsid w:val="00BD6417"/>
    <w:rsid w:val="00BE01C7"/>
    <w:rsid w:val="00BE4AF5"/>
    <w:rsid w:val="00BE605E"/>
    <w:rsid w:val="00BE728A"/>
    <w:rsid w:val="00BF0738"/>
    <w:rsid w:val="00BF3625"/>
    <w:rsid w:val="00C021D5"/>
    <w:rsid w:val="00C02327"/>
    <w:rsid w:val="00C05013"/>
    <w:rsid w:val="00C05171"/>
    <w:rsid w:val="00C10DC4"/>
    <w:rsid w:val="00C139F4"/>
    <w:rsid w:val="00C22A3B"/>
    <w:rsid w:val="00C234E3"/>
    <w:rsid w:val="00C25083"/>
    <w:rsid w:val="00C26167"/>
    <w:rsid w:val="00C2713C"/>
    <w:rsid w:val="00C2718C"/>
    <w:rsid w:val="00C2798F"/>
    <w:rsid w:val="00C34FE5"/>
    <w:rsid w:val="00C40923"/>
    <w:rsid w:val="00C462C4"/>
    <w:rsid w:val="00C46DC6"/>
    <w:rsid w:val="00C50CE5"/>
    <w:rsid w:val="00C54990"/>
    <w:rsid w:val="00C5563D"/>
    <w:rsid w:val="00C55CF7"/>
    <w:rsid w:val="00C56D06"/>
    <w:rsid w:val="00C65C9B"/>
    <w:rsid w:val="00C66064"/>
    <w:rsid w:val="00C703E8"/>
    <w:rsid w:val="00C70481"/>
    <w:rsid w:val="00C73A5C"/>
    <w:rsid w:val="00C74366"/>
    <w:rsid w:val="00C75B93"/>
    <w:rsid w:val="00C76E63"/>
    <w:rsid w:val="00C77733"/>
    <w:rsid w:val="00C8227F"/>
    <w:rsid w:val="00C85A52"/>
    <w:rsid w:val="00C8765E"/>
    <w:rsid w:val="00C90F35"/>
    <w:rsid w:val="00C910FE"/>
    <w:rsid w:val="00C91FC6"/>
    <w:rsid w:val="00C95627"/>
    <w:rsid w:val="00C96104"/>
    <w:rsid w:val="00C975D2"/>
    <w:rsid w:val="00C97992"/>
    <w:rsid w:val="00CA0CA1"/>
    <w:rsid w:val="00CB3A26"/>
    <w:rsid w:val="00CB7B8C"/>
    <w:rsid w:val="00CC11D8"/>
    <w:rsid w:val="00CC36A1"/>
    <w:rsid w:val="00CC6831"/>
    <w:rsid w:val="00CD1D0B"/>
    <w:rsid w:val="00CD25FC"/>
    <w:rsid w:val="00CD5689"/>
    <w:rsid w:val="00CD609A"/>
    <w:rsid w:val="00CD691C"/>
    <w:rsid w:val="00CE376D"/>
    <w:rsid w:val="00D00B6A"/>
    <w:rsid w:val="00D05BF5"/>
    <w:rsid w:val="00D14767"/>
    <w:rsid w:val="00D149A5"/>
    <w:rsid w:val="00D20263"/>
    <w:rsid w:val="00D2274A"/>
    <w:rsid w:val="00D2791C"/>
    <w:rsid w:val="00D34FA8"/>
    <w:rsid w:val="00D354EC"/>
    <w:rsid w:val="00D370E7"/>
    <w:rsid w:val="00D37C55"/>
    <w:rsid w:val="00D428D4"/>
    <w:rsid w:val="00D45C90"/>
    <w:rsid w:val="00D46008"/>
    <w:rsid w:val="00D47D4A"/>
    <w:rsid w:val="00D50DA7"/>
    <w:rsid w:val="00D5555B"/>
    <w:rsid w:val="00D61F24"/>
    <w:rsid w:val="00D63F09"/>
    <w:rsid w:val="00D64765"/>
    <w:rsid w:val="00D64ACB"/>
    <w:rsid w:val="00D65AD3"/>
    <w:rsid w:val="00D71CE0"/>
    <w:rsid w:val="00D7337E"/>
    <w:rsid w:val="00D73C5B"/>
    <w:rsid w:val="00D745F5"/>
    <w:rsid w:val="00D764FD"/>
    <w:rsid w:val="00D81537"/>
    <w:rsid w:val="00D8187F"/>
    <w:rsid w:val="00D822A9"/>
    <w:rsid w:val="00D82E6C"/>
    <w:rsid w:val="00D91306"/>
    <w:rsid w:val="00D94E4F"/>
    <w:rsid w:val="00DA20A5"/>
    <w:rsid w:val="00DA7A4A"/>
    <w:rsid w:val="00DB36F4"/>
    <w:rsid w:val="00DB4FE8"/>
    <w:rsid w:val="00DB6A23"/>
    <w:rsid w:val="00DC2BDE"/>
    <w:rsid w:val="00DC336E"/>
    <w:rsid w:val="00DC7236"/>
    <w:rsid w:val="00DD2F72"/>
    <w:rsid w:val="00DD550A"/>
    <w:rsid w:val="00DD7205"/>
    <w:rsid w:val="00DD769E"/>
    <w:rsid w:val="00DE208B"/>
    <w:rsid w:val="00DF0533"/>
    <w:rsid w:val="00DF1D10"/>
    <w:rsid w:val="00DF4A38"/>
    <w:rsid w:val="00DF575C"/>
    <w:rsid w:val="00E029DC"/>
    <w:rsid w:val="00E02C2A"/>
    <w:rsid w:val="00E03666"/>
    <w:rsid w:val="00E069BD"/>
    <w:rsid w:val="00E11789"/>
    <w:rsid w:val="00E12B0B"/>
    <w:rsid w:val="00E12DAC"/>
    <w:rsid w:val="00E161E6"/>
    <w:rsid w:val="00E200E2"/>
    <w:rsid w:val="00E202D3"/>
    <w:rsid w:val="00E203E4"/>
    <w:rsid w:val="00E215F0"/>
    <w:rsid w:val="00E36449"/>
    <w:rsid w:val="00E37047"/>
    <w:rsid w:val="00E40F44"/>
    <w:rsid w:val="00E4296C"/>
    <w:rsid w:val="00E445FA"/>
    <w:rsid w:val="00E44CBF"/>
    <w:rsid w:val="00E4564F"/>
    <w:rsid w:val="00E45C10"/>
    <w:rsid w:val="00E45CEB"/>
    <w:rsid w:val="00E45E76"/>
    <w:rsid w:val="00E4729D"/>
    <w:rsid w:val="00E51748"/>
    <w:rsid w:val="00E5405F"/>
    <w:rsid w:val="00E564D4"/>
    <w:rsid w:val="00E56EE9"/>
    <w:rsid w:val="00E57204"/>
    <w:rsid w:val="00E60283"/>
    <w:rsid w:val="00E60F29"/>
    <w:rsid w:val="00E631E1"/>
    <w:rsid w:val="00E63FAA"/>
    <w:rsid w:val="00E64DDB"/>
    <w:rsid w:val="00E73BE4"/>
    <w:rsid w:val="00E757F1"/>
    <w:rsid w:val="00E8126E"/>
    <w:rsid w:val="00E91A38"/>
    <w:rsid w:val="00E931F4"/>
    <w:rsid w:val="00E93728"/>
    <w:rsid w:val="00E946CB"/>
    <w:rsid w:val="00E9667E"/>
    <w:rsid w:val="00EA0D16"/>
    <w:rsid w:val="00EA392C"/>
    <w:rsid w:val="00EA4B3E"/>
    <w:rsid w:val="00EB13E6"/>
    <w:rsid w:val="00EB2872"/>
    <w:rsid w:val="00EC4D0B"/>
    <w:rsid w:val="00EC4E2D"/>
    <w:rsid w:val="00ED16CB"/>
    <w:rsid w:val="00EE17C7"/>
    <w:rsid w:val="00EE358B"/>
    <w:rsid w:val="00EE4D34"/>
    <w:rsid w:val="00EE57FF"/>
    <w:rsid w:val="00EF0BC8"/>
    <w:rsid w:val="00EF1A7B"/>
    <w:rsid w:val="00EF332A"/>
    <w:rsid w:val="00EF632B"/>
    <w:rsid w:val="00EF7DB0"/>
    <w:rsid w:val="00F042EF"/>
    <w:rsid w:val="00F04F33"/>
    <w:rsid w:val="00F06766"/>
    <w:rsid w:val="00F0733B"/>
    <w:rsid w:val="00F10C3C"/>
    <w:rsid w:val="00F10EE0"/>
    <w:rsid w:val="00F11048"/>
    <w:rsid w:val="00F133E5"/>
    <w:rsid w:val="00F16557"/>
    <w:rsid w:val="00F17F6F"/>
    <w:rsid w:val="00F20597"/>
    <w:rsid w:val="00F20A67"/>
    <w:rsid w:val="00F20C9B"/>
    <w:rsid w:val="00F211F7"/>
    <w:rsid w:val="00F223DE"/>
    <w:rsid w:val="00F31705"/>
    <w:rsid w:val="00F368B6"/>
    <w:rsid w:val="00F42243"/>
    <w:rsid w:val="00F4726D"/>
    <w:rsid w:val="00F5219B"/>
    <w:rsid w:val="00F533D5"/>
    <w:rsid w:val="00F54573"/>
    <w:rsid w:val="00F63133"/>
    <w:rsid w:val="00F65019"/>
    <w:rsid w:val="00F654DF"/>
    <w:rsid w:val="00F70034"/>
    <w:rsid w:val="00F75A12"/>
    <w:rsid w:val="00F92223"/>
    <w:rsid w:val="00F95B73"/>
    <w:rsid w:val="00F975AA"/>
    <w:rsid w:val="00F97F51"/>
    <w:rsid w:val="00FA2209"/>
    <w:rsid w:val="00FA2F1F"/>
    <w:rsid w:val="00FA49F4"/>
    <w:rsid w:val="00FB0519"/>
    <w:rsid w:val="00FB1AC6"/>
    <w:rsid w:val="00FB24D3"/>
    <w:rsid w:val="00FB5E91"/>
    <w:rsid w:val="00FB600A"/>
    <w:rsid w:val="00FC1B0B"/>
    <w:rsid w:val="00FC403E"/>
    <w:rsid w:val="00FC75DB"/>
    <w:rsid w:val="00FC7822"/>
    <w:rsid w:val="00FD0018"/>
    <w:rsid w:val="00FD2106"/>
    <w:rsid w:val="00FD2E59"/>
    <w:rsid w:val="00FD42B8"/>
    <w:rsid w:val="00FD638E"/>
    <w:rsid w:val="00FE05E7"/>
    <w:rsid w:val="00FE277A"/>
    <w:rsid w:val="00FE27A6"/>
    <w:rsid w:val="00FE2E6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99"/>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99"/>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992DCD"/>
    <w:rPr>
      <w:rFonts w:ascii="Times New Roman" w:eastAsia="Times New Roman" w:hAnsi="Times New Roman" w:cs="Times New Roman"/>
      <w:sz w:val="24"/>
      <w:szCs w:val="20"/>
    </w:rPr>
  </w:style>
  <w:style w:type="character" w:customStyle="1" w:styleId="cf01">
    <w:name w:val="cf01"/>
    <w:basedOn w:val="DefaultParagraphFont"/>
    <w:rsid w:val="007B4FDF"/>
    <w:rPr>
      <w:rFonts w:ascii="Segoe UI" w:hAnsi="Segoe UI" w:cs="Segoe UI" w:hint="default"/>
      <w:sz w:val="18"/>
      <w:szCs w:val="18"/>
    </w:rPr>
  </w:style>
  <w:style w:type="character" w:customStyle="1" w:styleId="fontstyle01">
    <w:name w:val="fontstyle01"/>
    <w:basedOn w:val="DefaultParagraphFont"/>
    <w:rsid w:val="00B04BB9"/>
    <w:rPr>
      <w:rFonts w:ascii="Verdana-Italic" w:hAnsi="Verdana-Italic" w:hint="default"/>
      <w:b w:val="0"/>
      <w:bCs w:val="0"/>
      <w:i/>
      <w:iCs/>
      <w:color w:val="000000"/>
      <w:sz w:val="18"/>
      <w:szCs w:val="18"/>
    </w:rPr>
  </w:style>
  <w:style w:type="paragraph" w:styleId="NormalWeb">
    <w:name w:val="Normal (Web)"/>
    <w:basedOn w:val="Normal"/>
    <w:uiPriority w:val="99"/>
    <w:unhideWhenUsed/>
    <w:rsid w:val="00D61F24"/>
    <w:pPr>
      <w:spacing w:before="100" w:beforeAutospacing="1" w:after="100" w:afterAutospacing="1"/>
      <w:jc w:val="left"/>
    </w:pPr>
    <w:rPr>
      <w:szCs w:val="24"/>
      <w:lang w:eastAsia="lt-LT"/>
    </w:rPr>
  </w:style>
  <w:style w:type="paragraph" w:styleId="BodyText0">
    <w:name w:val="Body Text"/>
    <w:basedOn w:val="Normal"/>
    <w:link w:val="BodyTextChar"/>
    <w:uiPriority w:val="99"/>
    <w:unhideWhenUsed/>
    <w:qFormat/>
    <w:rsid w:val="00394E02"/>
    <w:pPr>
      <w:ind w:firstLine="567"/>
    </w:pPr>
    <w:rPr>
      <w:rFonts w:eastAsiaTheme="minorHAnsi" w:cstheme="minorBidi"/>
      <w:szCs w:val="22"/>
    </w:rPr>
  </w:style>
  <w:style w:type="character" w:customStyle="1" w:styleId="BodyTextChar">
    <w:name w:val="Body Text Char"/>
    <w:basedOn w:val="DefaultParagraphFont"/>
    <w:link w:val="BodyText0"/>
    <w:uiPriority w:val="99"/>
    <w:rsid w:val="00394E02"/>
    <w:rPr>
      <w:rFonts w:ascii="Times New Roman" w:hAnsi="Times New Roman"/>
      <w:sz w:val="24"/>
    </w:rPr>
  </w:style>
  <w:style w:type="table" w:customStyle="1" w:styleId="TableNormal1">
    <w:name w:val="Table Normal1"/>
    <w:uiPriority w:val="2"/>
    <w:semiHidden/>
    <w:unhideWhenUsed/>
    <w:qFormat/>
    <w:rsid w:val="00335D29"/>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5D29"/>
    <w:pPr>
      <w:widowControl w:val="0"/>
      <w:autoSpaceDE w:val="0"/>
      <w:autoSpaceDN w:val="0"/>
      <w:spacing w:line="260" w:lineRule="exact"/>
      <w:ind w:left="107"/>
      <w:jc w:val="left"/>
    </w:pPr>
    <w:rPr>
      <w:rFonts w:ascii="Calibri" w:eastAsia="Calibri" w:hAnsi="Calibri" w:cs="Calibri"/>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20239">
      <w:bodyDiv w:val="1"/>
      <w:marLeft w:val="0"/>
      <w:marRight w:val="0"/>
      <w:marTop w:val="0"/>
      <w:marBottom w:val="0"/>
      <w:divBdr>
        <w:top w:val="none" w:sz="0" w:space="0" w:color="auto"/>
        <w:left w:val="none" w:sz="0" w:space="0" w:color="auto"/>
        <w:bottom w:val="none" w:sz="0" w:space="0" w:color="auto"/>
        <w:right w:val="none" w:sz="0" w:space="0" w:color="auto"/>
      </w:divBdr>
    </w:div>
    <w:div w:id="326516027">
      <w:bodyDiv w:val="1"/>
      <w:marLeft w:val="0"/>
      <w:marRight w:val="0"/>
      <w:marTop w:val="0"/>
      <w:marBottom w:val="0"/>
      <w:divBdr>
        <w:top w:val="none" w:sz="0" w:space="0" w:color="auto"/>
        <w:left w:val="none" w:sz="0" w:space="0" w:color="auto"/>
        <w:bottom w:val="none" w:sz="0" w:space="0" w:color="auto"/>
        <w:right w:val="none" w:sz="0" w:space="0" w:color="auto"/>
      </w:divBdr>
    </w:div>
    <w:div w:id="439954905">
      <w:bodyDiv w:val="1"/>
      <w:marLeft w:val="0"/>
      <w:marRight w:val="0"/>
      <w:marTop w:val="0"/>
      <w:marBottom w:val="0"/>
      <w:divBdr>
        <w:top w:val="none" w:sz="0" w:space="0" w:color="auto"/>
        <w:left w:val="none" w:sz="0" w:space="0" w:color="auto"/>
        <w:bottom w:val="none" w:sz="0" w:space="0" w:color="auto"/>
        <w:right w:val="none" w:sz="0" w:space="0" w:color="auto"/>
      </w:divBdr>
    </w:div>
    <w:div w:id="559442299">
      <w:bodyDiv w:val="1"/>
      <w:marLeft w:val="0"/>
      <w:marRight w:val="0"/>
      <w:marTop w:val="0"/>
      <w:marBottom w:val="0"/>
      <w:divBdr>
        <w:top w:val="none" w:sz="0" w:space="0" w:color="auto"/>
        <w:left w:val="none" w:sz="0" w:space="0" w:color="auto"/>
        <w:bottom w:val="none" w:sz="0" w:space="0" w:color="auto"/>
        <w:right w:val="none" w:sz="0" w:space="0" w:color="auto"/>
      </w:divBdr>
    </w:div>
    <w:div w:id="576866236">
      <w:bodyDiv w:val="1"/>
      <w:marLeft w:val="0"/>
      <w:marRight w:val="0"/>
      <w:marTop w:val="0"/>
      <w:marBottom w:val="0"/>
      <w:divBdr>
        <w:top w:val="none" w:sz="0" w:space="0" w:color="auto"/>
        <w:left w:val="none" w:sz="0" w:space="0" w:color="auto"/>
        <w:bottom w:val="none" w:sz="0" w:space="0" w:color="auto"/>
        <w:right w:val="none" w:sz="0" w:space="0" w:color="auto"/>
      </w:divBdr>
    </w:div>
    <w:div w:id="746810157">
      <w:bodyDiv w:val="1"/>
      <w:marLeft w:val="0"/>
      <w:marRight w:val="0"/>
      <w:marTop w:val="0"/>
      <w:marBottom w:val="0"/>
      <w:divBdr>
        <w:top w:val="none" w:sz="0" w:space="0" w:color="auto"/>
        <w:left w:val="none" w:sz="0" w:space="0" w:color="auto"/>
        <w:bottom w:val="none" w:sz="0" w:space="0" w:color="auto"/>
        <w:right w:val="none" w:sz="0" w:space="0" w:color="auto"/>
      </w:divBdr>
    </w:div>
    <w:div w:id="1127771428">
      <w:bodyDiv w:val="1"/>
      <w:marLeft w:val="0"/>
      <w:marRight w:val="0"/>
      <w:marTop w:val="0"/>
      <w:marBottom w:val="0"/>
      <w:divBdr>
        <w:top w:val="none" w:sz="0" w:space="0" w:color="auto"/>
        <w:left w:val="none" w:sz="0" w:space="0" w:color="auto"/>
        <w:bottom w:val="none" w:sz="0" w:space="0" w:color="auto"/>
        <w:right w:val="none" w:sz="0" w:space="0" w:color="auto"/>
      </w:divBdr>
    </w:div>
    <w:div w:id="1183933257">
      <w:bodyDiv w:val="1"/>
      <w:marLeft w:val="0"/>
      <w:marRight w:val="0"/>
      <w:marTop w:val="0"/>
      <w:marBottom w:val="0"/>
      <w:divBdr>
        <w:top w:val="none" w:sz="0" w:space="0" w:color="auto"/>
        <w:left w:val="none" w:sz="0" w:space="0" w:color="auto"/>
        <w:bottom w:val="none" w:sz="0" w:space="0" w:color="auto"/>
        <w:right w:val="none" w:sz="0" w:space="0" w:color="auto"/>
      </w:divBdr>
    </w:div>
    <w:div w:id="1313753916">
      <w:bodyDiv w:val="1"/>
      <w:marLeft w:val="0"/>
      <w:marRight w:val="0"/>
      <w:marTop w:val="0"/>
      <w:marBottom w:val="0"/>
      <w:divBdr>
        <w:top w:val="none" w:sz="0" w:space="0" w:color="auto"/>
        <w:left w:val="none" w:sz="0" w:space="0" w:color="auto"/>
        <w:bottom w:val="none" w:sz="0" w:space="0" w:color="auto"/>
        <w:right w:val="none" w:sz="0" w:space="0" w:color="auto"/>
      </w:divBdr>
    </w:div>
    <w:div w:id="1347369842">
      <w:bodyDiv w:val="1"/>
      <w:marLeft w:val="0"/>
      <w:marRight w:val="0"/>
      <w:marTop w:val="0"/>
      <w:marBottom w:val="0"/>
      <w:divBdr>
        <w:top w:val="none" w:sz="0" w:space="0" w:color="auto"/>
        <w:left w:val="none" w:sz="0" w:space="0" w:color="auto"/>
        <w:bottom w:val="none" w:sz="0" w:space="0" w:color="auto"/>
        <w:right w:val="none" w:sz="0" w:space="0" w:color="auto"/>
      </w:divBdr>
    </w:div>
    <w:div w:id="1372264816">
      <w:bodyDiv w:val="1"/>
      <w:marLeft w:val="0"/>
      <w:marRight w:val="0"/>
      <w:marTop w:val="0"/>
      <w:marBottom w:val="0"/>
      <w:divBdr>
        <w:top w:val="none" w:sz="0" w:space="0" w:color="auto"/>
        <w:left w:val="none" w:sz="0" w:space="0" w:color="auto"/>
        <w:bottom w:val="none" w:sz="0" w:space="0" w:color="auto"/>
        <w:right w:val="none" w:sz="0" w:space="0" w:color="auto"/>
      </w:divBdr>
    </w:div>
    <w:div w:id="1517427909">
      <w:bodyDiv w:val="1"/>
      <w:marLeft w:val="0"/>
      <w:marRight w:val="0"/>
      <w:marTop w:val="0"/>
      <w:marBottom w:val="0"/>
      <w:divBdr>
        <w:top w:val="none" w:sz="0" w:space="0" w:color="auto"/>
        <w:left w:val="none" w:sz="0" w:space="0" w:color="auto"/>
        <w:bottom w:val="none" w:sz="0" w:space="0" w:color="auto"/>
        <w:right w:val="none" w:sz="0" w:space="0" w:color="auto"/>
      </w:divBdr>
    </w:div>
    <w:div w:id="1659458359">
      <w:bodyDiv w:val="1"/>
      <w:marLeft w:val="0"/>
      <w:marRight w:val="0"/>
      <w:marTop w:val="0"/>
      <w:marBottom w:val="0"/>
      <w:divBdr>
        <w:top w:val="none" w:sz="0" w:space="0" w:color="auto"/>
        <w:left w:val="none" w:sz="0" w:space="0" w:color="auto"/>
        <w:bottom w:val="none" w:sz="0" w:space="0" w:color="auto"/>
        <w:right w:val="none" w:sz="0" w:space="0" w:color="auto"/>
      </w:divBdr>
    </w:div>
    <w:div w:id="1722556734">
      <w:bodyDiv w:val="1"/>
      <w:marLeft w:val="0"/>
      <w:marRight w:val="0"/>
      <w:marTop w:val="0"/>
      <w:marBottom w:val="0"/>
      <w:divBdr>
        <w:top w:val="none" w:sz="0" w:space="0" w:color="auto"/>
        <w:left w:val="none" w:sz="0" w:space="0" w:color="auto"/>
        <w:bottom w:val="none" w:sz="0" w:space="0" w:color="auto"/>
        <w:right w:val="none" w:sz="0" w:space="0" w:color="auto"/>
      </w:divBdr>
    </w:div>
    <w:div w:id="1745909307">
      <w:bodyDiv w:val="1"/>
      <w:marLeft w:val="0"/>
      <w:marRight w:val="0"/>
      <w:marTop w:val="0"/>
      <w:marBottom w:val="0"/>
      <w:divBdr>
        <w:top w:val="none" w:sz="0" w:space="0" w:color="auto"/>
        <w:left w:val="none" w:sz="0" w:space="0" w:color="auto"/>
        <w:bottom w:val="none" w:sz="0" w:space="0" w:color="auto"/>
        <w:right w:val="none" w:sz="0" w:space="0" w:color="auto"/>
      </w:divBdr>
    </w:div>
    <w:div w:id="1760831326">
      <w:bodyDiv w:val="1"/>
      <w:marLeft w:val="0"/>
      <w:marRight w:val="0"/>
      <w:marTop w:val="0"/>
      <w:marBottom w:val="0"/>
      <w:divBdr>
        <w:top w:val="none" w:sz="0" w:space="0" w:color="auto"/>
        <w:left w:val="none" w:sz="0" w:space="0" w:color="auto"/>
        <w:bottom w:val="none" w:sz="0" w:space="0" w:color="auto"/>
        <w:right w:val="none" w:sz="0" w:space="0" w:color="auto"/>
      </w:divBdr>
    </w:div>
    <w:div w:id="1974747914">
      <w:bodyDiv w:val="1"/>
      <w:marLeft w:val="0"/>
      <w:marRight w:val="0"/>
      <w:marTop w:val="0"/>
      <w:marBottom w:val="0"/>
      <w:divBdr>
        <w:top w:val="none" w:sz="0" w:space="0" w:color="auto"/>
        <w:left w:val="none" w:sz="0" w:space="0" w:color="auto"/>
        <w:bottom w:val="none" w:sz="0" w:space="0" w:color="auto"/>
        <w:right w:val="none" w:sz="0" w:space="0" w:color="auto"/>
      </w:divBdr>
    </w:div>
    <w:div w:id="2061513724">
      <w:bodyDiv w:val="1"/>
      <w:marLeft w:val="0"/>
      <w:marRight w:val="0"/>
      <w:marTop w:val="0"/>
      <w:marBottom w:val="0"/>
      <w:divBdr>
        <w:top w:val="none" w:sz="0" w:space="0" w:color="auto"/>
        <w:left w:val="none" w:sz="0" w:space="0" w:color="auto"/>
        <w:bottom w:val="none" w:sz="0" w:space="0" w:color="auto"/>
        <w:right w:val="none" w:sz="0" w:space="0" w:color="auto"/>
      </w:divBdr>
    </w:div>
    <w:div w:id="20689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cijos.it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96EBC-3AF0-4AD6-8453-611D99628FA9}">
  <ds:schemaRefs>
    <ds:schemaRef ds:uri="http://schemas.openxmlformats.org/officeDocument/2006/bibliography"/>
  </ds:schemaRefs>
</ds:datastoreItem>
</file>

<file path=customXml/itemProps2.xml><?xml version="1.0" encoding="utf-8"?>
<ds:datastoreItem xmlns:ds="http://schemas.openxmlformats.org/officeDocument/2006/customXml" ds:itemID="{2F8D377B-9B1B-471A-9C48-86360C0F27DF}">
  <ds:schemaRefs>
    <ds:schemaRef ds:uri="http://schemas.microsoft.com/sharepoint/v3/contenttype/forms"/>
  </ds:schemaRefs>
</ds:datastoreItem>
</file>

<file path=customXml/itemProps3.xml><?xml version="1.0" encoding="utf-8"?>
<ds:datastoreItem xmlns:ds="http://schemas.openxmlformats.org/officeDocument/2006/customXml" ds:itemID="{E304B26E-5CD1-4F46-BDEC-052703EE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BC090-C225-4E9E-B937-AE96DED1E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3659</Words>
  <Characters>2087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22</cp:revision>
  <dcterms:created xsi:type="dcterms:W3CDTF">2024-11-13T06:52:00Z</dcterms:created>
  <dcterms:modified xsi:type="dcterms:W3CDTF">2024-11-25T12:21:00Z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