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7B4C97" w14:textId="337F2F44" w:rsidR="00D65E45" w:rsidRPr="00D63435" w:rsidRDefault="007D3B68" w:rsidP="007D3B68">
      <w:pPr>
        <w:tabs>
          <w:tab w:val="left" w:pos="1418"/>
          <w:tab w:val="left" w:pos="1560"/>
          <w:tab w:val="left" w:pos="6521"/>
        </w:tabs>
        <w:ind w:left="5670"/>
        <w:jc w:val="right"/>
      </w:pPr>
      <w:r>
        <w:rPr>
          <w:b/>
          <w:bCs/>
          <w:szCs w:val="22"/>
        </w:rPr>
        <w:t>1</w:t>
      </w:r>
      <w:r w:rsidRPr="00E54378">
        <w:rPr>
          <w:b/>
          <w:bCs/>
          <w:szCs w:val="22"/>
        </w:rPr>
        <w:t xml:space="preserve"> priedas</w:t>
      </w:r>
    </w:p>
    <w:p w14:paraId="222B8DFB" w14:textId="77777777" w:rsidR="002B59DD" w:rsidRPr="00D63435" w:rsidRDefault="002B59DD" w:rsidP="002B59DD">
      <w:pPr>
        <w:tabs>
          <w:tab w:val="left" w:pos="1418"/>
          <w:tab w:val="left" w:pos="1560"/>
        </w:tabs>
        <w:ind w:firstLine="851"/>
        <w:jc w:val="center"/>
        <w:rPr>
          <w:rFonts w:eastAsia="Calibri"/>
          <w:b/>
          <w:caps/>
        </w:rPr>
      </w:pPr>
    </w:p>
    <w:p w14:paraId="4E578517" w14:textId="5ABBA703" w:rsidR="005459DE" w:rsidRPr="00A8285C" w:rsidRDefault="002B59DD" w:rsidP="00A8285C">
      <w:pPr>
        <w:tabs>
          <w:tab w:val="left" w:pos="1418"/>
          <w:tab w:val="left" w:pos="1560"/>
        </w:tabs>
        <w:ind w:firstLine="851"/>
        <w:jc w:val="center"/>
        <w:rPr>
          <w:b/>
          <w:smallCaps/>
        </w:rPr>
      </w:pPr>
      <w:r w:rsidRPr="00F52EAA">
        <w:rPr>
          <w:rFonts w:eastAsia="Calibri"/>
          <w:b/>
          <w:caps/>
        </w:rPr>
        <w:t>Verslo valdymo informacinės sistemos (VVIS) ir Operatyvaus nekilnojamojo turto valdymo informacinės sistemos (ONTVIS</w:t>
      </w:r>
      <w:r w:rsidR="00610A4E" w:rsidRPr="00F52EAA">
        <w:rPr>
          <w:rFonts w:eastAsia="Calibri"/>
          <w:b/>
          <w:caps/>
        </w:rPr>
        <w:t xml:space="preserve"> I</w:t>
      </w:r>
      <w:r w:rsidRPr="00F52EAA">
        <w:rPr>
          <w:rFonts w:eastAsia="Calibri"/>
          <w:b/>
          <w:caps/>
        </w:rPr>
        <w:t>)</w:t>
      </w:r>
      <w:r w:rsidRPr="00F52EAA">
        <w:rPr>
          <w:b/>
          <w:smallCaps/>
        </w:rPr>
        <w:t xml:space="preserve"> </w:t>
      </w:r>
      <w:r w:rsidR="00490B46" w:rsidRPr="00D97E68">
        <w:rPr>
          <w:b/>
          <w:smallCaps/>
        </w:rPr>
        <w:t>PALAIKYMO</w:t>
      </w:r>
      <w:r w:rsidR="004F19FB" w:rsidRPr="00D97E68">
        <w:rPr>
          <w:b/>
          <w:smallCaps/>
        </w:rPr>
        <w:t xml:space="preserve"> IR </w:t>
      </w:r>
      <w:r w:rsidR="00490B46" w:rsidRPr="00D97E68">
        <w:rPr>
          <w:b/>
          <w:smallCaps/>
        </w:rPr>
        <w:t>KONSULTAVIMO</w:t>
      </w:r>
      <w:r w:rsidR="00490B46" w:rsidRPr="00245B24">
        <w:rPr>
          <w:b/>
          <w:smallCaps/>
        </w:rPr>
        <w:t xml:space="preserve"> PASLAUGŲ TECHNINĖ SPECIFIKACIJA</w:t>
      </w:r>
      <w:r w:rsidR="00490B46" w:rsidRPr="00D63435">
        <w:rPr>
          <w:b/>
          <w:smallCaps/>
        </w:rPr>
        <w:t xml:space="preserve"> </w:t>
      </w:r>
    </w:p>
    <w:p w14:paraId="26A01395" w14:textId="77777777" w:rsidR="005F3CBD" w:rsidRPr="00D63435" w:rsidRDefault="005F3CBD" w:rsidP="005F3CBD">
      <w:pPr>
        <w:tabs>
          <w:tab w:val="left" w:pos="1418"/>
          <w:tab w:val="left" w:pos="1560"/>
        </w:tabs>
        <w:ind w:firstLine="851"/>
        <w:jc w:val="center"/>
      </w:pPr>
    </w:p>
    <w:p w14:paraId="27D575F4" w14:textId="77777777" w:rsidR="005459DE" w:rsidRPr="00886BF2" w:rsidRDefault="005459DE" w:rsidP="005459DE">
      <w:pPr>
        <w:numPr>
          <w:ilvl w:val="0"/>
          <w:numId w:val="1"/>
        </w:numPr>
        <w:tabs>
          <w:tab w:val="left" w:pos="851"/>
          <w:tab w:val="left" w:pos="2552"/>
        </w:tabs>
        <w:ind w:left="0" w:firstLine="567"/>
        <w:jc w:val="center"/>
        <w:rPr>
          <w:b/>
        </w:rPr>
      </w:pPr>
      <w:r w:rsidRPr="00D63435">
        <w:rPr>
          <w:b/>
        </w:rPr>
        <w:t xml:space="preserve">BENDRA INFORMACIJA APIE </w:t>
      </w:r>
      <w:r w:rsidRPr="00D63435">
        <w:rPr>
          <w:b/>
          <w:bCs/>
        </w:rPr>
        <w:t>VVIS/ONTVIS</w:t>
      </w:r>
      <w:r>
        <w:rPr>
          <w:b/>
        </w:rPr>
        <w:t xml:space="preserve"> (I)</w:t>
      </w:r>
    </w:p>
    <w:p w14:paraId="7EF21972" w14:textId="77777777" w:rsidR="009A1554" w:rsidRPr="00D63435" w:rsidRDefault="009A1554" w:rsidP="009A1554">
      <w:pPr>
        <w:tabs>
          <w:tab w:val="left" w:pos="1134"/>
          <w:tab w:val="left" w:pos="1418"/>
          <w:tab w:val="left" w:pos="1560"/>
        </w:tabs>
        <w:ind w:firstLine="567"/>
        <w:jc w:val="center"/>
      </w:pPr>
    </w:p>
    <w:p w14:paraId="28C7236D" w14:textId="58574FED" w:rsidR="009A1554" w:rsidRPr="00AA44C0" w:rsidRDefault="009A1554" w:rsidP="009A1554">
      <w:pPr>
        <w:numPr>
          <w:ilvl w:val="1"/>
          <w:numId w:val="1"/>
        </w:numPr>
        <w:tabs>
          <w:tab w:val="left" w:pos="851"/>
          <w:tab w:val="left" w:pos="1134"/>
          <w:tab w:val="left" w:pos="1418"/>
          <w:tab w:val="left" w:pos="1560"/>
        </w:tabs>
        <w:ind w:left="0" w:firstLine="567"/>
        <w:jc w:val="both"/>
      </w:pPr>
      <w:r w:rsidRPr="00AA44C0">
        <w:t xml:space="preserve">Valstybės įmonė Turto bankas (toliau – Perkančioji organizacija arba Turto bankas) 2019 m. trečiąjį ketvirtį įgyvendino Verslo valdymo informacinės sistemos (toliau – VVIS) ir Operatyvaus nekilnojamojo turto valdymo informacinės sistemos (turto informacijos, kaštų </w:t>
      </w:r>
      <w:proofErr w:type="spellStart"/>
      <w:r w:rsidRPr="00AA44C0">
        <w:t>alokavimo</w:t>
      </w:r>
      <w:proofErr w:type="spellEnd"/>
      <w:r w:rsidRPr="00AA44C0">
        <w:t xml:space="preserve"> ir sąskaitų išrašymo, turto naudotojų ir paslaugų teikėjų sutarčių valdymo funkcinių sričių) (toliau – ONTVIS (I)) įdiegimą. Minėtos informacinės sistemos veikia ir </w:t>
      </w:r>
      <w:r>
        <w:t xml:space="preserve">yra </w:t>
      </w:r>
      <w:r w:rsidRPr="00AA44C0">
        <w:t xml:space="preserve">licencijuojamos </w:t>
      </w:r>
      <w:proofErr w:type="spellStart"/>
      <w:r w:rsidRPr="00886BF2">
        <w:rPr>
          <w:i/>
        </w:rPr>
        <w:t>Labbis</w:t>
      </w:r>
      <w:proofErr w:type="spellEnd"/>
      <w:r w:rsidRPr="00886BF2">
        <w:rPr>
          <w:i/>
        </w:rPr>
        <w:t xml:space="preserve"> 4.PRO</w:t>
      </w:r>
      <w:r w:rsidRPr="00AA44C0">
        <w:t xml:space="preserve"> programinės įrangos pagrindu. Šiuo pirkimu Perkančioji organizacija ketina įsigyti toliau </w:t>
      </w:r>
      <w:r>
        <w:t xml:space="preserve">šioje techninėje specifikacijoje </w:t>
      </w:r>
      <w:r w:rsidRPr="00AA44C0">
        <w:t xml:space="preserve">nurodytas VVIS ir ONTVIS (I) </w:t>
      </w:r>
      <w:r w:rsidR="00CE7D2A">
        <w:t>palaikymo ir konsultavimo</w:t>
      </w:r>
      <w:r w:rsidRPr="00AA44C0">
        <w:t xml:space="preserve"> paslaugas</w:t>
      </w:r>
      <w:r w:rsidRPr="00AA44C0">
        <w:rPr>
          <w:color w:val="auto"/>
        </w:rPr>
        <w:t xml:space="preserve"> (toliau bendrai – Paslaugos).</w:t>
      </w:r>
      <w:r w:rsidRPr="00886BF2">
        <w:rPr>
          <w:color w:val="auto"/>
        </w:rPr>
        <w:t xml:space="preserve"> </w:t>
      </w:r>
    </w:p>
    <w:p w14:paraId="39476EE0" w14:textId="32A6517F" w:rsidR="002C0D19" w:rsidRPr="002C0D19" w:rsidRDefault="009A1554" w:rsidP="00887362">
      <w:pPr>
        <w:pStyle w:val="Pagrindinistekstas-ALG"/>
        <w:numPr>
          <w:ilvl w:val="1"/>
          <w:numId w:val="1"/>
        </w:numPr>
        <w:tabs>
          <w:tab w:val="left" w:pos="1134"/>
        </w:tabs>
        <w:ind w:left="0" w:firstLine="567"/>
      </w:pPr>
      <w:r>
        <w:t xml:space="preserve">Perkančioji organizacija </w:t>
      </w:r>
      <w:r w:rsidRPr="002C0D19">
        <w:t>turi l</w:t>
      </w:r>
      <w:r w:rsidRPr="002C0D19">
        <w:rPr>
          <w:rStyle w:val="normaltextrun"/>
        </w:rPr>
        <w:t>icencij</w:t>
      </w:r>
      <w:r>
        <w:rPr>
          <w:rStyle w:val="normaltextrun"/>
        </w:rPr>
        <w:t>ą</w:t>
      </w:r>
      <w:r w:rsidRPr="002C0D19">
        <w:rPr>
          <w:rStyle w:val="normaltextrun"/>
        </w:rPr>
        <w:t xml:space="preserve"> suteikian</w:t>
      </w:r>
      <w:r>
        <w:rPr>
          <w:rStyle w:val="normaltextrun"/>
        </w:rPr>
        <w:t>čią</w:t>
      </w:r>
      <w:r w:rsidRPr="002C0D19">
        <w:rPr>
          <w:rStyle w:val="normaltextrun"/>
        </w:rPr>
        <w:t xml:space="preserve"> teisę dirbti neribotam kiekiui </w:t>
      </w:r>
      <w:r>
        <w:t>Perkančiosios organizacijos</w:t>
      </w:r>
      <w:r w:rsidRPr="002C0D19">
        <w:rPr>
          <w:rStyle w:val="normaltextrun"/>
        </w:rPr>
        <w:t xml:space="preserve"> autentifikuotų vartotojų su </w:t>
      </w:r>
      <w:proofErr w:type="spellStart"/>
      <w:r w:rsidRPr="002C0D19">
        <w:rPr>
          <w:rStyle w:val="normaltextrun"/>
        </w:rPr>
        <w:t>Labbis</w:t>
      </w:r>
      <w:proofErr w:type="spellEnd"/>
      <w:r w:rsidRPr="002C0D19">
        <w:rPr>
          <w:rStyle w:val="normaltextrun"/>
        </w:rPr>
        <w:t xml:space="preserve"> 4.PRO programine įranga (VVIS ir ONTVIS (I)) (toliau – Licencija) su Licencijos palaikymu. </w:t>
      </w:r>
      <w:r w:rsidRPr="002C0D19">
        <w:rPr>
          <w:rStyle w:val="eop"/>
        </w:rPr>
        <w:t> </w:t>
      </w:r>
      <w:r w:rsidRPr="002C0D19">
        <w:rPr>
          <w:b/>
          <w:bCs/>
          <w:i/>
          <w:iCs/>
        </w:rPr>
        <w:t>Licencinės programinės įrangos iš</w:t>
      </w:r>
      <w:r>
        <w:rPr>
          <w:b/>
          <w:bCs/>
          <w:i/>
          <w:iCs/>
        </w:rPr>
        <w:t>e</w:t>
      </w:r>
      <w:r w:rsidRPr="002C0D19">
        <w:rPr>
          <w:b/>
          <w:bCs/>
          <w:i/>
          <w:iCs/>
        </w:rPr>
        <w:t xml:space="preserve">ities </w:t>
      </w:r>
      <w:r w:rsidRPr="003F6C2B">
        <w:rPr>
          <w:b/>
          <w:bCs/>
          <w:i/>
          <w:iCs/>
        </w:rPr>
        <w:t>kodai Perkančiajai organizacijai nėra</w:t>
      </w:r>
      <w:r w:rsidRPr="002C0D19">
        <w:rPr>
          <w:b/>
          <w:bCs/>
          <w:i/>
          <w:iCs/>
        </w:rPr>
        <w:t xml:space="preserve"> perduoti</w:t>
      </w:r>
      <w:r w:rsidR="00FE7D5B">
        <w:rPr>
          <w:b/>
          <w:bCs/>
          <w:i/>
          <w:iCs/>
        </w:rPr>
        <w:t>.</w:t>
      </w:r>
      <w:r w:rsidRPr="002C0D19" w:rsidDel="009A1554">
        <w:t xml:space="preserve"> </w:t>
      </w:r>
      <w:r w:rsidR="00C30A06" w:rsidRPr="00C30A06">
        <w:t xml:space="preserve">Perkančiosios organizacijos turimos teisės yra nurodytos 2018-02-26 sutartyje su UAB „LABBIS“, kurios turinys yra viešai prieinamas toliau nurodytu adresu: </w:t>
      </w:r>
      <w:hyperlink r:id="rId11" w:history="1">
        <w:r w:rsidR="00C30A06" w:rsidRPr="00BB7DA1">
          <w:rPr>
            <w:rStyle w:val="Hipersaitas"/>
            <w:i/>
            <w:iCs/>
          </w:rPr>
          <w:t>http://www.cvpp.lt/index.php?option=com_vptpublic&amp;task=sutartys&amp;Itemid =109&amp;filter_show=1&amp;filter_limit=10&amp;vpt_unite=&amp;filter_tender=&amp;filter_number=&amp;filter_proctype=&amp;filter_authority=Turto+bankas&amp;filter_jarcode=&amp;filter_purchaseCode=&amp;filter_cpv=&amp;filter_valuefrom=&amp;filter_valueto=&amp;filter_contractdate_from=&amp;filter_contractdate_to=&amp;filter_expirationdate_from=&amp;filter_expirationdate_to=&amp;filter_supplier=labbis&amp;filter_supplier_jarcode=&amp;filter_agreement_type=</w:t>
        </w:r>
      </w:hyperlink>
      <w:r w:rsidR="00C30A06" w:rsidRPr="00BB7DA1">
        <w:rPr>
          <w:i/>
          <w:iCs/>
        </w:rPr>
        <w:t>.</w:t>
      </w:r>
      <w:r w:rsidR="00C30A06">
        <w:t xml:space="preserve"> </w:t>
      </w:r>
    </w:p>
    <w:p w14:paraId="0D28DA88" w14:textId="77777777" w:rsidR="00CB2811" w:rsidRPr="00D63435" w:rsidRDefault="00CB2811" w:rsidP="005F3CBD">
      <w:pPr>
        <w:tabs>
          <w:tab w:val="left" w:pos="851"/>
          <w:tab w:val="left" w:pos="1418"/>
          <w:tab w:val="left" w:pos="1560"/>
        </w:tabs>
        <w:ind w:firstLine="851"/>
      </w:pPr>
    </w:p>
    <w:p w14:paraId="268D6293" w14:textId="31F4A8CA" w:rsidR="002737E0" w:rsidRPr="00887362" w:rsidRDefault="002737E0" w:rsidP="00887362">
      <w:pPr>
        <w:pStyle w:val="Sraopastraipa"/>
        <w:numPr>
          <w:ilvl w:val="0"/>
          <w:numId w:val="1"/>
        </w:numPr>
        <w:tabs>
          <w:tab w:val="left" w:pos="851"/>
          <w:tab w:val="left" w:pos="1418"/>
          <w:tab w:val="left" w:pos="1560"/>
        </w:tabs>
        <w:jc w:val="center"/>
        <w:rPr>
          <w:b/>
          <w:smallCaps/>
        </w:rPr>
      </w:pPr>
      <w:r w:rsidRPr="00887362">
        <w:rPr>
          <w:b/>
          <w:smallCaps/>
        </w:rPr>
        <w:t>BENDRI REIKALAVIMAI PASLAUGOMS</w:t>
      </w:r>
    </w:p>
    <w:p w14:paraId="15FB2D16" w14:textId="218846E8" w:rsidR="00956920" w:rsidRPr="00887362" w:rsidRDefault="00956920" w:rsidP="00F50469">
      <w:pPr>
        <w:tabs>
          <w:tab w:val="left" w:pos="851"/>
          <w:tab w:val="left" w:pos="1134"/>
          <w:tab w:val="left" w:pos="1418"/>
          <w:tab w:val="left" w:pos="1560"/>
        </w:tabs>
        <w:ind w:left="567"/>
        <w:jc w:val="both"/>
        <w:rPr>
          <w:color w:val="auto"/>
        </w:rPr>
      </w:pPr>
    </w:p>
    <w:p w14:paraId="1BEA78EC" w14:textId="0414E5C3" w:rsidR="00956920" w:rsidRPr="00956920" w:rsidRDefault="00956920" w:rsidP="00956920">
      <w:pPr>
        <w:numPr>
          <w:ilvl w:val="1"/>
          <w:numId w:val="1"/>
        </w:numPr>
        <w:tabs>
          <w:tab w:val="left" w:pos="851"/>
          <w:tab w:val="left" w:pos="1134"/>
          <w:tab w:val="left" w:pos="1418"/>
          <w:tab w:val="left" w:pos="1560"/>
        </w:tabs>
        <w:ind w:left="0" w:firstLine="567"/>
        <w:jc w:val="both"/>
        <w:rPr>
          <w:color w:val="auto"/>
        </w:rPr>
      </w:pPr>
      <w:r w:rsidRPr="00887362">
        <w:rPr>
          <w:color w:val="auto"/>
        </w:rPr>
        <w:t xml:space="preserve">Paslaugos teikiamos </w:t>
      </w:r>
      <w:r w:rsidR="006A7B2B" w:rsidRPr="00887362">
        <w:rPr>
          <w:color w:val="auto"/>
        </w:rPr>
        <w:t>vis</w:t>
      </w:r>
      <w:r w:rsidR="006A7B2B">
        <w:rPr>
          <w:color w:val="auto"/>
        </w:rPr>
        <w:t>oms</w:t>
      </w:r>
      <w:r w:rsidR="006A7B2B" w:rsidRPr="00887362">
        <w:rPr>
          <w:color w:val="auto"/>
        </w:rPr>
        <w:t xml:space="preserve"> </w:t>
      </w:r>
      <w:r w:rsidRPr="00887362">
        <w:rPr>
          <w:color w:val="auto"/>
        </w:rPr>
        <w:t>VVIS ir ONTVIS (I) komponentėms, kurias naudoja Perkančioji organizacija: administravimo (programinių ir techninių komponenčių, iš kurių yra sudarytos sistemos ir visų integracinių sąsajų), eksploatavimo, modifikavimų siūlymų, naudotinų technologinių sprendimų klausimais</w:t>
      </w:r>
      <w:r w:rsidRPr="00956920">
        <w:rPr>
          <w:color w:val="auto"/>
        </w:rPr>
        <w:t>.</w:t>
      </w:r>
    </w:p>
    <w:p w14:paraId="6F608719" w14:textId="77777777" w:rsidR="003F6A66" w:rsidRDefault="00956920" w:rsidP="003F6A66">
      <w:pPr>
        <w:numPr>
          <w:ilvl w:val="1"/>
          <w:numId w:val="1"/>
        </w:numPr>
        <w:tabs>
          <w:tab w:val="left" w:pos="851"/>
          <w:tab w:val="left" w:pos="1134"/>
          <w:tab w:val="left" w:pos="1418"/>
          <w:tab w:val="left" w:pos="1560"/>
        </w:tabs>
        <w:ind w:left="0" w:firstLine="567"/>
        <w:jc w:val="both"/>
        <w:rPr>
          <w:color w:val="auto"/>
        </w:rPr>
      </w:pPr>
      <w:r w:rsidRPr="00887362">
        <w:rPr>
          <w:color w:val="auto"/>
        </w:rPr>
        <w:t xml:space="preserve">Pagal Perkančios organizacijos teikiamus paklausimus teikėjas turės </w:t>
      </w:r>
      <w:r w:rsidRPr="00D97E68">
        <w:rPr>
          <w:color w:val="auto"/>
        </w:rPr>
        <w:t xml:space="preserve">teikti </w:t>
      </w:r>
      <w:r w:rsidR="00C918EC" w:rsidRPr="00D97E68">
        <w:rPr>
          <w:color w:val="auto"/>
        </w:rPr>
        <w:t>palaikymo</w:t>
      </w:r>
      <w:r w:rsidR="00C918EC">
        <w:rPr>
          <w:color w:val="auto"/>
        </w:rPr>
        <w:t xml:space="preserve"> ir konsultavimo </w:t>
      </w:r>
      <w:r w:rsidRPr="00887362">
        <w:rPr>
          <w:color w:val="auto"/>
        </w:rPr>
        <w:t>paslaugas</w:t>
      </w:r>
      <w:r w:rsidR="00C918EC">
        <w:rPr>
          <w:color w:val="auto"/>
        </w:rPr>
        <w:t xml:space="preserve"> </w:t>
      </w:r>
      <w:r w:rsidRPr="00887362">
        <w:rPr>
          <w:color w:val="auto"/>
        </w:rPr>
        <w:t>VVIS/ONTVIS (I) ir jos sudedamąsias dalis taip, kad jos savo darbo našumu bei funkcionalumu tenkintų naudotojų poreikius, atitiktų galiojančių ir ruošiamų LR teisės aktų nuostatas, Perkančios organizacijos veiklos procesus</w:t>
      </w:r>
      <w:r w:rsidR="00C918EC">
        <w:rPr>
          <w:color w:val="auto"/>
        </w:rPr>
        <w:t>.</w:t>
      </w:r>
    </w:p>
    <w:p w14:paraId="399F06B4" w14:textId="18604A9A" w:rsidR="003F6A66" w:rsidRDefault="000271ED" w:rsidP="003F6A66">
      <w:pPr>
        <w:numPr>
          <w:ilvl w:val="1"/>
          <w:numId w:val="1"/>
        </w:numPr>
        <w:tabs>
          <w:tab w:val="left" w:pos="851"/>
          <w:tab w:val="left" w:pos="1134"/>
          <w:tab w:val="left" w:pos="1418"/>
          <w:tab w:val="left" w:pos="1560"/>
        </w:tabs>
        <w:ind w:left="0" w:firstLine="567"/>
        <w:jc w:val="both"/>
        <w:rPr>
          <w:color w:val="auto"/>
        </w:rPr>
      </w:pPr>
      <w:r>
        <w:t>Tiekėjo pagal sutartį teikiamos</w:t>
      </w:r>
      <w:r w:rsidR="008D55BF" w:rsidRPr="00056842">
        <w:t xml:space="preserve"> </w:t>
      </w:r>
      <w:r>
        <w:t>P</w:t>
      </w:r>
      <w:r w:rsidR="008D55BF" w:rsidRPr="00056842">
        <w:t xml:space="preserve">aslaugos neturi kelti grėsmės nacionaliniam saugumui. Tiekėjas teikdamas pasiūlymą ir pasirašydamas sutartį patvirtina, kad jo siūlomos palaikymo </w:t>
      </w:r>
      <w:r w:rsidR="00FC21AD">
        <w:t xml:space="preserve">ir konsultavimo </w:t>
      </w:r>
      <w:r w:rsidR="008D55BF" w:rsidRPr="00056842">
        <w:t>paslaugos</w:t>
      </w:r>
      <w:r w:rsidR="00FC21AD">
        <w:t xml:space="preserve"> </w:t>
      </w:r>
      <w:r w:rsidR="008D55BF" w:rsidRPr="00056842">
        <w:t xml:space="preserve">nekelia grėsmės nacionaliniam saugumui (Vadovaujantis LR Viešųjų pirkimų įstatymo 37 straipsnio 9 dalimi), </w:t>
      </w:r>
      <w:proofErr w:type="spellStart"/>
      <w:r w:rsidR="008D55BF" w:rsidRPr="00056842">
        <w:t>t.y</w:t>
      </w:r>
      <w:proofErr w:type="spellEnd"/>
      <w:r w:rsidR="008D55BF" w:rsidRPr="00056842">
        <w:t>.:</w:t>
      </w:r>
    </w:p>
    <w:p w14:paraId="23BE479D" w14:textId="796D1586" w:rsidR="00981FB7" w:rsidRPr="00981FB7" w:rsidRDefault="000271ED" w:rsidP="000271ED">
      <w:pPr>
        <w:pStyle w:val="Sraopastraipa"/>
        <w:numPr>
          <w:ilvl w:val="2"/>
          <w:numId w:val="7"/>
        </w:numPr>
        <w:tabs>
          <w:tab w:val="left" w:pos="851"/>
          <w:tab w:val="left" w:pos="1134"/>
          <w:tab w:val="left" w:pos="1418"/>
          <w:tab w:val="left" w:pos="1560"/>
        </w:tabs>
        <w:ind w:left="0" w:firstLine="567"/>
        <w:jc w:val="both"/>
        <w:rPr>
          <w:color w:val="auto"/>
        </w:rPr>
      </w:pPr>
      <w:r>
        <w:t>Tie</w:t>
      </w:r>
      <w:r w:rsidR="008D55BF" w:rsidRPr="00056842">
        <w:t xml:space="preserve">kėjas patvirtina, kad </w:t>
      </w:r>
      <w:r>
        <w:t>tiekėjas</w:t>
      </w:r>
      <w:r w:rsidR="008D55BF" w:rsidRPr="00056842">
        <w:t xml:space="preserve"> ar </w:t>
      </w:r>
      <w:r w:rsidR="008D55BF" w:rsidRPr="00CD625E">
        <w:t>jį kontroliuojantis asmuo nėra registruotas (jeigu gamintojas ar jį kontroliuojantis asmuo yra fizinis asmuo – nuolat gyvenantis ar turintis pilietybę) Lietuvos Respublikos viešųjų pirkimų įstatymo 92 straipsnio 14 dalyje numatytame sąraše nurodytose valstybėse ar teritorijoje (</w:t>
      </w:r>
      <w:hyperlink r:id="rId12" w:history="1">
        <w:r w:rsidR="008D55BF" w:rsidRPr="00CD625E">
          <w:rPr>
            <w:rStyle w:val="Hipersaitas"/>
          </w:rPr>
          <w:t>https://e-seimas.lrs.lt/rs/lasupplement/TAD/1a061730b0c711ecaf79c2120caf5094/aa495c42b12a11ecaf79c2120caf5094/</w:t>
        </w:r>
      </w:hyperlink>
      <w:r w:rsidR="008D55BF" w:rsidRPr="00CD625E">
        <w:t xml:space="preserve"> );  </w:t>
      </w:r>
    </w:p>
    <w:p w14:paraId="1DD5456A" w14:textId="18A11DE4" w:rsidR="008D55BF" w:rsidRPr="00981FB7" w:rsidRDefault="000271ED" w:rsidP="000271ED">
      <w:pPr>
        <w:pStyle w:val="Sraopastraipa"/>
        <w:numPr>
          <w:ilvl w:val="2"/>
          <w:numId w:val="7"/>
        </w:numPr>
        <w:tabs>
          <w:tab w:val="left" w:pos="851"/>
          <w:tab w:val="left" w:pos="1134"/>
        </w:tabs>
        <w:ind w:left="0" w:firstLine="567"/>
        <w:jc w:val="both"/>
        <w:rPr>
          <w:color w:val="auto"/>
        </w:rPr>
      </w:pPr>
      <w:r>
        <w:lastRenderedPageBreak/>
        <w:t>Tiekėjas</w:t>
      </w:r>
      <w:r w:rsidR="008D55BF" w:rsidRPr="00056842">
        <w:t xml:space="preserve"> patvirtina, kad </w:t>
      </w:r>
      <w:r w:rsidR="008D55BF" w:rsidRPr="00981FB7">
        <w:rPr>
          <w:rFonts w:eastAsia="Arial Unicode MS"/>
          <w:bdr w:val="nil"/>
        </w:rPr>
        <w:t>palaikymo</w:t>
      </w:r>
      <w:r w:rsidR="001B61E9">
        <w:rPr>
          <w:rFonts w:eastAsia="Arial Unicode MS"/>
          <w:bdr w:val="nil"/>
        </w:rPr>
        <w:t xml:space="preserve"> ir konsultavimo</w:t>
      </w:r>
      <w:r w:rsidR="008D55BF" w:rsidRPr="00981FB7">
        <w:rPr>
          <w:rFonts w:eastAsia="Arial Unicode MS"/>
          <w:bdr w:val="nil"/>
        </w:rPr>
        <w:t xml:space="preserve"> paslaugos </w:t>
      </w:r>
      <w:r w:rsidR="008D55BF" w:rsidRPr="00CD625E">
        <w:t>nebus vykdomos subjektų, kurie yra iš Lietuvos Respublikos viešųjų pirkimų įstatymo 92 straipsnio 14 dalyje numatytame sąraše nurodytų valstybių ar teritorijų (</w:t>
      </w:r>
      <w:hyperlink r:id="rId13" w:history="1">
        <w:r w:rsidR="008D55BF" w:rsidRPr="00CD625E">
          <w:rPr>
            <w:rStyle w:val="Hipersaitas"/>
          </w:rPr>
          <w:t>https://e-seimas.lrs.lt/rs/lasupplement/TAD/1a061730b0c711ecaf79c2120caf5094/aa495c40b12a11ecaf79c2120caf5094/</w:t>
        </w:r>
      </w:hyperlink>
      <w:r w:rsidR="008D55BF" w:rsidRPr="00CD625E">
        <w:t xml:space="preserve"> ).</w:t>
      </w:r>
    </w:p>
    <w:p w14:paraId="4F658C16" w14:textId="1B085223" w:rsidR="00956920" w:rsidRPr="000F68C0" w:rsidRDefault="00956920" w:rsidP="00956920">
      <w:pPr>
        <w:numPr>
          <w:ilvl w:val="1"/>
          <w:numId w:val="1"/>
        </w:numPr>
        <w:tabs>
          <w:tab w:val="left" w:pos="851"/>
          <w:tab w:val="left" w:pos="1134"/>
          <w:tab w:val="left" w:pos="1418"/>
          <w:tab w:val="left" w:pos="1560"/>
        </w:tabs>
        <w:ind w:left="0" w:firstLine="567"/>
        <w:jc w:val="both"/>
        <w:rPr>
          <w:color w:val="auto"/>
        </w:rPr>
      </w:pPr>
      <w:bookmarkStart w:id="0" w:name="_Hlk73695528"/>
      <w:r>
        <w:rPr>
          <w:color w:val="auto"/>
        </w:rPr>
        <w:t>S</w:t>
      </w:r>
      <w:r w:rsidRPr="000F68C0">
        <w:rPr>
          <w:color w:val="auto"/>
        </w:rPr>
        <w:t>utarties galiojimo laikotarpiui ti</w:t>
      </w:r>
      <w:r w:rsidR="00FA5CAF">
        <w:rPr>
          <w:color w:val="auto"/>
        </w:rPr>
        <w:t>e</w:t>
      </w:r>
      <w:r w:rsidRPr="000F68C0">
        <w:rPr>
          <w:color w:val="auto"/>
        </w:rPr>
        <w:t>kėjas:</w:t>
      </w:r>
    </w:p>
    <w:bookmarkEnd w:id="0"/>
    <w:p w14:paraId="05BBFDB7" w14:textId="59E9B4EA" w:rsidR="00956920" w:rsidRDefault="00956920" w:rsidP="00956920">
      <w:pPr>
        <w:numPr>
          <w:ilvl w:val="2"/>
          <w:numId w:val="1"/>
        </w:numPr>
        <w:tabs>
          <w:tab w:val="left" w:pos="1276"/>
          <w:tab w:val="left" w:pos="1418"/>
          <w:tab w:val="left" w:pos="1560"/>
        </w:tabs>
        <w:ind w:left="0" w:firstLine="567"/>
        <w:jc w:val="both"/>
        <w:rPr>
          <w:color w:val="auto"/>
        </w:rPr>
      </w:pPr>
      <w:r>
        <w:rPr>
          <w:color w:val="auto"/>
        </w:rPr>
        <w:t>t</w:t>
      </w:r>
      <w:r w:rsidRPr="000F68C0">
        <w:rPr>
          <w:color w:val="auto"/>
        </w:rPr>
        <w:t>urės paskirti projekto vadovą, kuris bus atsakingas už</w:t>
      </w:r>
      <w:r>
        <w:rPr>
          <w:color w:val="auto"/>
        </w:rPr>
        <w:t xml:space="preserve"> Paslaugų</w:t>
      </w:r>
      <w:r w:rsidRPr="000F68C0">
        <w:rPr>
          <w:color w:val="auto"/>
        </w:rPr>
        <w:t xml:space="preserve"> organizavimą, koordinavimą su Perkančiosios organizacijos atsakingais specialistais</w:t>
      </w:r>
      <w:r w:rsidR="00C918EC">
        <w:rPr>
          <w:color w:val="auto"/>
        </w:rPr>
        <w:t>;</w:t>
      </w:r>
      <w:r w:rsidRPr="000F68C0">
        <w:rPr>
          <w:color w:val="auto"/>
        </w:rPr>
        <w:t xml:space="preserve"> </w:t>
      </w:r>
    </w:p>
    <w:p w14:paraId="29776786" w14:textId="580E2C97" w:rsidR="00907663" w:rsidRPr="00BF40AE" w:rsidRDefault="006C7E5F" w:rsidP="00956920">
      <w:pPr>
        <w:numPr>
          <w:ilvl w:val="2"/>
          <w:numId w:val="1"/>
        </w:numPr>
        <w:tabs>
          <w:tab w:val="left" w:pos="1276"/>
          <w:tab w:val="left" w:pos="1418"/>
          <w:tab w:val="left" w:pos="1560"/>
        </w:tabs>
        <w:ind w:left="0" w:firstLine="567"/>
        <w:jc w:val="both"/>
        <w:rPr>
          <w:color w:val="auto"/>
        </w:rPr>
      </w:pPr>
      <w:r w:rsidRPr="00310E03">
        <w:t xml:space="preserve">pasibaigus atitinkamam VVIS ir ONTVIS </w:t>
      </w:r>
      <w:r w:rsidR="001104D1">
        <w:t>(I) P</w:t>
      </w:r>
      <w:r w:rsidRPr="00310E03">
        <w:t>aslaugų teikimo mėnesiui, pateik</w:t>
      </w:r>
      <w:r w:rsidR="002A0719">
        <w:t>s</w:t>
      </w:r>
      <w:r w:rsidRPr="00310E03">
        <w:t xml:space="preserve"> </w:t>
      </w:r>
      <w:r w:rsidR="001104D1">
        <w:t>Perkančiajai organizacijai</w:t>
      </w:r>
      <w:r w:rsidRPr="00310E03">
        <w:t xml:space="preserve"> ataskaitą apie faktiškai per praėjusį mėnesį suteiktas VVIS ir ONTVIS </w:t>
      </w:r>
      <w:r w:rsidR="001104D1">
        <w:t xml:space="preserve">(I) </w:t>
      </w:r>
      <w:r w:rsidRPr="00310E03">
        <w:t>palaikymo ir konsultavimo paslaugas</w:t>
      </w:r>
      <w:r w:rsidR="002A0719">
        <w:t>;</w:t>
      </w:r>
    </w:p>
    <w:p w14:paraId="717F6D88" w14:textId="46007901" w:rsidR="00BF40AE" w:rsidRPr="000F68C0" w:rsidRDefault="001104D1" w:rsidP="00956920">
      <w:pPr>
        <w:numPr>
          <w:ilvl w:val="2"/>
          <w:numId w:val="1"/>
        </w:numPr>
        <w:tabs>
          <w:tab w:val="left" w:pos="1276"/>
          <w:tab w:val="left" w:pos="1418"/>
          <w:tab w:val="left" w:pos="1560"/>
        </w:tabs>
        <w:ind w:left="0" w:firstLine="567"/>
        <w:jc w:val="both"/>
        <w:rPr>
          <w:color w:val="auto"/>
        </w:rPr>
      </w:pPr>
      <w:r>
        <w:rPr>
          <w:color w:val="auto"/>
        </w:rPr>
        <w:t>P</w:t>
      </w:r>
      <w:r w:rsidR="00BF40AE" w:rsidRPr="00BF40AE">
        <w:rPr>
          <w:color w:val="auto"/>
        </w:rPr>
        <w:t xml:space="preserve">aslaugas </w:t>
      </w:r>
      <w:r w:rsidR="00136760">
        <w:rPr>
          <w:color w:val="auto"/>
        </w:rPr>
        <w:t>teiks</w:t>
      </w:r>
      <w:r w:rsidR="00BF40AE" w:rsidRPr="00BF40AE">
        <w:rPr>
          <w:color w:val="auto"/>
        </w:rPr>
        <w:t xml:space="preserve"> pagal tokios apimties dokumentaciją, kokią pateikia </w:t>
      </w:r>
      <w:r>
        <w:rPr>
          <w:color w:val="auto"/>
        </w:rPr>
        <w:t>Perkančioji organizacija</w:t>
      </w:r>
      <w:r w:rsidR="00BF40AE" w:rsidRPr="00BF40AE">
        <w:rPr>
          <w:color w:val="auto"/>
        </w:rPr>
        <w:t>, bet esant poreikiui vien ja neapsiribojant</w:t>
      </w:r>
      <w:r w:rsidR="00136760">
        <w:rPr>
          <w:color w:val="auto"/>
        </w:rPr>
        <w:t>;</w:t>
      </w:r>
    </w:p>
    <w:p w14:paraId="1801012B" w14:textId="77777777" w:rsidR="00956920" w:rsidRPr="000F68C0" w:rsidRDefault="00956920" w:rsidP="00956920">
      <w:pPr>
        <w:numPr>
          <w:ilvl w:val="2"/>
          <w:numId w:val="1"/>
        </w:numPr>
        <w:tabs>
          <w:tab w:val="left" w:pos="1276"/>
          <w:tab w:val="left" w:pos="1418"/>
          <w:tab w:val="left" w:pos="1560"/>
        </w:tabs>
        <w:ind w:left="0" w:firstLine="567"/>
        <w:jc w:val="both"/>
        <w:rPr>
          <w:color w:val="auto"/>
        </w:rPr>
      </w:pPr>
      <w:r>
        <w:rPr>
          <w:color w:val="auto"/>
        </w:rPr>
        <w:t>į</w:t>
      </w:r>
      <w:r w:rsidRPr="000F68C0">
        <w:rPr>
          <w:color w:val="auto"/>
        </w:rPr>
        <w:t xml:space="preserve">sipareigoja </w:t>
      </w:r>
      <w:r>
        <w:rPr>
          <w:color w:val="auto"/>
        </w:rPr>
        <w:t>Paslaugoms</w:t>
      </w:r>
      <w:r w:rsidRPr="000F68C0">
        <w:rPr>
          <w:color w:val="auto"/>
        </w:rPr>
        <w:t xml:space="preserve"> naudoti tik legalią ir su Perkančiąja organizacija suderintą programinę įrangą</w:t>
      </w:r>
      <w:r>
        <w:rPr>
          <w:color w:val="auto"/>
        </w:rPr>
        <w:t>;</w:t>
      </w:r>
      <w:r w:rsidRPr="000F68C0">
        <w:rPr>
          <w:color w:val="auto"/>
        </w:rPr>
        <w:t xml:space="preserve"> </w:t>
      </w:r>
    </w:p>
    <w:p w14:paraId="79967E1F" w14:textId="79D5B9E8" w:rsidR="00956920" w:rsidRPr="005723D3" w:rsidRDefault="00956920" w:rsidP="00956920">
      <w:pPr>
        <w:numPr>
          <w:ilvl w:val="2"/>
          <w:numId w:val="1"/>
        </w:numPr>
        <w:tabs>
          <w:tab w:val="left" w:pos="1276"/>
          <w:tab w:val="left" w:pos="1418"/>
          <w:tab w:val="left" w:pos="1560"/>
        </w:tabs>
        <w:ind w:left="0" w:firstLine="567"/>
        <w:jc w:val="both"/>
        <w:rPr>
          <w:color w:val="auto"/>
        </w:rPr>
      </w:pPr>
      <w:r>
        <w:rPr>
          <w:color w:val="auto"/>
        </w:rPr>
        <w:t>į</w:t>
      </w:r>
      <w:r w:rsidRPr="000F68C0">
        <w:rPr>
          <w:color w:val="auto"/>
        </w:rPr>
        <w:t xml:space="preserve">pareigoja užtikrinti Perkančios organizacijos tvarkomų duomenų (informacijos) saugumą ir </w:t>
      </w:r>
      <w:r w:rsidRPr="005723D3">
        <w:rPr>
          <w:color w:val="auto"/>
        </w:rPr>
        <w:t>konfidencialumą</w:t>
      </w:r>
      <w:r w:rsidR="00B91350" w:rsidRPr="005723D3">
        <w:rPr>
          <w:color w:val="auto"/>
        </w:rPr>
        <w:t>;</w:t>
      </w:r>
    </w:p>
    <w:p w14:paraId="1AEB044D" w14:textId="24987E69" w:rsidR="00F6082D" w:rsidRPr="005723D3" w:rsidRDefault="0004769F" w:rsidP="0004769F">
      <w:pPr>
        <w:pStyle w:val="prastasiniatinklio"/>
        <w:numPr>
          <w:ilvl w:val="2"/>
          <w:numId w:val="1"/>
        </w:numPr>
        <w:tabs>
          <w:tab w:val="left" w:pos="1276"/>
        </w:tabs>
        <w:spacing w:before="0" w:beforeAutospacing="0" w:after="0" w:afterAutospacing="0"/>
        <w:ind w:firstLine="690"/>
        <w:jc w:val="both"/>
      </w:pPr>
      <w:r w:rsidRPr="005723D3">
        <w:t xml:space="preserve">įsipareigoja ne vėliau kaip per 30 kalendorinių dienų nuo sutarties įsigaliojimo dienos parengti ir pateikti </w:t>
      </w:r>
      <w:r w:rsidR="00CA4623" w:rsidRPr="005723D3">
        <w:t>Perkančiajai organizacijai</w:t>
      </w:r>
      <w:r w:rsidRPr="005723D3">
        <w:t xml:space="preserve"> „Sistemos architektūros aprašymą“</w:t>
      </w:r>
      <w:r w:rsidR="002F4C4E" w:rsidRPr="005723D3">
        <w:t xml:space="preserve">, kurio </w:t>
      </w:r>
      <w:r w:rsidR="004C3097" w:rsidRPr="005723D3">
        <w:t xml:space="preserve">forma pateikiam </w:t>
      </w:r>
      <w:r w:rsidR="008937C8" w:rsidRPr="00B24186">
        <w:rPr>
          <w:b/>
          <w:bCs/>
        </w:rPr>
        <w:t>10</w:t>
      </w:r>
      <w:r w:rsidR="004C3097" w:rsidRPr="00B24186">
        <w:rPr>
          <w:b/>
          <w:bCs/>
        </w:rPr>
        <w:t xml:space="preserve"> priede</w:t>
      </w:r>
      <w:r w:rsidRPr="005723D3">
        <w:t xml:space="preserve">. Dokumentas turi būti atnaujinamas ne rečiau kaip kartą per pusmetį arba po esminių sistemos pakeitimų, bei peržiūrimas ir suderintas Tiekėjo kartu su </w:t>
      </w:r>
      <w:r w:rsidR="00CB7FE9" w:rsidRPr="005723D3">
        <w:t>Perkančiąja organizacija</w:t>
      </w:r>
      <w:r w:rsidRPr="005723D3">
        <w:t>. Tiekėjas įsipareigoja šį dokumentą palaikyti aktualų vis</w:t>
      </w:r>
      <w:r w:rsidR="000E701E" w:rsidRPr="005723D3">
        <w:t>ą</w:t>
      </w:r>
      <w:r w:rsidRPr="005723D3">
        <w:t xml:space="preserve"> </w:t>
      </w:r>
      <w:r w:rsidR="000E701E" w:rsidRPr="005723D3">
        <w:t>S</w:t>
      </w:r>
      <w:r w:rsidRPr="005723D3">
        <w:t xml:space="preserve">utarties galiojimo </w:t>
      </w:r>
      <w:r w:rsidR="000E701E" w:rsidRPr="005723D3">
        <w:t>laikotarpį</w:t>
      </w:r>
      <w:r w:rsidRPr="005723D3">
        <w:t>, atnaujindamas jį po kiekvieno esminio sistemos keitimo, funkcionalumo papildymo ar techninės infrastruktūros pakeitimo. Dokumentas turi būti pateiktas redaguojamu formatu, ir jis tampa sutarties priedu</w:t>
      </w:r>
      <w:r w:rsidR="00483981" w:rsidRPr="005723D3">
        <w:t>;</w:t>
      </w:r>
    </w:p>
    <w:p w14:paraId="3E692DFC" w14:textId="71B3F10C" w:rsidR="001B158E" w:rsidRPr="00A94942" w:rsidRDefault="009B4828" w:rsidP="0004769F">
      <w:pPr>
        <w:pStyle w:val="prastasiniatinklio"/>
        <w:numPr>
          <w:ilvl w:val="2"/>
          <w:numId w:val="1"/>
        </w:numPr>
        <w:tabs>
          <w:tab w:val="left" w:pos="1276"/>
        </w:tabs>
        <w:spacing w:before="0" w:beforeAutospacing="0" w:after="0" w:afterAutospacing="0"/>
        <w:ind w:firstLine="690"/>
        <w:jc w:val="both"/>
      </w:pPr>
      <w:r w:rsidRPr="00A94942">
        <w:t xml:space="preserve">Pagal </w:t>
      </w:r>
      <w:r w:rsidR="005723D3">
        <w:t>Perkančiosios organizacijos</w:t>
      </w:r>
      <w:r w:rsidRPr="00A94942">
        <w:t xml:space="preserve"> poreikį priim</w:t>
      </w:r>
      <w:r w:rsidR="007A0F64" w:rsidRPr="00A94942">
        <w:t>s</w:t>
      </w:r>
      <w:r w:rsidRPr="00A94942">
        <w:t xml:space="preserve"> užklausas, susijusias su Sutartyje nurodytų paslaugų teikimu ir jų kokybe, per Užsakovo nurodytas priemones ir nedelsiant, bet visais atvejais ne vėliau nei per 3 (tris) darbo dienas teik</w:t>
      </w:r>
      <w:r w:rsidR="007A0F64" w:rsidRPr="00A94942">
        <w:t>s</w:t>
      </w:r>
      <w:r w:rsidRPr="00A94942">
        <w:t xml:space="preserve"> atsakymus į kiekvieną pateiktą užklausą žodžiu ar raštu</w:t>
      </w:r>
      <w:r w:rsidR="007A0F64" w:rsidRPr="00A94942">
        <w:t>;</w:t>
      </w:r>
    </w:p>
    <w:p w14:paraId="147D91EB" w14:textId="54962373" w:rsidR="0004769F" w:rsidRPr="00A94942" w:rsidRDefault="00E50CA2" w:rsidP="0004769F">
      <w:pPr>
        <w:pStyle w:val="prastasiniatinklio"/>
        <w:numPr>
          <w:ilvl w:val="2"/>
          <w:numId w:val="1"/>
        </w:numPr>
        <w:tabs>
          <w:tab w:val="left" w:pos="1276"/>
        </w:tabs>
        <w:spacing w:before="0" w:beforeAutospacing="0" w:after="0" w:afterAutospacing="0"/>
        <w:ind w:firstLine="690"/>
        <w:jc w:val="both"/>
      </w:pPr>
      <w:r w:rsidRPr="00A94942">
        <w:t xml:space="preserve"> </w:t>
      </w:r>
      <w:r w:rsidR="0050762F" w:rsidRPr="00A94942">
        <w:t xml:space="preserve">Paslaugas teiks pagal Sutarties sąlygas ir </w:t>
      </w:r>
      <w:r w:rsidR="005723D3">
        <w:t>Perkančiosios organizacijos</w:t>
      </w:r>
      <w:r w:rsidR="0050762F" w:rsidRPr="00A94942">
        <w:t xml:space="preserve"> teisėtus nurodymus, veikiant sąžiningai ir protingai, kad tai labiausiai atitiktų </w:t>
      </w:r>
      <w:r w:rsidR="005723D3">
        <w:t>Perkančiosios organi</w:t>
      </w:r>
      <w:r w:rsidR="009933BF">
        <w:t>zacijos</w:t>
      </w:r>
      <w:r w:rsidR="0050762F" w:rsidRPr="00A94942">
        <w:t xml:space="preserve"> interesus.</w:t>
      </w:r>
    </w:p>
    <w:p w14:paraId="1D71719C" w14:textId="77777777" w:rsidR="00956920" w:rsidRPr="00A94942" w:rsidRDefault="00956920" w:rsidP="00956920">
      <w:pPr>
        <w:numPr>
          <w:ilvl w:val="1"/>
          <w:numId w:val="1"/>
        </w:numPr>
        <w:tabs>
          <w:tab w:val="left" w:pos="1134"/>
          <w:tab w:val="left" w:pos="1276"/>
          <w:tab w:val="left" w:pos="1418"/>
          <w:tab w:val="left" w:pos="1560"/>
        </w:tabs>
        <w:ind w:left="0" w:firstLine="567"/>
        <w:jc w:val="both"/>
        <w:rPr>
          <w:color w:val="auto"/>
        </w:rPr>
      </w:pPr>
      <w:r w:rsidRPr="00A94942">
        <w:rPr>
          <w:color w:val="auto"/>
        </w:rPr>
        <w:t>Paslaugos turi būti teikiamos, vadovaujantis:</w:t>
      </w:r>
    </w:p>
    <w:p w14:paraId="24203B60" w14:textId="77777777" w:rsidR="00956920" w:rsidRPr="002C0D19" w:rsidRDefault="00956920" w:rsidP="00956920">
      <w:pPr>
        <w:numPr>
          <w:ilvl w:val="2"/>
          <w:numId w:val="1"/>
        </w:numPr>
        <w:tabs>
          <w:tab w:val="left" w:pos="993"/>
          <w:tab w:val="left" w:pos="1276"/>
          <w:tab w:val="left" w:pos="1418"/>
          <w:tab w:val="left" w:pos="1560"/>
        </w:tabs>
        <w:ind w:left="0" w:firstLine="567"/>
        <w:jc w:val="both"/>
        <w:rPr>
          <w:color w:val="auto"/>
        </w:rPr>
      </w:pPr>
      <w:r w:rsidRPr="002C0D19">
        <w:rPr>
          <w:color w:val="auto"/>
        </w:rPr>
        <w:t xml:space="preserve">Lietuvos Respublikos </w:t>
      </w:r>
      <w:r>
        <w:rPr>
          <w:color w:val="auto"/>
        </w:rPr>
        <w:t>v</w:t>
      </w:r>
      <w:r w:rsidRPr="002C0D19">
        <w:rPr>
          <w:color w:val="auto"/>
        </w:rPr>
        <w:t>alstybės informacinių išteklių valdymo įstatymu;</w:t>
      </w:r>
    </w:p>
    <w:p w14:paraId="03929337" w14:textId="158DE453" w:rsidR="00956920" w:rsidRDefault="00956920" w:rsidP="00956920">
      <w:pPr>
        <w:numPr>
          <w:ilvl w:val="2"/>
          <w:numId w:val="1"/>
        </w:numPr>
        <w:tabs>
          <w:tab w:val="left" w:pos="993"/>
          <w:tab w:val="left" w:pos="1276"/>
          <w:tab w:val="left" w:pos="1418"/>
          <w:tab w:val="left" w:pos="1560"/>
        </w:tabs>
        <w:ind w:left="0" w:firstLine="567"/>
        <w:jc w:val="both"/>
        <w:rPr>
          <w:color w:val="auto"/>
        </w:rPr>
      </w:pPr>
      <w:r w:rsidRPr="007D58C2">
        <w:rPr>
          <w:color w:val="auto"/>
        </w:rPr>
        <w:t>Europos Parlamento ir Tarybos reglament</w:t>
      </w:r>
      <w:r>
        <w:rPr>
          <w:color w:val="auto"/>
        </w:rPr>
        <w:t>u</w:t>
      </w:r>
      <w:r w:rsidRPr="007D58C2">
        <w:rPr>
          <w:color w:val="auto"/>
        </w:rPr>
        <w:t xml:space="preserve"> (ES) 2016/679 dėl fizinių asmenų apsaugos tvarkant asmens duomenis ir dėl laisvo tokių duomenų judėjimo ir kuriuo panaikinama Direktyva 95/46/EB (Bendrasis duomenų apsaugos reglamentas)</w:t>
      </w:r>
      <w:r>
        <w:rPr>
          <w:color w:val="auto"/>
        </w:rPr>
        <w:t>;</w:t>
      </w:r>
    </w:p>
    <w:p w14:paraId="29266772" w14:textId="77777777" w:rsidR="00956920" w:rsidRPr="002C0D19" w:rsidRDefault="00956920" w:rsidP="00956920">
      <w:pPr>
        <w:numPr>
          <w:ilvl w:val="2"/>
          <w:numId w:val="1"/>
        </w:numPr>
        <w:tabs>
          <w:tab w:val="left" w:pos="993"/>
          <w:tab w:val="left" w:pos="1276"/>
          <w:tab w:val="left" w:pos="1418"/>
          <w:tab w:val="left" w:pos="1560"/>
        </w:tabs>
        <w:ind w:left="0" w:firstLine="567"/>
        <w:jc w:val="both"/>
        <w:rPr>
          <w:color w:val="auto"/>
        </w:rPr>
      </w:pPr>
      <w:r w:rsidRPr="002C0D19">
        <w:rPr>
          <w:color w:val="auto"/>
        </w:rPr>
        <w:t>Lietuvos Respublikos asmens duomenų teisinės apsaugos įstatymu;</w:t>
      </w:r>
    </w:p>
    <w:p w14:paraId="415B3850" w14:textId="77777777" w:rsidR="00956920" w:rsidRPr="002C0D19" w:rsidRDefault="00956920" w:rsidP="00956920">
      <w:pPr>
        <w:numPr>
          <w:ilvl w:val="2"/>
          <w:numId w:val="1"/>
        </w:numPr>
        <w:tabs>
          <w:tab w:val="left" w:pos="993"/>
          <w:tab w:val="left" w:pos="1276"/>
          <w:tab w:val="left" w:pos="1418"/>
          <w:tab w:val="left" w:pos="1560"/>
        </w:tabs>
        <w:ind w:left="0" w:firstLine="567"/>
        <w:jc w:val="both"/>
        <w:rPr>
          <w:color w:val="auto"/>
        </w:rPr>
      </w:pPr>
      <w:r w:rsidRPr="002C0D19">
        <w:rPr>
          <w:color w:val="auto"/>
        </w:rPr>
        <w:t>Valstybės informacinių sistemų steigimo, kūrimo, modernizavimo ir likvidavimo tvarkos aprašu, patvirtintu Lietuvos Respublikos Vyriausybės 2013 m. vasario 27 d. nutarimu Nr. 180 „</w:t>
      </w:r>
      <w:hyperlink r:id="rId14">
        <w:r w:rsidRPr="002C0D19">
          <w:rPr>
            <w:color w:val="auto"/>
          </w:rPr>
          <w:t>Dėl Valstybės informacinių sistemų steigimo, kūrimo, modernizavimo ir likvidavimo tvarkos aprašo patvirtinimo</w:t>
        </w:r>
      </w:hyperlink>
      <w:r w:rsidRPr="002C0D19">
        <w:rPr>
          <w:color w:val="auto"/>
        </w:rPr>
        <w:t>“ ir kitais, su Paslaugų teikimu susijusiais, teisės aktų reikalavimais.</w:t>
      </w:r>
    </w:p>
    <w:p w14:paraId="795CB5D6" w14:textId="77777777" w:rsidR="002737E0" w:rsidRDefault="002737E0" w:rsidP="002737E0">
      <w:pPr>
        <w:tabs>
          <w:tab w:val="left" w:pos="851"/>
          <w:tab w:val="left" w:pos="1276"/>
          <w:tab w:val="left" w:pos="1560"/>
        </w:tabs>
        <w:jc w:val="both"/>
      </w:pPr>
    </w:p>
    <w:p w14:paraId="74B8D018" w14:textId="77BF4704" w:rsidR="002737E0" w:rsidRPr="0091789A" w:rsidRDefault="0091789A" w:rsidP="00887362">
      <w:pPr>
        <w:numPr>
          <w:ilvl w:val="0"/>
          <w:numId w:val="1"/>
        </w:numPr>
        <w:tabs>
          <w:tab w:val="left" w:pos="1134"/>
          <w:tab w:val="left" w:pos="1418"/>
          <w:tab w:val="left" w:pos="1560"/>
        </w:tabs>
        <w:ind w:left="0" w:firstLine="567"/>
        <w:jc w:val="center"/>
        <w:rPr>
          <w:b/>
        </w:rPr>
      </w:pPr>
      <w:r w:rsidRPr="0091789A">
        <w:rPr>
          <w:b/>
        </w:rPr>
        <w:t>VVIS IR ONTVIS (I) SISTEMŲ PALAIKYMO IR KONSULTAVIMO PASLAUGOS</w:t>
      </w:r>
    </w:p>
    <w:p w14:paraId="71142493" w14:textId="77777777" w:rsidR="002737E0" w:rsidRPr="003C279B" w:rsidRDefault="002737E0" w:rsidP="002737E0">
      <w:pPr>
        <w:tabs>
          <w:tab w:val="left" w:pos="851"/>
          <w:tab w:val="left" w:pos="1276"/>
          <w:tab w:val="left" w:pos="1560"/>
        </w:tabs>
        <w:jc w:val="both"/>
      </w:pPr>
    </w:p>
    <w:p w14:paraId="2CCBFEFC" w14:textId="024CA09F" w:rsidR="002737E0" w:rsidRPr="00D97E68" w:rsidRDefault="002737E0" w:rsidP="00887362">
      <w:pPr>
        <w:numPr>
          <w:ilvl w:val="1"/>
          <w:numId w:val="1"/>
        </w:numPr>
        <w:tabs>
          <w:tab w:val="left" w:pos="851"/>
          <w:tab w:val="left" w:pos="1134"/>
          <w:tab w:val="left" w:pos="1418"/>
          <w:tab w:val="left" w:pos="1560"/>
        </w:tabs>
        <w:ind w:left="0" w:firstLine="567"/>
        <w:jc w:val="both"/>
        <w:rPr>
          <w:b/>
          <w:bCs/>
          <w:color w:val="auto"/>
        </w:rPr>
      </w:pPr>
      <w:r w:rsidRPr="00D97E68">
        <w:rPr>
          <w:b/>
          <w:bCs/>
          <w:color w:val="auto"/>
        </w:rPr>
        <w:t>Palaikymo paslaugų sąrašas:</w:t>
      </w:r>
    </w:p>
    <w:p w14:paraId="658BC549" w14:textId="27580CCF" w:rsidR="00BE7647" w:rsidRPr="00D97E68" w:rsidRDefault="00F50469" w:rsidP="00160936">
      <w:pPr>
        <w:tabs>
          <w:tab w:val="left" w:pos="851"/>
          <w:tab w:val="left" w:pos="1134"/>
          <w:tab w:val="left" w:pos="1418"/>
          <w:tab w:val="left" w:pos="1560"/>
        </w:tabs>
        <w:ind w:firstLine="567"/>
        <w:jc w:val="both"/>
        <w:rPr>
          <w:color w:val="auto"/>
        </w:rPr>
      </w:pPr>
      <w:r w:rsidRPr="002E06A0">
        <w:rPr>
          <w:color w:val="auto"/>
        </w:rPr>
        <w:t xml:space="preserve">3.1.1. </w:t>
      </w:r>
      <w:r w:rsidR="002737E0" w:rsidRPr="00D97E68">
        <w:rPr>
          <w:color w:val="auto"/>
        </w:rPr>
        <w:t xml:space="preserve">Programinės įrangos naujinimo paslaugos – </w:t>
      </w:r>
      <w:r w:rsidR="00FA5CAF" w:rsidRPr="00D97E68">
        <w:rPr>
          <w:color w:val="auto"/>
        </w:rPr>
        <w:t>t</w:t>
      </w:r>
      <w:r w:rsidR="002737E0" w:rsidRPr="00D97E68">
        <w:rPr>
          <w:color w:val="auto"/>
        </w:rPr>
        <w:t>iekėjo iniciatyva vykdomi programinės įrangos naujinimai</w:t>
      </w:r>
      <w:r w:rsidR="00E96B79" w:rsidRPr="00D97E68">
        <w:rPr>
          <w:color w:val="auto"/>
        </w:rPr>
        <w:t>;</w:t>
      </w:r>
    </w:p>
    <w:p w14:paraId="3A3D267D" w14:textId="7DC06AC0" w:rsidR="002737E0" w:rsidRPr="00D97E68" w:rsidRDefault="00E96B79" w:rsidP="00160936">
      <w:pPr>
        <w:tabs>
          <w:tab w:val="left" w:pos="851"/>
          <w:tab w:val="left" w:pos="1134"/>
          <w:tab w:val="left" w:pos="1418"/>
          <w:tab w:val="left" w:pos="1560"/>
        </w:tabs>
        <w:ind w:firstLine="567"/>
        <w:jc w:val="both"/>
        <w:rPr>
          <w:color w:val="auto"/>
        </w:rPr>
      </w:pPr>
      <w:r w:rsidRPr="00D97E68">
        <w:rPr>
          <w:color w:val="auto"/>
        </w:rPr>
        <w:lastRenderedPageBreak/>
        <w:t xml:space="preserve">3.1.2. </w:t>
      </w:r>
      <w:r w:rsidR="00160936" w:rsidRPr="00D97E68">
        <w:rPr>
          <w:color w:val="auto"/>
        </w:rPr>
        <w:t>P</w:t>
      </w:r>
      <w:r w:rsidR="002737E0" w:rsidRPr="00D97E68">
        <w:rPr>
          <w:color w:val="auto"/>
        </w:rPr>
        <w:t xml:space="preserve">rogramos testavimo paslaugos – programinės įrangos testavimo paslaugos siekiant išsiaiškinti galimus sutrikimus. Vykdoma </w:t>
      </w:r>
      <w:r w:rsidR="00425724" w:rsidRPr="00D97E68">
        <w:rPr>
          <w:color w:val="auto"/>
        </w:rPr>
        <w:t>t</w:t>
      </w:r>
      <w:r w:rsidR="002737E0" w:rsidRPr="00D97E68">
        <w:rPr>
          <w:color w:val="auto"/>
        </w:rPr>
        <w:t xml:space="preserve">iekėjo aplinkoje, prieš atliekant naujinimo darbus </w:t>
      </w:r>
      <w:r w:rsidR="00E51205" w:rsidRPr="00D97E68">
        <w:t>Perkančiosios organizacijos</w:t>
      </w:r>
      <w:r w:rsidR="00E51205" w:rsidRPr="00D97E68">
        <w:rPr>
          <w:color w:val="auto"/>
        </w:rPr>
        <w:t xml:space="preserve"> </w:t>
      </w:r>
      <w:r w:rsidR="002737E0" w:rsidRPr="00D97E68">
        <w:rPr>
          <w:color w:val="auto"/>
        </w:rPr>
        <w:t>aplinkoje</w:t>
      </w:r>
      <w:r w:rsidR="00BE7647" w:rsidRPr="00D97E68">
        <w:rPr>
          <w:color w:val="auto"/>
        </w:rPr>
        <w:t>;</w:t>
      </w:r>
    </w:p>
    <w:p w14:paraId="05746ABA" w14:textId="43C9DB2A" w:rsidR="00F80399" w:rsidRPr="00D97E68" w:rsidRDefault="00160936" w:rsidP="00202688">
      <w:pPr>
        <w:tabs>
          <w:tab w:val="left" w:pos="851"/>
          <w:tab w:val="left" w:pos="1134"/>
          <w:tab w:val="left" w:pos="1418"/>
          <w:tab w:val="left" w:pos="1560"/>
        </w:tabs>
        <w:ind w:firstLine="567"/>
        <w:jc w:val="both"/>
        <w:rPr>
          <w:color w:val="auto"/>
        </w:rPr>
      </w:pPr>
      <w:r w:rsidRPr="00D97E68">
        <w:rPr>
          <w:color w:val="auto"/>
        </w:rPr>
        <w:t xml:space="preserve">3.1.3. Programinės įrangos </w:t>
      </w:r>
      <w:r w:rsidR="00845DF8" w:rsidRPr="00D97E68">
        <w:rPr>
          <w:color w:val="auto"/>
        </w:rPr>
        <w:t>sutrikimų/</w:t>
      </w:r>
      <w:r w:rsidRPr="00D97E68">
        <w:rPr>
          <w:color w:val="auto"/>
        </w:rPr>
        <w:t>incidentų šalinimas</w:t>
      </w:r>
      <w:r w:rsidR="00F80399">
        <w:rPr>
          <w:color w:val="auto"/>
        </w:rPr>
        <w:t>;</w:t>
      </w:r>
    </w:p>
    <w:p w14:paraId="20514927" w14:textId="4F70EEF7" w:rsidR="00F50469" w:rsidRPr="00D97E68" w:rsidRDefault="00F50469" w:rsidP="00F50469">
      <w:pPr>
        <w:numPr>
          <w:ilvl w:val="1"/>
          <w:numId w:val="1"/>
        </w:numPr>
        <w:tabs>
          <w:tab w:val="left" w:pos="851"/>
          <w:tab w:val="left" w:pos="1134"/>
          <w:tab w:val="left" w:pos="1418"/>
          <w:tab w:val="left" w:pos="1560"/>
        </w:tabs>
        <w:ind w:left="0" w:firstLine="567"/>
        <w:jc w:val="both"/>
        <w:rPr>
          <w:b/>
          <w:bCs/>
          <w:color w:val="auto"/>
        </w:rPr>
      </w:pPr>
      <w:r w:rsidRPr="00D97E68">
        <w:rPr>
          <w:b/>
          <w:bCs/>
          <w:color w:val="auto"/>
        </w:rPr>
        <w:t>Konsultavimo paslaugų sąrašas:</w:t>
      </w:r>
    </w:p>
    <w:p w14:paraId="380F4FF1" w14:textId="5DA9A0BC" w:rsidR="00F50469" w:rsidRPr="0091789A" w:rsidRDefault="00F50469" w:rsidP="00F50469">
      <w:pPr>
        <w:numPr>
          <w:ilvl w:val="2"/>
          <w:numId w:val="1"/>
        </w:numPr>
        <w:tabs>
          <w:tab w:val="left" w:pos="993"/>
          <w:tab w:val="left" w:pos="1418"/>
          <w:tab w:val="left" w:pos="1560"/>
        </w:tabs>
        <w:ind w:left="0" w:firstLine="567"/>
        <w:jc w:val="both"/>
        <w:rPr>
          <w:color w:val="auto"/>
        </w:rPr>
      </w:pPr>
      <w:r w:rsidRPr="0091789A">
        <w:rPr>
          <w:color w:val="auto"/>
        </w:rPr>
        <w:t xml:space="preserve">Konsultavimo paslaugos nuotoliniu būdu – </w:t>
      </w:r>
      <w:r>
        <w:rPr>
          <w:color w:val="auto"/>
        </w:rPr>
        <w:t>Perkančiosios organizacijos</w:t>
      </w:r>
      <w:r w:rsidRPr="0091789A">
        <w:rPr>
          <w:color w:val="auto"/>
        </w:rPr>
        <w:t xml:space="preserve"> darbuotojų konsultacijos prisijungus prie VVI</w:t>
      </w:r>
      <w:r>
        <w:rPr>
          <w:color w:val="auto"/>
        </w:rPr>
        <w:t>S</w:t>
      </w:r>
      <w:r w:rsidRPr="0091789A">
        <w:rPr>
          <w:color w:val="auto"/>
        </w:rPr>
        <w:t xml:space="preserve"> ir ONTVIS (I) sistemos ar darbuotojo darbo vietos</w:t>
      </w:r>
      <w:r w:rsidR="00EB4707">
        <w:rPr>
          <w:color w:val="auto"/>
        </w:rPr>
        <w:t>;</w:t>
      </w:r>
    </w:p>
    <w:p w14:paraId="56FA589C" w14:textId="008DEBD1" w:rsidR="002737E0" w:rsidRPr="00F50469" w:rsidRDefault="00855BF0" w:rsidP="00EB4707">
      <w:pPr>
        <w:tabs>
          <w:tab w:val="left" w:pos="851"/>
          <w:tab w:val="left" w:pos="1134"/>
          <w:tab w:val="left" w:pos="1418"/>
          <w:tab w:val="left" w:pos="1560"/>
        </w:tabs>
        <w:ind w:firstLine="567"/>
        <w:jc w:val="both"/>
        <w:rPr>
          <w:color w:val="auto"/>
        </w:rPr>
      </w:pPr>
      <w:r w:rsidRPr="002E06A0">
        <w:rPr>
          <w:color w:val="auto"/>
        </w:rPr>
        <w:t xml:space="preserve">3.2.2. </w:t>
      </w:r>
      <w:r w:rsidR="00F50469" w:rsidRPr="0091789A">
        <w:rPr>
          <w:color w:val="auto"/>
        </w:rPr>
        <w:t xml:space="preserve">Konsultacijos telefonu – </w:t>
      </w:r>
      <w:r w:rsidR="00F50469">
        <w:rPr>
          <w:color w:val="auto"/>
        </w:rPr>
        <w:t>Perkančiosios organizacijos</w:t>
      </w:r>
      <w:r w:rsidR="00F50469" w:rsidRPr="0091789A">
        <w:rPr>
          <w:color w:val="auto"/>
        </w:rPr>
        <w:t xml:space="preserve"> darbuotojų konsultacijos neprisijungus prie VVIS IR ONTVIS (I) sistemos ar darbuotojo darbo vietos.</w:t>
      </w:r>
    </w:p>
    <w:p w14:paraId="5349830D" w14:textId="397ECECB" w:rsidR="00420C2C" w:rsidRPr="007066E7" w:rsidRDefault="00420C2C" w:rsidP="00887362">
      <w:pPr>
        <w:numPr>
          <w:ilvl w:val="1"/>
          <w:numId w:val="1"/>
        </w:numPr>
        <w:tabs>
          <w:tab w:val="left" w:pos="851"/>
          <w:tab w:val="left" w:pos="1134"/>
          <w:tab w:val="left" w:pos="1418"/>
          <w:tab w:val="left" w:pos="1560"/>
        </w:tabs>
        <w:ind w:left="0" w:firstLine="567"/>
        <w:jc w:val="both"/>
        <w:rPr>
          <w:color w:val="auto"/>
        </w:rPr>
      </w:pPr>
      <w:r w:rsidRPr="007066E7">
        <w:rPr>
          <w:color w:val="auto"/>
        </w:rPr>
        <w:t>Palaikymo paslaugų</w:t>
      </w:r>
      <w:r w:rsidR="007F5977" w:rsidRPr="007066E7">
        <w:rPr>
          <w:color w:val="auto"/>
        </w:rPr>
        <w:t xml:space="preserve"> ir Konsultavimo paslaugų</w:t>
      </w:r>
      <w:r w:rsidRPr="007066E7">
        <w:rPr>
          <w:color w:val="auto"/>
        </w:rPr>
        <w:t xml:space="preserve"> apimtys per mėnesį nėra ribojamos</w:t>
      </w:r>
      <w:r w:rsidR="00EB4707" w:rsidRPr="007066E7">
        <w:rPr>
          <w:color w:val="auto"/>
        </w:rPr>
        <w:t>.</w:t>
      </w:r>
      <w:r w:rsidRPr="007066E7">
        <w:rPr>
          <w:color w:val="auto"/>
        </w:rPr>
        <w:t xml:space="preserve"> </w:t>
      </w:r>
    </w:p>
    <w:p w14:paraId="5D263249" w14:textId="3E93A58A" w:rsidR="002737E0" w:rsidRPr="00E51205" w:rsidRDefault="002737E0" w:rsidP="00887362">
      <w:pPr>
        <w:numPr>
          <w:ilvl w:val="1"/>
          <w:numId w:val="1"/>
        </w:numPr>
        <w:tabs>
          <w:tab w:val="left" w:pos="851"/>
          <w:tab w:val="left" w:pos="1134"/>
          <w:tab w:val="left" w:pos="1418"/>
          <w:tab w:val="left" w:pos="1560"/>
        </w:tabs>
        <w:ind w:left="0" w:firstLine="567"/>
        <w:jc w:val="both"/>
        <w:rPr>
          <w:color w:val="auto"/>
        </w:rPr>
      </w:pPr>
      <w:r w:rsidRPr="00E51205">
        <w:rPr>
          <w:color w:val="auto"/>
        </w:rPr>
        <w:t>Konsultacijos teikiamos telefonu ir/arba Klientų aptarnavimo sistemoje (angl.</w:t>
      </w:r>
      <w:r w:rsidR="00577BBE">
        <w:rPr>
          <w:color w:val="auto"/>
        </w:rPr>
        <w:t xml:space="preserve"> </w:t>
      </w:r>
      <w:proofErr w:type="spellStart"/>
      <w:r w:rsidRPr="00F50469">
        <w:rPr>
          <w:i/>
          <w:iCs/>
          <w:color w:val="auto"/>
        </w:rPr>
        <w:t>Help</w:t>
      </w:r>
      <w:proofErr w:type="spellEnd"/>
      <w:r w:rsidRPr="00F50469">
        <w:rPr>
          <w:i/>
          <w:iCs/>
          <w:color w:val="auto"/>
        </w:rPr>
        <w:t xml:space="preserve"> </w:t>
      </w:r>
      <w:proofErr w:type="spellStart"/>
      <w:r w:rsidRPr="00F50469">
        <w:rPr>
          <w:i/>
          <w:iCs/>
          <w:color w:val="auto"/>
        </w:rPr>
        <w:t>Desk</w:t>
      </w:r>
      <w:proofErr w:type="spellEnd"/>
      <w:r w:rsidRPr="00E51205">
        <w:rPr>
          <w:color w:val="auto"/>
        </w:rPr>
        <w:t>).</w:t>
      </w:r>
      <w:r w:rsidR="002E06A0">
        <w:rPr>
          <w:color w:val="auto"/>
        </w:rPr>
        <w:t xml:space="preserve"> </w:t>
      </w:r>
      <w:r w:rsidR="002E06A0" w:rsidRPr="0035551A">
        <w:rPr>
          <w:color w:val="auto"/>
        </w:rPr>
        <w:t xml:space="preserve">Perkančioji organizacija nori atkreipti dėmesį į tai, kad </w:t>
      </w:r>
      <w:r w:rsidR="00142F55" w:rsidRPr="0035551A">
        <w:rPr>
          <w:color w:val="auto"/>
        </w:rPr>
        <w:t xml:space="preserve">Sutarties galiojimo metu </w:t>
      </w:r>
      <w:r w:rsidR="00D443EA" w:rsidRPr="0035551A">
        <w:rPr>
          <w:color w:val="auto"/>
        </w:rPr>
        <w:t xml:space="preserve">planuoja įsidiegti </w:t>
      </w:r>
      <w:r w:rsidR="001B36D0" w:rsidRPr="0035551A">
        <w:rPr>
          <w:color w:val="auto"/>
        </w:rPr>
        <w:t>savo Klientų aptarnavimo sistemą</w:t>
      </w:r>
      <w:r w:rsidR="00B30DF4" w:rsidRPr="0035551A">
        <w:rPr>
          <w:color w:val="auto"/>
        </w:rPr>
        <w:t>, kurioje būtų registruojam</w:t>
      </w:r>
      <w:r w:rsidR="00316816" w:rsidRPr="0035551A">
        <w:rPr>
          <w:color w:val="auto"/>
        </w:rPr>
        <w:t>os</w:t>
      </w:r>
      <w:r w:rsidR="00B30DF4" w:rsidRPr="0035551A">
        <w:rPr>
          <w:color w:val="auto"/>
        </w:rPr>
        <w:t xml:space="preserve"> vi</w:t>
      </w:r>
      <w:r w:rsidR="00316816" w:rsidRPr="0035551A">
        <w:rPr>
          <w:color w:val="auto"/>
        </w:rPr>
        <w:t>sos konsultacijos bei incidentai</w:t>
      </w:r>
      <w:r w:rsidR="00FD1F5F" w:rsidRPr="0035551A">
        <w:rPr>
          <w:color w:val="auto"/>
        </w:rPr>
        <w:t>, susiję su šiuo pi</w:t>
      </w:r>
      <w:r w:rsidR="001251AF" w:rsidRPr="0035551A">
        <w:rPr>
          <w:color w:val="auto"/>
        </w:rPr>
        <w:t>rkimu.</w:t>
      </w:r>
    </w:p>
    <w:p w14:paraId="1D63FDA7" w14:textId="06460101" w:rsidR="002737E0" w:rsidRPr="00E51205" w:rsidRDefault="002737E0" w:rsidP="00887362">
      <w:pPr>
        <w:numPr>
          <w:ilvl w:val="1"/>
          <w:numId w:val="1"/>
        </w:numPr>
        <w:tabs>
          <w:tab w:val="left" w:pos="851"/>
          <w:tab w:val="left" w:pos="1134"/>
          <w:tab w:val="left" w:pos="1418"/>
          <w:tab w:val="left" w:pos="1560"/>
        </w:tabs>
        <w:ind w:left="0" w:firstLine="567"/>
        <w:jc w:val="both"/>
        <w:rPr>
          <w:color w:val="auto"/>
        </w:rPr>
      </w:pPr>
      <w:r w:rsidRPr="00E51205">
        <w:rPr>
          <w:color w:val="auto"/>
        </w:rPr>
        <w:t xml:space="preserve">Incidentų šalinimas turi būti pradedamas per </w:t>
      </w:r>
      <w:r w:rsidR="007639CE">
        <w:rPr>
          <w:color w:val="auto"/>
        </w:rPr>
        <w:t xml:space="preserve">toliau </w:t>
      </w:r>
      <w:r w:rsidRPr="00E51205">
        <w:rPr>
          <w:color w:val="auto"/>
        </w:rPr>
        <w:t>nustatytą reagavimo į pranešimą apie sistemos sutrikimą laiką (reakcijos laikas) ir atliktas per nustatytą incidento pašalinimo laiką.</w:t>
      </w:r>
    </w:p>
    <w:p w14:paraId="2006AF0F" w14:textId="65E0D436" w:rsidR="002737E0" w:rsidRPr="00E51205" w:rsidRDefault="002737E0" w:rsidP="00887362">
      <w:pPr>
        <w:numPr>
          <w:ilvl w:val="1"/>
          <w:numId w:val="1"/>
        </w:numPr>
        <w:tabs>
          <w:tab w:val="left" w:pos="851"/>
          <w:tab w:val="left" w:pos="1134"/>
          <w:tab w:val="left" w:pos="1418"/>
          <w:tab w:val="left" w:pos="1560"/>
        </w:tabs>
        <w:ind w:left="0" w:firstLine="567"/>
        <w:jc w:val="both"/>
        <w:rPr>
          <w:color w:val="auto"/>
        </w:rPr>
      </w:pPr>
      <w:r w:rsidRPr="00E51205">
        <w:rPr>
          <w:color w:val="auto"/>
        </w:rPr>
        <w:t xml:space="preserve">Reakcijos laikas ir incidento pašalinimo laikas priklauso nuo incidento tipo, kuris nustatomas pagal incidento įtaką </w:t>
      </w:r>
      <w:r w:rsidR="00577BBE">
        <w:rPr>
          <w:color w:val="auto"/>
        </w:rPr>
        <w:t>Perkančiosios organizacijos</w:t>
      </w:r>
      <w:r w:rsidR="00577BBE" w:rsidRPr="0091789A">
        <w:rPr>
          <w:color w:val="auto"/>
        </w:rPr>
        <w:t xml:space="preserve"> </w:t>
      </w:r>
      <w:r w:rsidRPr="00E51205">
        <w:rPr>
          <w:color w:val="auto"/>
        </w:rPr>
        <w:t>veiklai.</w:t>
      </w:r>
    </w:p>
    <w:p w14:paraId="50D3BA8A" w14:textId="5D37B0D4"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Tiekėjas įsipareigoja reaguoti į sutrikimus ir juos pašalinti laiku. Sutrikimų</w:t>
      </w:r>
      <w:r w:rsidR="00A27348">
        <w:rPr>
          <w:color w:val="auto"/>
        </w:rPr>
        <w:t>/incidentų</w:t>
      </w:r>
      <w:r w:rsidRPr="0017394A">
        <w:rPr>
          <w:color w:val="auto"/>
        </w:rPr>
        <w:t xml:space="preserve"> šalinimo laikai:</w:t>
      </w:r>
    </w:p>
    <w:p w14:paraId="65A82390" w14:textId="77777777" w:rsidR="002737E0" w:rsidRPr="001C4A4D" w:rsidRDefault="002737E0" w:rsidP="002737E0">
      <w:pPr>
        <w:pStyle w:val="Sraopastraipa"/>
        <w:rPr>
          <w:highlight w:val="yellow"/>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4666"/>
        <w:gridCol w:w="1543"/>
        <w:gridCol w:w="1621"/>
      </w:tblGrid>
      <w:tr w:rsidR="002737E0" w:rsidRPr="0014465F" w14:paraId="6EB4BA70" w14:textId="77777777" w:rsidTr="006324A0">
        <w:trPr>
          <w:trHeight w:val="83"/>
        </w:trPr>
        <w:tc>
          <w:tcPr>
            <w:tcW w:w="1694" w:type="dxa"/>
            <w:shd w:val="clear" w:color="auto" w:fill="auto"/>
            <w:vAlign w:val="center"/>
            <w:hideMark/>
          </w:tcPr>
          <w:p w14:paraId="7E692692" w14:textId="77777777" w:rsidR="002737E0" w:rsidRPr="0014465F" w:rsidRDefault="002737E0" w:rsidP="006324A0">
            <w:pPr>
              <w:jc w:val="center"/>
              <w:rPr>
                <w:b/>
                <w:bCs/>
                <w:sz w:val="20"/>
                <w:szCs w:val="20"/>
              </w:rPr>
            </w:pPr>
            <w:r w:rsidRPr="0014465F">
              <w:rPr>
                <w:b/>
                <w:bCs/>
                <w:sz w:val="20"/>
                <w:szCs w:val="20"/>
              </w:rPr>
              <w:t>Incidento tipas</w:t>
            </w:r>
          </w:p>
        </w:tc>
        <w:tc>
          <w:tcPr>
            <w:tcW w:w="4666" w:type="dxa"/>
            <w:shd w:val="clear" w:color="auto" w:fill="auto"/>
            <w:vAlign w:val="center"/>
            <w:hideMark/>
          </w:tcPr>
          <w:p w14:paraId="22F9B862" w14:textId="77777777" w:rsidR="002737E0" w:rsidRPr="0014465F" w:rsidRDefault="002737E0" w:rsidP="006324A0">
            <w:pPr>
              <w:jc w:val="center"/>
              <w:rPr>
                <w:b/>
                <w:bCs/>
                <w:sz w:val="20"/>
                <w:szCs w:val="20"/>
              </w:rPr>
            </w:pPr>
            <w:r w:rsidRPr="0014465F">
              <w:rPr>
                <w:b/>
                <w:bCs/>
                <w:sz w:val="20"/>
                <w:szCs w:val="20"/>
              </w:rPr>
              <w:t>Poveikio aprašymas</w:t>
            </w:r>
          </w:p>
        </w:tc>
        <w:tc>
          <w:tcPr>
            <w:tcW w:w="1543" w:type="dxa"/>
            <w:shd w:val="clear" w:color="auto" w:fill="auto"/>
            <w:vAlign w:val="center"/>
            <w:hideMark/>
          </w:tcPr>
          <w:p w14:paraId="61235F7E" w14:textId="5C50F690" w:rsidR="002737E0" w:rsidRPr="0014465F" w:rsidRDefault="002737E0" w:rsidP="006324A0">
            <w:pPr>
              <w:jc w:val="center"/>
              <w:rPr>
                <w:b/>
                <w:bCs/>
                <w:sz w:val="20"/>
                <w:szCs w:val="20"/>
              </w:rPr>
            </w:pPr>
            <w:r w:rsidRPr="0014465F">
              <w:rPr>
                <w:b/>
                <w:bCs/>
                <w:sz w:val="20"/>
                <w:szCs w:val="20"/>
              </w:rPr>
              <w:t>Reakcijos laikas</w:t>
            </w:r>
            <w:r w:rsidR="00F100FD">
              <w:rPr>
                <w:b/>
                <w:bCs/>
                <w:sz w:val="20"/>
                <w:szCs w:val="20"/>
              </w:rPr>
              <w:t xml:space="preserve"> darbo</w:t>
            </w:r>
            <w:r w:rsidRPr="0014465F">
              <w:rPr>
                <w:b/>
                <w:bCs/>
                <w:sz w:val="20"/>
                <w:szCs w:val="20"/>
              </w:rPr>
              <w:t xml:space="preserve"> val.</w:t>
            </w:r>
          </w:p>
        </w:tc>
        <w:tc>
          <w:tcPr>
            <w:tcW w:w="1621" w:type="dxa"/>
            <w:shd w:val="clear" w:color="auto" w:fill="auto"/>
            <w:vAlign w:val="center"/>
            <w:hideMark/>
          </w:tcPr>
          <w:p w14:paraId="25134116" w14:textId="2505D59E" w:rsidR="002737E0" w:rsidRPr="00DB5811" w:rsidRDefault="002737E0" w:rsidP="006324A0">
            <w:pPr>
              <w:jc w:val="center"/>
              <w:rPr>
                <w:b/>
                <w:bCs/>
                <w:sz w:val="20"/>
                <w:szCs w:val="20"/>
              </w:rPr>
            </w:pPr>
            <w:r w:rsidRPr="0014465F">
              <w:rPr>
                <w:b/>
                <w:bCs/>
                <w:sz w:val="20"/>
                <w:szCs w:val="20"/>
              </w:rPr>
              <w:t>Sprendimo laikas</w:t>
            </w:r>
            <w:r w:rsidR="00F100FD">
              <w:rPr>
                <w:b/>
                <w:bCs/>
                <w:sz w:val="20"/>
                <w:szCs w:val="20"/>
              </w:rPr>
              <w:t xml:space="preserve"> darbo</w:t>
            </w:r>
            <w:r w:rsidRPr="0014465F">
              <w:rPr>
                <w:b/>
                <w:bCs/>
                <w:sz w:val="20"/>
                <w:szCs w:val="20"/>
              </w:rPr>
              <w:t xml:space="preserve"> val.</w:t>
            </w:r>
          </w:p>
        </w:tc>
      </w:tr>
      <w:tr w:rsidR="002737E0" w:rsidRPr="0014465F" w14:paraId="756FDAD2" w14:textId="77777777" w:rsidTr="006324A0">
        <w:trPr>
          <w:trHeight w:val="139"/>
        </w:trPr>
        <w:tc>
          <w:tcPr>
            <w:tcW w:w="1694" w:type="dxa"/>
            <w:vMerge w:val="restart"/>
            <w:shd w:val="clear" w:color="auto" w:fill="auto"/>
            <w:vAlign w:val="center"/>
            <w:hideMark/>
          </w:tcPr>
          <w:p w14:paraId="2661458A" w14:textId="77777777" w:rsidR="002737E0" w:rsidRPr="00141622" w:rsidRDefault="002737E0" w:rsidP="006324A0">
            <w:pPr>
              <w:jc w:val="both"/>
              <w:rPr>
                <w:b/>
                <w:bCs/>
                <w:sz w:val="20"/>
                <w:szCs w:val="20"/>
              </w:rPr>
            </w:pPr>
            <w:r w:rsidRPr="00141622">
              <w:rPr>
                <w:b/>
                <w:bCs/>
                <w:sz w:val="20"/>
                <w:szCs w:val="20"/>
              </w:rPr>
              <w:t>Kritinis</w:t>
            </w:r>
          </w:p>
        </w:tc>
        <w:tc>
          <w:tcPr>
            <w:tcW w:w="4666" w:type="dxa"/>
            <w:shd w:val="clear" w:color="auto" w:fill="auto"/>
            <w:vAlign w:val="center"/>
            <w:hideMark/>
          </w:tcPr>
          <w:p w14:paraId="7CB57381" w14:textId="77777777" w:rsidR="002737E0" w:rsidRPr="00141622" w:rsidRDefault="002737E0" w:rsidP="006324A0">
            <w:pPr>
              <w:jc w:val="both"/>
              <w:rPr>
                <w:sz w:val="20"/>
                <w:szCs w:val="20"/>
              </w:rPr>
            </w:pPr>
            <w:r w:rsidRPr="00141622">
              <w:rPr>
                <w:sz w:val="20"/>
                <w:szCs w:val="20"/>
              </w:rPr>
              <w:t>Kritinio lygio incidentą nusako šios charakteristikos:</w:t>
            </w:r>
          </w:p>
        </w:tc>
        <w:tc>
          <w:tcPr>
            <w:tcW w:w="1543" w:type="dxa"/>
            <w:vMerge w:val="restart"/>
            <w:shd w:val="clear" w:color="auto" w:fill="auto"/>
            <w:vAlign w:val="center"/>
            <w:hideMark/>
          </w:tcPr>
          <w:p w14:paraId="581D1ACA" w14:textId="77777777" w:rsidR="002737E0" w:rsidRPr="00141622" w:rsidRDefault="002737E0" w:rsidP="006324A0">
            <w:pPr>
              <w:jc w:val="center"/>
              <w:rPr>
                <w:sz w:val="20"/>
                <w:szCs w:val="20"/>
              </w:rPr>
            </w:pPr>
            <w:r w:rsidRPr="00141622">
              <w:rPr>
                <w:sz w:val="20"/>
                <w:szCs w:val="20"/>
              </w:rPr>
              <w:t>4</w:t>
            </w:r>
          </w:p>
        </w:tc>
        <w:tc>
          <w:tcPr>
            <w:tcW w:w="1621" w:type="dxa"/>
            <w:vMerge w:val="restart"/>
            <w:shd w:val="clear" w:color="auto" w:fill="auto"/>
            <w:vAlign w:val="center"/>
            <w:hideMark/>
          </w:tcPr>
          <w:p w14:paraId="6F99AC32" w14:textId="77777777" w:rsidR="002737E0" w:rsidRPr="00141622" w:rsidRDefault="002737E0" w:rsidP="006324A0">
            <w:pPr>
              <w:jc w:val="center"/>
              <w:rPr>
                <w:sz w:val="20"/>
                <w:szCs w:val="20"/>
              </w:rPr>
            </w:pPr>
            <w:r w:rsidRPr="00141622">
              <w:rPr>
                <w:sz w:val="20"/>
                <w:szCs w:val="20"/>
              </w:rPr>
              <w:t>8</w:t>
            </w:r>
          </w:p>
        </w:tc>
      </w:tr>
      <w:tr w:rsidR="002737E0" w:rsidRPr="0014465F" w14:paraId="5C2F7D19" w14:textId="77777777" w:rsidTr="006324A0">
        <w:trPr>
          <w:trHeight w:val="141"/>
        </w:trPr>
        <w:tc>
          <w:tcPr>
            <w:tcW w:w="1694" w:type="dxa"/>
            <w:vMerge/>
            <w:vAlign w:val="center"/>
            <w:hideMark/>
          </w:tcPr>
          <w:p w14:paraId="5F2A906A" w14:textId="77777777" w:rsidR="002737E0" w:rsidRPr="0014465F" w:rsidRDefault="002737E0" w:rsidP="006324A0">
            <w:pPr>
              <w:rPr>
                <w:b/>
                <w:bCs/>
                <w:sz w:val="20"/>
                <w:szCs w:val="20"/>
              </w:rPr>
            </w:pPr>
          </w:p>
        </w:tc>
        <w:tc>
          <w:tcPr>
            <w:tcW w:w="4666" w:type="dxa"/>
            <w:shd w:val="clear" w:color="auto" w:fill="auto"/>
            <w:vAlign w:val="center"/>
            <w:hideMark/>
          </w:tcPr>
          <w:p w14:paraId="7EF32286" w14:textId="0DE53A88" w:rsidR="002737E0" w:rsidRPr="00893CDD" w:rsidRDefault="002737E0" w:rsidP="006324A0">
            <w:pPr>
              <w:jc w:val="both"/>
              <w:rPr>
                <w:sz w:val="20"/>
                <w:szCs w:val="20"/>
              </w:rPr>
            </w:pPr>
            <w:r>
              <w:rPr>
                <w:sz w:val="20"/>
                <w:szCs w:val="20"/>
              </w:rPr>
              <w:t xml:space="preserve">- </w:t>
            </w:r>
            <w:r w:rsidRPr="00893CDD">
              <w:rPr>
                <w:sz w:val="20"/>
                <w:szCs w:val="20"/>
              </w:rPr>
              <w:t>Užsakovas naudoja VVIS</w:t>
            </w:r>
            <w:r w:rsidR="009758C9">
              <w:rPr>
                <w:sz w:val="20"/>
                <w:szCs w:val="20"/>
              </w:rPr>
              <w:t xml:space="preserve"> / ONTVIS (I)</w:t>
            </w:r>
            <w:r w:rsidRPr="00893CDD">
              <w:rPr>
                <w:sz w:val="20"/>
                <w:szCs w:val="20"/>
              </w:rPr>
              <w:t xml:space="preserve"> pagrindinei veiklai;</w:t>
            </w:r>
          </w:p>
        </w:tc>
        <w:tc>
          <w:tcPr>
            <w:tcW w:w="1543" w:type="dxa"/>
            <w:vMerge/>
            <w:vAlign w:val="center"/>
            <w:hideMark/>
          </w:tcPr>
          <w:p w14:paraId="50805DB9" w14:textId="77777777" w:rsidR="002737E0" w:rsidRPr="0014465F" w:rsidRDefault="002737E0" w:rsidP="006324A0">
            <w:pPr>
              <w:rPr>
                <w:sz w:val="20"/>
                <w:szCs w:val="20"/>
              </w:rPr>
            </w:pPr>
          </w:p>
        </w:tc>
        <w:tc>
          <w:tcPr>
            <w:tcW w:w="1621" w:type="dxa"/>
            <w:vMerge/>
            <w:vAlign w:val="center"/>
            <w:hideMark/>
          </w:tcPr>
          <w:p w14:paraId="67986389" w14:textId="77777777" w:rsidR="002737E0" w:rsidRPr="0014465F" w:rsidRDefault="002737E0" w:rsidP="006324A0">
            <w:pPr>
              <w:rPr>
                <w:sz w:val="20"/>
                <w:szCs w:val="20"/>
              </w:rPr>
            </w:pPr>
          </w:p>
        </w:tc>
      </w:tr>
      <w:tr w:rsidR="002737E0" w:rsidRPr="0014465F" w14:paraId="0AD4D4DE" w14:textId="77777777" w:rsidTr="006324A0">
        <w:trPr>
          <w:trHeight w:val="237"/>
        </w:trPr>
        <w:tc>
          <w:tcPr>
            <w:tcW w:w="1694" w:type="dxa"/>
            <w:vMerge/>
            <w:vAlign w:val="center"/>
            <w:hideMark/>
          </w:tcPr>
          <w:p w14:paraId="24DF0B5D" w14:textId="77777777" w:rsidR="002737E0" w:rsidRPr="0014465F" w:rsidRDefault="002737E0" w:rsidP="006324A0">
            <w:pPr>
              <w:rPr>
                <w:b/>
                <w:bCs/>
                <w:sz w:val="20"/>
                <w:szCs w:val="20"/>
              </w:rPr>
            </w:pPr>
          </w:p>
        </w:tc>
        <w:tc>
          <w:tcPr>
            <w:tcW w:w="4666" w:type="dxa"/>
            <w:shd w:val="clear" w:color="auto" w:fill="auto"/>
            <w:vAlign w:val="center"/>
            <w:hideMark/>
          </w:tcPr>
          <w:p w14:paraId="1BC3BC1D" w14:textId="77777777" w:rsidR="002737E0" w:rsidRPr="0014465F" w:rsidRDefault="002737E0" w:rsidP="006324A0">
            <w:pPr>
              <w:jc w:val="both"/>
              <w:rPr>
                <w:sz w:val="20"/>
                <w:szCs w:val="20"/>
              </w:rPr>
            </w:pPr>
            <w:r w:rsidRPr="0014465F">
              <w:rPr>
                <w:sz w:val="20"/>
                <w:szCs w:val="20"/>
              </w:rPr>
              <w:t>-         Klaidingai veikia sistemos komponentė, kritiškai įtakojanti teisės aktuose nustatytus veiklos procesus, ir nėra kitų problemos išsprendimo galimybių;</w:t>
            </w:r>
          </w:p>
        </w:tc>
        <w:tc>
          <w:tcPr>
            <w:tcW w:w="1543" w:type="dxa"/>
            <w:vMerge/>
            <w:vAlign w:val="center"/>
            <w:hideMark/>
          </w:tcPr>
          <w:p w14:paraId="3F146965" w14:textId="77777777" w:rsidR="002737E0" w:rsidRPr="0014465F" w:rsidRDefault="002737E0" w:rsidP="006324A0">
            <w:pPr>
              <w:rPr>
                <w:sz w:val="20"/>
                <w:szCs w:val="20"/>
              </w:rPr>
            </w:pPr>
          </w:p>
        </w:tc>
        <w:tc>
          <w:tcPr>
            <w:tcW w:w="1621" w:type="dxa"/>
            <w:vMerge/>
            <w:vAlign w:val="center"/>
            <w:hideMark/>
          </w:tcPr>
          <w:p w14:paraId="0D1C1EC3" w14:textId="77777777" w:rsidR="002737E0" w:rsidRPr="0014465F" w:rsidRDefault="002737E0" w:rsidP="006324A0">
            <w:pPr>
              <w:rPr>
                <w:sz w:val="20"/>
                <w:szCs w:val="20"/>
              </w:rPr>
            </w:pPr>
          </w:p>
        </w:tc>
      </w:tr>
      <w:tr w:rsidR="002737E0" w:rsidRPr="0014465F" w14:paraId="507908D0" w14:textId="77777777" w:rsidTr="006324A0">
        <w:trPr>
          <w:trHeight w:val="207"/>
        </w:trPr>
        <w:tc>
          <w:tcPr>
            <w:tcW w:w="1694" w:type="dxa"/>
            <w:vMerge/>
            <w:vAlign w:val="center"/>
            <w:hideMark/>
          </w:tcPr>
          <w:p w14:paraId="21F6FAB4" w14:textId="77777777" w:rsidR="002737E0" w:rsidRPr="0014465F" w:rsidRDefault="002737E0" w:rsidP="006324A0">
            <w:pPr>
              <w:rPr>
                <w:b/>
                <w:bCs/>
                <w:sz w:val="20"/>
                <w:szCs w:val="20"/>
              </w:rPr>
            </w:pPr>
          </w:p>
        </w:tc>
        <w:tc>
          <w:tcPr>
            <w:tcW w:w="4666" w:type="dxa"/>
            <w:shd w:val="clear" w:color="auto" w:fill="auto"/>
            <w:vAlign w:val="center"/>
            <w:hideMark/>
          </w:tcPr>
          <w:p w14:paraId="1AFC8BC2" w14:textId="3EBC540F" w:rsidR="002737E0" w:rsidRPr="0014465F" w:rsidRDefault="002737E0" w:rsidP="006324A0">
            <w:pPr>
              <w:jc w:val="both"/>
              <w:rPr>
                <w:sz w:val="20"/>
                <w:szCs w:val="20"/>
              </w:rPr>
            </w:pPr>
            <w:r w:rsidRPr="0014465F">
              <w:rPr>
                <w:sz w:val="20"/>
                <w:szCs w:val="20"/>
              </w:rPr>
              <w:t>-         sistemos veikimo sulėtėjimas – daugiau nei 200 proc., lyginant su standartine greitaveika</w:t>
            </w:r>
          </w:p>
        </w:tc>
        <w:tc>
          <w:tcPr>
            <w:tcW w:w="1543" w:type="dxa"/>
            <w:vMerge/>
            <w:vAlign w:val="center"/>
            <w:hideMark/>
          </w:tcPr>
          <w:p w14:paraId="658A4613" w14:textId="77777777" w:rsidR="002737E0" w:rsidRPr="0014465F" w:rsidRDefault="002737E0" w:rsidP="006324A0">
            <w:pPr>
              <w:rPr>
                <w:sz w:val="20"/>
                <w:szCs w:val="20"/>
              </w:rPr>
            </w:pPr>
          </w:p>
        </w:tc>
        <w:tc>
          <w:tcPr>
            <w:tcW w:w="1621" w:type="dxa"/>
            <w:vMerge/>
            <w:vAlign w:val="center"/>
            <w:hideMark/>
          </w:tcPr>
          <w:p w14:paraId="04AF3460" w14:textId="77777777" w:rsidR="002737E0" w:rsidRPr="0014465F" w:rsidRDefault="002737E0" w:rsidP="006324A0">
            <w:pPr>
              <w:rPr>
                <w:sz w:val="20"/>
                <w:szCs w:val="20"/>
              </w:rPr>
            </w:pPr>
          </w:p>
        </w:tc>
      </w:tr>
      <w:tr w:rsidR="002737E0" w:rsidRPr="0014465F" w14:paraId="4D7A4344" w14:textId="77777777" w:rsidTr="006324A0">
        <w:trPr>
          <w:trHeight w:val="139"/>
        </w:trPr>
        <w:tc>
          <w:tcPr>
            <w:tcW w:w="1694" w:type="dxa"/>
            <w:vMerge/>
            <w:vAlign w:val="center"/>
            <w:hideMark/>
          </w:tcPr>
          <w:p w14:paraId="4E53E768" w14:textId="77777777" w:rsidR="002737E0" w:rsidRPr="0014465F" w:rsidRDefault="002737E0" w:rsidP="006324A0">
            <w:pPr>
              <w:rPr>
                <w:b/>
                <w:bCs/>
                <w:sz w:val="20"/>
                <w:szCs w:val="20"/>
              </w:rPr>
            </w:pPr>
          </w:p>
        </w:tc>
        <w:tc>
          <w:tcPr>
            <w:tcW w:w="4666" w:type="dxa"/>
            <w:shd w:val="clear" w:color="auto" w:fill="auto"/>
            <w:vAlign w:val="center"/>
            <w:hideMark/>
          </w:tcPr>
          <w:p w14:paraId="03E16471" w14:textId="77777777" w:rsidR="002737E0" w:rsidRPr="0014465F" w:rsidRDefault="002737E0" w:rsidP="006324A0">
            <w:pPr>
              <w:jc w:val="both"/>
              <w:rPr>
                <w:sz w:val="20"/>
                <w:szCs w:val="20"/>
              </w:rPr>
            </w:pPr>
            <w:r w:rsidRPr="0014465F">
              <w:rPr>
                <w:sz w:val="20"/>
                <w:szCs w:val="20"/>
              </w:rPr>
              <w:t xml:space="preserve">-         Sistema arba kritinis jos funkcionalumas neveikia; </w:t>
            </w:r>
          </w:p>
        </w:tc>
        <w:tc>
          <w:tcPr>
            <w:tcW w:w="1543" w:type="dxa"/>
            <w:vMerge/>
            <w:vAlign w:val="center"/>
            <w:hideMark/>
          </w:tcPr>
          <w:p w14:paraId="78D6E67D" w14:textId="77777777" w:rsidR="002737E0" w:rsidRPr="0014465F" w:rsidRDefault="002737E0" w:rsidP="006324A0">
            <w:pPr>
              <w:rPr>
                <w:sz w:val="20"/>
                <w:szCs w:val="20"/>
              </w:rPr>
            </w:pPr>
          </w:p>
        </w:tc>
        <w:tc>
          <w:tcPr>
            <w:tcW w:w="1621" w:type="dxa"/>
            <w:vMerge/>
            <w:vAlign w:val="center"/>
            <w:hideMark/>
          </w:tcPr>
          <w:p w14:paraId="67554663" w14:textId="77777777" w:rsidR="002737E0" w:rsidRPr="0014465F" w:rsidRDefault="002737E0" w:rsidP="006324A0">
            <w:pPr>
              <w:rPr>
                <w:sz w:val="20"/>
                <w:szCs w:val="20"/>
              </w:rPr>
            </w:pPr>
          </w:p>
        </w:tc>
      </w:tr>
      <w:tr w:rsidR="002737E0" w:rsidRPr="0014465F" w14:paraId="3D0B81F0" w14:textId="77777777" w:rsidTr="006324A0">
        <w:trPr>
          <w:trHeight w:val="139"/>
        </w:trPr>
        <w:tc>
          <w:tcPr>
            <w:tcW w:w="1694" w:type="dxa"/>
            <w:vMerge/>
            <w:vAlign w:val="center"/>
            <w:hideMark/>
          </w:tcPr>
          <w:p w14:paraId="667378D8" w14:textId="77777777" w:rsidR="002737E0" w:rsidRPr="0014465F" w:rsidRDefault="002737E0" w:rsidP="006324A0">
            <w:pPr>
              <w:rPr>
                <w:b/>
                <w:bCs/>
                <w:sz w:val="20"/>
                <w:szCs w:val="20"/>
              </w:rPr>
            </w:pPr>
          </w:p>
        </w:tc>
        <w:tc>
          <w:tcPr>
            <w:tcW w:w="4666" w:type="dxa"/>
            <w:shd w:val="clear" w:color="auto" w:fill="auto"/>
            <w:vAlign w:val="center"/>
            <w:hideMark/>
          </w:tcPr>
          <w:p w14:paraId="76EFDAF2" w14:textId="77777777" w:rsidR="002737E0" w:rsidRPr="0014465F" w:rsidRDefault="002737E0" w:rsidP="006324A0">
            <w:pPr>
              <w:jc w:val="both"/>
              <w:rPr>
                <w:sz w:val="20"/>
                <w:szCs w:val="20"/>
              </w:rPr>
            </w:pPr>
            <w:r w:rsidRPr="0014465F">
              <w:rPr>
                <w:sz w:val="20"/>
                <w:szCs w:val="20"/>
              </w:rPr>
              <w:t>-         Užfiksuotas duomenų praradimas arba duomenų sugadinimas;</w:t>
            </w:r>
          </w:p>
        </w:tc>
        <w:tc>
          <w:tcPr>
            <w:tcW w:w="1543" w:type="dxa"/>
            <w:vMerge/>
            <w:vAlign w:val="center"/>
            <w:hideMark/>
          </w:tcPr>
          <w:p w14:paraId="6AAF6601" w14:textId="77777777" w:rsidR="002737E0" w:rsidRPr="0014465F" w:rsidRDefault="002737E0" w:rsidP="006324A0">
            <w:pPr>
              <w:rPr>
                <w:sz w:val="20"/>
                <w:szCs w:val="20"/>
              </w:rPr>
            </w:pPr>
          </w:p>
        </w:tc>
        <w:tc>
          <w:tcPr>
            <w:tcW w:w="1621" w:type="dxa"/>
            <w:vMerge/>
            <w:vAlign w:val="center"/>
            <w:hideMark/>
          </w:tcPr>
          <w:p w14:paraId="65E92A60" w14:textId="77777777" w:rsidR="002737E0" w:rsidRPr="0014465F" w:rsidRDefault="002737E0" w:rsidP="006324A0">
            <w:pPr>
              <w:rPr>
                <w:sz w:val="20"/>
                <w:szCs w:val="20"/>
              </w:rPr>
            </w:pPr>
          </w:p>
        </w:tc>
      </w:tr>
      <w:tr w:rsidR="002737E0" w:rsidRPr="0014465F" w14:paraId="129DE567" w14:textId="77777777" w:rsidTr="006324A0">
        <w:trPr>
          <w:trHeight w:val="139"/>
        </w:trPr>
        <w:tc>
          <w:tcPr>
            <w:tcW w:w="1694" w:type="dxa"/>
            <w:vMerge/>
            <w:vAlign w:val="center"/>
            <w:hideMark/>
          </w:tcPr>
          <w:p w14:paraId="7D849E96" w14:textId="77777777" w:rsidR="002737E0" w:rsidRPr="0014465F" w:rsidRDefault="002737E0" w:rsidP="006324A0">
            <w:pPr>
              <w:rPr>
                <w:b/>
                <w:bCs/>
                <w:sz w:val="20"/>
                <w:szCs w:val="20"/>
              </w:rPr>
            </w:pPr>
          </w:p>
        </w:tc>
        <w:tc>
          <w:tcPr>
            <w:tcW w:w="4666" w:type="dxa"/>
            <w:shd w:val="clear" w:color="auto" w:fill="auto"/>
            <w:vAlign w:val="center"/>
            <w:hideMark/>
          </w:tcPr>
          <w:p w14:paraId="63C4EEDB" w14:textId="77777777" w:rsidR="002737E0" w:rsidRPr="0014465F" w:rsidRDefault="002737E0" w:rsidP="006324A0">
            <w:pPr>
              <w:jc w:val="both"/>
              <w:rPr>
                <w:sz w:val="20"/>
                <w:szCs w:val="20"/>
              </w:rPr>
            </w:pPr>
            <w:r w:rsidRPr="0014465F">
              <w:rPr>
                <w:sz w:val="20"/>
                <w:szCs w:val="20"/>
              </w:rPr>
              <w:t>-         Užsakovas negali tęsti veiklos.</w:t>
            </w:r>
          </w:p>
        </w:tc>
        <w:tc>
          <w:tcPr>
            <w:tcW w:w="1543" w:type="dxa"/>
            <w:vMerge/>
            <w:vAlign w:val="center"/>
            <w:hideMark/>
          </w:tcPr>
          <w:p w14:paraId="150C25E5" w14:textId="77777777" w:rsidR="002737E0" w:rsidRPr="0014465F" w:rsidRDefault="002737E0" w:rsidP="006324A0">
            <w:pPr>
              <w:rPr>
                <w:sz w:val="20"/>
                <w:szCs w:val="20"/>
              </w:rPr>
            </w:pPr>
          </w:p>
        </w:tc>
        <w:tc>
          <w:tcPr>
            <w:tcW w:w="1621" w:type="dxa"/>
            <w:vMerge/>
            <w:vAlign w:val="center"/>
            <w:hideMark/>
          </w:tcPr>
          <w:p w14:paraId="0E168FF8" w14:textId="77777777" w:rsidR="002737E0" w:rsidRPr="0014465F" w:rsidRDefault="002737E0" w:rsidP="006324A0">
            <w:pPr>
              <w:rPr>
                <w:sz w:val="20"/>
                <w:szCs w:val="20"/>
              </w:rPr>
            </w:pPr>
          </w:p>
        </w:tc>
      </w:tr>
      <w:tr w:rsidR="002737E0" w:rsidRPr="0014465F" w14:paraId="72E9EC28" w14:textId="77777777" w:rsidTr="006324A0">
        <w:trPr>
          <w:trHeight w:val="178"/>
        </w:trPr>
        <w:tc>
          <w:tcPr>
            <w:tcW w:w="1694" w:type="dxa"/>
            <w:vMerge w:val="restart"/>
            <w:shd w:val="clear" w:color="auto" w:fill="auto"/>
            <w:vAlign w:val="center"/>
            <w:hideMark/>
          </w:tcPr>
          <w:p w14:paraId="4E765EC2" w14:textId="77777777" w:rsidR="002737E0" w:rsidRPr="0014465F" w:rsidRDefault="002737E0" w:rsidP="006324A0">
            <w:pPr>
              <w:jc w:val="both"/>
              <w:rPr>
                <w:b/>
                <w:bCs/>
                <w:sz w:val="20"/>
                <w:szCs w:val="20"/>
              </w:rPr>
            </w:pPr>
            <w:r w:rsidRPr="0014465F">
              <w:rPr>
                <w:b/>
                <w:bCs/>
                <w:sz w:val="20"/>
                <w:szCs w:val="20"/>
              </w:rPr>
              <w:t>Svarbus</w:t>
            </w:r>
          </w:p>
        </w:tc>
        <w:tc>
          <w:tcPr>
            <w:tcW w:w="4666" w:type="dxa"/>
            <w:shd w:val="clear" w:color="auto" w:fill="auto"/>
            <w:vAlign w:val="center"/>
            <w:hideMark/>
          </w:tcPr>
          <w:p w14:paraId="2E1E171D" w14:textId="77777777" w:rsidR="002737E0" w:rsidRPr="0014465F" w:rsidRDefault="002737E0" w:rsidP="006324A0">
            <w:pPr>
              <w:jc w:val="both"/>
              <w:rPr>
                <w:sz w:val="20"/>
                <w:szCs w:val="20"/>
              </w:rPr>
            </w:pPr>
            <w:r w:rsidRPr="0014465F">
              <w:rPr>
                <w:sz w:val="20"/>
                <w:szCs w:val="20"/>
              </w:rPr>
              <w:t>Svarbaus lygio incidentą nusako šios charakteristikos:</w:t>
            </w:r>
          </w:p>
        </w:tc>
        <w:tc>
          <w:tcPr>
            <w:tcW w:w="1543" w:type="dxa"/>
            <w:vMerge w:val="restart"/>
            <w:shd w:val="clear" w:color="auto" w:fill="auto"/>
            <w:vAlign w:val="center"/>
            <w:hideMark/>
          </w:tcPr>
          <w:p w14:paraId="536976D2" w14:textId="77777777" w:rsidR="002737E0" w:rsidRPr="0014465F" w:rsidRDefault="002737E0" w:rsidP="006324A0">
            <w:pPr>
              <w:jc w:val="center"/>
              <w:rPr>
                <w:sz w:val="20"/>
                <w:szCs w:val="20"/>
              </w:rPr>
            </w:pPr>
            <w:r w:rsidRPr="0014465F">
              <w:rPr>
                <w:sz w:val="20"/>
                <w:szCs w:val="20"/>
              </w:rPr>
              <w:t>8</w:t>
            </w:r>
          </w:p>
        </w:tc>
        <w:tc>
          <w:tcPr>
            <w:tcW w:w="1621" w:type="dxa"/>
            <w:vMerge w:val="restart"/>
            <w:shd w:val="clear" w:color="auto" w:fill="auto"/>
            <w:vAlign w:val="center"/>
            <w:hideMark/>
          </w:tcPr>
          <w:p w14:paraId="1000347A" w14:textId="77777777" w:rsidR="002737E0" w:rsidRPr="0014465F" w:rsidRDefault="002737E0" w:rsidP="006324A0">
            <w:pPr>
              <w:jc w:val="center"/>
              <w:rPr>
                <w:sz w:val="20"/>
                <w:szCs w:val="20"/>
              </w:rPr>
            </w:pPr>
            <w:r w:rsidRPr="0014465F">
              <w:rPr>
                <w:sz w:val="20"/>
                <w:szCs w:val="20"/>
              </w:rPr>
              <w:t>16</w:t>
            </w:r>
          </w:p>
        </w:tc>
      </w:tr>
      <w:tr w:rsidR="002737E0" w:rsidRPr="0014465F" w14:paraId="161764B5" w14:textId="77777777" w:rsidTr="006324A0">
        <w:trPr>
          <w:trHeight w:val="178"/>
        </w:trPr>
        <w:tc>
          <w:tcPr>
            <w:tcW w:w="1694" w:type="dxa"/>
            <w:vMerge/>
            <w:vAlign w:val="center"/>
            <w:hideMark/>
          </w:tcPr>
          <w:p w14:paraId="1315B172" w14:textId="77777777" w:rsidR="002737E0" w:rsidRPr="0014465F" w:rsidRDefault="002737E0" w:rsidP="006324A0">
            <w:pPr>
              <w:rPr>
                <w:b/>
                <w:bCs/>
                <w:sz w:val="20"/>
                <w:szCs w:val="20"/>
              </w:rPr>
            </w:pPr>
          </w:p>
        </w:tc>
        <w:tc>
          <w:tcPr>
            <w:tcW w:w="4666" w:type="dxa"/>
            <w:shd w:val="clear" w:color="auto" w:fill="auto"/>
            <w:vAlign w:val="center"/>
            <w:hideMark/>
          </w:tcPr>
          <w:p w14:paraId="42452015" w14:textId="254B95B3" w:rsidR="002737E0" w:rsidRPr="0014465F" w:rsidRDefault="002737E0" w:rsidP="006324A0">
            <w:pPr>
              <w:jc w:val="both"/>
              <w:rPr>
                <w:sz w:val="20"/>
                <w:szCs w:val="20"/>
              </w:rPr>
            </w:pPr>
            <w:r w:rsidRPr="0014465F">
              <w:rPr>
                <w:sz w:val="20"/>
                <w:szCs w:val="20"/>
              </w:rPr>
              <w:t xml:space="preserve">-         Dalis VVIS </w:t>
            </w:r>
            <w:r w:rsidR="00E1316B">
              <w:rPr>
                <w:sz w:val="20"/>
                <w:szCs w:val="20"/>
              </w:rPr>
              <w:t>/ ONTVIS (I)</w:t>
            </w:r>
            <w:r w:rsidR="00E1316B" w:rsidRPr="00893CDD">
              <w:rPr>
                <w:sz w:val="20"/>
                <w:szCs w:val="20"/>
              </w:rPr>
              <w:t xml:space="preserve"> </w:t>
            </w:r>
            <w:r w:rsidRPr="0014465F">
              <w:rPr>
                <w:sz w:val="20"/>
                <w:szCs w:val="20"/>
              </w:rPr>
              <w:t>funkcionalumo neveikia arba duoda klaidingą rezultatą tačiau yra alternatyvus funkcionalumas/kelias klaidos apėjimui;</w:t>
            </w:r>
          </w:p>
        </w:tc>
        <w:tc>
          <w:tcPr>
            <w:tcW w:w="1543" w:type="dxa"/>
            <w:vMerge/>
            <w:vAlign w:val="center"/>
            <w:hideMark/>
          </w:tcPr>
          <w:p w14:paraId="70EC8BE9" w14:textId="77777777" w:rsidR="002737E0" w:rsidRPr="0014465F" w:rsidRDefault="002737E0" w:rsidP="006324A0">
            <w:pPr>
              <w:rPr>
                <w:sz w:val="20"/>
                <w:szCs w:val="20"/>
              </w:rPr>
            </w:pPr>
          </w:p>
        </w:tc>
        <w:tc>
          <w:tcPr>
            <w:tcW w:w="1621" w:type="dxa"/>
            <w:vMerge/>
            <w:vAlign w:val="center"/>
            <w:hideMark/>
          </w:tcPr>
          <w:p w14:paraId="3DC05205" w14:textId="77777777" w:rsidR="002737E0" w:rsidRPr="0014465F" w:rsidRDefault="002737E0" w:rsidP="006324A0">
            <w:pPr>
              <w:rPr>
                <w:sz w:val="20"/>
                <w:szCs w:val="20"/>
              </w:rPr>
            </w:pPr>
          </w:p>
        </w:tc>
      </w:tr>
      <w:tr w:rsidR="002737E0" w:rsidRPr="0014465F" w14:paraId="57FA403A" w14:textId="77777777" w:rsidTr="006324A0">
        <w:trPr>
          <w:trHeight w:val="178"/>
        </w:trPr>
        <w:tc>
          <w:tcPr>
            <w:tcW w:w="1694" w:type="dxa"/>
            <w:vMerge/>
            <w:vAlign w:val="center"/>
            <w:hideMark/>
          </w:tcPr>
          <w:p w14:paraId="1A7F33E5" w14:textId="77777777" w:rsidR="002737E0" w:rsidRPr="0014465F" w:rsidRDefault="002737E0" w:rsidP="006324A0">
            <w:pPr>
              <w:rPr>
                <w:b/>
                <w:bCs/>
                <w:sz w:val="20"/>
                <w:szCs w:val="20"/>
              </w:rPr>
            </w:pPr>
          </w:p>
        </w:tc>
        <w:tc>
          <w:tcPr>
            <w:tcW w:w="4666" w:type="dxa"/>
            <w:shd w:val="clear" w:color="auto" w:fill="auto"/>
            <w:vAlign w:val="center"/>
            <w:hideMark/>
          </w:tcPr>
          <w:p w14:paraId="1CF69E40" w14:textId="3634105A" w:rsidR="002737E0" w:rsidRPr="0014465F" w:rsidRDefault="002737E0" w:rsidP="006324A0">
            <w:pPr>
              <w:jc w:val="both"/>
              <w:rPr>
                <w:sz w:val="20"/>
                <w:szCs w:val="20"/>
              </w:rPr>
            </w:pPr>
            <w:r w:rsidRPr="0014465F">
              <w:rPr>
                <w:sz w:val="20"/>
                <w:szCs w:val="20"/>
              </w:rPr>
              <w:t xml:space="preserve">-         VVIS </w:t>
            </w:r>
            <w:r w:rsidR="004C05FF">
              <w:rPr>
                <w:sz w:val="20"/>
                <w:szCs w:val="20"/>
              </w:rPr>
              <w:t>/ ONTVIS (I)</w:t>
            </w:r>
            <w:r w:rsidR="004C05FF" w:rsidRPr="00893CDD">
              <w:rPr>
                <w:sz w:val="20"/>
                <w:szCs w:val="20"/>
              </w:rPr>
              <w:t xml:space="preserve"> </w:t>
            </w:r>
            <w:r w:rsidRPr="0014465F">
              <w:rPr>
                <w:sz w:val="20"/>
                <w:szCs w:val="20"/>
              </w:rPr>
              <w:t>sutrikimas neįtakoja Kliento pagrindinės veiklos.</w:t>
            </w:r>
          </w:p>
        </w:tc>
        <w:tc>
          <w:tcPr>
            <w:tcW w:w="1543" w:type="dxa"/>
            <w:vMerge/>
            <w:vAlign w:val="center"/>
            <w:hideMark/>
          </w:tcPr>
          <w:p w14:paraId="3C21D0B8" w14:textId="77777777" w:rsidR="002737E0" w:rsidRPr="0014465F" w:rsidRDefault="002737E0" w:rsidP="006324A0">
            <w:pPr>
              <w:rPr>
                <w:sz w:val="20"/>
                <w:szCs w:val="20"/>
              </w:rPr>
            </w:pPr>
          </w:p>
        </w:tc>
        <w:tc>
          <w:tcPr>
            <w:tcW w:w="1621" w:type="dxa"/>
            <w:vMerge/>
            <w:vAlign w:val="center"/>
            <w:hideMark/>
          </w:tcPr>
          <w:p w14:paraId="78510A04" w14:textId="77777777" w:rsidR="002737E0" w:rsidRPr="0014465F" w:rsidRDefault="002737E0" w:rsidP="006324A0">
            <w:pPr>
              <w:rPr>
                <w:sz w:val="20"/>
                <w:szCs w:val="20"/>
              </w:rPr>
            </w:pPr>
          </w:p>
        </w:tc>
      </w:tr>
      <w:tr w:rsidR="002737E0" w:rsidRPr="0014465F" w14:paraId="086280D5" w14:textId="77777777" w:rsidTr="006324A0">
        <w:trPr>
          <w:trHeight w:val="178"/>
        </w:trPr>
        <w:tc>
          <w:tcPr>
            <w:tcW w:w="1694" w:type="dxa"/>
            <w:vMerge/>
            <w:vAlign w:val="center"/>
            <w:hideMark/>
          </w:tcPr>
          <w:p w14:paraId="367EC5D1" w14:textId="77777777" w:rsidR="002737E0" w:rsidRPr="0014465F" w:rsidRDefault="002737E0" w:rsidP="006324A0">
            <w:pPr>
              <w:rPr>
                <w:b/>
                <w:bCs/>
                <w:sz w:val="20"/>
                <w:szCs w:val="20"/>
              </w:rPr>
            </w:pPr>
          </w:p>
        </w:tc>
        <w:tc>
          <w:tcPr>
            <w:tcW w:w="4666" w:type="dxa"/>
            <w:shd w:val="clear" w:color="auto" w:fill="auto"/>
            <w:vAlign w:val="center"/>
            <w:hideMark/>
          </w:tcPr>
          <w:p w14:paraId="3877A71C" w14:textId="49AE9862" w:rsidR="002737E0" w:rsidRPr="0014465F" w:rsidRDefault="002737E0" w:rsidP="006324A0">
            <w:pPr>
              <w:jc w:val="both"/>
              <w:rPr>
                <w:sz w:val="20"/>
                <w:szCs w:val="20"/>
              </w:rPr>
            </w:pPr>
            <w:r w:rsidRPr="0014465F">
              <w:rPr>
                <w:sz w:val="20"/>
                <w:szCs w:val="20"/>
              </w:rPr>
              <w:t xml:space="preserve">-         VVIS </w:t>
            </w:r>
            <w:r w:rsidR="004C05FF">
              <w:rPr>
                <w:sz w:val="20"/>
                <w:szCs w:val="20"/>
              </w:rPr>
              <w:t>/ ONTVIS (I)</w:t>
            </w:r>
            <w:r w:rsidR="004C05FF" w:rsidRPr="00893CDD">
              <w:rPr>
                <w:sz w:val="20"/>
                <w:szCs w:val="20"/>
              </w:rPr>
              <w:t xml:space="preserve"> </w:t>
            </w:r>
            <w:r w:rsidRPr="0014465F">
              <w:rPr>
                <w:sz w:val="20"/>
                <w:szCs w:val="20"/>
              </w:rPr>
              <w:t>veikimo sulėtėjimas – daugiau nei 100 proc., lyginant su standartine greitaveika</w:t>
            </w:r>
          </w:p>
        </w:tc>
        <w:tc>
          <w:tcPr>
            <w:tcW w:w="1543" w:type="dxa"/>
            <w:vMerge/>
            <w:vAlign w:val="center"/>
            <w:hideMark/>
          </w:tcPr>
          <w:p w14:paraId="6152C240" w14:textId="77777777" w:rsidR="002737E0" w:rsidRPr="0014465F" w:rsidRDefault="002737E0" w:rsidP="006324A0">
            <w:pPr>
              <w:rPr>
                <w:sz w:val="20"/>
                <w:szCs w:val="20"/>
              </w:rPr>
            </w:pPr>
          </w:p>
        </w:tc>
        <w:tc>
          <w:tcPr>
            <w:tcW w:w="1621" w:type="dxa"/>
            <w:vMerge/>
            <w:vAlign w:val="center"/>
            <w:hideMark/>
          </w:tcPr>
          <w:p w14:paraId="3EF2EC5D" w14:textId="77777777" w:rsidR="002737E0" w:rsidRPr="0014465F" w:rsidRDefault="002737E0" w:rsidP="006324A0">
            <w:pPr>
              <w:rPr>
                <w:sz w:val="20"/>
                <w:szCs w:val="20"/>
              </w:rPr>
            </w:pPr>
          </w:p>
        </w:tc>
      </w:tr>
      <w:tr w:rsidR="002737E0" w:rsidRPr="0014465F" w14:paraId="53E2701E" w14:textId="77777777" w:rsidTr="006324A0">
        <w:trPr>
          <w:trHeight w:val="198"/>
        </w:trPr>
        <w:tc>
          <w:tcPr>
            <w:tcW w:w="1694" w:type="dxa"/>
            <w:vMerge w:val="restart"/>
            <w:shd w:val="clear" w:color="auto" w:fill="auto"/>
            <w:vAlign w:val="center"/>
            <w:hideMark/>
          </w:tcPr>
          <w:p w14:paraId="45F52513" w14:textId="77777777" w:rsidR="002737E0" w:rsidRPr="0014465F" w:rsidRDefault="002737E0" w:rsidP="006324A0">
            <w:pPr>
              <w:jc w:val="both"/>
              <w:rPr>
                <w:b/>
                <w:bCs/>
                <w:sz w:val="20"/>
                <w:szCs w:val="20"/>
              </w:rPr>
            </w:pPr>
            <w:r w:rsidRPr="0014465F">
              <w:rPr>
                <w:b/>
                <w:bCs/>
                <w:sz w:val="20"/>
                <w:szCs w:val="20"/>
              </w:rPr>
              <w:t>Minimalus</w:t>
            </w:r>
          </w:p>
        </w:tc>
        <w:tc>
          <w:tcPr>
            <w:tcW w:w="4666" w:type="dxa"/>
            <w:shd w:val="clear" w:color="auto" w:fill="auto"/>
            <w:vAlign w:val="center"/>
            <w:hideMark/>
          </w:tcPr>
          <w:p w14:paraId="689C1E7F" w14:textId="77777777" w:rsidR="002737E0" w:rsidRPr="0014465F" w:rsidRDefault="002737E0" w:rsidP="006324A0">
            <w:pPr>
              <w:jc w:val="both"/>
              <w:rPr>
                <w:sz w:val="20"/>
                <w:szCs w:val="20"/>
              </w:rPr>
            </w:pPr>
            <w:r w:rsidRPr="0014465F">
              <w:rPr>
                <w:sz w:val="20"/>
                <w:szCs w:val="20"/>
              </w:rPr>
              <w:t>Minimalaus poveikio incidentą nusako šios charakteristikos:</w:t>
            </w:r>
          </w:p>
        </w:tc>
        <w:tc>
          <w:tcPr>
            <w:tcW w:w="1543" w:type="dxa"/>
            <w:vMerge w:val="restart"/>
            <w:shd w:val="clear" w:color="auto" w:fill="auto"/>
            <w:noWrap/>
            <w:vAlign w:val="center"/>
            <w:hideMark/>
          </w:tcPr>
          <w:p w14:paraId="484ACABF" w14:textId="77777777" w:rsidR="002737E0" w:rsidRPr="0014465F" w:rsidRDefault="002737E0" w:rsidP="006324A0">
            <w:pPr>
              <w:jc w:val="center"/>
              <w:rPr>
                <w:rFonts w:ascii="Calibri" w:hAnsi="Calibri" w:cs="Calibri"/>
                <w:sz w:val="20"/>
                <w:szCs w:val="20"/>
              </w:rPr>
            </w:pPr>
            <w:r w:rsidRPr="0014465F">
              <w:rPr>
                <w:rFonts w:ascii="Calibri" w:hAnsi="Calibri" w:cs="Calibri"/>
                <w:sz w:val="20"/>
                <w:szCs w:val="20"/>
              </w:rPr>
              <w:t>16</w:t>
            </w:r>
          </w:p>
        </w:tc>
        <w:tc>
          <w:tcPr>
            <w:tcW w:w="1621" w:type="dxa"/>
            <w:vMerge w:val="restart"/>
            <w:shd w:val="clear" w:color="auto" w:fill="auto"/>
            <w:noWrap/>
            <w:vAlign w:val="center"/>
            <w:hideMark/>
          </w:tcPr>
          <w:p w14:paraId="7850EEB4" w14:textId="77777777" w:rsidR="002737E0" w:rsidRPr="0014465F" w:rsidRDefault="002737E0" w:rsidP="006324A0">
            <w:pPr>
              <w:jc w:val="center"/>
              <w:rPr>
                <w:rFonts w:ascii="Calibri" w:hAnsi="Calibri" w:cs="Calibri"/>
                <w:sz w:val="20"/>
                <w:szCs w:val="20"/>
              </w:rPr>
            </w:pPr>
            <w:r w:rsidRPr="0014465F">
              <w:rPr>
                <w:rFonts w:ascii="Calibri" w:hAnsi="Calibri" w:cs="Calibri"/>
                <w:sz w:val="20"/>
                <w:szCs w:val="20"/>
              </w:rPr>
              <w:t>24</w:t>
            </w:r>
          </w:p>
        </w:tc>
      </w:tr>
      <w:tr w:rsidR="002737E0" w:rsidRPr="0014465F" w14:paraId="494E67CE" w14:textId="77777777" w:rsidTr="006324A0">
        <w:trPr>
          <w:trHeight w:val="198"/>
        </w:trPr>
        <w:tc>
          <w:tcPr>
            <w:tcW w:w="1694" w:type="dxa"/>
            <w:vMerge/>
            <w:vAlign w:val="center"/>
            <w:hideMark/>
          </w:tcPr>
          <w:p w14:paraId="30F40B23" w14:textId="77777777" w:rsidR="002737E0" w:rsidRPr="0014465F" w:rsidRDefault="002737E0" w:rsidP="006324A0">
            <w:pPr>
              <w:rPr>
                <w:b/>
                <w:bCs/>
                <w:sz w:val="20"/>
                <w:szCs w:val="20"/>
              </w:rPr>
            </w:pPr>
          </w:p>
        </w:tc>
        <w:tc>
          <w:tcPr>
            <w:tcW w:w="4666" w:type="dxa"/>
            <w:shd w:val="clear" w:color="auto" w:fill="auto"/>
            <w:vAlign w:val="center"/>
            <w:hideMark/>
          </w:tcPr>
          <w:p w14:paraId="1D5C0832" w14:textId="331AF9B7" w:rsidR="002737E0" w:rsidRPr="0014465F" w:rsidRDefault="002737E0" w:rsidP="006324A0">
            <w:pPr>
              <w:jc w:val="both"/>
              <w:rPr>
                <w:sz w:val="20"/>
                <w:szCs w:val="20"/>
              </w:rPr>
            </w:pPr>
            <w:r w:rsidRPr="0014465F">
              <w:rPr>
                <w:sz w:val="20"/>
                <w:szCs w:val="20"/>
              </w:rPr>
              <w:t xml:space="preserve">-         VVIS </w:t>
            </w:r>
            <w:r w:rsidR="004C05FF">
              <w:rPr>
                <w:sz w:val="20"/>
                <w:szCs w:val="20"/>
              </w:rPr>
              <w:t>/ ONTVIS (I)</w:t>
            </w:r>
            <w:r w:rsidR="004C05FF" w:rsidRPr="00893CDD">
              <w:rPr>
                <w:sz w:val="20"/>
                <w:szCs w:val="20"/>
              </w:rPr>
              <w:t xml:space="preserve"> </w:t>
            </w:r>
            <w:r w:rsidRPr="0014465F">
              <w:rPr>
                <w:sz w:val="20"/>
                <w:szCs w:val="20"/>
              </w:rPr>
              <w:t>veikia ir Užsakovas gali vykdyti savo veiklą;</w:t>
            </w:r>
          </w:p>
        </w:tc>
        <w:tc>
          <w:tcPr>
            <w:tcW w:w="1543" w:type="dxa"/>
            <w:vMerge/>
            <w:vAlign w:val="center"/>
            <w:hideMark/>
          </w:tcPr>
          <w:p w14:paraId="6EB32EC4" w14:textId="77777777" w:rsidR="002737E0" w:rsidRPr="0014465F" w:rsidRDefault="002737E0" w:rsidP="006324A0">
            <w:pPr>
              <w:rPr>
                <w:rFonts w:ascii="Calibri" w:hAnsi="Calibri" w:cs="Calibri"/>
                <w:sz w:val="20"/>
                <w:szCs w:val="20"/>
              </w:rPr>
            </w:pPr>
          </w:p>
        </w:tc>
        <w:tc>
          <w:tcPr>
            <w:tcW w:w="1621" w:type="dxa"/>
            <w:vMerge/>
            <w:vAlign w:val="center"/>
            <w:hideMark/>
          </w:tcPr>
          <w:p w14:paraId="6B1615C7" w14:textId="77777777" w:rsidR="002737E0" w:rsidRPr="0014465F" w:rsidRDefault="002737E0" w:rsidP="006324A0">
            <w:pPr>
              <w:rPr>
                <w:rFonts w:ascii="Calibri" w:hAnsi="Calibri" w:cs="Calibri"/>
                <w:sz w:val="20"/>
                <w:szCs w:val="20"/>
              </w:rPr>
            </w:pPr>
          </w:p>
        </w:tc>
      </w:tr>
      <w:tr w:rsidR="002737E0" w:rsidRPr="0014465F" w14:paraId="7F70378A" w14:textId="77777777" w:rsidTr="006324A0">
        <w:trPr>
          <w:trHeight w:val="198"/>
        </w:trPr>
        <w:tc>
          <w:tcPr>
            <w:tcW w:w="1694" w:type="dxa"/>
            <w:vMerge/>
            <w:vAlign w:val="center"/>
            <w:hideMark/>
          </w:tcPr>
          <w:p w14:paraId="5FF1350F" w14:textId="77777777" w:rsidR="002737E0" w:rsidRPr="0014465F" w:rsidRDefault="002737E0" w:rsidP="006324A0">
            <w:pPr>
              <w:rPr>
                <w:b/>
                <w:bCs/>
                <w:sz w:val="20"/>
                <w:szCs w:val="20"/>
              </w:rPr>
            </w:pPr>
          </w:p>
        </w:tc>
        <w:tc>
          <w:tcPr>
            <w:tcW w:w="4666" w:type="dxa"/>
            <w:shd w:val="clear" w:color="auto" w:fill="auto"/>
            <w:vAlign w:val="center"/>
            <w:hideMark/>
          </w:tcPr>
          <w:p w14:paraId="438D5784" w14:textId="148620B8" w:rsidR="002737E0" w:rsidRPr="0014465F" w:rsidRDefault="002737E0" w:rsidP="006324A0">
            <w:pPr>
              <w:jc w:val="both"/>
              <w:rPr>
                <w:sz w:val="20"/>
                <w:szCs w:val="20"/>
              </w:rPr>
            </w:pPr>
            <w:r w:rsidRPr="0014465F">
              <w:rPr>
                <w:sz w:val="20"/>
                <w:szCs w:val="20"/>
              </w:rPr>
              <w:t>-         Klaidos pranešimas yra VVIS</w:t>
            </w:r>
            <w:r w:rsidR="004C05FF">
              <w:rPr>
                <w:sz w:val="20"/>
                <w:szCs w:val="20"/>
              </w:rPr>
              <w:t xml:space="preserve"> / ONTVIS (I)</w:t>
            </w:r>
            <w:r w:rsidRPr="0014465F">
              <w:rPr>
                <w:sz w:val="20"/>
                <w:szCs w:val="20"/>
              </w:rPr>
              <w:t>, tačiau yra alternatyvus funkcionalumas/kelias klaidos apėjimui;</w:t>
            </w:r>
          </w:p>
        </w:tc>
        <w:tc>
          <w:tcPr>
            <w:tcW w:w="1543" w:type="dxa"/>
            <w:vMerge/>
            <w:vAlign w:val="center"/>
            <w:hideMark/>
          </w:tcPr>
          <w:p w14:paraId="20633F58" w14:textId="77777777" w:rsidR="002737E0" w:rsidRPr="0014465F" w:rsidRDefault="002737E0" w:rsidP="006324A0">
            <w:pPr>
              <w:rPr>
                <w:rFonts w:ascii="Calibri" w:hAnsi="Calibri" w:cs="Calibri"/>
                <w:sz w:val="20"/>
                <w:szCs w:val="20"/>
              </w:rPr>
            </w:pPr>
          </w:p>
        </w:tc>
        <w:tc>
          <w:tcPr>
            <w:tcW w:w="1621" w:type="dxa"/>
            <w:vMerge/>
            <w:vAlign w:val="center"/>
            <w:hideMark/>
          </w:tcPr>
          <w:p w14:paraId="1A81C506" w14:textId="77777777" w:rsidR="002737E0" w:rsidRPr="0014465F" w:rsidRDefault="002737E0" w:rsidP="006324A0">
            <w:pPr>
              <w:rPr>
                <w:rFonts w:ascii="Calibri" w:hAnsi="Calibri" w:cs="Calibri"/>
                <w:sz w:val="20"/>
                <w:szCs w:val="20"/>
              </w:rPr>
            </w:pPr>
          </w:p>
        </w:tc>
      </w:tr>
      <w:tr w:rsidR="002737E0" w:rsidRPr="0014465F" w14:paraId="090466DA" w14:textId="77777777" w:rsidTr="006324A0">
        <w:trPr>
          <w:trHeight w:val="198"/>
        </w:trPr>
        <w:tc>
          <w:tcPr>
            <w:tcW w:w="1694" w:type="dxa"/>
            <w:vMerge/>
            <w:vAlign w:val="center"/>
            <w:hideMark/>
          </w:tcPr>
          <w:p w14:paraId="0F0FAA76" w14:textId="77777777" w:rsidR="002737E0" w:rsidRPr="0014465F" w:rsidRDefault="002737E0" w:rsidP="006324A0">
            <w:pPr>
              <w:rPr>
                <w:b/>
                <w:bCs/>
                <w:sz w:val="20"/>
                <w:szCs w:val="20"/>
              </w:rPr>
            </w:pPr>
          </w:p>
        </w:tc>
        <w:tc>
          <w:tcPr>
            <w:tcW w:w="4666" w:type="dxa"/>
            <w:shd w:val="clear" w:color="auto" w:fill="auto"/>
            <w:vAlign w:val="center"/>
            <w:hideMark/>
          </w:tcPr>
          <w:p w14:paraId="670B381F" w14:textId="1001F624" w:rsidR="002737E0" w:rsidRPr="0014465F" w:rsidRDefault="002737E0" w:rsidP="006324A0">
            <w:pPr>
              <w:jc w:val="both"/>
              <w:rPr>
                <w:sz w:val="20"/>
                <w:szCs w:val="20"/>
              </w:rPr>
            </w:pPr>
            <w:r w:rsidRPr="0014465F">
              <w:rPr>
                <w:sz w:val="20"/>
                <w:szCs w:val="20"/>
              </w:rPr>
              <w:t>-         Neteisinga VVIS</w:t>
            </w:r>
            <w:r w:rsidR="004C05FF">
              <w:rPr>
                <w:sz w:val="20"/>
                <w:szCs w:val="20"/>
              </w:rPr>
              <w:t xml:space="preserve"> / ONTVIS (I)</w:t>
            </w:r>
            <w:r w:rsidRPr="0014465F">
              <w:rPr>
                <w:sz w:val="20"/>
                <w:szCs w:val="20"/>
              </w:rPr>
              <w:t xml:space="preserve"> veiksena nedaranti poveikio kitų funkcijų veikimui ir neįtakojantis rezultatų teisingumo; </w:t>
            </w:r>
          </w:p>
        </w:tc>
        <w:tc>
          <w:tcPr>
            <w:tcW w:w="1543" w:type="dxa"/>
            <w:vMerge/>
            <w:vAlign w:val="center"/>
            <w:hideMark/>
          </w:tcPr>
          <w:p w14:paraId="3474F380" w14:textId="77777777" w:rsidR="002737E0" w:rsidRPr="0014465F" w:rsidRDefault="002737E0" w:rsidP="006324A0">
            <w:pPr>
              <w:rPr>
                <w:rFonts w:ascii="Calibri" w:hAnsi="Calibri" w:cs="Calibri"/>
                <w:sz w:val="20"/>
                <w:szCs w:val="20"/>
              </w:rPr>
            </w:pPr>
          </w:p>
        </w:tc>
        <w:tc>
          <w:tcPr>
            <w:tcW w:w="1621" w:type="dxa"/>
            <w:vMerge/>
            <w:vAlign w:val="center"/>
            <w:hideMark/>
          </w:tcPr>
          <w:p w14:paraId="05AE411B" w14:textId="77777777" w:rsidR="002737E0" w:rsidRPr="0014465F" w:rsidRDefault="002737E0" w:rsidP="006324A0">
            <w:pPr>
              <w:rPr>
                <w:rFonts w:ascii="Calibri" w:hAnsi="Calibri" w:cs="Calibri"/>
                <w:sz w:val="20"/>
                <w:szCs w:val="20"/>
              </w:rPr>
            </w:pPr>
          </w:p>
        </w:tc>
      </w:tr>
      <w:tr w:rsidR="002737E0" w:rsidRPr="0014465F" w14:paraId="0D1BDA66" w14:textId="77777777" w:rsidTr="006324A0">
        <w:trPr>
          <w:trHeight w:val="198"/>
        </w:trPr>
        <w:tc>
          <w:tcPr>
            <w:tcW w:w="1694" w:type="dxa"/>
            <w:vMerge/>
            <w:vAlign w:val="center"/>
            <w:hideMark/>
          </w:tcPr>
          <w:p w14:paraId="08EA7BF6" w14:textId="77777777" w:rsidR="002737E0" w:rsidRPr="0014465F" w:rsidRDefault="002737E0" w:rsidP="006324A0">
            <w:pPr>
              <w:rPr>
                <w:b/>
                <w:bCs/>
                <w:sz w:val="20"/>
                <w:szCs w:val="20"/>
              </w:rPr>
            </w:pPr>
          </w:p>
        </w:tc>
        <w:tc>
          <w:tcPr>
            <w:tcW w:w="4666" w:type="dxa"/>
            <w:shd w:val="clear" w:color="auto" w:fill="auto"/>
            <w:vAlign w:val="center"/>
            <w:hideMark/>
          </w:tcPr>
          <w:p w14:paraId="26A239C7" w14:textId="022ED033" w:rsidR="002737E0" w:rsidRPr="00C10C29" w:rsidRDefault="002737E0" w:rsidP="006324A0">
            <w:pPr>
              <w:jc w:val="both"/>
              <w:rPr>
                <w:sz w:val="20"/>
                <w:szCs w:val="20"/>
              </w:rPr>
            </w:pPr>
            <w:r w:rsidRPr="00C10C29">
              <w:rPr>
                <w:sz w:val="20"/>
                <w:szCs w:val="20"/>
              </w:rPr>
              <w:t>-         Klausimai apie VVIS</w:t>
            </w:r>
            <w:r w:rsidR="004C05FF" w:rsidRPr="00C10C29">
              <w:rPr>
                <w:sz w:val="20"/>
                <w:szCs w:val="20"/>
              </w:rPr>
              <w:t xml:space="preserve"> / ONTVIS (I) </w:t>
            </w:r>
            <w:r w:rsidRPr="00C10C29">
              <w:rPr>
                <w:sz w:val="20"/>
                <w:szCs w:val="20"/>
              </w:rPr>
              <w:t xml:space="preserve"> funkcionalumą ar jos konfigūraciją.</w:t>
            </w:r>
          </w:p>
        </w:tc>
        <w:tc>
          <w:tcPr>
            <w:tcW w:w="1543" w:type="dxa"/>
            <w:vMerge/>
            <w:vAlign w:val="center"/>
            <w:hideMark/>
          </w:tcPr>
          <w:p w14:paraId="388F3D9E" w14:textId="77777777" w:rsidR="002737E0" w:rsidRPr="0014465F" w:rsidRDefault="002737E0" w:rsidP="006324A0">
            <w:pPr>
              <w:rPr>
                <w:rFonts w:ascii="Calibri" w:hAnsi="Calibri" w:cs="Calibri"/>
                <w:sz w:val="20"/>
                <w:szCs w:val="20"/>
              </w:rPr>
            </w:pPr>
          </w:p>
        </w:tc>
        <w:tc>
          <w:tcPr>
            <w:tcW w:w="1621" w:type="dxa"/>
            <w:vMerge/>
            <w:vAlign w:val="center"/>
            <w:hideMark/>
          </w:tcPr>
          <w:p w14:paraId="6A3BA452" w14:textId="77777777" w:rsidR="002737E0" w:rsidRPr="0014465F" w:rsidRDefault="002737E0" w:rsidP="006324A0">
            <w:pPr>
              <w:rPr>
                <w:rFonts w:ascii="Calibri" w:hAnsi="Calibri" w:cs="Calibri"/>
                <w:sz w:val="20"/>
                <w:szCs w:val="20"/>
              </w:rPr>
            </w:pPr>
          </w:p>
        </w:tc>
      </w:tr>
      <w:tr w:rsidR="002737E0" w:rsidRPr="0014465F" w14:paraId="465FB1CB" w14:textId="77777777" w:rsidTr="006324A0">
        <w:trPr>
          <w:trHeight w:val="139"/>
        </w:trPr>
        <w:tc>
          <w:tcPr>
            <w:tcW w:w="1694" w:type="dxa"/>
            <w:vMerge w:val="restart"/>
            <w:shd w:val="clear" w:color="auto" w:fill="auto"/>
            <w:vAlign w:val="center"/>
            <w:hideMark/>
          </w:tcPr>
          <w:p w14:paraId="00963128" w14:textId="77777777" w:rsidR="002737E0" w:rsidRPr="0014465F" w:rsidRDefault="002737E0" w:rsidP="006324A0">
            <w:pPr>
              <w:jc w:val="both"/>
              <w:rPr>
                <w:b/>
                <w:bCs/>
                <w:sz w:val="20"/>
                <w:szCs w:val="20"/>
              </w:rPr>
            </w:pPr>
            <w:r w:rsidRPr="0014465F">
              <w:rPr>
                <w:b/>
                <w:bCs/>
                <w:sz w:val="20"/>
                <w:szCs w:val="20"/>
              </w:rPr>
              <w:t>Nominalus</w:t>
            </w:r>
          </w:p>
        </w:tc>
        <w:tc>
          <w:tcPr>
            <w:tcW w:w="4666" w:type="dxa"/>
            <w:shd w:val="clear" w:color="auto" w:fill="auto"/>
            <w:vAlign w:val="center"/>
            <w:hideMark/>
          </w:tcPr>
          <w:p w14:paraId="1CE8848E" w14:textId="77777777" w:rsidR="002737E0" w:rsidRPr="00C10C29" w:rsidRDefault="002737E0" w:rsidP="006324A0">
            <w:pPr>
              <w:jc w:val="both"/>
              <w:rPr>
                <w:sz w:val="20"/>
                <w:szCs w:val="20"/>
              </w:rPr>
            </w:pPr>
            <w:r w:rsidRPr="00C10C29">
              <w:rPr>
                <w:sz w:val="20"/>
                <w:szCs w:val="20"/>
              </w:rPr>
              <w:t>Nominalaus poveikio problemą nusako šios charakteristikos:</w:t>
            </w:r>
          </w:p>
        </w:tc>
        <w:tc>
          <w:tcPr>
            <w:tcW w:w="1543" w:type="dxa"/>
            <w:vMerge w:val="restart"/>
            <w:shd w:val="clear" w:color="auto" w:fill="auto"/>
            <w:noWrap/>
            <w:vAlign w:val="center"/>
            <w:hideMark/>
          </w:tcPr>
          <w:p w14:paraId="1F31F7D5" w14:textId="77777777" w:rsidR="002737E0" w:rsidRPr="0014465F" w:rsidRDefault="002737E0" w:rsidP="006324A0">
            <w:pPr>
              <w:jc w:val="center"/>
              <w:rPr>
                <w:rFonts w:ascii="Calibri" w:hAnsi="Calibri" w:cs="Calibri"/>
                <w:sz w:val="20"/>
                <w:szCs w:val="20"/>
              </w:rPr>
            </w:pPr>
            <w:r w:rsidRPr="0014465F">
              <w:rPr>
                <w:rFonts w:ascii="Calibri" w:hAnsi="Calibri" w:cs="Calibri"/>
                <w:sz w:val="20"/>
                <w:szCs w:val="20"/>
              </w:rPr>
              <w:t>12</w:t>
            </w:r>
          </w:p>
        </w:tc>
        <w:tc>
          <w:tcPr>
            <w:tcW w:w="1621" w:type="dxa"/>
            <w:vMerge w:val="restart"/>
            <w:shd w:val="clear" w:color="auto" w:fill="auto"/>
            <w:noWrap/>
            <w:vAlign w:val="center"/>
            <w:hideMark/>
          </w:tcPr>
          <w:p w14:paraId="5AFD66DA" w14:textId="77777777" w:rsidR="002737E0" w:rsidRPr="0014465F" w:rsidRDefault="002737E0" w:rsidP="006324A0">
            <w:pPr>
              <w:jc w:val="center"/>
              <w:rPr>
                <w:rFonts w:ascii="Calibri" w:hAnsi="Calibri" w:cs="Calibri"/>
                <w:sz w:val="20"/>
                <w:szCs w:val="20"/>
              </w:rPr>
            </w:pPr>
            <w:r w:rsidRPr="0014465F">
              <w:rPr>
                <w:rFonts w:ascii="Calibri" w:hAnsi="Calibri" w:cs="Calibri"/>
                <w:sz w:val="20"/>
                <w:szCs w:val="20"/>
              </w:rPr>
              <w:t>48</w:t>
            </w:r>
          </w:p>
        </w:tc>
      </w:tr>
      <w:tr w:rsidR="002737E0" w:rsidRPr="0014465F" w14:paraId="01998DC0" w14:textId="77777777" w:rsidTr="006324A0">
        <w:trPr>
          <w:trHeight w:val="139"/>
        </w:trPr>
        <w:tc>
          <w:tcPr>
            <w:tcW w:w="1694" w:type="dxa"/>
            <w:vMerge/>
            <w:vAlign w:val="center"/>
            <w:hideMark/>
          </w:tcPr>
          <w:p w14:paraId="60348CD0" w14:textId="77777777" w:rsidR="002737E0" w:rsidRPr="0014465F" w:rsidRDefault="002737E0" w:rsidP="006324A0">
            <w:pPr>
              <w:rPr>
                <w:b/>
                <w:bCs/>
                <w:sz w:val="20"/>
                <w:szCs w:val="20"/>
              </w:rPr>
            </w:pPr>
          </w:p>
        </w:tc>
        <w:tc>
          <w:tcPr>
            <w:tcW w:w="4666" w:type="dxa"/>
            <w:shd w:val="clear" w:color="auto" w:fill="auto"/>
            <w:vAlign w:val="center"/>
            <w:hideMark/>
          </w:tcPr>
          <w:p w14:paraId="5B0B001F" w14:textId="77777777" w:rsidR="002737E0" w:rsidRPr="00C10C29" w:rsidRDefault="002737E0" w:rsidP="006324A0">
            <w:pPr>
              <w:jc w:val="both"/>
              <w:rPr>
                <w:sz w:val="20"/>
                <w:szCs w:val="20"/>
              </w:rPr>
            </w:pPr>
            <w:r w:rsidRPr="00C10C29">
              <w:rPr>
                <w:sz w:val="20"/>
                <w:szCs w:val="20"/>
              </w:rPr>
              <w:t>-         Klausimas dėl VVIS funkcionalumo;</w:t>
            </w:r>
          </w:p>
        </w:tc>
        <w:tc>
          <w:tcPr>
            <w:tcW w:w="1543" w:type="dxa"/>
            <w:vMerge/>
            <w:vAlign w:val="center"/>
            <w:hideMark/>
          </w:tcPr>
          <w:p w14:paraId="50108911" w14:textId="77777777" w:rsidR="002737E0" w:rsidRPr="0014465F" w:rsidRDefault="002737E0" w:rsidP="006324A0">
            <w:pPr>
              <w:rPr>
                <w:rFonts w:ascii="Calibri" w:hAnsi="Calibri" w:cs="Calibri"/>
                <w:sz w:val="20"/>
                <w:szCs w:val="20"/>
              </w:rPr>
            </w:pPr>
          </w:p>
        </w:tc>
        <w:tc>
          <w:tcPr>
            <w:tcW w:w="1621" w:type="dxa"/>
            <w:vMerge/>
            <w:vAlign w:val="center"/>
            <w:hideMark/>
          </w:tcPr>
          <w:p w14:paraId="256728EB" w14:textId="77777777" w:rsidR="002737E0" w:rsidRPr="0014465F" w:rsidRDefault="002737E0" w:rsidP="006324A0">
            <w:pPr>
              <w:rPr>
                <w:rFonts w:ascii="Calibri" w:hAnsi="Calibri" w:cs="Calibri"/>
                <w:sz w:val="20"/>
                <w:szCs w:val="20"/>
              </w:rPr>
            </w:pPr>
          </w:p>
        </w:tc>
      </w:tr>
      <w:tr w:rsidR="002737E0" w:rsidRPr="0014465F" w14:paraId="0F070A59" w14:textId="77777777" w:rsidTr="006324A0">
        <w:trPr>
          <w:trHeight w:val="139"/>
        </w:trPr>
        <w:tc>
          <w:tcPr>
            <w:tcW w:w="1694" w:type="dxa"/>
            <w:vMerge/>
            <w:vAlign w:val="center"/>
            <w:hideMark/>
          </w:tcPr>
          <w:p w14:paraId="7ADFB213" w14:textId="77777777" w:rsidR="002737E0" w:rsidRPr="0014465F" w:rsidRDefault="002737E0" w:rsidP="006324A0">
            <w:pPr>
              <w:rPr>
                <w:b/>
                <w:bCs/>
                <w:sz w:val="20"/>
                <w:szCs w:val="20"/>
              </w:rPr>
            </w:pPr>
          </w:p>
        </w:tc>
        <w:tc>
          <w:tcPr>
            <w:tcW w:w="4666" w:type="dxa"/>
            <w:shd w:val="clear" w:color="auto" w:fill="auto"/>
            <w:vAlign w:val="center"/>
            <w:hideMark/>
          </w:tcPr>
          <w:p w14:paraId="72BF6D00" w14:textId="77777777" w:rsidR="002737E0" w:rsidRPr="00C10C29" w:rsidRDefault="002737E0" w:rsidP="006324A0">
            <w:pPr>
              <w:jc w:val="both"/>
              <w:rPr>
                <w:sz w:val="20"/>
                <w:szCs w:val="20"/>
              </w:rPr>
            </w:pPr>
            <w:r w:rsidRPr="00C10C29">
              <w:rPr>
                <w:sz w:val="20"/>
                <w:szCs w:val="20"/>
              </w:rPr>
              <w:t>-         Klausimas ar poreikis VVIS vystymui ar kito tipo paslaugoms;</w:t>
            </w:r>
          </w:p>
        </w:tc>
        <w:tc>
          <w:tcPr>
            <w:tcW w:w="1543" w:type="dxa"/>
            <w:vMerge/>
            <w:vAlign w:val="center"/>
            <w:hideMark/>
          </w:tcPr>
          <w:p w14:paraId="34C5862C" w14:textId="77777777" w:rsidR="002737E0" w:rsidRPr="0014465F" w:rsidRDefault="002737E0" w:rsidP="006324A0">
            <w:pPr>
              <w:rPr>
                <w:rFonts w:ascii="Calibri" w:hAnsi="Calibri" w:cs="Calibri"/>
                <w:sz w:val="20"/>
                <w:szCs w:val="20"/>
              </w:rPr>
            </w:pPr>
          </w:p>
        </w:tc>
        <w:tc>
          <w:tcPr>
            <w:tcW w:w="1621" w:type="dxa"/>
            <w:vMerge/>
            <w:vAlign w:val="center"/>
            <w:hideMark/>
          </w:tcPr>
          <w:p w14:paraId="18B9127D" w14:textId="77777777" w:rsidR="002737E0" w:rsidRPr="0014465F" w:rsidRDefault="002737E0" w:rsidP="006324A0">
            <w:pPr>
              <w:rPr>
                <w:rFonts w:ascii="Calibri" w:hAnsi="Calibri" w:cs="Calibri"/>
                <w:sz w:val="20"/>
                <w:szCs w:val="20"/>
              </w:rPr>
            </w:pPr>
          </w:p>
        </w:tc>
      </w:tr>
      <w:tr w:rsidR="002737E0" w:rsidRPr="0014465F" w14:paraId="17F3F85C" w14:textId="77777777" w:rsidTr="006324A0">
        <w:trPr>
          <w:trHeight w:val="139"/>
        </w:trPr>
        <w:tc>
          <w:tcPr>
            <w:tcW w:w="1694" w:type="dxa"/>
            <w:vMerge/>
            <w:vAlign w:val="center"/>
            <w:hideMark/>
          </w:tcPr>
          <w:p w14:paraId="1C24B002" w14:textId="77777777" w:rsidR="002737E0" w:rsidRPr="0014465F" w:rsidRDefault="002737E0" w:rsidP="006324A0">
            <w:pPr>
              <w:rPr>
                <w:b/>
                <w:bCs/>
                <w:sz w:val="20"/>
                <w:szCs w:val="20"/>
              </w:rPr>
            </w:pPr>
          </w:p>
        </w:tc>
        <w:tc>
          <w:tcPr>
            <w:tcW w:w="4666" w:type="dxa"/>
            <w:shd w:val="clear" w:color="auto" w:fill="auto"/>
            <w:vAlign w:val="center"/>
            <w:hideMark/>
          </w:tcPr>
          <w:p w14:paraId="4680EEA1" w14:textId="77777777" w:rsidR="002737E0" w:rsidRPr="0014465F" w:rsidRDefault="002737E0" w:rsidP="006324A0">
            <w:pPr>
              <w:jc w:val="both"/>
              <w:rPr>
                <w:sz w:val="20"/>
                <w:szCs w:val="20"/>
              </w:rPr>
            </w:pPr>
            <w:r w:rsidRPr="0014465F">
              <w:rPr>
                <w:sz w:val="20"/>
                <w:szCs w:val="20"/>
              </w:rPr>
              <w:t>-         VVIS patobulinimo užklausa.</w:t>
            </w:r>
          </w:p>
        </w:tc>
        <w:tc>
          <w:tcPr>
            <w:tcW w:w="1543" w:type="dxa"/>
            <w:vMerge/>
            <w:vAlign w:val="center"/>
            <w:hideMark/>
          </w:tcPr>
          <w:p w14:paraId="5B4F6F47" w14:textId="77777777" w:rsidR="002737E0" w:rsidRPr="0014465F" w:rsidRDefault="002737E0" w:rsidP="006324A0">
            <w:pPr>
              <w:rPr>
                <w:rFonts w:ascii="Calibri" w:hAnsi="Calibri" w:cs="Calibri"/>
                <w:sz w:val="20"/>
                <w:szCs w:val="20"/>
              </w:rPr>
            </w:pPr>
          </w:p>
        </w:tc>
        <w:tc>
          <w:tcPr>
            <w:tcW w:w="1621" w:type="dxa"/>
            <w:vMerge/>
            <w:vAlign w:val="center"/>
            <w:hideMark/>
          </w:tcPr>
          <w:p w14:paraId="116CDA00" w14:textId="77777777" w:rsidR="002737E0" w:rsidRPr="0014465F" w:rsidRDefault="002737E0" w:rsidP="006324A0">
            <w:pPr>
              <w:rPr>
                <w:rFonts w:ascii="Calibri" w:hAnsi="Calibri" w:cs="Calibri"/>
                <w:sz w:val="20"/>
                <w:szCs w:val="20"/>
              </w:rPr>
            </w:pPr>
          </w:p>
        </w:tc>
      </w:tr>
    </w:tbl>
    <w:p w14:paraId="6C6CE33D" w14:textId="77777777" w:rsidR="00572398" w:rsidRPr="0017394A" w:rsidRDefault="00572398" w:rsidP="002737E0">
      <w:pPr>
        <w:ind w:left="66"/>
        <w:jc w:val="both"/>
        <w:rPr>
          <w:color w:val="auto"/>
          <w:highlight w:val="yellow"/>
        </w:rPr>
      </w:pPr>
    </w:p>
    <w:p w14:paraId="73E4FA14" w14:textId="1FBD6510"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Tiekėju</w:t>
      </w:r>
      <w:r w:rsidR="0017394A">
        <w:rPr>
          <w:color w:val="auto"/>
        </w:rPr>
        <w:t>i</w:t>
      </w:r>
      <w:r w:rsidRPr="0017394A">
        <w:rPr>
          <w:color w:val="auto"/>
        </w:rPr>
        <w:t xml:space="preserve"> nepašalinus incidentų per numatytą laikotarpį, mažinamas</w:t>
      </w:r>
      <w:r w:rsidR="00DF34D2">
        <w:rPr>
          <w:color w:val="auto"/>
        </w:rPr>
        <w:t xml:space="preserve"> tiekėjui mokamas</w:t>
      </w:r>
      <w:r w:rsidRPr="0017394A">
        <w:rPr>
          <w:color w:val="auto"/>
        </w:rPr>
        <w:t xml:space="preserve"> </w:t>
      </w:r>
      <w:r w:rsidR="00DF34D2">
        <w:rPr>
          <w:color w:val="auto"/>
        </w:rPr>
        <w:t>P</w:t>
      </w:r>
      <w:r w:rsidR="00360D6F">
        <w:rPr>
          <w:color w:val="auto"/>
        </w:rPr>
        <w:t>aslaugos įkainis</w:t>
      </w:r>
      <w:r w:rsidRPr="0017394A">
        <w:rPr>
          <w:color w:val="auto"/>
        </w:rPr>
        <w: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190"/>
      </w:tblGrid>
      <w:tr w:rsidR="0017394A" w:rsidRPr="0017394A" w14:paraId="45E997F4" w14:textId="77777777" w:rsidTr="0017394A">
        <w:trPr>
          <w:jc w:val="center"/>
        </w:trPr>
        <w:tc>
          <w:tcPr>
            <w:tcW w:w="1255" w:type="dxa"/>
            <w:shd w:val="clear" w:color="auto" w:fill="auto"/>
            <w:vAlign w:val="center"/>
          </w:tcPr>
          <w:p w14:paraId="325ABE4A" w14:textId="77777777" w:rsidR="002737E0" w:rsidRPr="0017394A" w:rsidRDefault="002737E0" w:rsidP="006324A0">
            <w:pPr>
              <w:pStyle w:val="Sraopastraipa"/>
              <w:ind w:left="-57" w:right="-57"/>
              <w:jc w:val="both"/>
              <w:rPr>
                <w:b/>
                <w:color w:val="auto"/>
                <w:sz w:val="22"/>
                <w:szCs w:val="22"/>
              </w:rPr>
            </w:pPr>
            <w:r w:rsidRPr="0017394A">
              <w:rPr>
                <w:b/>
                <w:color w:val="auto"/>
                <w:sz w:val="22"/>
                <w:szCs w:val="22"/>
              </w:rPr>
              <w:t>Incidento tipas</w:t>
            </w:r>
          </w:p>
        </w:tc>
        <w:tc>
          <w:tcPr>
            <w:tcW w:w="8190" w:type="dxa"/>
            <w:shd w:val="clear" w:color="auto" w:fill="auto"/>
            <w:vAlign w:val="center"/>
          </w:tcPr>
          <w:p w14:paraId="5E42DB72" w14:textId="77777777" w:rsidR="002737E0" w:rsidRPr="0017394A" w:rsidRDefault="002737E0" w:rsidP="006324A0">
            <w:pPr>
              <w:pStyle w:val="Sraopastraipa"/>
              <w:ind w:left="-57" w:right="-57"/>
              <w:jc w:val="both"/>
              <w:rPr>
                <w:b/>
                <w:color w:val="auto"/>
                <w:sz w:val="22"/>
                <w:szCs w:val="22"/>
              </w:rPr>
            </w:pPr>
            <w:r w:rsidRPr="0017394A">
              <w:rPr>
                <w:b/>
                <w:color w:val="auto"/>
                <w:sz w:val="22"/>
                <w:szCs w:val="22"/>
              </w:rPr>
              <w:t>Kompensacijos dydis</w:t>
            </w:r>
          </w:p>
        </w:tc>
      </w:tr>
      <w:tr w:rsidR="0017394A" w:rsidRPr="0017394A" w14:paraId="02C7A193" w14:textId="77777777" w:rsidTr="0017394A">
        <w:trPr>
          <w:jc w:val="center"/>
        </w:trPr>
        <w:tc>
          <w:tcPr>
            <w:tcW w:w="1255" w:type="dxa"/>
            <w:shd w:val="clear" w:color="auto" w:fill="auto"/>
            <w:vAlign w:val="center"/>
          </w:tcPr>
          <w:p w14:paraId="2D7748EE" w14:textId="77777777" w:rsidR="002737E0" w:rsidRPr="0017394A" w:rsidRDefault="002737E0" w:rsidP="006324A0">
            <w:pPr>
              <w:pStyle w:val="Sraopastraipa"/>
              <w:ind w:left="0"/>
              <w:jc w:val="both"/>
              <w:rPr>
                <w:b/>
                <w:color w:val="auto"/>
                <w:sz w:val="22"/>
                <w:szCs w:val="22"/>
              </w:rPr>
            </w:pPr>
            <w:r w:rsidRPr="0017394A">
              <w:rPr>
                <w:b/>
                <w:color w:val="auto"/>
                <w:sz w:val="22"/>
                <w:szCs w:val="22"/>
              </w:rPr>
              <w:t>Kritinis</w:t>
            </w:r>
          </w:p>
        </w:tc>
        <w:tc>
          <w:tcPr>
            <w:tcW w:w="8190" w:type="dxa"/>
            <w:shd w:val="clear" w:color="auto" w:fill="auto"/>
          </w:tcPr>
          <w:p w14:paraId="54358B68" w14:textId="2DA77703" w:rsidR="002737E0" w:rsidRPr="0017394A" w:rsidRDefault="002737E0" w:rsidP="00CF199A">
            <w:pPr>
              <w:pStyle w:val="Sraopastraipa"/>
              <w:ind w:left="0"/>
              <w:jc w:val="both"/>
              <w:rPr>
                <w:color w:val="auto"/>
                <w:sz w:val="22"/>
                <w:szCs w:val="22"/>
              </w:rPr>
            </w:pPr>
            <w:r w:rsidRPr="0017394A">
              <w:rPr>
                <w:color w:val="auto"/>
                <w:sz w:val="22"/>
                <w:szCs w:val="22"/>
              </w:rPr>
              <w:t>Jeigu gedimas nepašalinamas per maksimalų gedimų šalinimo laiką ir nėra sutarta kitaip kiekviena sekanti</w:t>
            </w:r>
            <w:r w:rsidR="00456FB9">
              <w:rPr>
                <w:color w:val="auto"/>
                <w:sz w:val="22"/>
                <w:szCs w:val="22"/>
              </w:rPr>
              <w:t xml:space="preserve"> darbo</w:t>
            </w:r>
            <w:r w:rsidRPr="0017394A">
              <w:rPr>
                <w:color w:val="auto"/>
                <w:sz w:val="22"/>
                <w:szCs w:val="22"/>
              </w:rPr>
              <w:t xml:space="preserve"> valanda </w:t>
            </w:r>
            <w:r w:rsidR="00FC61FF">
              <w:rPr>
                <w:color w:val="auto"/>
                <w:sz w:val="22"/>
                <w:szCs w:val="22"/>
              </w:rPr>
              <w:t>tiekėjui mokamą</w:t>
            </w:r>
            <w:r w:rsidRPr="0017394A">
              <w:rPr>
                <w:color w:val="auto"/>
                <w:sz w:val="22"/>
                <w:szCs w:val="22"/>
              </w:rPr>
              <w:t xml:space="preserve"> </w:t>
            </w:r>
            <w:r w:rsidR="00FC61FF">
              <w:rPr>
                <w:color w:val="auto"/>
                <w:sz w:val="22"/>
                <w:szCs w:val="22"/>
              </w:rPr>
              <w:t>įkainį</w:t>
            </w:r>
            <w:r w:rsidRPr="0017394A">
              <w:rPr>
                <w:color w:val="auto"/>
                <w:sz w:val="22"/>
                <w:szCs w:val="22"/>
              </w:rPr>
              <w:t xml:space="preserve"> papildomai mažina 3% nuo </w:t>
            </w:r>
            <w:bookmarkStart w:id="1" w:name="_Hlk75862702"/>
            <w:r w:rsidR="00CF199A">
              <w:rPr>
                <w:color w:val="auto"/>
                <w:sz w:val="22"/>
                <w:szCs w:val="22"/>
              </w:rPr>
              <w:t>tiekėjui mokamo įkainio</w:t>
            </w:r>
            <w:r w:rsidR="00CF199A" w:rsidRPr="0017394A">
              <w:rPr>
                <w:color w:val="auto"/>
                <w:sz w:val="22"/>
                <w:szCs w:val="22"/>
              </w:rPr>
              <w:t xml:space="preserve"> per 1 mėn.</w:t>
            </w:r>
            <w:r w:rsidR="00CF199A">
              <w:rPr>
                <w:color w:val="auto"/>
                <w:sz w:val="22"/>
                <w:szCs w:val="22"/>
              </w:rPr>
              <w:t xml:space="preserve"> </w:t>
            </w:r>
            <w:r w:rsidRPr="0017394A">
              <w:rPr>
                <w:color w:val="auto"/>
                <w:sz w:val="22"/>
                <w:szCs w:val="22"/>
              </w:rPr>
              <w:t>(be PVM).</w:t>
            </w:r>
          </w:p>
          <w:bookmarkEnd w:id="1"/>
          <w:p w14:paraId="2531F06C" w14:textId="51EEBF50" w:rsidR="002737E0" w:rsidRPr="0017394A" w:rsidRDefault="002737E0" w:rsidP="006324A0">
            <w:pPr>
              <w:pStyle w:val="Sraopastraipa"/>
              <w:ind w:left="0"/>
              <w:jc w:val="both"/>
              <w:rPr>
                <w:color w:val="auto"/>
                <w:sz w:val="22"/>
                <w:szCs w:val="22"/>
              </w:rPr>
            </w:pPr>
            <w:r w:rsidRPr="0017394A">
              <w:rPr>
                <w:color w:val="auto"/>
                <w:sz w:val="22"/>
                <w:szCs w:val="22"/>
              </w:rPr>
              <w:t xml:space="preserve">Maksimali </w:t>
            </w:r>
            <w:r w:rsidR="00283996">
              <w:rPr>
                <w:color w:val="auto"/>
                <w:sz w:val="22"/>
                <w:szCs w:val="22"/>
              </w:rPr>
              <w:t>tiekėjui mokamo įkainio</w:t>
            </w:r>
            <w:r w:rsidR="00283996" w:rsidRPr="0017394A">
              <w:rPr>
                <w:color w:val="auto"/>
                <w:sz w:val="22"/>
                <w:szCs w:val="22"/>
              </w:rPr>
              <w:t xml:space="preserve"> </w:t>
            </w:r>
            <w:r w:rsidRPr="0017394A">
              <w:rPr>
                <w:color w:val="auto"/>
                <w:sz w:val="22"/>
                <w:szCs w:val="22"/>
              </w:rPr>
              <w:t xml:space="preserve">mažinimo suma negali viršyti 33 % </w:t>
            </w:r>
            <w:r w:rsidR="00FC61FF">
              <w:rPr>
                <w:color w:val="auto"/>
                <w:sz w:val="22"/>
                <w:szCs w:val="22"/>
              </w:rPr>
              <w:t>tiekėjui mokamo įkainio</w:t>
            </w:r>
            <w:r w:rsidR="00FC61FF" w:rsidRPr="0017394A">
              <w:rPr>
                <w:color w:val="auto"/>
                <w:sz w:val="22"/>
                <w:szCs w:val="22"/>
              </w:rPr>
              <w:t xml:space="preserve"> </w:t>
            </w:r>
            <w:r w:rsidRPr="0017394A">
              <w:rPr>
                <w:color w:val="auto"/>
                <w:sz w:val="22"/>
                <w:szCs w:val="22"/>
              </w:rPr>
              <w:t>per 1 mėn.</w:t>
            </w:r>
          </w:p>
          <w:p w14:paraId="07E11855" w14:textId="77859AD4" w:rsidR="002737E0" w:rsidRPr="0017394A" w:rsidRDefault="002737E0" w:rsidP="006324A0">
            <w:pPr>
              <w:pStyle w:val="Sraopastraipa"/>
              <w:ind w:left="0"/>
              <w:jc w:val="both"/>
              <w:rPr>
                <w:color w:val="auto"/>
                <w:sz w:val="22"/>
                <w:szCs w:val="22"/>
              </w:rPr>
            </w:pPr>
            <w:r w:rsidRPr="0017394A">
              <w:rPr>
                <w:color w:val="auto"/>
                <w:sz w:val="22"/>
                <w:szCs w:val="22"/>
              </w:rPr>
              <w:t>Jei pavėluotai išspręstų kritinių pranešimų kiekis per 1 mėn. yra mažesnis nei 10 proc. nuo bendro tą mėnesį išspręstų kritinių pranešimų kiekio –</w:t>
            </w:r>
            <w:r w:rsidR="003E6C1E">
              <w:rPr>
                <w:color w:val="auto"/>
                <w:sz w:val="22"/>
                <w:szCs w:val="22"/>
              </w:rPr>
              <w:t xml:space="preserve"> </w:t>
            </w:r>
            <w:r w:rsidR="00222ADD">
              <w:rPr>
                <w:color w:val="auto"/>
                <w:sz w:val="22"/>
                <w:szCs w:val="22"/>
              </w:rPr>
              <w:t>tiekėjui mokamo įkainio</w:t>
            </w:r>
            <w:r w:rsidR="00222ADD" w:rsidRPr="0017394A">
              <w:rPr>
                <w:color w:val="auto"/>
                <w:sz w:val="22"/>
                <w:szCs w:val="22"/>
              </w:rPr>
              <w:t xml:space="preserve"> </w:t>
            </w:r>
            <w:r w:rsidRPr="0017394A">
              <w:rPr>
                <w:color w:val="auto"/>
                <w:sz w:val="22"/>
                <w:szCs w:val="22"/>
              </w:rPr>
              <w:t>mažinimas kritiniams pranešimams nėra taikomos.</w:t>
            </w:r>
          </w:p>
          <w:p w14:paraId="616F3816" w14:textId="105D3B92" w:rsidR="002737E0" w:rsidRPr="0017394A" w:rsidRDefault="002737E0" w:rsidP="006324A0">
            <w:pPr>
              <w:pStyle w:val="Sraopastraipa"/>
              <w:ind w:left="0"/>
              <w:jc w:val="both"/>
              <w:rPr>
                <w:color w:val="auto"/>
                <w:sz w:val="22"/>
                <w:szCs w:val="22"/>
              </w:rPr>
            </w:pPr>
            <w:r w:rsidRPr="0017394A">
              <w:rPr>
                <w:color w:val="auto"/>
                <w:sz w:val="22"/>
                <w:szCs w:val="22"/>
              </w:rPr>
              <w:t>Jei pavėluotai išspręstų kritinių pranešimų kiekis per 1 mėn. yra didesnis nei 10 proc. nuo bendro tą mėnesį išspręstų kritinių pranešimų kiekio –</w:t>
            </w:r>
            <w:r w:rsidR="001564D6">
              <w:rPr>
                <w:color w:val="auto"/>
                <w:sz w:val="22"/>
                <w:szCs w:val="22"/>
              </w:rPr>
              <w:t xml:space="preserve"> </w:t>
            </w:r>
            <w:r w:rsidR="008476EC">
              <w:rPr>
                <w:color w:val="auto"/>
                <w:sz w:val="22"/>
                <w:szCs w:val="22"/>
              </w:rPr>
              <w:t>tiekėjui mokamo įkainio</w:t>
            </w:r>
            <w:r w:rsidR="008476EC" w:rsidRPr="0017394A">
              <w:rPr>
                <w:color w:val="auto"/>
                <w:sz w:val="22"/>
                <w:szCs w:val="22"/>
              </w:rPr>
              <w:t xml:space="preserve"> </w:t>
            </w:r>
            <w:r w:rsidRPr="0017394A">
              <w:rPr>
                <w:color w:val="auto"/>
                <w:sz w:val="22"/>
                <w:szCs w:val="22"/>
              </w:rPr>
              <w:t>mažinimas taikom</w:t>
            </w:r>
            <w:r w:rsidR="008476EC">
              <w:rPr>
                <w:color w:val="auto"/>
                <w:sz w:val="22"/>
                <w:szCs w:val="22"/>
              </w:rPr>
              <w:t>a</w:t>
            </w:r>
            <w:r w:rsidRPr="0017394A">
              <w:rPr>
                <w:color w:val="auto"/>
                <w:sz w:val="22"/>
                <w:szCs w:val="22"/>
              </w:rPr>
              <w:t>s skaičiuojant visus to mėnesio vėluojančius kritinius pranešimus.</w:t>
            </w:r>
          </w:p>
        </w:tc>
      </w:tr>
      <w:tr w:rsidR="0017394A" w:rsidRPr="0017394A" w14:paraId="6D6299F8" w14:textId="77777777" w:rsidTr="0017394A">
        <w:trPr>
          <w:jc w:val="center"/>
        </w:trPr>
        <w:tc>
          <w:tcPr>
            <w:tcW w:w="1255" w:type="dxa"/>
            <w:shd w:val="clear" w:color="auto" w:fill="auto"/>
            <w:vAlign w:val="center"/>
          </w:tcPr>
          <w:p w14:paraId="3F8E485D" w14:textId="77777777" w:rsidR="002737E0" w:rsidRPr="0017394A" w:rsidRDefault="002737E0" w:rsidP="006324A0">
            <w:pPr>
              <w:pStyle w:val="Sraopastraipa"/>
              <w:ind w:left="0"/>
              <w:jc w:val="both"/>
              <w:rPr>
                <w:b/>
                <w:color w:val="auto"/>
                <w:sz w:val="22"/>
                <w:szCs w:val="22"/>
              </w:rPr>
            </w:pPr>
            <w:r w:rsidRPr="0017394A">
              <w:rPr>
                <w:b/>
                <w:color w:val="auto"/>
                <w:sz w:val="22"/>
                <w:szCs w:val="22"/>
              </w:rPr>
              <w:t>Svarbus</w:t>
            </w:r>
          </w:p>
        </w:tc>
        <w:tc>
          <w:tcPr>
            <w:tcW w:w="8190" w:type="dxa"/>
            <w:shd w:val="clear" w:color="auto" w:fill="auto"/>
          </w:tcPr>
          <w:p w14:paraId="507AE7F6" w14:textId="3F6EB093" w:rsidR="002737E0" w:rsidRPr="0017394A" w:rsidRDefault="002737E0" w:rsidP="00CF199A">
            <w:pPr>
              <w:pStyle w:val="Sraopastraipa"/>
              <w:ind w:left="0"/>
              <w:jc w:val="both"/>
              <w:rPr>
                <w:color w:val="auto"/>
                <w:sz w:val="22"/>
                <w:szCs w:val="22"/>
              </w:rPr>
            </w:pPr>
            <w:r w:rsidRPr="0017394A">
              <w:rPr>
                <w:color w:val="auto"/>
                <w:sz w:val="22"/>
                <w:szCs w:val="22"/>
              </w:rPr>
              <w:t xml:space="preserve">Jeigu gedimas nepašalinamas per maksimalų gedimų šalinimo laiką kiekviena sekanti </w:t>
            </w:r>
            <w:r w:rsidR="002E3509">
              <w:rPr>
                <w:color w:val="auto"/>
                <w:sz w:val="22"/>
                <w:szCs w:val="22"/>
              </w:rPr>
              <w:t xml:space="preserve">darbo </w:t>
            </w:r>
            <w:r w:rsidRPr="0017394A">
              <w:rPr>
                <w:color w:val="auto"/>
                <w:sz w:val="22"/>
                <w:szCs w:val="22"/>
              </w:rPr>
              <w:t xml:space="preserve">valanda </w:t>
            </w:r>
            <w:r w:rsidR="008476EC">
              <w:rPr>
                <w:color w:val="auto"/>
                <w:sz w:val="22"/>
                <w:szCs w:val="22"/>
              </w:rPr>
              <w:t>tiekėjui mokamą</w:t>
            </w:r>
            <w:r w:rsidR="008476EC" w:rsidRPr="0017394A">
              <w:rPr>
                <w:color w:val="auto"/>
                <w:sz w:val="22"/>
                <w:szCs w:val="22"/>
              </w:rPr>
              <w:t xml:space="preserve"> </w:t>
            </w:r>
            <w:r w:rsidR="008476EC">
              <w:rPr>
                <w:color w:val="auto"/>
                <w:sz w:val="22"/>
                <w:szCs w:val="22"/>
              </w:rPr>
              <w:t>įkainį</w:t>
            </w:r>
            <w:r w:rsidR="008476EC" w:rsidRPr="0017394A">
              <w:rPr>
                <w:color w:val="auto"/>
                <w:sz w:val="22"/>
                <w:szCs w:val="22"/>
              </w:rPr>
              <w:t xml:space="preserve"> </w:t>
            </w:r>
            <w:r w:rsidRPr="0017394A">
              <w:rPr>
                <w:color w:val="auto"/>
                <w:sz w:val="22"/>
                <w:szCs w:val="22"/>
              </w:rPr>
              <w:t>papildomai mažina 1</w:t>
            </w:r>
            <w:r w:rsidR="005C1B44">
              <w:rPr>
                <w:color w:val="auto"/>
                <w:sz w:val="22"/>
                <w:szCs w:val="22"/>
              </w:rPr>
              <w:t>,</w:t>
            </w:r>
            <w:r w:rsidRPr="0017394A">
              <w:rPr>
                <w:color w:val="auto"/>
                <w:sz w:val="22"/>
                <w:szCs w:val="22"/>
              </w:rPr>
              <w:t xml:space="preserve">5% nuo </w:t>
            </w:r>
            <w:r w:rsidR="00CF199A">
              <w:rPr>
                <w:color w:val="auto"/>
                <w:sz w:val="22"/>
                <w:szCs w:val="22"/>
              </w:rPr>
              <w:t>tiekėjui mokamo įkainio</w:t>
            </w:r>
            <w:r w:rsidR="00CF199A" w:rsidRPr="0017394A">
              <w:rPr>
                <w:color w:val="auto"/>
                <w:sz w:val="22"/>
                <w:szCs w:val="22"/>
              </w:rPr>
              <w:t xml:space="preserve"> per 1 mėn.</w:t>
            </w:r>
            <w:r w:rsidR="00CF199A">
              <w:rPr>
                <w:color w:val="auto"/>
                <w:sz w:val="22"/>
                <w:szCs w:val="22"/>
              </w:rPr>
              <w:t xml:space="preserve"> </w:t>
            </w:r>
            <w:r w:rsidRPr="0017394A">
              <w:rPr>
                <w:color w:val="auto"/>
                <w:sz w:val="22"/>
                <w:szCs w:val="22"/>
              </w:rPr>
              <w:t>(be PVM).</w:t>
            </w:r>
          </w:p>
          <w:p w14:paraId="1621A07C" w14:textId="4DA60A05" w:rsidR="002737E0" w:rsidRPr="0017394A" w:rsidRDefault="002737E0" w:rsidP="006324A0">
            <w:pPr>
              <w:jc w:val="both"/>
              <w:rPr>
                <w:color w:val="auto"/>
                <w:sz w:val="22"/>
                <w:szCs w:val="22"/>
              </w:rPr>
            </w:pPr>
            <w:r w:rsidRPr="0017394A">
              <w:rPr>
                <w:color w:val="auto"/>
                <w:sz w:val="22"/>
                <w:szCs w:val="22"/>
              </w:rPr>
              <w:t xml:space="preserve">Maksimali  </w:t>
            </w:r>
            <w:r w:rsidR="00CF199A">
              <w:rPr>
                <w:color w:val="auto"/>
                <w:sz w:val="22"/>
                <w:szCs w:val="22"/>
              </w:rPr>
              <w:t>tiekėjui mokamo įkainio</w:t>
            </w:r>
            <w:r w:rsidR="00CF199A" w:rsidRPr="0017394A">
              <w:rPr>
                <w:color w:val="auto"/>
                <w:sz w:val="22"/>
                <w:szCs w:val="22"/>
              </w:rPr>
              <w:t xml:space="preserve"> mažinimo suma </w:t>
            </w:r>
            <w:r w:rsidRPr="0017394A">
              <w:rPr>
                <w:color w:val="auto"/>
                <w:sz w:val="22"/>
                <w:szCs w:val="22"/>
              </w:rPr>
              <w:t>negali viršyti 2</w:t>
            </w:r>
            <w:r w:rsidR="006F1FA5">
              <w:rPr>
                <w:color w:val="auto"/>
                <w:sz w:val="22"/>
                <w:szCs w:val="22"/>
              </w:rPr>
              <w:t>4</w:t>
            </w:r>
            <w:r w:rsidRPr="0017394A">
              <w:rPr>
                <w:color w:val="auto"/>
                <w:sz w:val="22"/>
                <w:szCs w:val="22"/>
              </w:rPr>
              <w:t xml:space="preserve"> % </w:t>
            </w:r>
            <w:r w:rsidR="003E6C1E">
              <w:rPr>
                <w:color w:val="auto"/>
                <w:sz w:val="22"/>
                <w:szCs w:val="22"/>
              </w:rPr>
              <w:t>tiekėjui mokamo įkainio</w:t>
            </w:r>
            <w:r w:rsidR="003E6C1E" w:rsidRPr="0017394A">
              <w:rPr>
                <w:color w:val="auto"/>
                <w:sz w:val="22"/>
                <w:szCs w:val="22"/>
              </w:rPr>
              <w:t xml:space="preserve"> per 1 mėn.</w:t>
            </w:r>
          </w:p>
          <w:p w14:paraId="23167FE7" w14:textId="60023D0D" w:rsidR="002737E0" w:rsidRPr="0017394A" w:rsidRDefault="002737E0" w:rsidP="006324A0">
            <w:pPr>
              <w:pStyle w:val="Sraopastraipa"/>
              <w:ind w:left="0"/>
              <w:jc w:val="both"/>
              <w:rPr>
                <w:color w:val="auto"/>
                <w:sz w:val="22"/>
                <w:szCs w:val="22"/>
              </w:rPr>
            </w:pPr>
            <w:r w:rsidRPr="0017394A">
              <w:rPr>
                <w:color w:val="auto"/>
                <w:sz w:val="22"/>
                <w:szCs w:val="22"/>
              </w:rPr>
              <w:t>Jei pavėluotai išspręstų svarbių pranešimų kiekis per 1 mėn. yra mažesnis nei 15 proc. nuo bendro tą mėnesį išspręstų svarbių pranešimų kiekio –</w:t>
            </w:r>
            <w:r w:rsidR="003E6C1E">
              <w:rPr>
                <w:color w:val="auto"/>
                <w:sz w:val="22"/>
                <w:szCs w:val="22"/>
              </w:rPr>
              <w:t xml:space="preserve"> tiekėjui mokamo įkainio</w:t>
            </w:r>
            <w:r w:rsidR="003E6C1E" w:rsidRPr="0017394A">
              <w:rPr>
                <w:color w:val="auto"/>
                <w:sz w:val="22"/>
                <w:szCs w:val="22"/>
              </w:rPr>
              <w:t xml:space="preserve"> mažinimas</w:t>
            </w:r>
            <w:r w:rsidR="008653DB">
              <w:rPr>
                <w:color w:val="auto"/>
                <w:sz w:val="22"/>
                <w:szCs w:val="22"/>
              </w:rPr>
              <w:t xml:space="preserve"> </w:t>
            </w:r>
            <w:r w:rsidRPr="0017394A">
              <w:rPr>
                <w:color w:val="auto"/>
                <w:sz w:val="22"/>
                <w:szCs w:val="22"/>
              </w:rPr>
              <w:t>svarbiems pranešimams nėra taikomos.</w:t>
            </w:r>
          </w:p>
          <w:p w14:paraId="31358601" w14:textId="65AFECBA" w:rsidR="002737E0" w:rsidRPr="0017394A" w:rsidRDefault="002737E0" w:rsidP="006324A0">
            <w:pPr>
              <w:pStyle w:val="Sraopastraipa"/>
              <w:ind w:left="0"/>
              <w:jc w:val="both"/>
              <w:rPr>
                <w:color w:val="auto"/>
                <w:sz w:val="22"/>
                <w:szCs w:val="22"/>
              </w:rPr>
            </w:pPr>
            <w:r w:rsidRPr="0017394A">
              <w:rPr>
                <w:color w:val="auto"/>
                <w:sz w:val="22"/>
                <w:szCs w:val="22"/>
              </w:rPr>
              <w:t xml:space="preserve">Jei pavėluotai išspręstų svarbių pranešimų kiekis per 1 mėn. yra didesnis nei 15 proc. nuo bendro tą mėnesį išspręstų svarbių pranešimų kiekio – </w:t>
            </w:r>
            <w:r w:rsidR="001564D6">
              <w:rPr>
                <w:color w:val="auto"/>
                <w:sz w:val="22"/>
                <w:szCs w:val="22"/>
              </w:rPr>
              <w:t>tiekėjui mokamo įkainio</w:t>
            </w:r>
            <w:r w:rsidR="001564D6" w:rsidRPr="0017394A">
              <w:rPr>
                <w:color w:val="auto"/>
                <w:sz w:val="22"/>
                <w:szCs w:val="22"/>
              </w:rPr>
              <w:t xml:space="preserve"> mažinimas </w:t>
            </w:r>
            <w:r w:rsidRPr="0017394A">
              <w:rPr>
                <w:color w:val="auto"/>
                <w:sz w:val="22"/>
                <w:szCs w:val="22"/>
              </w:rPr>
              <w:t>taikomos skaičiuojant visus to mėnesio vėluojančius pranešimus.</w:t>
            </w:r>
          </w:p>
        </w:tc>
      </w:tr>
      <w:tr w:rsidR="0017394A" w:rsidRPr="0017394A" w14:paraId="2C6DF1D3" w14:textId="77777777" w:rsidTr="0017394A">
        <w:trPr>
          <w:jc w:val="center"/>
        </w:trPr>
        <w:tc>
          <w:tcPr>
            <w:tcW w:w="1255" w:type="dxa"/>
            <w:shd w:val="clear" w:color="auto" w:fill="auto"/>
            <w:vAlign w:val="center"/>
          </w:tcPr>
          <w:p w14:paraId="7AB9B57A" w14:textId="1BD0210F" w:rsidR="002737E0" w:rsidRPr="0017394A" w:rsidRDefault="002737E0" w:rsidP="006324A0">
            <w:pPr>
              <w:pStyle w:val="Sraopastraipa"/>
              <w:ind w:left="0"/>
              <w:jc w:val="both"/>
              <w:rPr>
                <w:b/>
                <w:color w:val="auto"/>
                <w:sz w:val="22"/>
                <w:szCs w:val="22"/>
              </w:rPr>
            </w:pPr>
            <w:r w:rsidRPr="0017394A">
              <w:rPr>
                <w:b/>
                <w:color w:val="auto"/>
                <w:sz w:val="22"/>
                <w:szCs w:val="22"/>
              </w:rPr>
              <w:t>Minimalus</w:t>
            </w:r>
          </w:p>
        </w:tc>
        <w:tc>
          <w:tcPr>
            <w:tcW w:w="8190" w:type="dxa"/>
            <w:shd w:val="clear" w:color="auto" w:fill="auto"/>
          </w:tcPr>
          <w:p w14:paraId="41740939" w14:textId="0CE61934" w:rsidR="002737E0" w:rsidRPr="0017394A" w:rsidRDefault="002737E0" w:rsidP="00245F5C">
            <w:pPr>
              <w:pStyle w:val="Sraopastraipa"/>
              <w:ind w:left="0"/>
              <w:jc w:val="both"/>
              <w:rPr>
                <w:color w:val="auto"/>
                <w:sz w:val="22"/>
                <w:szCs w:val="22"/>
              </w:rPr>
            </w:pPr>
            <w:r w:rsidRPr="0017394A">
              <w:rPr>
                <w:color w:val="auto"/>
                <w:sz w:val="22"/>
                <w:szCs w:val="22"/>
              </w:rPr>
              <w:t xml:space="preserve">Jeigu gedimas nepašalinamas per maksimalų gedimų šalinimo laiką kiekviena sekanti </w:t>
            </w:r>
            <w:r w:rsidR="002E3509">
              <w:rPr>
                <w:color w:val="auto"/>
                <w:sz w:val="22"/>
                <w:szCs w:val="22"/>
              </w:rPr>
              <w:t xml:space="preserve">darbo </w:t>
            </w:r>
            <w:r w:rsidRPr="0017394A">
              <w:rPr>
                <w:color w:val="auto"/>
                <w:sz w:val="22"/>
                <w:szCs w:val="22"/>
              </w:rPr>
              <w:t xml:space="preserve">valanda  </w:t>
            </w:r>
            <w:r w:rsidR="003B665C">
              <w:rPr>
                <w:color w:val="auto"/>
                <w:sz w:val="22"/>
                <w:szCs w:val="22"/>
              </w:rPr>
              <w:t>tiekėjui mokamą</w:t>
            </w:r>
            <w:r w:rsidR="003B665C" w:rsidRPr="0017394A">
              <w:rPr>
                <w:color w:val="auto"/>
                <w:sz w:val="22"/>
                <w:szCs w:val="22"/>
              </w:rPr>
              <w:t xml:space="preserve"> </w:t>
            </w:r>
            <w:r w:rsidR="003B665C">
              <w:rPr>
                <w:color w:val="auto"/>
                <w:sz w:val="22"/>
                <w:szCs w:val="22"/>
              </w:rPr>
              <w:t>įkainį</w:t>
            </w:r>
            <w:r w:rsidR="003B665C" w:rsidRPr="0017394A">
              <w:rPr>
                <w:color w:val="auto"/>
                <w:sz w:val="22"/>
                <w:szCs w:val="22"/>
              </w:rPr>
              <w:t xml:space="preserve"> </w:t>
            </w:r>
            <w:r w:rsidRPr="0017394A">
              <w:rPr>
                <w:color w:val="auto"/>
                <w:sz w:val="22"/>
                <w:szCs w:val="22"/>
              </w:rPr>
              <w:t xml:space="preserve">papildomai mažina </w:t>
            </w:r>
            <w:r w:rsidR="005C1B44">
              <w:rPr>
                <w:color w:val="auto"/>
                <w:sz w:val="22"/>
                <w:szCs w:val="22"/>
              </w:rPr>
              <w:t>0,</w:t>
            </w:r>
            <w:r w:rsidRPr="0017394A">
              <w:rPr>
                <w:color w:val="auto"/>
                <w:sz w:val="22"/>
                <w:szCs w:val="22"/>
              </w:rPr>
              <w:t xml:space="preserve">5% nuo </w:t>
            </w:r>
            <w:r w:rsidR="00245F5C">
              <w:rPr>
                <w:color w:val="auto"/>
                <w:sz w:val="22"/>
                <w:szCs w:val="22"/>
              </w:rPr>
              <w:t>tiekėjui mokamo įkainio</w:t>
            </w:r>
            <w:r w:rsidR="00245F5C" w:rsidRPr="0017394A">
              <w:rPr>
                <w:color w:val="auto"/>
                <w:sz w:val="22"/>
                <w:szCs w:val="22"/>
              </w:rPr>
              <w:t xml:space="preserve"> per 1 mėn.</w:t>
            </w:r>
            <w:r w:rsidR="00245F5C">
              <w:rPr>
                <w:color w:val="auto"/>
                <w:sz w:val="22"/>
                <w:szCs w:val="22"/>
              </w:rPr>
              <w:t xml:space="preserve"> </w:t>
            </w:r>
            <w:r w:rsidR="00245F5C" w:rsidRPr="0017394A">
              <w:rPr>
                <w:color w:val="auto"/>
                <w:sz w:val="22"/>
                <w:szCs w:val="22"/>
              </w:rPr>
              <w:t>(be PVM).</w:t>
            </w:r>
          </w:p>
          <w:p w14:paraId="175094A6" w14:textId="77777777" w:rsidR="00245F5C" w:rsidRPr="0017394A" w:rsidRDefault="002737E0" w:rsidP="00245F5C">
            <w:pPr>
              <w:pStyle w:val="Sraopastraipa"/>
              <w:ind w:left="0"/>
              <w:jc w:val="both"/>
              <w:rPr>
                <w:color w:val="auto"/>
                <w:sz w:val="22"/>
                <w:szCs w:val="22"/>
              </w:rPr>
            </w:pPr>
            <w:r w:rsidRPr="0017394A">
              <w:rPr>
                <w:color w:val="auto"/>
                <w:sz w:val="22"/>
                <w:szCs w:val="22"/>
              </w:rPr>
              <w:t xml:space="preserve">Maksimali </w:t>
            </w:r>
            <w:r w:rsidR="00245F5C">
              <w:rPr>
                <w:color w:val="auto"/>
                <w:sz w:val="22"/>
                <w:szCs w:val="22"/>
              </w:rPr>
              <w:t>tiekėjui mokamo įkainio</w:t>
            </w:r>
            <w:r w:rsidR="00245F5C" w:rsidRPr="0017394A">
              <w:rPr>
                <w:color w:val="auto"/>
                <w:sz w:val="22"/>
                <w:szCs w:val="22"/>
              </w:rPr>
              <w:t xml:space="preserve"> mažinimo </w:t>
            </w:r>
            <w:r w:rsidRPr="0017394A">
              <w:rPr>
                <w:color w:val="auto"/>
                <w:sz w:val="22"/>
                <w:szCs w:val="22"/>
              </w:rPr>
              <w:t xml:space="preserve">suma negali viršyti 5 % </w:t>
            </w:r>
            <w:r w:rsidR="00245F5C">
              <w:rPr>
                <w:color w:val="auto"/>
                <w:sz w:val="22"/>
                <w:szCs w:val="22"/>
              </w:rPr>
              <w:t>įkainio</w:t>
            </w:r>
            <w:r w:rsidR="00245F5C" w:rsidRPr="0017394A">
              <w:rPr>
                <w:color w:val="auto"/>
                <w:sz w:val="22"/>
                <w:szCs w:val="22"/>
              </w:rPr>
              <w:t xml:space="preserve"> per 1 mėn.</w:t>
            </w:r>
            <w:r w:rsidR="00245F5C">
              <w:rPr>
                <w:color w:val="auto"/>
                <w:sz w:val="22"/>
                <w:szCs w:val="22"/>
              </w:rPr>
              <w:t xml:space="preserve"> </w:t>
            </w:r>
            <w:r w:rsidR="00245F5C" w:rsidRPr="0017394A">
              <w:rPr>
                <w:color w:val="auto"/>
                <w:sz w:val="22"/>
                <w:szCs w:val="22"/>
              </w:rPr>
              <w:t>(be PVM).</w:t>
            </w:r>
          </w:p>
          <w:p w14:paraId="64DB2D64" w14:textId="2D5E7A70" w:rsidR="002737E0" w:rsidRPr="0017394A" w:rsidRDefault="002737E0" w:rsidP="006324A0">
            <w:pPr>
              <w:pStyle w:val="Sraopastraipa"/>
              <w:ind w:left="0"/>
              <w:jc w:val="both"/>
              <w:rPr>
                <w:color w:val="auto"/>
                <w:sz w:val="22"/>
                <w:szCs w:val="22"/>
              </w:rPr>
            </w:pPr>
            <w:r w:rsidRPr="0017394A">
              <w:rPr>
                <w:color w:val="auto"/>
                <w:sz w:val="22"/>
                <w:szCs w:val="22"/>
              </w:rPr>
              <w:t xml:space="preserve">Jei pavėluotai išspręstų minimalios svarbos pranešimų kiekis per 1 mėn. yra mažesnis nei 15 proc. nuo bendro tą mėnesį išspręstų pranešimų kiekio tą mėnesį – </w:t>
            </w:r>
            <w:r w:rsidR="00245F5C">
              <w:rPr>
                <w:color w:val="auto"/>
                <w:sz w:val="22"/>
                <w:szCs w:val="22"/>
              </w:rPr>
              <w:t>tiekėjui mokamo įkainio</w:t>
            </w:r>
            <w:r w:rsidR="00245F5C" w:rsidRPr="0017394A">
              <w:rPr>
                <w:color w:val="auto"/>
                <w:sz w:val="22"/>
                <w:szCs w:val="22"/>
              </w:rPr>
              <w:t xml:space="preserve"> mažinimas</w:t>
            </w:r>
            <w:r w:rsidR="00245F5C">
              <w:rPr>
                <w:color w:val="auto"/>
                <w:sz w:val="22"/>
                <w:szCs w:val="22"/>
              </w:rPr>
              <w:t xml:space="preserve"> </w:t>
            </w:r>
            <w:r w:rsidRPr="0017394A">
              <w:rPr>
                <w:color w:val="auto"/>
                <w:sz w:val="22"/>
                <w:szCs w:val="22"/>
              </w:rPr>
              <w:t>minimalios svarbos pranešimams nėra taikomos.</w:t>
            </w:r>
          </w:p>
          <w:p w14:paraId="4769444C" w14:textId="40504F4B" w:rsidR="002737E0" w:rsidRPr="0017394A" w:rsidRDefault="002737E0" w:rsidP="006324A0">
            <w:pPr>
              <w:pStyle w:val="Sraopastraipa"/>
              <w:ind w:left="0"/>
              <w:jc w:val="both"/>
              <w:rPr>
                <w:color w:val="auto"/>
                <w:sz w:val="22"/>
                <w:szCs w:val="22"/>
              </w:rPr>
            </w:pPr>
            <w:r w:rsidRPr="0017394A">
              <w:rPr>
                <w:color w:val="auto"/>
                <w:sz w:val="22"/>
                <w:szCs w:val="22"/>
              </w:rPr>
              <w:t xml:space="preserve">Jei pavėluotai išspręstų minimalios svarbos pranešimų kiekis per 1 mėn. yra didesnis nei 15 proc. nuo bendro tą mėnesį išspręstų minimalios svarbos pranešimų kiekio – </w:t>
            </w:r>
            <w:r w:rsidR="00245F5C">
              <w:rPr>
                <w:color w:val="auto"/>
                <w:sz w:val="22"/>
                <w:szCs w:val="22"/>
              </w:rPr>
              <w:t>tiekėjui mokamo įkainio</w:t>
            </w:r>
            <w:r w:rsidR="00245F5C" w:rsidRPr="0017394A">
              <w:rPr>
                <w:color w:val="auto"/>
                <w:sz w:val="22"/>
                <w:szCs w:val="22"/>
              </w:rPr>
              <w:t xml:space="preserve"> mažinimas</w:t>
            </w:r>
            <w:r w:rsidRPr="0017394A">
              <w:rPr>
                <w:color w:val="auto"/>
                <w:sz w:val="22"/>
                <w:szCs w:val="22"/>
              </w:rPr>
              <w:t xml:space="preserve"> taikomos skaičiuojant visus to mėnesio vėluojančius pranešimus.</w:t>
            </w:r>
          </w:p>
        </w:tc>
      </w:tr>
    </w:tbl>
    <w:p w14:paraId="10E2F9CE" w14:textId="77777777" w:rsidR="002737E0" w:rsidRPr="0017394A" w:rsidRDefault="002737E0" w:rsidP="002737E0">
      <w:pPr>
        <w:pStyle w:val="Sraopastraipa"/>
        <w:ind w:left="426"/>
        <w:jc w:val="both"/>
        <w:rPr>
          <w:color w:val="auto"/>
          <w:highlight w:val="yellow"/>
        </w:rPr>
      </w:pPr>
    </w:p>
    <w:p w14:paraId="6E96189E" w14:textId="1B872330" w:rsidR="002737E0" w:rsidRPr="0017394A" w:rsidRDefault="0093400A" w:rsidP="00887362">
      <w:pPr>
        <w:numPr>
          <w:ilvl w:val="1"/>
          <w:numId w:val="1"/>
        </w:numPr>
        <w:tabs>
          <w:tab w:val="left" w:pos="851"/>
          <w:tab w:val="left" w:pos="1134"/>
          <w:tab w:val="left" w:pos="1418"/>
          <w:tab w:val="left" w:pos="1560"/>
        </w:tabs>
        <w:ind w:left="0" w:firstLine="567"/>
        <w:jc w:val="both"/>
        <w:rPr>
          <w:color w:val="auto"/>
        </w:rPr>
      </w:pPr>
      <w:r>
        <w:rPr>
          <w:color w:val="auto"/>
        </w:rPr>
        <w:t>T</w:t>
      </w:r>
      <w:r w:rsidRPr="0093400A">
        <w:rPr>
          <w:color w:val="auto"/>
        </w:rPr>
        <w:t xml:space="preserve">iekėjui mokamo įkainio </w:t>
      </w:r>
      <w:r w:rsidR="002737E0" w:rsidRPr="0017394A">
        <w:rPr>
          <w:color w:val="auto"/>
        </w:rPr>
        <w:t>mažinimo apskaičiavimo eiliškumas pagal incidento tipą: 1) minimalus, 2) svarbus, 3) kritinis.</w:t>
      </w:r>
    </w:p>
    <w:p w14:paraId="0F3B5BDD" w14:textId="726E9420"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Bendras kompensacijos dydis už pavėluotai išspręstus pranešimus negali būti didesnis nei 33 proc. nuo </w:t>
      </w:r>
      <w:r w:rsidR="0093400A" w:rsidRPr="0093400A">
        <w:rPr>
          <w:color w:val="auto"/>
        </w:rPr>
        <w:t>tiekėjui mokamo įkainio per 1 mėn. (be PVM).</w:t>
      </w:r>
      <w:r w:rsidR="0093400A">
        <w:rPr>
          <w:color w:val="auto"/>
        </w:rPr>
        <w:t xml:space="preserve"> </w:t>
      </w:r>
    </w:p>
    <w:p w14:paraId="733FE780" w14:textId="45B94EB8"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lastRenderedPageBreak/>
        <w:t xml:space="preserve">Į incidento pašalinimo laiką neįskaičiuojamas laikas, kai </w:t>
      </w:r>
      <w:r w:rsidR="0093400A">
        <w:rPr>
          <w:color w:val="auto"/>
        </w:rPr>
        <w:t>t</w:t>
      </w:r>
      <w:r w:rsidRPr="0017394A">
        <w:rPr>
          <w:color w:val="auto"/>
        </w:rPr>
        <w:t xml:space="preserve">iekėjas negali vykdyti sutrikimo šalinimo dėl ne nuo </w:t>
      </w:r>
      <w:r w:rsidR="0093400A">
        <w:rPr>
          <w:color w:val="auto"/>
        </w:rPr>
        <w:t>t</w:t>
      </w:r>
      <w:r w:rsidRPr="0017394A">
        <w:rPr>
          <w:color w:val="auto"/>
        </w:rPr>
        <w:t xml:space="preserve">iekėjo priklausančių aplinkybių. Apie tokias aplinkybes </w:t>
      </w:r>
      <w:r w:rsidR="0093400A">
        <w:rPr>
          <w:color w:val="auto"/>
        </w:rPr>
        <w:t>t</w:t>
      </w:r>
      <w:r w:rsidRPr="0017394A">
        <w:rPr>
          <w:color w:val="auto"/>
        </w:rPr>
        <w:t xml:space="preserve">iekėjas turi </w:t>
      </w:r>
      <w:r w:rsidR="0093400A">
        <w:rPr>
          <w:color w:val="auto"/>
        </w:rPr>
        <w:t xml:space="preserve">nedelsdamas, bet ne ilgiau kaip per </w:t>
      </w:r>
      <w:r w:rsidR="0093400A" w:rsidRPr="002E06A0">
        <w:rPr>
          <w:color w:val="auto"/>
        </w:rPr>
        <w:t>4 (</w:t>
      </w:r>
      <w:r w:rsidR="0093400A">
        <w:rPr>
          <w:color w:val="auto"/>
        </w:rPr>
        <w:t xml:space="preserve">keturias) </w:t>
      </w:r>
      <w:r w:rsidR="00873FFE">
        <w:rPr>
          <w:color w:val="auto"/>
        </w:rPr>
        <w:t xml:space="preserve">darbo </w:t>
      </w:r>
      <w:r w:rsidR="0093400A">
        <w:rPr>
          <w:color w:val="auto"/>
        </w:rPr>
        <w:t xml:space="preserve">valandas </w:t>
      </w:r>
      <w:r w:rsidRPr="0017394A">
        <w:rPr>
          <w:color w:val="auto"/>
        </w:rPr>
        <w:t xml:space="preserve">informuoti </w:t>
      </w:r>
      <w:r w:rsidR="00DD7FA3">
        <w:rPr>
          <w:color w:val="auto"/>
        </w:rPr>
        <w:t>Perkančiąją organizaciją</w:t>
      </w:r>
      <w:r w:rsidRPr="0017394A">
        <w:rPr>
          <w:color w:val="auto"/>
        </w:rPr>
        <w:t>.</w:t>
      </w:r>
    </w:p>
    <w:p w14:paraId="75A11EDF" w14:textId="750CEC5A"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Jeigu sutrikimo neįmanoma pašalinti per nustatytą sutrikimo pašalinimo laiką, </w:t>
      </w:r>
      <w:r w:rsidR="006C4155">
        <w:rPr>
          <w:color w:val="auto"/>
        </w:rPr>
        <w:t>tie</w:t>
      </w:r>
      <w:r w:rsidRPr="0017394A">
        <w:rPr>
          <w:color w:val="auto"/>
        </w:rPr>
        <w:t xml:space="preserve">kėjas privalo apie tai informuoti </w:t>
      </w:r>
      <w:r w:rsidR="00B33AE0">
        <w:rPr>
          <w:color w:val="auto"/>
        </w:rPr>
        <w:t>Perkančiąją organizaciją</w:t>
      </w:r>
      <w:r w:rsidRPr="0017394A">
        <w:rPr>
          <w:color w:val="auto"/>
        </w:rPr>
        <w:t xml:space="preserve">, pateikti </w:t>
      </w:r>
      <w:r w:rsidR="00C81ACB">
        <w:rPr>
          <w:color w:val="auto"/>
        </w:rPr>
        <w:t xml:space="preserve">tai patvirtinančius dokumentus </w:t>
      </w:r>
      <w:r w:rsidRPr="0017394A">
        <w:rPr>
          <w:color w:val="auto"/>
        </w:rPr>
        <w:t xml:space="preserve">ir suderinti su </w:t>
      </w:r>
      <w:r w:rsidR="000F360D">
        <w:rPr>
          <w:color w:val="auto"/>
        </w:rPr>
        <w:t>Perkančiąja</w:t>
      </w:r>
      <w:r w:rsidR="00C81ACB">
        <w:rPr>
          <w:color w:val="auto"/>
        </w:rPr>
        <w:t xml:space="preserve"> organiza</w:t>
      </w:r>
      <w:r w:rsidR="000F360D">
        <w:rPr>
          <w:color w:val="auto"/>
        </w:rPr>
        <w:t>cija</w:t>
      </w:r>
      <w:r w:rsidR="00C81ACB" w:rsidRPr="0017394A">
        <w:rPr>
          <w:color w:val="auto"/>
        </w:rPr>
        <w:t xml:space="preserve"> </w:t>
      </w:r>
      <w:r w:rsidRPr="0017394A">
        <w:rPr>
          <w:color w:val="auto"/>
        </w:rPr>
        <w:t>gedimų šalinimo planą ir naują sutrikimo šalinimo terminą</w:t>
      </w:r>
      <w:r w:rsidR="000F360D">
        <w:rPr>
          <w:color w:val="auto"/>
        </w:rPr>
        <w:t>.</w:t>
      </w:r>
      <w:r w:rsidR="000F360D" w:rsidRPr="0017394A">
        <w:rPr>
          <w:color w:val="auto"/>
        </w:rPr>
        <w:t xml:space="preserve"> </w:t>
      </w:r>
      <w:r w:rsidR="000F360D">
        <w:rPr>
          <w:color w:val="auto"/>
        </w:rPr>
        <w:t>S</w:t>
      </w:r>
      <w:r w:rsidRPr="0017394A">
        <w:rPr>
          <w:color w:val="auto"/>
        </w:rPr>
        <w:t xml:space="preserve">uderinus gedimų šalinimo planą </w:t>
      </w:r>
      <w:r w:rsidR="006C4155">
        <w:rPr>
          <w:color w:val="auto"/>
        </w:rPr>
        <w:t>įkainio</w:t>
      </w:r>
      <w:r w:rsidRPr="0017394A">
        <w:rPr>
          <w:color w:val="auto"/>
        </w:rPr>
        <w:t xml:space="preserve"> mažinimo priemonės nebus taikomos</w:t>
      </w:r>
      <w:r w:rsidR="007B3FC1">
        <w:rPr>
          <w:color w:val="auto"/>
        </w:rPr>
        <w:t xml:space="preserve">, išskyrus atvejus, kai nesilaikoma </w:t>
      </w:r>
      <w:r w:rsidR="00B10693">
        <w:rPr>
          <w:color w:val="auto"/>
        </w:rPr>
        <w:t xml:space="preserve">suderintame </w:t>
      </w:r>
      <w:r w:rsidR="00B10693" w:rsidRPr="0017394A">
        <w:rPr>
          <w:color w:val="auto"/>
        </w:rPr>
        <w:t>gedimų šalinimo plan</w:t>
      </w:r>
      <w:r w:rsidR="00B10693">
        <w:rPr>
          <w:color w:val="auto"/>
        </w:rPr>
        <w:t xml:space="preserve">e nurodytų terminų. </w:t>
      </w:r>
    </w:p>
    <w:p w14:paraId="412A3724" w14:textId="157AB42E"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Tiekėjo pagrįstas prašymas pratęsti sutrikimo šalinimo terminą gali būti teikiamas ne daugiau kaip du kartus. Antrą kartą sutrikimo šalinimo terminas gali būti pratęsiamas tik pateikus motyvuotą paaiškinimą kokios priežastys lemią sutrikimo nešalinimą. Pateiktas prašymas trečią kartą pratęsti terminą </w:t>
      </w:r>
      <w:r w:rsidR="00DF5F1E">
        <w:rPr>
          <w:color w:val="auto"/>
        </w:rPr>
        <w:t>Perkančiosios organizacijos</w:t>
      </w:r>
      <w:r w:rsidR="00DF5F1E" w:rsidRPr="0017394A">
        <w:rPr>
          <w:color w:val="auto"/>
        </w:rPr>
        <w:t xml:space="preserve"> </w:t>
      </w:r>
      <w:r w:rsidRPr="0017394A">
        <w:rPr>
          <w:color w:val="auto"/>
        </w:rPr>
        <w:t xml:space="preserve">traktuojamas kaip termino nesilaikymas. </w:t>
      </w:r>
    </w:p>
    <w:p w14:paraId="0B9229BC" w14:textId="77777777"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Prašymas pratęsti terminą pateikiamas iki pasibaigiant nustatytam sutrikimo išsprendimo terminui. Nepateikus prašymo pratęsti sutrikimo sprendimo termino iki jo pabaigos, laikoma, kad sutrikimo sprendimas vėluoja.</w:t>
      </w:r>
    </w:p>
    <w:p w14:paraId="0157D9FB" w14:textId="77777777"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Turi būti galimybė visus sutrikimus registruoti Klientų aptarnavimo sistemoje (angl</w:t>
      </w:r>
      <w:r w:rsidRPr="00F50469">
        <w:rPr>
          <w:i/>
          <w:iCs/>
          <w:color w:val="auto"/>
        </w:rPr>
        <w:t xml:space="preserve">. </w:t>
      </w:r>
      <w:proofErr w:type="spellStart"/>
      <w:r w:rsidRPr="00F50469">
        <w:rPr>
          <w:i/>
          <w:iCs/>
          <w:color w:val="auto"/>
        </w:rPr>
        <w:t>Help</w:t>
      </w:r>
      <w:proofErr w:type="spellEnd"/>
      <w:r w:rsidRPr="00F50469">
        <w:rPr>
          <w:i/>
          <w:iCs/>
          <w:color w:val="auto"/>
        </w:rPr>
        <w:t xml:space="preserve"> </w:t>
      </w:r>
      <w:proofErr w:type="spellStart"/>
      <w:r w:rsidRPr="00F50469">
        <w:rPr>
          <w:i/>
          <w:iCs/>
          <w:color w:val="auto"/>
        </w:rPr>
        <w:t>Desk</w:t>
      </w:r>
      <w:proofErr w:type="spellEnd"/>
      <w:r w:rsidRPr="0017394A">
        <w:rPr>
          <w:color w:val="auto"/>
        </w:rPr>
        <w:t>).</w:t>
      </w:r>
    </w:p>
    <w:p w14:paraId="45954965" w14:textId="3291F978"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Tiekėjo Klientų aptarnavimo sistemoje turi būti galimybė </w:t>
      </w:r>
      <w:r w:rsidR="007361F6">
        <w:rPr>
          <w:color w:val="auto"/>
        </w:rPr>
        <w:t>Perkančiajai organizacijai</w:t>
      </w:r>
      <w:r w:rsidR="007361F6" w:rsidRPr="0017394A">
        <w:rPr>
          <w:color w:val="auto"/>
        </w:rPr>
        <w:t xml:space="preserve"> </w:t>
      </w:r>
      <w:r w:rsidRPr="0017394A">
        <w:rPr>
          <w:color w:val="auto"/>
        </w:rPr>
        <w:t>registruoti užklausas (24x7x365) internetu (apsaugotu SSL protokolu kanalu – savitarnos svetainė</w:t>
      </w:r>
      <w:r w:rsidR="00C50F48">
        <w:rPr>
          <w:color w:val="auto"/>
        </w:rPr>
        <w:t>je</w:t>
      </w:r>
      <w:r w:rsidR="000F360D" w:rsidRPr="0017394A">
        <w:rPr>
          <w:color w:val="auto"/>
        </w:rPr>
        <w:t>)</w:t>
      </w:r>
      <w:r w:rsidR="000F360D">
        <w:rPr>
          <w:color w:val="auto"/>
        </w:rPr>
        <w:t>.</w:t>
      </w:r>
    </w:p>
    <w:p w14:paraId="0B2D785B" w14:textId="72EA4718"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Turi būti galimybė prisiskambinti Klientų aptarnavimo skyriui darbo dienomis nuo 8:00 iki 17:00 val.</w:t>
      </w:r>
      <w:r w:rsidR="000B1D31">
        <w:rPr>
          <w:color w:val="auto"/>
        </w:rPr>
        <w:t xml:space="preserve">, </w:t>
      </w:r>
      <w:r w:rsidRPr="0017394A">
        <w:rPr>
          <w:color w:val="auto"/>
        </w:rPr>
        <w:t xml:space="preserve">skambučiai </w:t>
      </w:r>
      <w:r w:rsidR="000B1D31">
        <w:rPr>
          <w:color w:val="auto"/>
        </w:rPr>
        <w:t>ne</w:t>
      </w:r>
      <w:r w:rsidRPr="0017394A">
        <w:rPr>
          <w:color w:val="auto"/>
        </w:rPr>
        <w:t>apmokestinami padidintu tarifu.</w:t>
      </w:r>
    </w:p>
    <w:p w14:paraId="6A6EEFF5" w14:textId="2FB3C1B7"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Klientų aptarnavimo sistema turi užtikrinti galimybę </w:t>
      </w:r>
      <w:r w:rsidR="007361F6">
        <w:rPr>
          <w:color w:val="auto"/>
        </w:rPr>
        <w:t>Perkančiosios organizacijos</w:t>
      </w:r>
      <w:r w:rsidR="007361F6" w:rsidRPr="0017394A">
        <w:rPr>
          <w:color w:val="auto"/>
        </w:rPr>
        <w:t xml:space="preserve"> </w:t>
      </w:r>
      <w:r w:rsidRPr="0017394A">
        <w:rPr>
          <w:color w:val="auto"/>
        </w:rPr>
        <w:t>įgaliotiems naudotojams registruoti incidentus, problemas sutrikimus bei gedimus susijusius su paslaugos teikimu, ir stebėti jų būseną.</w:t>
      </w:r>
    </w:p>
    <w:p w14:paraId="3CF86CFC" w14:textId="2761ABE5"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Klientų aptarnavimo sistema turi užtikrinti registruojant incidentus, problemas, sutrikimus, gedimus bei keičiantis jų statusui atsakingų </w:t>
      </w:r>
      <w:r w:rsidR="006576A4">
        <w:rPr>
          <w:color w:val="auto"/>
        </w:rPr>
        <w:t>Perkančiosios organizacijos</w:t>
      </w:r>
      <w:r w:rsidR="006576A4" w:rsidRPr="0017394A">
        <w:rPr>
          <w:color w:val="auto"/>
        </w:rPr>
        <w:t xml:space="preserve"> </w:t>
      </w:r>
      <w:r w:rsidRPr="0017394A">
        <w:rPr>
          <w:color w:val="auto"/>
        </w:rPr>
        <w:t>įgaliotų naudotojų informavimą žinute elektroniniu paštu.</w:t>
      </w:r>
    </w:p>
    <w:p w14:paraId="2179D75D" w14:textId="74F34E6A"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Klientų aptarnavimo sistema turi užtikrinti automatinį </w:t>
      </w:r>
      <w:r w:rsidR="005E4A03">
        <w:rPr>
          <w:color w:val="auto"/>
        </w:rPr>
        <w:t>Perkančiosios organizacijos</w:t>
      </w:r>
      <w:r w:rsidR="005E4A03" w:rsidRPr="0017394A">
        <w:rPr>
          <w:color w:val="auto"/>
        </w:rPr>
        <w:t xml:space="preserve"> </w:t>
      </w:r>
      <w:r w:rsidRPr="0017394A">
        <w:rPr>
          <w:color w:val="auto"/>
        </w:rPr>
        <w:t>įgaliotų naudotojų informavimą elektroniniu paštu apie pranešimo užregistravimą pagalbos sistemoje</w:t>
      </w:r>
      <w:r w:rsidR="000B1D31">
        <w:rPr>
          <w:color w:val="auto"/>
        </w:rPr>
        <w:t>,</w:t>
      </w:r>
      <w:r w:rsidRPr="0017394A">
        <w:rPr>
          <w:color w:val="auto"/>
        </w:rPr>
        <w:t xml:space="preserve"> jei apie jį buvo pranešta ne internetu.</w:t>
      </w:r>
    </w:p>
    <w:p w14:paraId="5A47E021" w14:textId="19C64524"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Klientų aptarnavimo sistema turi užtikrinti </w:t>
      </w:r>
      <w:r w:rsidR="005E4A03">
        <w:rPr>
          <w:color w:val="auto"/>
        </w:rPr>
        <w:t>Perkančiosios organizacijos</w:t>
      </w:r>
      <w:r w:rsidR="005E4A03" w:rsidRPr="0017394A">
        <w:rPr>
          <w:color w:val="auto"/>
        </w:rPr>
        <w:t xml:space="preserve"> </w:t>
      </w:r>
      <w:r w:rsidRPr="0017394A">
        <w:rPr>
          <w:color w:val="auto"/>
        </w:rPr>
        <w:t>įgaliotiems naudotojams gauti ataskaitas įvairiais pjūviais (registracijos ir uždarymo laiką, produktą, incidento tipą, incidento aprašymą, būseną, pranešimo autorių).</w:t>
      </w:r>
    </w:p>
    <w:p w14:paraId="126E278F" w14:textId="77777777" w:rsidR="002737E0" w:rsidRPr="0017394A" w:rsidRDefault="002737E0" w:rsidP="00887362">
      <w:pPr>
        <w:numPr>
          <w:ilvl w:val="1"/>
          <w:numId w:val="1"/>
        </w:numPr>
        <w:tabs>
          <w:tab w:val="left" w:pos="851"/>
          <w:tab w:val="left" w:pos="1134"/>
          <w:tab w:val="left" w:pos="1418"/>
          <w:tab w:val="left" w:pos="1560"/>
        </w:tabs>
        <w:ind w:left="0" w:firstLine="567"/>
        <w:jc w:val="both"/>
        <w:rPr>
          <w:color w:val="auto"/>
        </w:rPr>
      </w:pPr>
      <w:r w:rsidRPr="0017394A">
        <w:rPr>
          <w:color w:val="auto"/>
        </w:rPr>
        <w:t xml:space="preserve">Klientų aptarnavimo sistema privalo teikti informaciją apie visų registruotų užklausų, susijusių su teikiamomis paslaugomis, eigą ir būseną internetu </w:t>
      </w:r>
      <w:proofErr w:type="spellStart"/>
      <w:r w:rsidRPr="00AD6E0F">
        <w:rPr>
          <w:i/>
          <w:iCs/>
          <w:color w:val="auto"/>
        </w:rPr>
        <w:t>on</w:t>
      </w:r>
      <w:proofErr w:type="spellEnd"/>
      <w:r w:rsidRPr="00AD6E0F">
        <w:rPr>
          <w:i/>
          <w:iCs/>
          <w:color w:val="auto"/>
        </w:rPr>
        <w:t>-line</w:t>
      </w:r>
      <w:r w:rsidRPr="0017394A">
        <w:rPr>
          <w:color w:val="auto"/>
        </w:rPr>
        <w:t xml:space="preserve"> (Savitarnos svetainė) ir telefonu (pagal poreikį).</w:t>
      </w:r>
    </w:p>
    <w:p w14:paraId="26F05D10" w14:textId="77777777" w:rsidR="002737E0" w:rsidRPr="00A26362" w:rsidRDefault="002737E0" w:rsidP="002737E0">
      <w:pPr>
        <w:pStyle w:val="Sraopastraipa"/>
        <w:ind w:left="0" w:firstLine="851"/>
      </w:pPr>
    </w:p>
    <w:p w14:paraId="1238AE23" w14:textId="2333AC24" w:rsidR="00ED2322" w:rsidRPr="001B605B" w:rsidRDefault="00ED2322" w:rsidP="00ED2322">
      <w:pPr>
        <w:tabs>
          <w:tab w:val="left" w:pos="851"/>
          <w:tab w:val="left" w:pos="1134"/>
          <w:tab w:val="left" w:pos="1418"/>
          <w:tab w:val="left" w:pos="1560"/>
        </w:tabs>
        <w:jc w:val="center"/>
      </w:pPr>
      <w:bookmarkStart w:id="2" w:name="h.1fob9te" w:colFirst="0" w:colLast="0"/>
      <w:bookmarkStart w:id="3" w:name="h.3znysh7" w:colFirst="0" w:colLast="0"/>
      <w:bookmarkEnd w:id="2"/>
      <w:bookmarkEnd w:id="3"/>
      <w:r>
        <w:t>________________________</w:t>
      </w:r>
    </w:p>
    <w:sectPr w:rsidR="00ED2322" w:rsidRPr="001B605B" w:rsidSect="005F3CBD">
      <w:footerReference w:type="default" r:id="rId15"/>
      <w:pgSz w:w="11906" w:h="16838"/>
      <w:pgMar w:top="1134"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E900D" w14:textId="77777777" w:rsidR="00D43DB0" w:rsidRDefault="00D43DB0">
      <w:r>
        <w:separator/>
      </w:r>
    </w:p>
  </w:endnote>
  <w:endnote w:type="continuationSeparator" w:id="0">
    <w:p w14:paraId="75A9B93D" w14:textId="77777777" w:rsidR="00D43DB0" w:rsidRDefault="00D43DB0">
      <w:r>
        <w:continuationSeparator/>
      </w:r>
    </w:p>
  </w:endnote>
  <w:endnote w:type="continuationNotice" w:id="1">
    <w:p w14:paraId="735AAAD6" w14:textId="77777777" w:rsidR="00D43DB0" w:rsidRDefault="00D43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8D32" w14:textId="58E9372C" w:rsidR="002D44E9" w:rsidRDefault="002D44E9">
    <w:pPr>
      <w:tabs>
        <w:tab w:val="left" w:pos="7140"/>
        <w:tab w:val="right" w:pos="9279"/>
      </w:tabs>
      <w:ind w:right="360"/>
      <w:jc w:val="center"/>
    </w:pPr>
    <w:r>
      <w:fldChar w:fldCharType="begin"/>
    </w:r>
    <w:r>
      <w:instrText>PAGE</w:instrText>
    </w:r>
    <w:r>
      <w:fldChar w:fldCharType="separate"/>
    </w:r>
    <w:r>
      <w:rPr>
        <w:noProof/>
      </w:rPr>
      <w:t>1</w:t>
    </w:r>
    <w:r>
      <w:fldChar w:fldCharType="end"/>
    </w:r>
    <w:r>
      <w:rPr>
        <w:sz w:val="20"/>
        <w:szCs w:val="20"/>
      </w:rPr>
      <w:t>/</w:t>
    </w:r>
    <w:r>
      <w:fldChar w:fldCharType="begin"/>
    </w:r>
    <w:r>
      <w:instrText>NUMPAGES</w:instrText>
    </w:r>
    <w:r>
      <w:fldChar w:fldCharType="separate"/>
    </w:r>
    <w:r>
      <w:rPr>
        <w:noProof/>
      </w:rPr>
      <w:t>22</w:t>
    </w:r>
    <w:r>
      <w:fldChar w:fldCharType="end"/>
    </w:r>
  </w:p>
  <w:p w14:paraId="2F1A773B" w14:textId="77777777" w:rsidR="002D44E9" w:rsidRDefault="002D44E9">
    <w:pPr>
      <w:tabs>
        <w:tab w:val="center" w:pos="4320"/>
        <w:tab w:val="right" w:pos="8640"/>
      </w:tabs>
    </w:pPr>
  </w:p>
  <w:p w14:paraId="255CD186" w14:textId="77777777" w:rsidR="002D44E9" w:rsidRDefault="002D44E9"/>
  <w:p w14:paraId="74DED945" w14:textId="77777777" w:rsidR="002D44E9" w:rsidRDefault="002D4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FA17" w14:textId="77777777" w:rsidR="00D43DB0" w:rsidRDefault="00D43DB0">
      <w:r>
        <w:separator/>
      </w:r>
    </w:p>
  </w:footnote>
  <w:footnote w:type="continuationSeparator" w:id="0">
    <w:p w14:paraId="5C8A7C4D" w14:textId="77777777" w:rsidR="00D43DB0" w:rsidRDefault="00D43DB0">
      <w:r>
        <w:continuationSeparator/>
      </w:r>
    </w:p>
  </w:footnote>
  <w:footnote w:type="continuationNotice" w:id="1">
    <w:p w14:paraId="7E12386F" w14:textId="77777777" w:rsidR="00D43DB0" w:rsidRDefault="00D43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A1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051B67"/>
    <w:multiLevelType w:val="multilevel"/>
    <w:tmpl w:val="953A4FDC"/>
    <w:lvl w:ilvl="0">
      <w:start w:val="1"/>
      <w:numFmt w:val="decimal"/>
      <w:lvlText w:val="%1."/>
      <w:lvlJc w:val="left"/>
      <w:pPr>
        <w:ind w:left="588" w:firstLine="0"/>
      </w:pPr>
    </w:lvl>
    <w:lvl w:ilvl="1">
      <w:start w:val="1"/>
      <w:numFmt w:val="decimal"/>
      <w:lvlText w:val="%1.%2."/>
      <w:lvlJc w:val="left"/>
      <w:pPr>
        <w:ind w:left="1439"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3"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1439" w:firstLine="851"/>
      </w:pPr>
      <w:rPr>
        <w:b w:val="0"/>
      </w:rPr>
    </w:lvl>
    <w:lvl w:ilvl="2">
      <w:start w:val="1"/>
      <w:numFmt w:val="decimal"/>
      <w:lvlText w:val="%1.%2.%3."/>
      <w:lvlJc w:val="left"/>
      <w:pPr>
        <w:ind w:left="-123"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4" w15:restartNumberingAfterBreak="0">
    <w:nsid w:val="353E5A6C"/>
    <w:multiLevelType w:val="multilevel"/>
    <w:tmpl w:val="4726DFBA"/>
    <w:lvl w:ilvl="0">
      <w:start w:val="2"/>
      <w:numFmt w:val="decimal"/>
      <w:lvlText w:val="%1"/>
      <w:lvlJc w:val="left"/>
      <w:pPr>
        <w:ind w:left="480" w:hanging="480"/>
      </w:pPr>
      <w:rPr>
        <w:rFonts w:hint="default"/>
        <w:color w:val="000000"/>
      </w:rPr>
    </w:lvl>
    <w:lvl w:ilvl="1">
      <w:start w:val="3"/>
      <w:numFmt w:val="decimal"/>
      <w:lvlText w:val="%1.%2"/>
      <w:lvlJc w:val="left"/>
      <w:pPr>
        <w:ind w:left="763" w:hanging="48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5" w15:restartNumberingAfterBreak="0">
    <w:nsid w:val="3CA42B4D"/>
    <w:multiLevelType w:val="hybridMultilevel"/>
    <w:tmpl w:val="A7C609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51858B3"/>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num w:numId="1" w16cid:durableId="2144427130">
    <w:abstractNumId w:val="3"/>
  </w:num>
  <w:num w:numId="2" w16cid:durableId="1808162361">
    <w:abstractNumId w:val="5"/>
  </w:num>
  <w:num w:numId="3" w16cid:durableId="857501677">
    <w:abstractNumId w:val="0"/>
  </w:num>
  <w:num w:numId="4" w16cid:durableId="305354935">
    <w:abstractNumId w:val="6"/>
  </w:num>
  <w:num w:numId="5" w16cid:durableId="725881683">
    <w:abstractNumId w:val="2"/>
  </w:num>
  <w:num w:numId="6" w16cid:durableId="133761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2259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5"/>
    <w:rsid w:val="00020970"/>
    <w:rsid w:val="000219C5"/>
    <w:rsid w:val="000271ED"/>
    <w:rsid w:val="00033E25"/>
    <w:rsid w:val="0003435F"/>
    <w:rsid w:val="00045C10"/>
    <w:rsid w:val="000471E7"/>
    <w:rsid w:val="0004769F"/>
    <w:rsid w:val="00052086"/>
    <w:rsid w:val="000548DA"/>
    <w:rsid w:val="00054923"/>
    <w:rsid w:val="00054CFF"/>
    <w:rsid w:val="000567BB"/>
    <w:rsid w:val="00073D33"/>
    <w:rsid w:val="000816AF"/>
    <w:rsid w:val="0008485C"/>
    <w:rsid w:val="00087729"/>
    <w:rsid w:val="0009613F"/>
    <w:rsid w:val="000A0045"/>
    <w:rsid w:val="000A5AB9"/>
    <w:rsid w:val="000B1D31"/>
    <w:rsid w:val="000B61CE"/>
    <w:rsid w:val="000B6D06"/>
    <w:rsid w:val="000C1A36"/>
    <w:rsid w:val="000E701E"/>
    <w:rsid w:val="000F254F"/>
    <w:rsid w:val="000F360D"/>
    <w:rsid w:val="000F68C0"/>
    <w:rsid w:val="0010410B"/>
    <w:rsid w:val="001064AB"/>
    <w:rsid w:val="00106552"/>
    <w:rsid w:val="00107750"/>
    <w:rsid w:val="001104D1"/>
    <w:rsid w:val="00111C10"/>
    <w:rsid w:val="0011253B"/>
    <w:rsid w:val="00112B9A"/>
    <w:rsid w:val="0012391E"/>
    <w:rsid w:val="001251AF"/>
    <w:rsid w:val="001329AE"/>
    <w:rsid w:val="00136760"/>
    <w:rsid w:val="00141622"/>
    <w:rsid w:val="00142F55"/>
    <w:rsid w:val="001564D6"/>
    <w:rsid w:val="00160936"/>
    <w:rsid w:val="00160E77"/>
    <w:rsid w:val="0016754F"/>
    <w:rsid w:val="00167F06"/>
    <w:rsid w:val="0017394A"/>
    <w:rsid w:val="00176130"/>
    <w:rsid w:val="00177B0E"/>
    <w:rsid w:val="00182144"/>
    <w:rsid w:val="0018287A"/>
    <w:rsid w:val="00182EF1"/>
    <w:rsid w:val="0018441F"/>
    <w:rsid w:val="00191665"/>
    <w:rsid w:val="001A2248"/>
    <w:rsid w:val="001A76AB"/>
    <w:rsid w:val="001B0C14"/>
    <w:rsid w:val="001B158E"/>
    <w:rsid w:val="001B36D0"/>
    <w:rsid w:val="001B605B"/>
    <w:rsid w:val="001B61E9"/>
    <w:rsid w:val="001C6615"/>
    <w:rsid w:val="001F5974"/>
    <w:rsid w:val="00202688"/>
    <w:rsid w:val="0021447B"/>
    <w:rsid w:val="0021469E"/>
    <w:rsid w:val="002210A8"/>
    <w:rsid w:val="00222ADD"/>
    <w:rsid w:val="00225FFB"/>
    <w:rsid w:val="00234461"/>
    <w:rsid w:val="00237AFC"/>
    <w:rsid w:val="002408FC"/>
    <w:rsid w:val="002446D2"/>
    <w:rsid w:val="00245B24"/>
    <w:rsid w:val="00245C70"/>
    <w:rsid w:val="00245F5C"/>
    <w:rsid w:val="0026647C"/>
    <w:rsid w:val="002737E0"/>
    <w:rsid w:val="00283996"/>
    <w:rsid w:val="00284B9D"/>
    <w:rsid w:val="00291E05"/>
    <w:rsid w:val="00297821"/>
    <w:rsid w:val="00297E13"/>
    <w:rsid w:val="002A0719"/>
    <w:rsid w:val="002A256C"/>
    <w:rsid w:val="002A2CC2"/>
    <w:rsid w:val="002A2E70"/>
    <w:rsid w:val="002A414F"/>
    <w:rsid w:val="002B59DD"/>
    <w:rsid w:val="002C0D19"/>
    <w:rsid w:val="002C6B1C"/>
    <w:rsid w:val="002C7CD8"/>
    <w:rsid w:val="002D44E9"/>
    <w:rsid w:val="002D7848"/>
    <w:rsid w:val="002D7D38"/>
    <w:rsid w:val="002E0228"/>
    <w:rsid w:val="002E0463"/>
    <w:rsid w:val="002E06A0"/>
    <w:rsid w:val="002E3509"/>
    <w:rsid w:val="002F4C4E"/>
    <w:rsid w:val="00307FA6"/>
    <w:rsid w:val="003150E3"/>
    <w:rsid w:val="00316816"/>
    <w:rsid w:val="00336860"/>
    <w:rsid w:val="003379D7"/>
    <w:rsid w:val="003453C7"/>
    <w:rsid w:val="0035551A"/>
    <w:rsid w:val="00360D6F"/>
    <w:rsid w:val="0036415C"/>
    <w:rsid w:val="00374BB2"/>
    <w:rsid w:val="00390FD5"/>
    <w:rsid w:val="003942A4"/>
    <w:rsid w:val="00397ED4"/>
    <w:rsid w:val="003A20BB"/>
    <w:rsid w:val="003A285D"/>
    <w:rsid w:val="003A35E5"/>
    <w:rsid w:val="003B1F6B"/>
    <w:rsid w:val="003B4397"/>
    <w:rsid w:val="003B665C"/>
    <w:rsid w:val="003C550F"/>
    <w:rsid w:val="003E6C1E"/>
    <w:rsid w:val="003F6A66"/>
    <w:rsid w:val="003F6C2B"/>
    <w:rsid w:val="0041341E"/>
    <w:rsid w:val="00420C2C"/>
    <w:rsid w:val="00425724"/>
    <w:rsid w:val="004277EC"/>
    <w:rsid w:val="00430F3B"/>
    <w:rsid w:val="00440E48"/>
    <w:rsid w:val="00441836"/>
    <w:rsid w:val="0044761D"/>
    <w:rsid w:val="0045565C"/>
    <w:rsid w:val="00456FB9"/>
    <w:rsid w:val="004648F4"/>
    <w:rsid w:val="00483981"/>
    <w:rsid w:val="00490B46"/>
    <w:rsid w:val="004A19D2"/>
    <w:rsid w:val="004A77B7"/>
    <w:rsid w:val="004B722C"/>
    <w:rsid w:val="004C05FF"/>
    <w:rsid w:val="004C3097"/>
    <w:rsid w:val="004C3841"/>
    <w:rsid w:val="004C3F30"/>
    <w:rsid w:val="004C649B"/>
    <w:rsid w:val="004D383C"/>
    <w:rsid w:val="004E35BE"/>
    <w:rsid w:val="004E7356"/>
    <w:rsid w:val="004F1031"/>
    <w:rsid w:val="004F19FB"/>
    <w:rsid w:val="00504F80"/>
    <w:rsid w:val="005059F3"/>
    <w:rsid w:val="0050762F"/>
    <w:rsid w:val="0051007D"/>
    <w:rsid w:val="00510BDA"/>
    <w:rsid w:val="005147AA"/>
    <w:rsid w:val="00530591"/>
    <w:rsid w:val="005459DE"/>
    <w:rsid w:val="00560737"/>
    <w:rsid w:val="00561053"/>
    <w:rsid w:val="005634D8"/>
    <w:rsid w:val="00572398"/>
    <w:rsid w:val="005723D3"/>
    <w:rsid w:val="00577BBE"/>
    <w:rsid w:val="005803AB"/>
    <w:rsid w:val="00584980"/>
    <w:rsid w:val="00586408"/>
    <w:rsid w:val="00596D01"/>
    <w:rsid w:val="005C1B44"/>
    <w:rsid w:val="005C20E1"/>
    <w:rsid w:val="005C5312"/>
    <w:rsid w:val="005D4C34"/>
    <w:rsid w:val="005E4034"/>
    <w:rsid w:val="005E4A03"/>
    <w:rsid w:val="005F3CBD"/>
    <w:rsid w:val="005F6B1F"/>
    <w:rsid w:val="00604EB4"/>
    <w:rsid w:val="006068DC"/>
    <w:rsid w:val="00610A4E"/>
    <w:rsid w:val="0061216A"/>
    <w:rsid w:val="006218CA"/>
    <w:rsid w:val="0062380D"/>
    <w:rsid w:val="006247C9"/>
    <w:rsid w:val="00642015"/>
    <w:rsid w:val="006576A4"/>
    <w:rsid w:val="0066003F"/>
    <w:rsid w:val="00660EAF"/>
    <w:rsid w:val="00660FFA"/>
    <w:rsid w:val="0066302E"/>
    <w:rsid w:val="00670C16"/>
    <w:rsid w:val="006711A4"/>
    <w:rsid w:val="00686CF6"/>
    <w:rsid w:val="006870CF"/>
    <w:rsid w:val="0068739B"/>
    <w:rsid w:val="006A7B2B"/>
    <w:rsid w:val="006B1332"/>
    <w:rsid w:val="006C3960"/>
    <w:rsid w:val="006C4155"/>
    <w:rsid w:val="006C6FEF"/>
    <w:rsid w:val="006C7E5F"/>
    <w:rsid w:val="006D4CDD"/>
    <w:rsid w:val="006E3EB4"/>
    <w:rsid w:val="006F1FA5"/>
    <w:rsid w:val="006F4863"/>
    <w:rsid w:val="007020AF"/>
    <w:rsid w:val="00702921"/>
    <w:rsid w:val="007066E7"/>
    <w:rsid w:val="007106CC"/>
    <w:rsid w:val="00713621"/>
    <w:rsid w:val="0072427E"/>
    <w:rsid w:val="00725068"/>
    <w:rsid w:val="0073096D"/>
    <w:rsid w:val="00731D30"/>
    <w:rsid w:val="00735D3F"/>
    <w:rsid w:val="007361F6"/>
    <w:rsid w:val="00751FCE"/>
    <w:rsid w:val="007552EE"/>
    <w:rsid w:val="00763237"/>
    <w:rsid w:val="007639CE"/>
    <w:rsid w:val="00767347"/>
    <w:rsid w:val="0077724A"/>
    <w:rsid w:val="007A0F64"/>
    <w:rsid w:val="007A55B8"/>
    <w:rsid w:val="007B35C3"/>
    <w:rsid w:val="007B3FC1"/>
    <w:rsid w:val="007C3293"/>
    <w:rsid w:val="007C7254"/>
    <w:rsid w:val="007D3B68"/>
    <w:rsid w:val="007E2853"/>
    <w:rsid w:val="007E5A0D"/>
    <w:rsid w:val="007E5AC2"/>
    <w:rsid w:val="007F39EE"/>
    <w:rsid w:val="007F5977"/>
    <w:rsid w:val="00800465"/>
    <w:rsid w:val="0080131D"/>
    <w:rsid w:val="00802D91"/>
    <w:rsid w:val="00810C56"/>
    <w:rsid w:val="008320C1"/>
    <w:rsid w:val="00845873"/>
    <w:rsid w:val="00845DF8"/>
    <w:rsid w:val="008476EC"/>
    <w:rsid w:val="008478A5"/>
    <w:rsid w:val="00855BF0"/>
    <w:rsid w:val="00863105"/>
    <w:rsid w:val="008653DB"/>
    <w:rsid w:val="00865545"/>
    <w:rsid w:val="008676DC"/>
    <w:rsid w:val="00873FFE"/>
    <w:rsid w:val="00887362"/>
    <w:rsid w:val="00887FE1"/>
    <w:rsid w:val="008937C8"/>
    <w:rsid w:val="00893873"/>
    <w:rsid w:val="00897AA2"/>
    <w:rsid w:val="008B0033"/>
    <w:rsid w:val="008C574D"/>
    <w:rsid w:val="008C65CD"/>
    <w:rsid w:val="008D55BF"/>
    <w:rsid w:val="008D662D"/>
    <w:rsid w:val="008E526A"/>
    <w:rsid w:val="008E57BE"/>
    <w:rsid w:val="00907663"/>
    <w:rsid w:val="0091789A"/>
    <w:rsid w:val="00920FEB"/>
    <w:rsid w:val="0092604A"/>
    <w:rsid w:val="00931D67"/>
    <w:rsid w:val="0093381A"/>
    <w:rsid w:val="0093400A"/>
    <w:rsid w:val="00935554"/>
    <w:rsid w:val="00937FCF"/>
    <w:rsid w:val="00954EEC"/>
    <w:rsid w:val="0095513D"/>
    <w:rsid w:val="00956920"/>
    <w:rsid w:val="00960268"/>
    <w:rsid w:val="009758C9"/>
    <w:rsid w:val="00981FB7"/>
    <w:rsid w:val="0098612A"/>
    <w:rsid w:val="009902B9"/>
    <w:rsid w:val="00990511"/>
    <w:rsid w:val="009933BF"/>
    <w:rsid w:val="00994245"/>
    <w:rsid w:val="009A1554"/>
    <w:rsid w:val="009B0423"/>
    <w:rsid w:val="009B0DCD"/>
    <w:rsid w:val="009B451A"/>
    <w:rsid w:val="009B4828"/>
    <w:rsid w:val="009B758C"/>
    <w:rsid w:val="009C3BCB"/>
    <w:rsid w:val="009F0A4D"/>
    <w:rsid w:val="009F2741"/>
    <w:rsid w:val="009F3919"/>
    <w:rsid w:val="009F4966"/>
    <w:rsid w:val="009F4CD2"/>
    <w:rsid w:val="00A01CA7"/>
    <w:rsid w:val="00A035DF"/>
    <w:rsid w:val="00A2262A"/>
    <w:rsid w:val="00A27348"/>
    <w:rsid w:val="00A30B01"/>
    <w:rsid w:val="00A322C8"/>
    <w:rsid w:val="00A3444D"/>
    <w:rsid w:val="00A37662"/>
    <w:rsid w:val="00A43D87"/>
    <w:rsid w:val="00A44CB3"/>
    <w:rsid w:val="00A56A18"/>
    <w:rsid w:val="00A576AB"/>
    <w:rsid w:val="00A60AAA"/>
    <w:rsid w:val="00A6245D"/>
    <w:rsid w:val="00A6288F"/>
    <w:rsid w:val="00A7388A"/>
    <w:rsid w:val="00A8285C"/>
    <w:rsid w:val="00A9045F"/>
    <w:rsid w:val="00A91BDB"/>
    <w:rsid w:val="00A91CC1"/>
    <w:rsid w:val="00A94942"/>
    <w:rsid w:val="00A977C5"/>
    <w:rsid w:val="00AA5B45"/>
    <w:rsid w:val="00AB61F8"/>
    <w:rsid w:val="00AB6D85"/>
    <w:rsid w:val="00AB726F"/>
    <w:rsid w:val="00AD37D1"/>
    <w:rsid w:val="00AD4ECB"/>
    <w:rsid w:val="00AD6E0F"/>
    <w:rsid w:val="00AE4057"/>
    <w:rsid w:val="00AE4A16"/>
    <w:rsid w:val="00AE4FF1"/>
    <w:rsid w:val="00AF363F"/>
    <w:rsid w:val="00AF6991"/>
    <w:rsid w:val="00AF6AE2"/>
    <w:rsid w:val="00B021B7"/>
    <w:rsid w:val="00B10693"/>
    <w:rsid w:val="00B13338"/>
    <w:rsid w:val="00B15479"/>
    <w:rsid w:val="00B1693C"/>
    <w:rsid w:val="00B22C27"/>
    <w:rsid w:val="00B24186"/>
    <w:rsid w:val="00B30DF4"/>
    <w:rsid w:val="00B32934"/>
    <w:rsid w:val="00B33AE0"/>
    <w:rsid w:val="00B61E7A"/>
    <w:rsid w:val="00B82A31"/>
    <w:rsid w:val="00B91350"/>
    <w:rsid w:val="00B916E0"/>
    <w:rsid w:val="00B973EF"/>
    <w:rsid w:val="00BB188A"/>
    <w:rsid w:val="00BB48CD"/>
    <w:rsid w:val="00BB7DA1"/>
    <w:rsid w:val="00BC5699"/>
    <w:rsid w:val="00BD0492"/>
    <w:rsid w:val="00BD4C9C"/>
    <w:rsid w:val="00BE360F"/>
    <w:rsid w:val="00BE54C3"/>
    <w:rsid w:val="00BE7647"/>
    <w:rsid w:val="00BF2021"/>
    <w:rsid w:val="00BF40AE"/>
    <w:rsid w:val="00BF7003"/>
    <w:rsid w:val="00BF73FB"/>
    <w:rsid w:val="00C10C29"/>
    <w:rsid w:val="00C11A0A"/>
    <w:rsid w:val="00C11C38"/>
    <w:rsid w:val="00C17057"/>
    <w:rsid w:val="00C2730B"/>
    <w:rsid w:val="00C30A06"/>
    <w:rsid w:val="00C45DD5"/>
    <w:rsid w:val="00C50F48"/>
    <w:rsid w:val="00C54922"/>
    <w:rsid w:val="00C603D6"/>
    <w:rsid w:val="00C81ACB"/>
    <w:rsid w:val="00C913F1"/>
    <w:rsid w:val="00C918EC"/>
    <w:rsid w:val="00C93C16"/>
    <w:rsid w:val="00C97D06"/>
    <w:rsid w:val="00CA05EA"/>
    <w:rsid w:val="00CA4623"/>
    <w:rsid w:val="00CA4A44"/>
    <w:rsid w:val="00CB2811"/>
    <w:rsid w:val="00CB7FE9"/>
    <w:rsid w:val="00CC6B17"/>
    <w:rsid w:val="00CD3C28"/>
    <w:rsid w:val="00CD5B90"/>
    <w:rsid w:val="00CE5B60"/>
    <w:rsid w:val="00CE7D2A"/>
    <w:rsid w:val="00CE7F19"/>
    <w:rsid w:val="00CF199A"/>
    <w:rsid w:val="00CF730F"/>
    <w:rsid w:val="00D00A0C"/>
    <w:rsid w:val="00D0175F"/>
    <w:rsid w:val="00D36A34"/>
    <w:rsid w:val="00D4042E"/>
    <w:rsid w:val="00D43DB0"/>
    <w:rsid w:val="00D43E5B"/>
    <w:rsid w:val="00D443EA"/>
    <w:rsid w:val="00D5092F"/>
    <w:rsid w:val="00D61F0C"/>
    <w:rsid w:val="00D63435"/>
    <w:rsid w:val="00D65E45"/>
    <w:rsid w:val="00D70753"/>
    <w:rsid w:val="00D7785C"/>
    <w:rsid w:val="00D84F37"/>
    <w:rsid w:val="00D949BA"/>
    <w:rsid w:val="00D967B4"/>
    <w:rsid w:val="00D97E68"/>
    <w:rsid w:val="00DB063F"/>
    <w:rsid w:val="00DB3177"/>
    <w:rsid w:val="00DB40F2"/>
    <w:rsid w:val="00DB52C7"/>
    <w:rsid w:val="00DB5811"/>
    <w:rsid w:val="00DC5CE0"/>
    <w:rsid w:val="00DD79F3"/>
    <w:rsid w:val="00DD7FA3"/>
    <w:rsid w:val="00DE67A6"/>
    <w:rsid w:val="00DF199F"/>
    <w:rsid w:val="00DF1AEA"/>
    <w:rsid w:val="00DF34D2"/>
    <w:rsid w:val="00DF5F1E"/>
    <w:rsid w:val="00E1316B"/>
    <w:rsid w:val="00E16D2A"/>
    <w:rsid w:val="00E30173"/>
    <w:rsid w:val="00E33351"/>
    <w:rsid w:val="00E47555"/>
    <w:rsid w:val="00E50CA2"/>
    <w:rsid w:val="00E51205"/>
    <w:rsid w:val="00E52D55"/>
    <w:rsid w:val="00E56409"/>
    <w:rsid w:val="00E61D3C"/>
    <w:rsid w:val="00E70E30"/>
    <w:rsid w:val="00E72DAC"/>
    <w:rsid w:val="00E75474"/>
    <w:rsid w:val="00E7603A"/>
    <w:rsid w:val="00E83157"/>
    <w:rsid w:val="00E86F09"/>
    <w:rsid w:val="00E96B79"/>
    <w:rsid w:val="00E97EE6"/>
    <w:rsid w:val="00EA3991"/>
    <w:rsid w:val="00EB1D72"/>
    <w:rsid w:val="00EB4707"/>
    <w:rsid w:val="00EC71B9"/>
    <w:rsid w:val="00ED2322"/>
    <w:rsid w:val="00ED2BFF"/>
    <w:rsid w:val="00ED46AA"/>
    <w:rsid w:val="00ED49E0"/>
    <w:rsid w:val="00EE189B"/>
    <w:rsid w:val="00F100FD"/>
    <w:rsid w:val="00F103CB"/>
    <w:rsid w:val="00F16C97"/>
    <w:rsid w:val="00F21E7F"/>
    <w:rsid w:val="00F30DF4"/>
    <w:rsid w:val="00F3364C"/>
    <w:rsid w:val="00F50469"/>
    <w:rsid w:val="00F52EAA"/>
    <w:rsid w:val="00F571CA"/>
    <w:rsid w:val="00F6082D"/>
    <w:rsid w:val="00F64ABF"/>
    <w:rsid w:val="00F67CC5"/>
    <w:rsid w:val="00F7793F"/>
    <w:rsid w:val="00F80399"/>
    <w:rsid w:val="00F86992"/>
    <w:rsid w:val="00FA5CAF"/>
    <w:rsid w:val="00FC041C"/>
    <w:rsid w:val="00FC21AD"/>
    <w:rsid w:val="00FC3E33"/>
    <w:rsid w:val="00FC61FF"/>
    <w:rsid w:val="00FD1F5F"/>
    <w:rsid w:val="00FD4895"/>
    <w:rsid w:val="00FE2791"/>
    <w:rsid w:val="00FE3CF0"/>
    <w:rsid w:val="00FE7D5B"/>
    <w:rsid w:val="00FF0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8E39"/>
  <w15:docId w15:val="{8D113E90-8FA5-4C2A-8FAC-ABCDFC02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240" w:after="60"/>
      <w:ind w:left="360" w:hanging="360"/>
      <w:outlineLvl w:val="0"/>
    </w:pPr>
    <w:rPr>
      <w:rFonts w:ascii="Arial" w:eastAsia="Arial" w:hAnsi="Arial" w:cs="Arial"/>
      <w:b/>
      <w:sz w:val="32"/>
      <w:szCs w:val="32"/>
    </w:rPr>
  </w:style>
  <w:style w:type="paragraph" w:styleId="Antrat2">
    <w:name w:val="heading 2"/>
    <w:basedOn w:val="prastasis"/>
    <w:next w:val="prastasis"/>
    <w:pPr>
      <w:keepNext/>
      <w:keepLines/>
      <w:spacing w:before="240" w:after="60"/>
      <w:outlineLvl w:val="1"/>
    </w:pPr>
    <w:rPr>
      <w:rFonts w:ascii="Arial" w:eastAsia="Arial" w:hAnsi="Arial" w:cs="Arial"/>
      <w:b/>
      <w:i/>
      <w:sz w:val="28"/>
      <w:szCs w:val="28"/>
    </w:rPr>
  </w:style>
  <w:style w:type="paragraph" w:styleId="Antrat3">
    <w:name w:val="heading 3"/>
    <w:basedOn w:val="prastasis"/>
    <w:next w:val="prastasis"/>
    <w:pPr>
      <w:keepNext/>
      <w:keepLines/>
      <w:spacing w:before="240" w:after="60"/>
      <w:ind w:left="720" w:hanging="432"/>
      <w:outlineLvl w:val="2"/>
    </w:pPr>
    <w:rPr>
      <w:rFonts w:ascii="Arial" w:eastAsia="Arial" w:hAnsi="Arial" w:cs="Arial"/>
      <w:b/>
      <w:sz w:val="26"/>
      <w:szCs w:val="26"/>
    </w:rPr>
  </w:style>
  <w:style w:type="paragraph" w:styleId="Antrat4">
    <w:name w:val="heading 4"/>
    <w:basedOn w:val="prastasis"/>
    <w:next w:val="prastasis"/>
    <w:pPr>
      <w:keepNext/>
      <w:keepLines/>
      <w:spacing w:before="240" w:after="60"/>
      <w:outlineLvl w:val="3"/>
    </w:pPr>
    <w:rPr>
      <w:b/>
      <w:sz w:val="28"/>
      <w:szCs w:val="28"/>
    </w:rPr>
  </w:style>
  <w:style w:type="paragraph" w:styleId="Antrat5">
    <w:name w:val="heading 5"/>
    <w:basedOn w:val="prastasis"/>
    <w:next w:val="prastasis"/>
    <w:pPr>
      <w:keepNext/>
      <w:keepLines/>
      <w:spacing w:before="240" w:after="60"/>
      <w:outlineLvl w:val="4"/>
    </w:pPr>
    <w:rPr>
      <w:b/>
      <w:i/>
      <w:sz w:val="26"/>
      <w:szCs w:val="26"/>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Paantrat">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contextualSpacing/>
    </w:p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A30B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B01"/>
    <w:rPr>
      <w:rFonts w:ascii="Segoe UI" w:hAnsi="Segoe UI" w:cs="Segoe UI"/>
      <w:sz w:val="18"/>
      <w:szCs w:val="18"/>
    </w:rPr>
  </w:style>
  <w:style w:type="paragraph" w:styleId="Antrats">
    <w:name w:val="header"/>
    <w:basedOn w:val="prastasis"/>
    <w:link w:val="AntratsDiagrama"/>
    <w:uiPriority w:val="99"/>
    <w:unhideWhenUsed/>
    <w:rsid w:val="009B0DCD"/>
    <w:pPr>
      <w:tabs>
        <w:tab w:val="center" w:pos="4819"/>
        <w:tab w:val="right" w:pos="9638"/>
      </w:tabs>
    </w:pPr>
  </w:style>
  <w:style w:type="character" w:customStyle="1" w:styleId="AntratsDiagrama">
    <w:name w:val="Antraštės Diagrama"/>
    <w:basedOn w:val="Numatytasispastraiposriftas"/>
    <w:link w:val="Antrats"/>
    <w:uiPriority w:val="99"/>
    <w:rsid w:val="009B0DCD"/>
  </w:style>
  <w:style w:type="paragraph" w:styleId="Porat">
    <w:name w:val="footer"/>
    <w:basedOn w:val="prastasis"/>
    <w:link w:val="PoratDiagrama"/>
    <w:uiPriority w:val="99"/>
    <w:unhideWhenUsed/>
    <w:rsid w:val="009B0DCD"/>
    <w:pPr>
      <w:tabs>
        <w:tab w:val="center" w:pos="4819"/>
        <w:tab w:val="right" w:pos="9638"/>
      </w:tabs>
    </w:pPr>
  </w:style>
  <w:style w:type="character" w:customStyle="1" w:styleId="PoratDiagrama">
    <w:name w:val="Poraštė Diagrama"/>
    <w:basedOn w:val="Numatytasispastraiposriftas"/>
    <w:link w:val="Porat"/>
    <w:uiPriority w:val="99"/>
    <w:rsid w:val="009B0DCD"/>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Bullet"/>
    <w:basedOn w:val="prastasis"/>
    <w:link w:val="SraopastraipaDiagrama"/>
    <w:uiPriority w:val="34"/>
    <w:qFormat/>
    <w:rsid w:val="00F64ABF"/>
    <w:pPr>
      <w:ind w:left="720"/>
      <w:contextualSpacing/>
    </w:pPr>
  </w:style>
  <w:style w:type="paragraph" w:styleId="Komentarotema">
    <w:name w:val="annotation subject"/>
    <w:basedOn w:val="Komentarotekstas"/>
    <w:next w:val="Komentarotekstas"/>
    <w:link w:val="KomentarotemaDiagrama"/>
    <w:uiPriority w:val="99"/>
    <w:semiHidden/>
    <w:unhideWhenUsed/>
    <w:rsid w:val="00A2262A"/>
    <w:rPr>
      <w:b/>
      <w:bCs/>
    </w:rPr>
  </w:style>
  <w:style w:type="character" w:customStyle="1" w:styleId="KomentarotemaDiagrama">
    <w:name w:val="Komentaro tema Diagrama"/>
    <w:basedOn w:val="KomentarotekstasDiagrama"/>
    <w:link w:val="Komentarotema"/>
    <w:uiPriority w:val="99"/>
    <w:semiHidden/>
    <w:rsid w:val="00A2262A"/>
    <w:rPr>
      <w:b/>
      <w:bCs/>
      <w:sz w:val="20"/>
      <w:szCs w:val="20"/>
    </w:rPr>
  </w:style>
  <w:style w:type="paragraph" w:styleId="Pataisymai">
    <w:name w:val="Revision"/>
    <w:hidden/>
    <w:uiPriority w:val="99"/>
    <w:semiHidden/>
    <w:rsid w:val="006870CF"/>
  </w:style>
  <w:style w:type="paragraph" w:styleId="Betarp">
    <w:name w:val="No Spacing"/>
    <w:uiPriority w:val="1"/>
    <w:qFormat/>
    <w:rsid w:val="003C550F"/>
    <w:rPr>
      <w:rFonts w:ascii="Calibri" w:eastAsia="Calibri" w:hAnsi="Calibri" w:cs="Calibri"/>
      <w:sz w:val="22"/>
      <w:szCs w:val="22"/>
    </w:rPr>
  </w:style>
  <w:style w:type="paragraph" w:customStyle="1" w:styleId="Pagrindinistekstas-ALG">
    <w:name w:val="Pagrindinis tekstas-ALG"/>
    <w:qFormat/>
    <w:rsid w:val="002B59DD"/>
    <w:pPr>
      <w:snapToGrid w:val="0"/>
      <w:spacing w:line="288" w:lineRule="auto"/>
      <w:ind w:firstLine="567"/>
      <w:jc w:val="both"/>
    </w:pPr>
    <w:rPr>
      <w:color w:val="auto"/>
      <w:szCs w:val="20"/>
      <w:lang w:eastAsia="en-US"/>
    </w:rPr>
  </w:style>
  <w:style w:type="character" w:customStyle="1" w:styleId="normaltextrun">
    <w:name w:val="normaltextrun"/>
    <w:basedOn w:val="Numatytasispastraiposriftas"/>
    <w:rsid w:val="002C0D19"/>
  </w:style>
  <w:style w:type="character" w:customStyle="1" w:styleId="eop">
    <w:name w:val="eop"/>
    <w:basedOn w:val="Numatytasispastraiposriftas"/>
    <w:rsid w:val="002C0D19"/>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2737E0"/>
  </w:style>
  <w:style w:type="character" w:styleId="Hipersaitas">
    <w:name w:val="Hyperlink"/>
    <w:basedOn w:val="Numatytasispastraiposriftas"/>
    <w:uiPriority w:val="99"/>
    <w:unhideWhenUsed/>
    <w:rsid w:val="00C30A06"/>
    <w:rPr>
      <w:color w:val="0563C1" w:themeColor="hyperlink"/>
      <w:u w:val="single"/>
    </w:rPr>
  </w:style>
  <w:style w:type="character" w:styleId="Neapdorotaspaminjimas">
    <w:name w:val="Unresolved Mention"/>
    <w:basedOn w:val="Numatytasispastraiposriftas"/>
    <w:uiPriority w:val="99"/>
    <w:semiHidden/>
    <w:unhideWhenUsed/>
    <w:rsid w:val="00C30A06"/>
    <w:rPr>
      <w:color w:val="605E5C"/>
      <w:shd w:val="clear" w:color="auto" w:fill="E1DFDD"/>
    </w:rPr>
  </w:style>
  <w:style w:type="character" w:styleId="Perirtashipersaitas">
    <w:name w:val="FollowedHyperlink"/>
    <w:basedOn w:val="Numatytasispastraiposriftas"/>
    <w:uiPriority w:val="99"/>
    <w:semiHidden/>
    <w:unhideWhenUsed/>
    <w:rsid w:val="00994245"/>
    <w:rPr>
      <w:color w:val="954F72" w:themeColor="followedHyperlink"/>
      <w:u w:val="single"/>
    </w:rPr>
  </w:style>
  <w:style w:type="paragraph" w:styleId="prastasiniatinklio">
    <w:name w:val="Normal (Web)"/>
    <w:basedOn w:val="prastasis"/>
    <w:uiPriority w:val="99"/>
    <w:unhideWhenUsed/>
    <w:rsid w:val="005147AA"/>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8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rs/lasupplement/TAD/1a061730b0c711ecaf79c2120caf5094/aa495c40b12a11ecaf79c2120caf50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rs/lasupplement/TAD/1a061730b0c711ecaf79c2120caf5094/aa495c42b12a11ecaf79c2120caf509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index.php?option=com_vptpublic&amp;task=sutartys&amp;Itemid%20=109&amp;filter_show=1&amp;filter_limit=10&amp;vpt_unite=&amp;filter_tender=&amp;filter_number=&amp;filter_proctype=&amp;filter_authority=Turto+bankas&amp;filter_jarcode=&amp;filter_purchaseCode=&amp;filter_cpv=&amp;filter_valuefrom=&amp;filter_valueto=&amp;filter_contractdate_from=&amp;filter_contractdate_to=&amp;filter_expirationdate_from=&amp;filter_expirationdate_to=&amp;filter_supplier=labbis&amp;filter_supplier_jarcode=&amp;filter_agreement_typ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urtasvpn/Litlex/LL.DLL?Tekstas=1?Id=167422&amp;Zd=&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6" ma:contentTypeDescription="Kurkite naują dokumentą." ma:contentTypeScope="" ma:versionID="92df09d6759123aa8f24fa64501a1cc5">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49c4dbeaecc9750ee7df6c4ae3ed39be"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9FFD7-72E7-4BB2-9A81-6D4746B4D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BB2A8-8A8A-4425-BEF2-BA373BDA4C19}">
  <ds:schemaRefs>
    <ds:schemaRef ds:uri="http://schemas.openxmlformats.org/officeDocument/2006/bibliography"/>
  </ds:schemaRefs>
</ds:datastoreItem>
</file>

<file path=customXml/itemProps3.xml><?xml version="1.0" encoding="utf-8"?>
<ds:datastoreItem xmlns:ds="http://schemas.openxmlformats.org/officeDocument/2006/customXml" ds:itemID="{0F8CF81E-59C2-4F13-A3DE-C4CFB3774B7C}">
  <ds:schemaRefs>
    <ds:schemaRef ds:uri="http://schemas.microsoft.com/sharepoint/v3/contenttype/forms"/>
  </ds:schemaRefs>
</ds:datastoreItem>
</file>

<file path=customXml/itemProps4.xml><?xml version="1.0" encoding="utf-8"?>
<ds:datastoreItem xmlns:ds="http://schemas.openxmlformats.org/officeDocument/2006/customXml" ds:itemID="{B41C0EA1-3B24-4334-B1C8-61777E0C5E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10358</Words>
  <Characters>5905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VAITKUVIENĖ, Vaida | Turto Bankas</cp:lastModifiedBy>
  <cp:revision>56</cp:revision>
  <dcterms:created xsi:type="dcterms:W3CDTF">2022-07-26T07:20:00Z</dcterms:created>
  <dcterms:modified xsi:type="dcterms:W3CDTF">2025-07-24T06:35:00Z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ies>
</file>