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20C3F" w14:textId="686B5FA1" w:rsidR="002259FB" w:rsidRPr="00465FE5" w:rsidRDefault="002259FB" w:rsidP="002259FB">
      <w:pPr>
        <w:pStyle w:val="Sraopastraipa"/>
        <w:jc w:val="right"/>
        <w:rPr>
          <w:rFonts w:ascii="Times New Roman" w:hAnsi="Times New Roman" w:cs="Times New Roman"/>
          <w:sz w:val="24"/>
          <w:szCs w:val="24"/>
          <w:lang w:val="lt-LT"/>
        </w:rPr>
      </w:pPr>
      <w:r w:rsidRPr="00465FE5">
        <w:rPr>
          <w:rFonts w:ascii="Times New Roman" w:hAnsi="Times New Roman" w:cs="Times New Roman"/>
          <w:sz w:val="24"/>
          <w:szCs w:val="24"/>
          <w:lang w:val="lt-LT"/>
        </w:rPr>
        <w:t>Pirkimo dokumentų priedas Nr.2</w:t>
      </w:r>
    </w:p>
    <w:p w14:paraId="7A408C89" w14:textId="77777777" w:rsidR="002259FB" w:rsidRPr="00465FE5" w:rsidRDefault="002259FB" w:rsidP="002259FB">
      <w:pPr>
        <w:pStyle w:val="Sraopastraipa"/>
        <w:jc w:val="right"/>
        <w:rPr>
          <w:rFonts w:ascii="Times New Roman" w:hAnsi="Times New Roman" w:cs="Times New Roman"/>
          <w:sz w:val="24"/>
          <w:szCs w:val="24"/>
          <w:lang w:val="lt-LT"/>
        </w:rPr>
      </w:pPr>
    </w:p>
    <w:p w14:paraId="70EB29EF" w14:textId="2FD36F66" w:rsidR="002259FB" w:rsidRPr="00465FE5" w:rsidRDefault="002259FB" w:rsidP="002259FB">
      <w:pPr>
        <w:pStyle w:val="Sraopastraipa"/>
        <w:jc w:val="center"/>
        <w:rPr>
          <w:rFonts w:ascii="Times New Roman" w:hAnsi="Times New Roman" w:cs="Times New Roman"/>
          <w:b/>
          <w:bCs/>
          <w:sz w:val="24"/>
          <w:szCs w:val="24"/>
          <w:lang w:val="lt-LT" w:eastAsia="en-GB"/>
        </w:rPr>
      </w:pPr>
      <w:r w:rsidRPr="00465FE5">
        <w:rPr>
          <w:rFonts w:ascii="Times New Roman" w:hAnsi="Times New Roman" w:cs="Times New Roman"/>
          <w:b/>
          <w:bCs/>
          <w:sz w:val="24"/>
          <w:szCs w:val="24"/>
          <w:lang w:val="lt-LT" w:eastAsia="en-GB"/>
        </w:rPr>
        <w:t>TECHNINĖ SPECIFIKACIJA</w:t>
      </w:r>
    </w:p>
    <w:p w14:paraId="4A119B76" w14:textId="77777777" w:rsidR="00465FE5" w:rsidRPr="00465FE5" w:rsidRDefault="00465FE5" w:rsidP="00465FE5">
      <w:pPr>
        <w:ind w:firstLine="851"/>
        <w:jc w:val="both"/>
        <w:rPr>
          <w:rFonts w:ascii="Times New Roman" w:hAnsi="Times New Roman" w:cs="Times New Roman"/>
          <w:color w:val="005E00"/>
          <w:sz w:val="24"/>
          <w:szCs w:val="24"/>
          <w:lang w:val="lt-LT"/>
        </w:rPr>
      </w:pPr>
      <w:bookmarkStart w:id="0" w:name="_Hlk198812060"/>
      <w:r w:rsidRPr="00465FE5">
        <w:rPr>
          <w:rFonts w:ascii="Times New Roman" w:hAnsi="Times New Roman" w:cs="Times New Roman"/>
          <w:color w:val="005E00"/>
          <w:sz w:val="24"/>
          <w:szCs w:val="24"/>
          <w:lang w:val="lt-LT"/>
        </w:rPr>
        <w:t>Atliekamas žaliasis pirkimas. Pirkimas vykdomas vadovaujantis Lietuvos Respublikos aplinkos ministro 2011 m. birželio 28 d. įsakymo Nr. D1-508 „</w:t>
      </w:r>
      <w:hyperlink r:id="rId8" w:history="1">
        <w:r w:rsidRPr="00465FE5">
          <w:rPr>
            <w:rStyle w:val="Hipersaitas"/>
            <w:rFonts w:ascii="Times New Roman" w:hAnsi="Times New Roman" w:cs="Times New Roman"/>
            <w:color w:val="005E00"/>
            <w:sz w:val="24"/>
            <w:szCs w:val="24"/>
            <w:u w:val="single"/>
            <w:lang w:val="lt-LT"/>
          </w:rPr>
          <w:t>Dėl Aplinkos apsaugos kriterijų taikymo, vykdant žaliuosius pirkimus, tvarkos aprašo patvirtinimo</w:t>
        </w:r>
      </w:hyperlink>
      <w:r w:rsidRPr="00465FE5">
        <w:rPr>
          <w:rFonts w:ascii="Times New Roman" w:hAnsi="Times New Roman" w:cs="Times New Roman"/>
          <w:color w:val="005E00"/>
          <w:sz w:val="24"/>
          <w:szCs w:val="24"/>
          <w:lang w:val="lt-LT"/>
        </w:rPr>
        <w:t>“ 4.4.4. punktu kai:</w:t>
      </w:r>
    </w:p>
    <w:tbl>
      <w:tblPr>
        <w:tblStyle w:val="TableGrid1"/>
        <w:tblW w:w="5016" w:type="pct"/>
        <w:tblInd w:w="-5" w:type="dxa"/>
        <w:tblLook w:val="04A0" w:firstRow="1" w:lastRow="0" w:firstColumn="1" w:lastColumn="0" w:noHBand="0" w:noVBand="1"/>
      </w:tblPr>
      <w:tblGrid>
        <w:gridCol w:w="2601"/>
        <w:gridCol w:w="7201"/>
      </w:tblGrid>
      <w:tr w:rsidR="00465FE5" w:rsidRPr="00465FE5" w14:paraId="6E42E31C" w14:textId="77777777" w:rsidTr="00BB67E1">
        <w:trPr>
          <w:trHeight w:val="70"/>
        </w:trPr>
        <w:tc>
          <w:tcPr>
            <w:tcW w:w="1327" w:type="pct"/>
            <w:tcBorders>
              <w:top w:val="single" w:sz="4" w:space="0" w:color="000000"/>
              <w:left w:val="single" w:sz="4" w:space="0" w:color="000000"/>
              <w:bottom w:val="single" w:sz="4" w:space="0" w:color="000000"/>
              <w:right w:val="single" w:sz="4" w:space="0" w:color="000000"/>
            </w:tcBorders>
            <w:vAlign w:val="center"/>
            <w:hideMark/>
          </w:tcPr>
          <w:p w14:paraId="2085ECC3" w14:textId="77777777" w:rsidR="00465FE5" w:rsidRPr="00465FE5" w:rsidRDefault="00465FE5" w:rsidP="00BB67E1">
            <w:pPr>
              <w:spacing w:line="20" w:lineRule="atLeast"/>
              <w:rPr>
                <w:bCs/>
                <w:sz w:val="24"/>
                <w:szCs w:val="24"/>
              </w:rPr>
            </w:pPr>
            <w:r w:rsidRPr="00465FE5">
              <w:rPr>
                <w:bCs/>
                <w:sz w:val="24"/>
                <w:szCs w:val="24"/>
              </w:rPr>
              <w:t xml:space="preserve">Pirkimo objektui taikomi aplinkos apsaugos kriterijai </w:t>
            </w:r>
          </w:p>
        </w:tc>
        <w:tc>
          <w:tcPr>
            <w:tcW w:w="3673" w:type="pct"/>
            <w:tcBorders>
              <w:top w:val="single" w:sz="4" w:space="0" w:color="000000"/>
              <w:left w:val="single" w:sz="4" w:space="0" w:color="000000"/>
              <w:bottom w:val="single" w:sz="4" w:space="0" w:color="000000"/>
              <w:right w:val="single" w:sz="4" w:space="0" w:color="000000"/>
            </w:tcBorders>
            <w:hideMark/>
          </w:tcPr>
          <w:p w14:paraId="4CD8C816" w14:textId="77777777" w:rsidR="00465FE5" w:rsidRPr="00465FE5" w:rsidRDefault="00465FE5" w:rsidP="00BB67E1">
            <w:pPr>
              <w:pStyle w:val="Sraopastraipa"/>
              <w:spacing w:line="20" w:lineRule="atLeast"/>
              <w:ind w:left="0"/>
              <w:jc w:val="both"/>
              <w:rPr>
                <w:sz w:val="24"/>
                <w:szCs w:val="24"/>
              </w:rPr>
            </w:pPr>
            <w:r w:rsidRPr="00465FE5">
              <w:rPr>
                <w:sz w:val="24"/>
                <w:szCs w:val="24"/>
              </w:rPr>
              <w:t>1. prekė yra tvirta, ilgaamžė, funkcionali, ji ar jos sudedamosios dalys tinkamos naudoti daug kartų ir (ar) lengvai pataisomos ir (ar) pakeičiamos;</w:t>
            </w:r>
          </w:p>
          <w:p w14:paraId="3380C644" w14:textId="77777777" w:rsidR="00465FE5" w:rsidRPr="00465FE5" w:rsidRDefault="00465FE5" w:rsidP="00BB67E1">
            <w:pPr>
              <w:pStyle w:val="Sraopastraipa"/>
              <w:spacing w:line="20" w:lineRule="atLeast"/>
              <w:ind w:left="0"/>
              <w:jc w:val="both"/>
              <w:rPr>
                <w:strike/>
                <w:color w:val="C00000"/>
                <w:sz w:val="24"/>
                <w:szCs w:val="24"/>
              </w:rPr>
            </w:pPr>
          </w:p>
        </w:tc>
      </w:tr>
      <w:tr w:rsidR="00465FE5" w:rsidRPr="00465FE5" w14:paraId="7EF81452" w14:textId="77777777" w:rsidTr="00BB67E1">
        <w:trPr>
          <w:trHeight w:val="70"/>
        </w:trPr>
        <w:tc>
          <w:tcPr>
            <w:tcW w:w="1327" w:type="pct"/>
            <w:tcBorders>
              <w:top w:val="single" w:sz="4" w:space="0" w:color="000000"/>
              <w:left w:val="single" w:sz="4" w:space="0" w:color="000000"/>
              <w:bottom w:val="single" w:sz="4" w:space="0" w:color="000000"/>
              <w:right w:val="single" w:sz="4" w:space="0" w:color="000000"/>
            </w:tcBorders>
            <w:vAlign w:val="center"/>
            <w:hideMark/>
          </w:tcPr>
          <w:p w14:paraId="170FA328" w14:textId="77777777" w:rsidR="00465FE5" w:rsidRPr="00465FE5" w:rsidRDefault="00465FE5" w:rsidP="00BB67E1">
            <w:pPr>
              <w:spacing w:line="20" w:lineRule="atLeast"/>
              <w:rPr>
                <w:bCs/>
                <w:sz w:val="24"/>
                <w:szCs w:val="24"/>
              </w:rPr>
            </w:pPr>
            <w:r w:rsidRPr="00465FE5">
              <w:rPr>
                <w:bCs/>
                <w:sz w:val="24"/>
                <w:szCs w:val="24"/>
              </w:rPr>
              <w:t>Atitiktį aplinkos apsaugos kriterijui įrodantys dokumentai</w:t>
            </w:r>
          </w:p>
        </w:tc>
        <w:tc>
          <w:tcPr>
            <w:tcW w:w="3673" w:type="pct"/>
            <w:tcBorders>
              <w:top w:val="single" w:sz="4" w:space="0" w:color="000000"/>
              <w:left w:val="single" w:sz="4" w:space="0" w:color="000000"/>
              <w:bottom w:val="single" w:sz="4" w:space="0" w:color="000000"/>
              <w:right w:val="single" w:sz="4" w:space="0" w:color="000000"/>
            </w:tcBorders>
            <w:hideMark/>
          </w:tcPr>
          <w:p w14:paraId="4DF30448" w14:textId="77777777" w:rsidR="00465FE5" w:rsidRPr="00465FE5" w:rsidRDefault="00465FE5" w:rsidP="00BB67E1">
            <w:pPr>
              <w:spacing w:line="20" w:lineRule="atLeast"/>
              <w:jc w:val="both"/>
              <w:rPr>
                <w:sz w:val="24"/>
                <w:szCs w:val="24"/>
              </w:rPr>
            </w:pPr>
            <w:r w:rsidRPr="00465FE5">
              <w:rPr>
                <w:b/>
                <w:iCs/>
                <w:color w:val="FF0000"/>
                <w:sz w:val="24"/>
                <w:szCs w:val="24"/>
              </w:rPr>
              <w:t>Kartu su pasiūlymu pateikiamas</w:t>
            </w:r>
            <w:r w:rsidRPr="00465FE5">
              <w:rPr>
                <w:iCs/>
                <w:color w:val="FF0000"/>
                <w:sz w:val="24"/>
                <w:szCs w:val="24"/>
              </w:rPr>
              <w:t xml:space="preserve"> </w:t>
            </w:r>
            <w:r w:rsidRPr="00465FE5">
              <w:rPr>
                <w:iCs/>
                <w:sz w:val="24"/>
                <w:szCs w:val="24"/>
              </w:rPr>
              <w:t xml:space="preserve">gamintojo ir (ar) importuotojo/tiekėjo raštiškas patvirtinimas apie prekės atitiktį </w:t>
            </w:r>
            <w:r w:rsidRPr="00465FE5">
              <w:rPr>
                <w:bCs/>
                <w:sz w:val="24"/>
                <w:szCs w:val="24"/>
              </w:rPr>
              <w:t xml:space="preserve">aplinkos apsaugos kriterijams </w:t>
            </w:r>
            <w:r w:rsidRPr="00465FE5">
              <w:rPr>
                <w:iCs/>
                <w:sz w:val="24"/>
                <w:szCs w:val="24"/>
              </w:rPr>
              <w:t xml:space="preserve">arba kiti lygiaverčiai įrodymai pvz. laisvos formos gamintojo / importuotojo /tiekėjo deklaracija. </w:t>
            </w:r>
          </w:p>
        </w:tc>
      </w:tr>
    </w:tbl>
    <w:bookmarkEnd w:id="0"/>
    <w:p w14:paraId="389D4780" w14:textId="790797FB" w:rsidR="00465FE5" w:rsidRPr="00465FE5" w:rsidRDefault="00465FE5" w:rsidP="00465FE5">
      <w:pPr>
        <w:ind w:firstLine="720"/>
        <w:jc w:val="both"/>
        <w:rPr>
          <w:rFonts w:ascii="Times New Roman" w:hAnsi="Times New Roman" w:cs="Times New Roman"/>
          <w:sz w:val="24"/>
          <w:szCs w:val="24"/>
          <w:lang w:val="lt-LT"/>
        </w:rPr>
      </w:pPr>
      <w:r w:rsidRPr="00465FE5">
        <w:rPr>
          <w:rFonts w:ascii="Times New Roman" w:hAnsi="Times New Roman" w:cs="Times New Roman"/>
          <w:sz w:val="24"/>
          <w:szCs w:val="24"/>
          <w:lang w:val="lt-LT"/>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 </w:t>
      </w:r>
      <w:r w:rsidRPr="00465FE5">
        <w:rPr>
          <w:rFonts w:ascii="Times New Roman" w:hAnsi="Times New Roman" w:cs="Times New Roman"/>
          <w:b/>
          <w:bCs/>
          <w:sz w:val="24"/>
          <w:szCs w:val="24"/>
          <w:lang w:val="lt-LT"/>
        </w:rPr>
        <w:t xml:space="preserve">Visa </w:t>
      </w:r>
      <w:r>
        <w:rPr>
          <w:rFonts w:ascii="Times New Roman" w:hAnsi="Times New Roman" w:cs="Times New Roman"/>
          <w:b/>
          <w:bCs/>
          <w:sz w:val="24"/>
          <w:szCs w:val="24"/>
          <w:lang w:val="lt-LT"/>
        </w:rPr>
        <w:t>vaizdo konferencinė įranga</w:t>
      </w:r>
      <w:r w:rsidRPr="00465FE5">
        <w:rPr>
          <w:rFonts w:ascii="Times New Roman" w:hAnsi="Times New Roman" w:cs="Times New Roman"/>
          <w:b/>
          <w:bCs/>
          <w:sz w:val="24"/>
          <w:szCs w:val="24"/>
          <w:lang w:val="lt-LT"/>
        </w:rPr>
        <w:t xml:space="preserve"> Gamintojo parengta techninė informacija, patvirtinanti siūlomų prekių technines savybes privalo būti parengta lietuvių arba anglų kalba ir pateikta kartu su pasiūlymu.</w:t>
      </w:r>
    </w:p>
    <w:p w14:paraId="04CCBD2A" w14:textId="77777777" w:rsidR="00465FE5" w:rsidRPr="00465FE5" w:rsidRDefault="00465FE5" w:rsidP="00465FE5">
      <w:pPr>
        <w:ind w:firstLine="720"/>
        <w:jc w:val="both"/>
        <w:rPr>
          <w:rFonts w:ascii="Times New Roman" w:hAnsi="Times New Roman" w:cs="Times New Roman"/>
          <w:b/>
          <w:iCs/>
          <w:sz w:val="24"/>
          <w:szCs w:val="24"/>
          <w:lang w:val="lt-LT"/>
        </w:rPr>
      </w:pPr>
      <w:r w:rsidRPr="00465FE5">
        <w:rPr>
          <w:rFonts w:ascii="Times New Roman" w:hAnsi="Times New Roman" w:cs="Times New Roman"/>
          <w:sz w:val="24"/>
          <w:szCs w:val="24"/>
          <w:lang w:val="lt-LT"/>
        </w:rPr>
        <w:t xml:space="preserve">1. </w:t>
      </w:r>
      <w:r w:rsidRPr="00465FE5">
        <w:rPr>
          <w:rFonts w:ascii="Times New Roman" w:hAnsi="Times New Roman" w:cs="Times New Roman"/>
          <w:bCs/>
          <w:iCs/>
          <w:sz w:val="24"/>
          <w:szCs w:val="24"/>
          <w:lang w:val="lt-LT"/>
        </w:rPr>
        <w:t xml:space="preserve">Techninėje specifikacijoje </w:t>
      </w:r>
      <w:r w:rsidRPr="00465FE5">
        <w:rPr>
          <w:rFonts w:ascii="Times New Roman" w:hAnsi="Times New Roman" w:cs="Times New Roman"/>
          <w:b/>
          <w:iCs/>
          <w:sz w:val="24"/>
          <w:szCs w:val="24"/>
          <w:lang w:val="lt-LT"/>
        </w:rPr>
        <w:t>BŪTINA</w:t>
      </w:r>
      <w:r w:rsidRPr="00465FE5">
        <w:rPr>
          <w:rFonts w:ascii="Times New Roman" w:hAnsi="Times New Roman" w:cs="Times New Roman"/>
          <w:bCs/>
          <w:iCs/>
          <w:sz w:val="24"/>
          <w:szCs w:val="24"/>
          <w:lang w:val="lt-LT"/>
        </w:rPr>
        <w:t xml:space="preserve">: nurodyti reikalaujamas konkrečias siūlomos </w:t>
      </w:r>
      <w:r w:rsidRPr="00465FE5">
        <w:rPr>
          <w:rFonts w:ascii="Times New Roman" w:hAnsi="Times New Roman" w:cs="Times New Roman"/>
          <w:sz w:val="24"/>
          <w:szCs w:val="24"/>
          <w:lang w:val="lt-LT"/>
        </w:rPr>
        <w:t>įgarsinimo</w:t>
      </w:r>
      <w:r w:rsidRPr="00465FE5">
        <w:rPr>
          <w:rFonts w:ascii="Times New Roman" w:hAnsi="Times New Roman" w:cs="Times New Roman"/>
          <w:bCs/>
          <w:iCs/>
          <w:sz w:val="24"/>
          <w:szCs w:val="24"/>
          <w:lang w:val="lt-LT"/>
        </w:rPr>
        <w:t xml:space="preserve"> įrangos techninių parametrų reikšmes/technines charakteristikas,</w:t>
      </w:r>
      <w:r w:rsidRPr="00465FE5">
        <w:rPr>
          <w:rFonts w:ascii="Times New Roman" w:hAnsi="Times New Roman" w:cs="Times New Roman"/>
          <w:bCs/>
          <w:iCs/>
          <w:sz w:val="24"/>
          <w:szCs w:val="24"/>
          <w:u w:val="single"/>
          <w:lang w:val="lt-LT"/>
        </w:rPr>
        <w:t xml:space="preserve"> o ne atkartoti </w:t>
      </w:r>
      <w:r w:rsidRPr="00465FE5">
        <w:rPr>
          <w:rFonts w:ascii="Times New Roman" w:hAnsi="Times New Roman" w:cs="Times New Roman"/>
          <w:bCs/>
          <w:iCs/>
          <w:sz w:val="24"/>
          <w:szCs w:val="24"/>
          <w:lang w:val="lt-LT"/>
        </w:rPr>
        <w:t>perkančiosios organizacijos nurodytą minimalų reikalaujamą parametrą,</w:t>
      </w:r>
      <w:r w:rsidRPr="00465FE5">
        <w:rPr>
          <w:rFonts w:ascii="Times New Roman" w:hAnsi="Times New Roman" w:cs="Times New Roman"/>
          <w:sz w:val="24"/>
          <w:szCs w:val="24"/>
          <w:u w:val="single"/>
          <w:lang w:val="lt-LT"/>
        </w:rPr>
        <w:t xml:space="preserve"> apsiribojimas įrašais „atitinka“ ir (arba) „taip“ negalimas</w:t>
      </w:r>
      <w:r w:rsidRPr="00465FE5">
        <w:rPr>
          <w:rFonts w:ascii="Times New Roman" w:hAnsi="Times New Roman" w:cs="Times New Roman"/>
          <w:bCs/>
          <w:iCs/>
          <w:sz w:val="24"/>
          <w:szCs w:val="24"/>
          <w:lang w:val="lt-LT"/>
        </w:rPr>
        <w:t>.</w:t>
      </w:r>
      <w:r w:rsidRPr="00465FE5">
        <w:rPr>
          <w:rFonts w:ascii="Times New Roman" w:hAnsi="Times New Roman" w:cs="Times New Roman"/>
          <w:b/>
          <w:iCs/>
          <w:sz w:val="24"/>
          <w:szCs w:val="24"/>
          <w:lang w:val="lt-LT"/>
        </w:rPr>
        <w:t xml:space="preserve"> </w:t>
      </w:r>
      <w:r w:rsidRPr="00465FE5">
        <w:rPr>
          <w:rFonts w:ascii="Times New Roman" w:hAnsi="Times New Roman" w:cs="Times New Roman"/>
          <w:b/>
          <w:iCs/>
          <w:sz w:val="24"/>
          <w:szCs w:val="24"/>
          <w:u w:val="single"/>
          <w:lang w:val="lt-LT"/>
        </w:rPr>
        <w:t xml:space="preserve">Pateikti oficialius gamintojo parengtus techninius dokumentus </w:t>
      </w:r>
      <w:r w:rsidRPr="00465FE5">
        <w:rPr>
          <w:rFonts w:ascii="Times New Roman" w:hAnsi="Times New Roman" w:cs="Times New Roman"/>
          <w:b/>
          <w:iCs/>
          <w:sz w:val="24"/>
          <w:szCs w:val="24"/>
          <w:lang w:val="lt-LT"/>
        </w:rPr>
        <w:t xml:space="preserve">(brošiūras, įrangos techninių duomenų lapus ar kt.). </w:t>
      </w:r>
      <w:r w:rsidRPr="00465FE5">
        <w:rPr>
          <w:rFonts w:ascii="Times New Roman" w:hAnsi="Times New Roman" w:cs="Times New Roman"/>
          <w:iCs/>
          <w:sz w:val="24"/>
          <w:szCs w:val="24"/>
          <w:lang w:val="lt-LT"/>
        </w:rPr>
        <w:t>Dokumentai, pagrindžiantys techninius reikalavimus, turi būti pateikti lietuvių arba anglų kalba. I</w:t>
      </w:r>
      <w:r w:rsidRPr="00465FE5">
        <w:rPr>
          <w:rFonts w:ascii="Times New Roman" w:hAnsi="Times New Roman" w:cs="Times New Roman"/>
          <w:bCs/>
          <w:iCs/>
          <w:sz w:val="24"/>
          <w:szCs w:val="24"/>
          <w:lang w:val="lt-LT"/>
        </w:rPr>
        <w:t xml:space="preserve">nformaciją apie kiekvieno reikalaujamo techninio parametro tikslią vietą pateiktame dokumente (puslapis, punktas ir pan.) </w:t>
      </w:r>
      <w:r w:rsidRPr="00465FE5">
        <w:rPr>
          <w:rFonts w:ascii="Times New Roman" w:hAnsi="Times New Roman" w:cs="Times New Roman"/>
          <w:b/>
          <w:iCs/>
          <w:sz w:val="24"/>
          <w:szCs w:val="24"/>
          <w:lang w:val="lt-LT"/>
        </w:rPr>
        <w:t xml:space="preserve">nurodyti prie užpildytos techninės specifikacijos. </w:t>
      </w:r>
    </w:p>
    <w:p w14:paraId="3D81A88F" w14:textId="77777777" w:rsidR="00465FE5" w:rsidRPr="00465FE5" w:rsidRDefault="00465FE5" w:rsidP="00465FE5">
      <w:pPr>
        <w:ind w:firstLine="720"/>
        <w:jc w:val="both"/>
        <w:rPr>
          <w:rFonts w:ascii="Times New Roman" w:hAnsi="Times New Roman" w:cs="Times New Roman"/>
          <w:iCs/>
          <w:sz w:val="24"/>
          <w:szCs w:val="24"/>
          <w:lang w:val="lt-LT"/>
        </w:rPr>
      </w:pPr>
      <w:r w:rsidRPr="00465FE5">
        <w:rPr>
          <w:rFonts w:ascii="Times New Roman" w:hAnsi="Times New Roman" w:cs="Times New Roman"/>
          <w:iCs/>
          <w:sz w:val="24"/>
          <w:szCs w:val="24"/>
          <w:u w:val="single"/>
          <w:lang w:val="lt-LT"/>
        </w:rPr>
        <w:t>Dokumentus turi pateikti kartu su pasiūlymu CVP IS priemonėmis. Tiekėjui nepateikus prašomų dokumentų pasiūlymas bus atmestas</w:t>
      </w:r>
      <w:r w:rsidRPr="00465FE5">
        <w:rPr>
          <w:rFonts w:ascii="Times New Roman" w:hAnsi="Times New Roman" w:cs="Times New Roman"/>
          <w:iCs/>
          <w:sz w:val="24"/>
          <w:szCs w:val="24"/>
          <w:lang w:val="lt-LT"/>
        </w:rPr>
        <w:t xml:space="preserve">. </w:t>
      </w:r>
    </w:p>
    <w:p w14:paraId="322C478C" w14:textId="48D8CFBF" w:rsidR="00465FE5" w:rsidRPr="00465FE5" w:rsidRDefault="00465FE5" w:rsidP="00465FE5">
      <w:pPr>
        <w:ind w:firstLine="720"/>
        <w:jc w:val="both"/>
        <w:rPr>
          <w:rFonts w:ascii="Times New Roman" w:hAnsi="Times New Roman" w:cs="Times New Roman"/>
          <w:iCs/>
          <w:sz w:val="24"/>
          <w:szCs w:val="24"/>
          <w:lang w:val="lt-LT"/>
        </w:rPr>
      </w:pPr>
      <w:r w:rsidRPr="00465FE5">
        <w:rPr>
          <w:rFonts w:ascii="Times New Roman" w:hAnsi="Times New Roman" w:cs="Times New Roman"/>
          <w:iCs/>
          <w:sz w:val="24"/>
          <w:szCs w:val="24"/>
          <w:lang w:val="lt-LT"/>
        </w:rPr>
        <w:t xml:space="preserve">Jeigu pagrindžiantys dokumentai teikiami ne lietuvių ir/ar anglų kalba, turi būti pateiktas dokumento vertimas į lietuvių kalbą taip, kaip nurodyta konkurso specialiųjų sąlygų </w:t>
      </w:r>
      <w:r>
        <w:rPr>
          <w:rFonts w:ascii="Times New Roman" w:hAnsi="Times New Roman" w:cs="Times New Roman"/>
          <w:iCs/>
          <w:sz w:val="24"/>
          <w:szCs w:val="24"/>
          <w:lang w:val="lt-LT"/>
        </w:rPr>
        <w:t>5</w:t>
      </w:r>
      <w:r w:rsidRPr="00465FE5">
        <w:rPr>
          <w:rFonts w:ascii="Times New Roman" w:hAnsi="Times New Roman" w:cs="Times New Roman"/>
          <w:iCs/>
          <w:sz w:val="24"/>
          <w:szCs w:val="24"/>
          <w:lang w:val="lt-LT"/>
        </w:rPr>
        <w:t>.3 p. Pasiūlymai, kuriuose siūlomos prekės neatitiks techninės specifikacijos, bus atmetami. Tiekėjas gali siūlyti ir geresnes charakteristikas atitinkančias prekes.</w:t>
      </w:r>
    </w:p>
    <w:p w14:paraId="67C19847" w14:textId="77777777" w:rsidR="00465FE5" w:rsidRPr="00465FE5" w:rsidRDefault="00465FE5" w:rsidP="00465FE5">
      <w:pPr>
        <w:ind w:firstLine="720"/>
        <w:jc w:val="both"/>
        <w:rPr>
          <w:rFonts w:ascii="Times New Roman" w:hAnsi="Times New Roman" w:cs="Times New Roman"/>
          <w:sz w:val="24"/>
          <w:szCs w:val="24"/>
          <w:lang w:val="lt-LT"/>
        </w:rPr>
      </w:pPr>
      <w:r w:rsidRPr="00465FE5">
        <w:rPr>
          <w:rFonts w:ascii="Times New Roman" w:hAnsi="Times New Roman" w:cs="Times New Roman"/>
          <w:sz w:val="24"/>
          <w:szCs w:val="24"/>
          <w:lang w:val="lt-LT"/>
        </w:rPr>
        <w:t>2.</w:t>
      </w:r>
      <w:r w:rsidRPr="00465FE5">
        <w:rPr>
          <w:rFonts w:ascii="Times New Roman" w:hAnsi="Times New Roman" w:cs="Times New Roman"/>
          <w:i/>
          <w:iCs/>
          <w:sz w:val="24"/>
          <w:szCs w:val="24"/>
          <w:lang w:val="lt-LT"/>
        </w:rPr>
        <w:t xml:space="preserve"> </w:t>
      </w:r>
      <w:r w:rsidRPr="00465FE5">
        <w:rPr>
          <w:rFonts w:ascii="Times New Roman" w:hAnsi="Times New Roman" w:cs="Times New Roman"/>
          <w:sz w:val="24"/>
          <w:szCs w:val="24"/>
          <w:lang w:val="lt-LT"/>
        </w:rPr>
        <w:t>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nurodymas), tai yra laikytina, kad toks nurodymas yra pateiktas kartu su žodžiais „arba lygiavertis“.</w:t>
      </w:r>
    </w:p>
    <w:p w14:paraId="067FEFB6" w14:textId="08FBD482" w:rsidR="002259FB" w:rsidRPr="00465FE5" w:rsidRDefault="00465FE5" w:rsidP="00465FE5">
      <w:pPr>
        <w:pStyle w:val="Sraopastraipa"/>
        <w:ind w:left="0" w:firstLine="709"/>
        <w:jc w:val="both"/>
        <w:rPr>
          <w:rFonts w:ascii="Times New Roman" w:hAnsi="Times New Roman" w:cs="Times New Roman"/>
          <w:b/>
          <w:bCs/>
          <w:sz w:val="24"/>
          <w:szCs w:val="24"/>
          <w:lang w:val="lt-LT" w:eastAsia="en-GB"/>
        </w:rPr>
      </w:pPr>
      <w:r w:rsidRPr="00465FE5">
        <w:rPr>
          <w:rFonts w:ascii="Times New Roman" w:hAnsi="Times New Roman" w:cs="Times New Roman"/>
          <w:sz w:val="24"/>
          <w:szCs w:val="24"/>
          <w:lang w:val="lt-LT"/>
        </w:rPr>
        <w:t xml:space="preserve">Jeigu Pirkimo dokumentuose yra nurodomas standartas, techninis liudijimas, sertifikatai ar bendrosios techninės specifikacijos (toliau šioje pastraipoje – nurodymas), tai yra laikytina, kad toks </w:t>
      </w:r>
      <w:r w:rsidRPr="00465FE5">
        <w:rPr>
          <w:rFonts w:ascii="Times New Roman" w:hAnsi="Times New Roman" w:cs="Times New Roman"/>
          <w:sz w:val="24"/>
          <w:szCs w:val="24"/>
          <w:lang w:val="lt-LT"/>
        </w:rPr>
        <w:lastRenderedPageBreak/>
        <w:t>nurodymas yra pateiktas kartu su žodžiais „arba lygiavertis“. Jeigu tiekėjas teikdamas pasiūlymą numato, kad jis tieks lygiaverčius sprendinius, tai jis apie tai turi papildomai pažymėti pasiūlyme</w:t>
      </w:r>
    </w:p>
    <w:p w14:paraId="2EAAD4C9" w14:textId="77777777" w:rsidR="00465FE5" w:rsidRDefault="00465FE5" w:rsidP="002D2F2F">
      <w:pPr>
        <w:pStyle w:val="Sraopastraipa"/>
        <w:rPr>
          <w:rFonts w:ascii="Times New Roman" w:hAnsi="Times New Roman" w:cs="Times New Roman"/>
          <w:b/>
          <w:bCs/>
          <w:sz w:val="24"/>
          <w:szCs w:val="24"/>
          <w:lang w:val="lt-LT" w:eastAsia="en-GB"/>
        </w:rPr>
      </w:pPr>
    </w:p>
    <w:p w14:paraId="570ACC84" w14:textId="360CF951" w:rsidR="00465FE5" w:rsidRPr="00465FE5" w:rsidRDefault="00026370" w:rsidP="00465FE5">
      <w:pPr>
        <w:pStyle w:val="Sraopastraipa"/>
        <w:jc w:val="center"/>
        <w:rPr>
          <w:rFonts w:ascii="Times New Roman" w:hAnsi="Times New Roman" w:cs="Times New Roman"/>
          <w:b/>
          <w:bCs/>
          <w:sz w:val="24"/>
          <w:szCs w:val="24"/>
          <w:lang w:val="lt-LT" w:eastAsia="en-GB"/>
        </w:rPr>
      </w:pPr>
      <w:r>
        <w:rPr>
          <w:rFonts w:ascii="Times New Roman" w:hAnsi="Times New Roman" w:cs="Times New Roman"/>
          <w:b/>
          <w:bCs/>
          <w:sz w:val="24"/>
          <w:szCs w:val="24"/>
          <w:lang w:val="lt-LT" w:eastAsia="en-GB"/>
        </w:rPr>
        <w:t>Hibridinė v</w:t>
      </w:r>
      <w:r w:rsidR="00465FE5" w:rsidRPr="00465FE5">
        <w:rPr>
          <w:rFonts w:ascii="Times New Roman" w:hAnsi="Times New Roman" w:cs="Times New Roman"/>
          <w:b/>
          <w:bCs/>
          <w:sz w:val="24"/>
          <w:szCs w:val="24"/>
          <w:lang w:val="lt-LT" w:eastAsia="en-GB"/>
        </w:rPr>
        <w:t>aizdo konferenci</w:t>
      </w:r>
      <w:r>
        <w:rPr>
          <w:rFonts w:ascii="Times New Roman" w:hAnsi="Times New Roman" w:cs="Times New Roman"/>
          <w:b/>
          <w:bCs/>
          <w:sz w:val="24"/>
          <w:szCs w:val="24"/>
          <w:lang w:val="lt-LT" w:eastAsia="en-GB"/>
        </w:rPr>
        <w:t>jų</w:t>
      </w:r>
      <w:r w:rsidR="00465FE5" w:rsidRPr="00465FE5">
        <w:rPr>
          <w:rFonts w:ascii="Times New Roman" w:hAnsi="Times New Roman" w:cs="Times New Roman"/>
          <w:b/>
          <w:bCs/>
          <w:sz w:val="24"/>
          <w:szCs w:val="24"/>
          <w:lang w:val="lt-LT" w:eastAsia="en-GB"/>
        </w:rPr>
        <w:t xml:space="preserve"> įranga</w:t>
      </w:r>
    </w:p>
    <w:p w14:paraId="4A102C27" w14:textId="77777777" w:rsidR="00465FE5" w:rsidRDefault="00465FE5" w:rsidP="002D2F2F">
      <w:pPr>
        <w:pStyle w:val="Sraopastraipa"/>
        <w:rPr>
          <w:rFonts w:ascii="Times New Roman" w:hAnsi="Times New Roman" w:cs="Times New Roman"/>
          <w:b/>
          <w:bCs/>
          <w:sz w:val="24"/>
          <w:szCs w:val="24"/>
          <w:lang w:val="lt-LT" w:eastAsia="en-GB"/>
        </w:rPr>
      </w:pPr>
    </w:p>
    <w:p w14:paraId="464328A5" w14:textId="618A7127" w:rsidR="002D2F2F" w:rsidRPr="00465FE5" w:rsidRDefault="002D2F2F" w:rsidP="002D2F2F">
      <w:pPr>
        <w:pStyle w:val="Sraopastraipa"/>
        <w:rPr>
          <w:rFonts w:ascii="Times New Roman" w:hAnsi="Times New Roman" w:cs="Times New Roman"/>
          <w:b/>
          <w:bCs/>
          <w:sz w:val="24"/>
          <w:szCs w:val="24"/>
          <w:lang w:val="lt-LT" w:eastAsia="en-GB"/>
        </w:rPr>
      </w:pPr>
      <w:r w:rsidRPr="00465FE5">
        <w:rPr>
          <w:rFonts w:ascii="Times New Roman" w:hAnsi="Times New Roman" w:cs="Times New Roman"/>
          <w:b/>
          <w:bCs/>
          <w:sz w:val="24"/>
          <w:szCs w:val="24"/>
          <w:lang w:val="lt-LT" w:eastAsia="en-GB"/>
        </w:rPr>
        <w:t>Kiekis – 1</w:t>
      </w:r>
      <w:r w:rsidR="002B2A68">
        <w:rPr>
          <w:rFonts w:ascii="Times New Roman" w:hAnsi="Times New Roman" w:cs="Times New Roman"/>
          <w:b/>
          <w:bCs/>
          <w:sz w:val="24"/>
          <w:szCs w:val="24"/>
          <w:lang w:val="lt-LT" w:eastAsia="en-GB"/>
        </w:rPr>
        <w:t>5</w:t>
      </w:r>
      <w:r w:rsidRPr="00465FE5">
        <w:rPr>
          <w:rFonts w:ascii="Times New Roman" w:hAnsi="Times New Roman" w:cs="Times New Roman"/>
          <w:b/>
          <w:bCs/>
          <w:sz w:val="24"/>
          <w:szCs w:val="24"/>
          <w:lang w:val="lt-LT" w:eastAsia="en-GB"/>
        </w:rPr>
        <w:t xml:space="preserve"> vienetų</w:t>
      </w:r>
    </w:p>
    <w:tbl>
      <w:tblPr>
        <w:tblStyle w:val="Lentelstinklelis"/>
        <w:tblW w:w="9918" w:type="dxa"/>
        <w:tblInd w:w="0" w:type="dxa"/>
        <w:tblLook w:val="04A0" w:firstRow="1" w:lastRow="0" w:firstColumn="1" w:lastColumn="0" w:noHBand="0" w:noVBand="1"/>
      </w:tblPr>
      <w:tblGrid>
        <w:gridCol w:w="551"/>
        <w:gridCol w:w="2046"/>
        <w:gridCol w:w="4344"/>
        <w:gridCol w:w="2977"/>
      </w:tblGrid>
      <w:tr w:rsidR="002D2F2F" w:rsidRPr="00465FE5" w14:paraId="4AFBCAB9" w14:textId="77777777" w:rsidTr="00472DC0">
        <w:tc>
          <w:tcPr>
            <w:tcW w:w="551" w:type="dxa"/>
            <w:tcBorders>
              <w:top w:val="single" w:sz="4" w:space="0" w:color="auto"/>
              <w:left w:val="single" w:sz="4" w:space="0" w:color="auto"/>
              <w:bottom w:val="single" w:sz="4" w:space="0" w:color="auto"/>
              <w:right w:val="single" w:sz="4" w:space="0" w:color="auto"/>
            </w:tcBorders>
            <w:hideMark/>
          </w:tcPr>
          <w:p w14:paraId="197B23A7" w14:textId="77777777" w:rsidR="002D2F2F" w:rsidRPr="00465FE5" w:rsidRDefault="002D2F2F" w:rsidP="00472DC0">
            <w:pPr>
              <w:pStyle w:val="Betarp"/>
              <w:rPr>
                <w:szCs w:val="24"/>
              </w:rPr>
            </w:pPr>
          </w:p>
        </w:tc>
        <w:tc>
          <w:tcPr>
            <w:tcW w:w="2046" w:type="dxa"/>
            <w:tcBorders>
              <w:top w:val="single" w:sz="4" w:space="0" w:color="auto"/>
              <w:left w:val="single" w:sz="4" w:space="0" w:color="auto"/>
              <w:bottom w:val="single" w:sz="4" w:space="0" w:color="auto"/>
              <w:right w:val="single" w:sz="4" w:space="0" w:color="auto"/>
            </w:tcBorders>
          </w:tcPr>
          <w:p w14:paraId="24136BC0" w14:textId="77777777" w:rsidR="002D2F2F" w:rsidRPr="00465FE5" w:rsidRDefault="002D2F2F" w:rsidP="00472DC0">
            <w:pPr>
              <w:ind w:left="83"/>
              <w:jc w:val="center"/>
              <w:rPr>
                <w:sz w:val="24"/>
                <w:szCs w:val="24"/>
              </w:rPr>
            </w:pPr>
            <w:r w:rsidRPr="00465FE5">
              <w:rPr>
                <w:b/>
                <w:sz w:val="24"/>
                <w:szCs w:val="24"/>
              </w:rPr>
              <w:t>Parametrai</w:t>
            </w:r>
          </w:p>
        </w:tc>
        <w:tc>
          <w:tcPr>
            <w:tcW w:w="4344" w:type="dxa"/>
            <w:tcBorders>
              <w:top w:val="single" w:sz="4" w:space="0" w:color="auto"/>
              <w:left w:val="single" w:sz="4" w:space="0" w:color="auto"/>
              <w:bottom w:val="single" w:sz="4" w:space="0" w:color="auto"/>
              <w:right w:val="single" w:sz="4" w:space="0" w:color="auto"/>
            </w:tcBorders>
          </w:tcPr>
          <w:p w14:paraId="1819736D" w14:textId="77777777" w:rsidR="002D2F2F" w:rsidRPr="00465FE5" w:rsidRDefault="002D2F2F" w:rsidP="00472DC0">
            <w:pPr>
              <w:ind w:left="83"/>
              <w:jc w:val="center"/>
              <w:rPr>
                <w:b/>
                <w:sz w:val="24"/>
                <w:szCs w:val="24"/>
              </w:rPr>
            </w:pPr>
            <w:r w:rsidRPr="00465FE5">
              <w:rPr>
                <w:b/>
                <w:sz w:val="24"/>
                <w:szCs w:val="24"/>
              </w:rPr>
              <w:t>Reikalaujama charakteristika</w:t>
            </w:r>
          </w:p>
        </w:tc>
        <w:tc>
          <w:tcPr>
            <w:tcW w:w="2977" w:type="dxa"/>
            <w:tcBorders>
              <w:top w:val="single" w:sz="4" w:space="0" w:color="auto"/>
              <w:left w:val="single" w:sz="4" w:space="0" w:color="auto"/>
              <w:bottom w:val="single" w:sz="4" w:space="0" w:color="auto"/>
              <w:right w:val="single" w:sz="4" w:space="0" w:color="auto"/>
            </w:tcBorders>
          </w:tcPr>
          <w:p w14:paraId="236DEBCD" w14:textId="77777777" w:rsidR="002D2F2F" w:rsidRPr="00465FE5" w:rsidRDefault="002D2F2F" w:rsidP="00472DC0">
            <w:pPr>
              <w:ind w:left="83"/>
              <w:jc w:val="center"/>
              <w:rPr>
                <w:b/>
                <w:sz w:val="24"/>
                <w:szCs w:val="24"/>
              </w:rPr>
            </w:pPr>
            <w:r w:rsidRPr="00465FE5">
              <w:rPr>
                <w:b/>
                <w:sz w:val="24"/>
                <w:szCs w:val="24"/>
              </w:rPr>
              <w:t>Siūloma charakteristika</w:t>
            </w:r>
          </w:p>
        </w:tc>
      </w:tr>
      <w:tr w:rsidR="002D2F2F" w:rsidRPr="00465FE5" w14:paraId="7C7B631E" w14:textId="77777777" w:rsidTr="00472DC0">
        <w:tc>
          <w:tcPr>
            <w:tcW w:w="551" w:type="dxa"/>
            <w:tcBorders>
              <w:top w:val="single" w:sz="4" w:space="0" w:color="auto"/>
              <w:left w:val="single" w:sz="4" w:space="0" w:color="auto"/>
              <w:bottom w:val="single" w:sz="4" w:space="0" w:color="auto"/>
              <w:right w:val="single" w:sz="4" w:space="0" w:color="auto"/>
            </w:tcBorders>
          </w:tcPr>
          <w:p w14:paraId="389CFE57" w14:textId="77777777" w:rsidR="002D2F2F" w:rsidRPr="00465FE5" w:rsidRDefault="002D2F2F" w:rsidP="00472DC0">
            <w:pPr>
              <w:pStyle w:val="Betarp"/>
              <w:rPr>
                <w:szCs w:val="24"/>
              </w:rPr>
            </w:pPr>
            <w:r w:rsidRPr="00465FE5">
              <w:rPr>
                <w:szCs w:val="24"/>
              </w:rPr>
              <w:t>1.</w:t>
            </w:r>
          </w:p>
        </w:tc>
        <w:tc>
          <w:tcPr>
            <w:tcW w:w="2046" w:type="dxa"/>
            <w:tcBorders>
              <w:top w:val="single" w:sz="4" w:space="0" w:color="auto"/>
              <w:left w:val="single" w:sz="4" w:space="0" w:color="auto"/>
              <w:bottom w:val="single" w:sz="4" w:space="0" w:color="auto"/>
              <w:right w:val="single" w:sz="4" w:space="0" w:color="auto"/>
            </w:tcBorders>
          </w:tcPr>
          <w:p w14:paraId="79D60EFE" w14:textId="77777777" w:rsidR="002D2F2F" w:rsidRPr="00465FE5" w:rsidRDefault="002D2F2F" w:rsidP="00472DC0">
            <w:pPr>
              <w:pStyle w:val="Betarp"/>
              <w:rPr>
                <w:szCs w:val="24"/>
                <w:lang w:eastAsia="en-GB"/>
              </w:rPr>
            </w:pPr>
            <w:r w:rsidRPr="00465FE5">
              <w:rPr>
                <w:szCs w:val="24"/>
                <w:lang w:eastAsia="en-GB"/>
              </w:rPr>
              <w:t>Modelis</w:t>
            </w:r>
          </w:p>
        </w:tc>
        <w:tc>
          <w:tcPr>
            <w:tcW w:w="4344" w:type="dxa"/>
            <w:tcBorders>
              <w:top w:val="single" w:sz="4" w:space="0" w:color="auto"/>
              <w:left w:val="single" w:sz="4" w:space="0" w:color="auto"/>
              <w:bottom w:val="single" w:sz="4" w:space="0" w:color="auto"/>
              <w:right w:val="single" w:sz="4" w:space="0" w:color="auto"/>
            </w:tcBorders>
          </w:tcPr>
          <w:p w14:paraId="240A19BD" w14:textId="1D9ADE7D" w:rsidR="002D2F2F" w:rsidRPr="00465FE5" w:rsidRDefault="002D2F2F" w:rsidP="00472DC0">
            <w:pPr>
              <w:pStyle w:val="Betarp"/>
              <w:rPr>
                <w:szCs w:val="24"/>
                <w:lang w:eastAsia="en-GB"/>
              </w:rPr>
            </w:pPr>
            <w:r w:rsidRPr="00465FE5">
              <w:rPr>
                <w:szCs w:val="24"/>
                <w:lang w:eastAsia="en-GB"/>
              </w:rPr>
              <w:t>Nurodyti</w:t>
            </w:r>
            <w:r w:rsidR="004573BC" w:rsidRPr="00465FE5">
              <w:rPr>
                <w:szCs w:val="24"/>
                <w:lang w:eastAsia="en-GB"/>
              </w:rPr>
              <w:t xml:space="preserve"> siūlomą modelį</w:t>
            </w:r>
          </w:p>
        </w:tc>
        <w:tc>
          <w:tcPr>
            <w:tcW w:w="2977" w:type="dxa"/>
            <w:tcBorders>
              <w:top w:val="single" w:sz="4" w:space="0" w:color="auto"/>
              <w:left w:val="single" w:sz="4" w:space="0" w:color="auto"/>
              <w:bottom w:val="single" w:sz="4" w:space="0" w:color="auto"/>
              <w:right w:val="single" w:sz="4" w:space="0" w:color="auto"/>
            </w:tcBorders>
          </w:tcPr>
          <w:p w14:paraId="328A3E0E" w14:textId="77777777" w:rsidR="002D2F2F" w:rsidRPr="00465FE5" w:rsidRDefault="002D2F2F" w:rsidP="00472DC0">
            <w:pPr>
              <w:pStyle w:val="Betarp"/>
              <w:jc w:val="both"/>
              <w:rPr>
                <w:szCs w:val="24"/>
                <w:lang w:eastAsia="en-GB"/>
              </w:rPr>
            </w:pPr>
          </w:p>
        </w:tc>
      </w:tr>
      <w:tr w:rsidR="002D2F2F" w:rsidRPr="00465FE5" w14:paraId="5D9D36D8" w14:textId="77777777" w:rsidTr="00472DC0">
        <w:tc>
          <w:tcPr>
            <w:tcW w:w="551" w:type="dxa"/>
            <w:tcBorders>
              <w:top w:val="single" w:sz="4" w:space="0" w:color="auto"/>
              <w:left w:val="single" w:sz="4" w:space="0" w:color="auto"/>
              <w:bottom w:val="single" w:sz="4" w:space="0" w:color="auto"/>
              <w:right w:val="single" w:sz="4" w:space="0" w:color="auto"/>
            </w:tcBorders>
          </w:tcPr>
          <w:p w14:paraId="24967368" w14:textId="77777777" w:rsidR="002D2F2F" w:rsidRPr="00465FE5" w:rsidRDefault="002D2F2F" w:rsidP="00472DC0">
            <w:pPr>
              <w:pStyle w:val="Betarp"/>
              <w:rPr>
                <w:szCs w:val="24"/>
              </w:rPr>
            </w:pPr>
            <w:r w:rsidRPr="00465FE5">
              <w:rPr>
                <w:szCs w:val="24"/>
              </w:rPr>
              <w:t>2.</w:t>
            </w:r>
          </w:p>
        </w:tc>
        <w:tc>
          <w:tcPr>
            <w:tcW w:w="2046" w:type="dxa"/>
            <w:tcBorders>
              <w:top w:val="single" w:sz="4" w:space="0" w:color="auto"/>
              <w:left w:val="single" w:sz="4" w:space="0" w:color="auto"/>
              <w:bottom w:val="single" w:sz="4" w:space="0" w:color="auto"/>
              <w:right w:val="single" w:sz="4" w:space="0" w:color="auto"/>
            </w:tcBorders>
          </w:tcPr>
          <w:p w14:paraId="3AD619D9" w14:textId="77777777" w:rsidR="002D2F2F" w:rsidRPr="00465FE5" w:rsidRDefault="002D2F2F" w:rsidP="00472DC0">
            <w:pPr>
              <w:pStyle w:val="Betarp"/>
              <w:rPr>
                <w:szCs w:val="24"/>
                <w:lang w:eastAsia="en-GB"/>
              </w:rPr>
            </w:pPr>
            <w:r w:rsidRPr="00465FE5">
              <w:rPr>
                <w:szCs w:val="24"/>
                <w:lang w:eastAsia="en-GB"/>
              </w:rPr>
              <w:t>Gamintojas</w:t>
            </w:r>
          </w:p>
        </w:tc>
        <w:tc>
          <w:tcPr>
            <w:tcW w:w="4344" w:type="dxa"/>
            <w:tcBorders>
              <w:top w:val="single" w:sz="4" w:space="0" w:color="auto"/>
              <w:left w:val="single" w:sz="4" w:space="0" w:color="auto"/>
              <w:bottom w:val="single" w:sz="4" w:space="0" w:color="auto"/>
              <w:right w:val="single" w:sz="4" w:space="0" w:color="auto"/>
            </w:tcBorders>
          </w:tcPr>
          <w:p w14:paraId="42AA7518" w14:textId="516D61ED" w:rsidR="002D2F2F" w:rsidRPr="00465FE5" w:rsidRDefault="002D2F2F" w:rsidP="00472DC0">
            <w:pPr>
              <w:pStyle w:val="Betarp"/>
              <w:rPr>
                <w:szCs w:val="24"/>
                <w:lang w:eastAsia="en-GB"/>
              </w:rPr>
            </w:pPr>
            <w:r w:rsidRPr="00465FE5">
              <w:rPr>
                <w:szCs w:val="24"/>
                <w:lang w:eastAsia="en-GB"/>
              </w:rPr>
              <w:t>Nurodyti</w:t>
            </w:r>
            <w:r w:rsidR="004573BC" w:rsidRPr="00465FE5">
              <w:rPr>
                <w:szCs w:val="24"/>
                <w:lang w:eastAsia="en-GB"/>
              </w:rPr>
              <w:t xml:space="preserve"> siūlomą gamintoją</w:t>
            </w:r>
          </w:p>
        </w:tc>
        <w:tc>
          <w:tcPr>
            <w:tcW w:w="2977" w:type="dxa"/>
            <w:tcBorders>
              <w:top w:val="single" w:sz="4" w:space="0" w:color="auto"/>
              <w:left w:val="single" w:sz="4" w:space="0" w:color="auto"/>
              <w:bottom w:val="single" w:sz="4" w:space="0" w:color="auto"/>
              <w:right w:val="single" w:sz="4" w:space="0" w:color="auto"/>
            </w:tcBorders>
          </w:tcPr>
          <w:p w14:paraId="205AFCB4" w14:textId="77777777" w:rsidR="002D2F2F" w:rsidRPr="00465FE5" w:rsidRDefault="002D2F2F" w:rsidP="00472DC0">
            <w:pPr>
              <w:pStyle w:val="Betarp"/>
              <w:jc w:val="both"/>
              <w:rPr>
                <w:szCs w:val="24"/>
                <w:lang w:eastAsia="en-GB"/>
              </w:rPr>
            </w:pPr>
          </w:p>
        </w:tc>
      </w:tr>
      <w:tr w:rsidR="002D2F2F" w:rsidRPr="00465FE5" w14:paraId="000CABC2" w14:textId="77777777" w:rsidTr="00472DC0">
        <w:tc>
          <w:tcPr>
            <w:tcW w:w="551" w:type="dxa"/>
            <w:tcBorders>
              <w:top w:val="single" w:sz="4" w:space="0" w:color="auto"/>
              <w:left w:val="single" w:sz="4" w:space="0" w:color="auto"/>
              <w:bottom w:val="single" w:sz="4" w:space="0" w:color="auto"/>
              <w:right w:val="single" w:sz="4" w:space="0" w:color="auto"/>
            </w:tcBorders>
            <w:hideMark/>
          </w:tcPr>
          <w:p w14:paraId="734DD1CF" w14:textId="77777777" w:rsidR="002D2F2F" w:rsidRPr="00465FE5" w:rsidRDefault="002D2F2F" w:rsidP="00472DC0">
            <w:pPr>
              <w:pStyle w:val="Betarp"/>
              <w:rPr>
                <w:szCs w:val="24"/>
              </w:rPr>
            </w:pPr>
            <w:r w:rsidRPr="00465FE5">
              <w:rPr>
                <w:szCs w:val="24"/>
              </w:rPr>
              <w:t>3.</w:t>
            </w:r>
          </w:p>
        </w:tc>
        <w:tc>
          <w:tcPr>
            <w:tcW w:w="2046" w:type="dxa"/>
            <w:tcBorders>
              <w:top w:val="single" w:sz="4" w:space="0" w:color="auto"/>
              <w:left w:val="single" w:sz="4" w:space="0" w:color="auto"/>
              <w:bottom w:val="single" w:sz="4" w:space="0" w:color="auto"/>
              <w:right w:val="single" w:sz="4" w:space="0" w:color="auto"/>
            </w:tcBorders>
            <w:vAlign w:val="center"/>
            <w:hideMark/>
          </w:tcPr>
          <w:p w14:paraId="0B76EE22" w14:textId="77777777" w:rsidR="002D2F2F" w:rsidRPr="00465FE5" w:rsidRDefault="002D2F2F" w:rsidP="00472DC0">
            <w:pPr>
              <w:pStyle w:val="Betarp"/>
              <w:rPr>
                <w:szCs w:val="24"/>
              </w:rPr>
            </w:pPr>
            <w:r w:rsidRPr="00465FE5">
              <w:rPr>
                <w:szCs w:val="24"/>
                <w:lang w:eastAsia="en-GB"/>
              </w:rPr>
              <w:t>Kamera</w:t>
            </w:r>
          </w:p>
        </w:tc>
        <w:tc>
          <w:tcPr>
            <w:tcW w:w="4344" w:type="dxa"/>
            <w:tcBorders>
              <w:top w:val="single" w:sz="4" w:space="0" w:color="auto"/>
              <w:left w:val="single" w:sz="4" w:space="0" w:color="auto"/>
              <w:bottom w:val="single" w:sz="4" w:space="0" w:color="auto"/>
              <w:right w:val="single" w:sz="4" w:space="0" w:color="auto"/>
            </w:tcBorders>
            <w:vAlign w:val="center"/>
            <w:hideMark/>
          </w:tcPr>
          <w:p w14:paraId="5D49B23A" w14:textId="56ACAEA6" w:rsidR="00361FB9" w:rsidRPr="00465FE5" w:rsidRDefault="00361FB9" w:rsidP="00472DC0">
            <w:pPr>
              <w:pStyle w:val="Betarp"/>
              <w:jc w:val="both"/>
              <w:rPr>
                <w:szCs w:val="24"/>
                <w:lang w:eastAsia="en-GB"/>
              </w:rPr>
            </w:pPr>
            <w:r w:rsidRPr="00465FE5">
              <w:rPr>
                <w:szCs w:val="24"/>
                <w:lang w:eastAsia="en-GB"/>
              </w:rPr>
              <w:t>Turi būti:</w:t>
            </w:r>
          </w:p>
          <w:p w14:paraId="6C9A529C" w14:textId="654D307A" w:rsidR="002D2F2F" w:rsidRPr="00465FE5" w:rsidRDefault="002D2F2F" w:rsidP="00472DC0">
            <w:pPr>
              <w:pStyle w:val="Betarp"/>
              <w:jc w:val="both"/>
              <w:rPr>
                <w:szCs w:val="24"/>
                <w:lang w:eastAsia="en-GB"/>
              </w:rPr>
            </w:pPr>
            <w:r w:rsidRPr="00465FE5">
              <w:rPr>
                <w:szCs w:val="24"/>
                <w:lang w:eastAsia="en-GB"/>
              </w:rPr>
              <w:t xml:space="preserve">Kameros tipas PTZ arba </w:t>
            </w:r>
            <w:proofErr w:type="spellStart"/>
            <w:r w:rsidRPr="00465FE5">
              <w:rPr>
                <w:szCs w:val="24"/>
                <w:lang w:eastAsia="en-GB"/>
              </w:rPr>
              <w:t>ePTZ</w:t>
            </w:r>
            <w:proofErr w:type="spellEnd"/>
          </w:p>
          <w:p w14:paraId="776016B7" w14:textId="422EB00E" w:rsidR="002D2F2F" w:rsidRPr="00465FE5" w:rsidRDefault="002D2F2F" w:rsidP="00472DC0">
            <w:pPr>
              <w:pStyle w:val="Betarp"/>
              <w:jc w:val="both"/>
              <w:rPr>
                <w:szCs w:val="24"/>
                <w:lang w:eastAsia="en-GB"/>
              </w:rPr>
            </w:pPr>
            <w:r w:rsidRPr="00465FE5">
              <w:rPr>
                <w:szCs w:val="24"/>
                <w:lang w:eastAsia="en-GB"/>
              </w:rPr>
              <w:t xml:space="preserve">Skiriamoji geba </w:t>
            </w:r>
            <w:r w:rsidR="00361FB9" w:rsidRPr="00465FE5">
              <w:rPr>
                <w:rFonts w:eastAsia="Times New Roman"/>
                <w:szCs w:val="24"/>
                <w:lang w:eastAsia="lt-LT"/>
              </w:rPr>
              <w:t>≥</w:t>
            </w:r>
            <w:r w:rsidRPr="00465FE5">
              <w:rPr>
                <w:szCs w:val="24"/>
                <w:lang w:eastAsia="en-GB"/>
              </w:rPr>
              <w:t>4K/30,</w:t>
            </w:r>
          </w:p>
          <w:p w14:paraId="3C5467FC" w14:textId="09BA1003" w:rsidR="002D2F2F" w:rsidRPr="00465FE5" w:rsidRDefault="002D2F2F" w:rsidP="00472DC0">
            <w:pPr>
              <w:pStyle w:val="Betarp"/>
              <w:jc w:val="both"/>
              <w:rPr>
                <w:szCs w:val="24"/>
                <w:lang w:eastAsia="en-GB"/>
              </w:rPr>
            </w:pPr>
            <w:r w:rsidRPr="00465FE5">
              <w:rPr>
                <w:szCs w:val="24"/>
                <w:lang w:eastAsia="en-GB"/>
              </w:rPr>
              <w:t xml:space="preserve">Kameros aprėptis </w:t>
            </w:r>
            <w:r w:rsidR="00361FB9" w:rsidRPr="00465FE5">
              <w:rPr>
                <w:rFonts w:eastAsia="Times New Roman"/>
                <w:szCs w:val="24"/>
                <w:lang w:eastAsia="lt-LT"/>
              </w:rPr>
              <w:t>≥</w:t>
            </w:r>
            <w:r w:rsidRPr="00465FE5">
              <w:rPr>
                <w:szCs w:val="24"/>
                <w:lang w:eastAsia="en-GB"/>
              </w:rPr>
              <w:t>120°,</w:t>
            </w:r>
          </w:p>
          <w:p w14:paraId="0D2611FB" w14:textId="6D75CD8F" w:rsidR="002D2F2F" w:rsidRPr="00465FE5" w:rsidRDefault="002D2F2F" w:rsidP="00472DC0">
            <w:pPr>
              <w:pStyle w:val="Betarp"/>
              <w:jc w:val="both"/>
              <w:rPr>
                <w:szCs w:val="24"/>
                <w:lang w:eastAsia="en-GB"/>
              </w:rPr>
            </w:pPr>
            <w:r w:rsidRPr="00465FE5">
              <w:rPr>
                <w:szCs w:val="24"/>
                <w:lang w:eastAsia="en-GB"/>
              </w:rPr>
              <w:t xml:space="preserve">Vaizdo dydžio keitimas </w:t>
            </w:r>
            <w:r w:rsidR="00361FB9" w:rsidRPr="00465FE5">
              <w:rPr>
                <w:rFonts w:eastAsia="Times New Roman"/>
                <w:szCs w:val="24"/>
                <w:lang w:eastAsia="lt-LT"/>
              </w:rPr>
              <w:t>≥</w:t>
            </w:r>
            <w:r w:rsidRPr="00465FE5">
              <w:rPr>
                <w:szCs w:val="24"/>
                <w:lang w:eastAsia="en-GB"/>
              </w:rPr>
              <w:t>5 kartus</w:t>
            </w:r>
            <w:r w:rsidR="004573BC" w:rsidRPr="00465FE5">
              <w:rPr>
                <w:szCs w:val="24"/>
                <w:lang w:eastAsia="en-GB"/>
              </w:rPr>
              <w:t>,</w:t>
            </w:r>
            <w:r w:rsidRPr="00465FE5">
              <w:rPr>
                <w:szCs w:val="24"/>
                <w:lang w:eastAsia="en-GB"/>
              </w:rPr>
              <w:t> </w:t>
            </w:r>
          </w:p>
          <w:p w14:paraId="088C7F16" w14:textId="39B5068C" w:rsidR="002D2F2F" w:rsidRPr="00465FE5" w:rsidRDefault="002D2F2F" w:rsidP="00472DC0">
            <w:pPr>
              <w:pStyle w:val="Betarp"/>
              <w:jc w:val="both"/>
              <w:rPr>
                <w:szCs w:val="24"/>
                <w:lang w:eastAsia="en-GB"/>
              </w:rPr>
            </w:pPr>
            <w:r w:rsidRPr="00465FE5">
              <w:rPr>
                <w:szCs w:val="24"/>
                <w:lang w:eastAsia="en-GB"/>
              </w:rPr>
              <w:t xml:space="preserve">“Auto </w:t>
            </w:r>
            <w:proofErr w:type="spellStart"/>
            <w:r w:rsidRPr="00465FE5">
              <w:rPr>
                <w:szCs w:val="24"/>
                <w:lang w:eastAsia="en-GB"/>
              </w:rPr>
              <w:t>frame</w:t>
            </w:r>
            <w:proofErr w:type="spellEnd"/>
            <w:r w:rsidRPr="00465FE5">
              <w:rPr>
                <w:szCs w:val="24"/>
                <w:lang w:eastAsia="en-GB"/>
              </w:rPr>
              <w:t>” funkcija,</w:t>
            </w:r>
          </w:p>
          <w:p w14:paraId="10F42B9D" w14:textId="56F380F3" w:rsidR="002D2F2F" w:rsidRPr="00465FE5" w:rsidRDefault="00361FB9" w:rsidP="00472DC0">
            <w:pPr>
              <w:pStyle w:val="Betarp"/>
              <w:jc w:val="both"/>
              <w:rPr>
                <w:szCs w:val="24"/>
              </w:rPr>
            </w:pPr>
            <w:r w:rsidRPr="00465FE5">
              <w:rPr>
                <w:szCs w:val="24"/>
                <w:lang w:eastAsia="en-GB"/>
              </w:rPr>
              <w:t>Į</w:t>
            </w:r>
            <w:r w:rsidR="002D2F2F" w:rsidRPr="00465FE5">
              <w:rPr>
                <w:szCs w:val="24"/>
                <w:lang w:eastAsia="en-GB"/>
              </w:rPr>
              <w:t xml:space="preserve">simenami </w:t>
            </w:r>
            <w:r w:rsidRPr="00465FE5">
              <w:rPr>
                <w:rFonts w:eastAsia="Times New Roman"/>
                <w:szCs w:val="24"/>
                <w:lang w:eastAsia="lt-LT"/>
              </w:rPr>
              <w:t>≥</w:t>
            </w:r>
            <w:r w:rsidR="002D2F2F" w:rsidRPr="00465FE5">
              <w:rPr>
                <w:szCs w:val="24"/>
                <w:lang w:eastAsia="en-GB"/>
              </w:rPr>
              <w:t>2 išankstiniai objektyvo pozicijų nustatymai</w:t>
            </w:r>
          </w:p>
        </w:tc>
        <w:tc>
          <w:tcPr>
            <w:tcW w:w="2977" w:type="dxa"/>
            <w:tcBorders>
              <w:top w:val="single" w:sz="4" w:space="0" w:color="auto"/>
              <w:left w:val="single" w:sz="4" w:space="0" w:color="auto"/>
              <w:bottom w:val="single" w:sz="4" w:space="0" w:color="auto"/>
              <w:right w:val="single" w:sz="4" w:space="0" w:color="auto"/>
            </w:tcBorders>
          </w:tcPr>
          <w:p w14:paraId="0239D77E" w14:textId="77777777" w:rsidR="002D2F2F" w:rsidRPr="00465FE5" w:rsidRDefault="002D2F2F" w:rsidP="00472DC0">
            <w:pPr>
              <w:pStyle w:val="Betarp"/>
              <w:jc w:val="both"/>
              <w:rPr>
                <w:szCs w:val="24"/>
                <w:lang w:eastAsia="en-GB"/>
              </w:rPr>
            </w:pPr>
          </w:p>
        </w:tc>
      </w:tr>
      <w:tr w:rsidR="002D2F2F" w:rsidRPr="00465FE5" w14:paraId="338950F6" w14:textId="77777777" w:rsidTr="00472DC0">
        <w:tc>
          <w:tcPr>
            <w:tcW w:w="551" w:type="dxa"/>
            <w:tcBorders>
              <w:top w:val="single" w:sz="4" w:space="0" w:color="auto"/>
              <w:left w:val="single" w:sz="4" w:space="0" w:color="auto"/>
              <w:bottom w:val="single" w:sz="4" w:space="0" w:color="auto"/>
              <w:right w:val="single" w:sz="4" w:space="0" w:color="auto"/>
            </w:tcBorders>
            <w:hideMark/>
          </w:tcPr>
          <w:p w14:paraId="0125E0B0" w14:textId="77777777" w:rsidR="002D2F2F" w:rsidRPr="00465FE5" w:rsidRDefault="002D2F2F" w:rsidP="00472DC0">
            <w:pPr>
              <w:pStyle w:val="Betarp"/>
              <w:rPr>
                <w:szCs w:val="24"/>
              </w:rPr>
            </w:pPr>
            <w:r w:rsidRPr="00465FE5">
              <w:rPr>
                <w:szCs w:val="24"/>
              </w:rPr>
              <w:t>4.</w:t>
            </w:r>
          </w:p>
        </w:tc>
        <w:tc>
          <w:tcPr>
            <w:tcW w:w="2046" w:type="dxa"/>
            <w:tcBorders>
              <w:top w:val="single" w:sz="4" w:space="0" w:color="auto"/>
              <w:left w:val="single" w:sz="4" w:space="0" w:color="auto"/>
              <w:bottom w:val="single" w:sz="4" w:space="0" w:color="auto"/>
              <w:right w:val="single" w:sz="4" w:space="0" w:color="auto"/>
            </w:tcBorders>
            <w:vAlign w:val="center"/>
            <w:hideMark/>
          </w:tcPr>
          <w:p w14:paraId="252974AF" w14:textId="77777777" w:rsidR="002D2F2F" w:rsidRPr="00465FE5" w:rsidRDefault="002D2F2F" w:rsidP="00472DC0">
            <w:pPr>
              <w:pStyle w:val="Betarp"/>
              <w:rPr>
                <w:szCs w:val="24"/>
              </w:rPr>
            </w:pPr>
            <w:r w:rsidRPr="00465FE5">
              <w:rPr>
                <w:szCs w:val="24"/>
                <w:lang w:eastAsia="en-GB"/>
              </w:rPr>
              <w:t>Integruoti mikrofonai</w:t>
            </w:r>
          </w:p>
        </w:tc>
        <w:tc>
          <w:tcPr>
            <w:tcW w:w="4344" w:type="dxa"/>
            <w:tcBorders>
              <w:top w:val="single" w:sz="4" w:space="0" w:color="auto"/>
              <w:left w:val="single" w:sz="4" w:space="0" w:color="auto"/>
              <w:bottom w:val="single" w:sz="4" w:space="0" w:color="auto"/>
              <w:right w:val="single" w:sz="4" w:space="0" w:color="auto"/>
            </w:tcBorders>
            <w:vAlign w:val="center"/>
            <w:hideMark/>
          </w:tcPr>
          <w:p w14:paraId="426E21A6" w14:textId="751BBF55" w:rsidR="002D2F2F" w:rsidRPr="00465FE5" w:rsidRDefault="00361FB9" w:rsidP="00472DC0">
            <w:pPr>
              <w:pStyle w:val="Betarp"/>
              <w:jc w:val="both"/>
              <w:rPr>
                <w:szCs w:val="24"/>
                <w:lang w:eastAsia="en-GB"/>
              </w:rPr>
            </w:pPr>
            <w:r w:rsidRPr="00465FE5">
              <w:rPr>
                <w:rFonts w:eastAsia="Times New Roman"/>
                <w:szCs w:val="24"/>
                <w:lang w:eastAsia="lt-LT"/>
              </w:rPr>
              <w:t>≥</w:t>
            </w:r>
            <w:r w:rsidR="002D2F2F" w:rsidRPr="00465FE5">
              <w:rPr>
                <w:szCs w:val="24"/>
                <w:lang w:eastAsia="en-GB"/>
              </w:rPr>
              <w:t>3 spinduliniai mikrofonai</w:t>
            </w:r>
            <w:r w:rsidR="004573BC" w:rsidRPr="00465FE5">
              <w:rPr>
                <w:szCs w:val="24"/>
                <w:lang w:eastAsia="en-GB"/>
              </w:rPr>
              <w:t>.</w:t>
            </w:r>
          </w:p>
          <w:p w14:paraId="160DB041" w14:textId="523AA6D2" w:rsidR="002D2F2F" w:rsidRPr="00465FE5" w:rsidRDefault="002D2F2F" w:rsidP="00472DC0">
            <w:pPr>
              <w:pStyle w:val="Betarp"/>
              <w:jc w:val="both"/>
              <w:rPr>
                <w:szCs w:val="24"/>
                <w:lang w:eastAsia="en-GB"/>
              </w:rPr>
            </w:pPr>
            <w:r w:rsidRPr="00465FE5">
              <w:rPr>
                <w:szCs w:val="24"/>
                <w:lang w:eastAsia="en-GB"/>
              </w:rPr>
              <w:t xml:space="preserve">Mikrofonų aprėptis </w:t>
            </w:r>
            <w:r w:rsidR="00361FB9" w:rsidRPr="00465FE5">
              <w:rPr>
                <w:rFonts w:eastAsia="Times New Roman"/>
                <w:szCs w:val="24"/>
                <w:lang w:eastAsia="lt-LT"/>
              </w:rPr>
              <w:t>≥</w:t>
            </w:r>
            <w:r w:rsidRPr="00465FE5">
              <w:rPr>
                <w:szCs w:val="24"/>
                <w:lang w:eastAsia="en-GB"/>
              </w:rPr>
              <w:t xml:space="preserve">4 m. </w:t>
            </w:r>
          </w:p>
          <w:p w14:paraId="262F6403" w14:textId="77777777" w:rsidR="002D2F2F" w:rsidRPr="00465FE5" w:rsidRDefault="002D2F2F" w:rsidP="00472DC0">
            <w:pPr>
              <w:pStyle w:val="Betarp"/>
              <w:jc w:val="both"/>
              <w:rPr>
                <w:szCs w:val="24"/>
                <w:lang w:eastAsia="en-GB"/>
              </w:rPr>
            </w:pPr>
            <w:r w:rsidRPr="00465FE5">
              <w:rPr>
                <w:szCs w:val="24"/>
                <w:lang w:eastAsia="en-GB"/>
              </w:rPr>
              <w:t>Turi būti galimybė prijunkti išorinius mikrofonus.</w:t>
            </w:r>
          </w:p>
          <w:p w14:paraId="031C9BFD" w14:textId="77777777" w:rsidR="002D2F2F" w:rsidRPr="00465FE5" w:rsidRDefault="002D2F2F" w:rsidP="00472DC0">
            <w:pPr>
              <w:pStyle w:val="Betarp"/>
              <w:jc w:val="both"/>
              <w:rPr>
                <w:szCs w:val="24"/>
              </w:rPr>
            </w:pPr>
            <w:r w:rsidRPr="00465FE5">
              <w:rPr>
                <w:szCs w:val="24"/>
                <w:lang w:eastAsia="en-GB"/>
              </w:rPr>
              <w:t>Turi būti akustinio aido ir aplinkos triukšmo eliminavimo funkcijos</w:t>
            </w:r>
          </w:p>
        </w:tc>
        <w:tc>
          <w:tcPr>
            <w:tcW w:w="2977" w:type="dxa"/>
            <w:tcBorders>
              <w:top w:val="single" w:sz="4" w:space="0" w:color="auto"/>
              <w:left w:val="single" w:sz="4" w:space="0" w:color="auto"/>
              <w:bottom w:val="single" w:sz="4" w:space="0" w:color="auto"/>
              <w:right w:val="single" w:sz="4" w:space="0" w:color="auto"/>
            </w:tcBorders>
          </w:tcPr>
          <w:p w14:paraId="7B98E4AA" w14:textId="77777777" w:rsidR="002D2F2F" w:rsidRPr="00465FE5" w:rsidRDefault="002D2F2F" w:rsidP="00472DC0">
            <w:pPr>
              <w:pStyle w:val="Betarp"/>
              <w:jc w:val="both"/>
              <w:rPr>
                <w:szCs w:val="24"/>
                <w:lang w:eastAsia="en-GB"/>
              </w:rPr>
            </w:pPr>
          </w:p>
        </w:tc>
      </w:tr>
      <w:tr w:rsidR="002D2F2F" w:rsidRPr="00465FE5" w14:paraId="1ECA844A" w14:textId="77777777" w:rsidTr="00472DC0">
        <w:tc>
          <w:tcPr>
            <w:tcW w:w="551" w:type="dxa"/>
            <w:tcBorders>
              <w:top w:val="single" w:sz="4" w:space="0" w:color="auto"/>
              <w:left w:val="single" w:sz="4" w:space="0" w:color="auto"/>
              <w:bottom w:val="single" w:sz="4" w:space="0" w:color="auto"/>
              <w:right w:val="single" w:sz="4" w:space="0" w:color="auto"/>
            </w:tcBorders>
            <w:hideMark/>
          </w:tcPr>
          <w:p w14:paraId="35F3B9DF" w14:textId="77777777" w:rsidR="002D2F2F" w:rsidRPr="00465FE5" w:rsidRDefault="002D2F2F" w:rsidP="00472DC0">
            <w:pPr>
              <w:pStyle w:val="Betarp"/>
              <w:rPr>
                <w:szCs w:val="24"/>
              </w:rPr>
            </w:pPr>
            <w:r w:rsidRPr="00465FE5">
              <w:rPr>
                <w:szCs w:val="24"/>
              </w:rPr>
              <w:t>5.</w:t>
            </w:r>
          </w:p>
        </w:tc>
        <w:tc>
          <w:tcPr>
            <w:tcW w:w="2046" w:type="dxa"/>
            <w:tcBorders>
              <w:top w:val="single" w:sz="4" w:space="0" w:color="auto"/>
              <w:left w:val="single" w:sz="4" w:space="0" w:color="auto"/>
              <w:bottom w:val="single" w:sz="4" w:space="0" w:color="auto"/>
              <w:right w:val="single" w:sz="4" w:space="0" w:color="auto"/>
            </w:tcBorders>
            <w:vAlign w:val="center"/>
            <w:hideMark/>
          </w:tcPr>
          <w:p w14:paraId="622E64F2" w14:textId="77777777" w:rsidR="002D2F2F" w:rsidRPr="00465FE5" w:rsidRDefault="002D2F2F" w:rsidP="00472DC0">
            <w:pPr>
              <w:pStyle w:val="Betarp"/>
              <w:rPr>
                <w:szCs w:val="24"/>
              </w:rPr>
            </w:pPr>
            <w:r w:rsidRPr="00465FE5">
              <w:rPr>
                <w:szCs w:val="24"/>
                <w:lang w:eastAsia="en-GB"/>
              </w:rPr>
              <w:t>Integruoti garsiakalbiai</w:t>
            </w:r>
          </w:p>
        </w:tc>
        <w:tc>
          <w:tcPr>
            <w:tcW w:w="4344" w:type="dxa"/>
            <w:tcBorders>
              <w:top w:val="single" w:sz="4" w:space="0" w:color="auto"/>
              <w:left w:val="single" w:sz="4" w:space="0" w:color="auto"/>
              <w:bottom w:val="single" w:sz="4" w:space="0" w:color="auto"/>
              <w:right w:val="single" w:sz="4" w:space="0" w:color="auto"/>
            </w:tcBorders>
            <w:vAlign w:val="center"/>
            <w:hideMark/>
          </w:tcPr>
          <w:p w14:paraId="28E375F3" w14:textId="77777777" w:rsidR="002D2F2F" w:rsidRPr="00465FE5" w:rsidRDefault="002D2F2F" w:rsidP="00472DC0">
            <w:pPr>
              <w:pStyle w:val="Betarp"/>
              <w:jc w:val="both"/>
              <w:rPr>
                <w:szCs w:val="24"/>
              </w:rPr>
            </w:pPr>
            <w:r w:rsidRPr="00465FE5">
              <w:rPr>
                <w:szCs w:val="24"/>
                <w:lang w:eastAsia="en-GB"/>
              </w:rPr>
              <w:t xml:space="preserve">Reguliuojamas garso lygis ne mažiau kaip iki 90 </w:t>
            </w:r>
            <w:proofErr w:type="spellStart"/>
            <w:r w:rsidRPr="00465FE5">
              <w:rPr>
                <w:szCs w:val="24"/>
                <w:lang w:eastAsia="en-GB"/>
              </w:rPr>
              <w:t>dB</w:t>
            </w:r>
            <w:proofErr w:type="spellEnd"/>
            <w:r w:rsidRPr="00465FE5">
              <w:rPr>
                <w:szCs w:val="24"/>
                <w:lang w:eastAsia="en-GB"/>
              </w:rPr>
              <w:t xml:space="preserve"> 0,5 m atstumu</w:t>
            </w:r>
          </w:p>
        </w:tc>
        <w:tc>
          <w:tcPr>
            <w:tcW w:w="2977" w:type="dxa"/>
            <w:tcBorders>
              <w:top w:val="single" w:sz="4" w:space="0" w:color="auto"/>
              <w:left w:val="single" w:sz="4" w:space="0" w:color="auto"/>
              <w:bottom w:val="single" w:sz="4" w:space="0" w:color="auto"/>
              <w:right w:val="single" w:sz="4" w:space="0" w:color="auto"/>
            </w:tcBorders>
          </w:tcPr>
          <w:p w14:paraId="3930C38B" w14:textId="77777777" w:rsidR="002D2F2F" w:rsidRPr="00465FE5" w:rsidRDefault="002D2F2F" w:rsidP="00472DC0">
            <w:pPr>
              <w:pStyle w:val="Betarp"/>
              <w:jc w:val="both"/>
              <w:rPr>
                <w:szCs w:val="24"/>
                <w:lang w:eastAsia="en-GB"/>
              </w:rPr>
            </w:pPr>
          </w:p>
        </w:tc>
      </w:tr>
      <w:tr w:rsidR="002D2F2F" w:rsidRPr="00465FE5" w14:paraId="19A0E4EF" w14:textId="77777777" w:rsidTr="00472DC0">
        <w:tc>
          <w:tcPr>
            <w:tcW w:w="551" w:type="dxa"/>
            <w:tcBorders>
              <w:top w:val="single" w:sz="4" w:space="0" w:color="auto"/>
              <w:left w:val="single" w:sz="4" w:space="0" w:color="auto"/>
              <w:bottom w:val="single" w:sz="4" w:space="0" w:color="auto"/>
              <w:right w:val="single" w:sz="4" w:space="0" w:color="auto"/>
            </w:tcBorders>
            <w:hideMark/>
          </w:tcPr>
          <w:p w14:paraId="5A41C7B9" w14:textId="77777777" w:rsidR="002D2F2F" w:rsidRPr="00465FE5" w:rsidRDefault="002D2F2F" w:rsidP="00472DC0">
            <w:pPr>
              <w:pStyle w:val="Betarp"/>
              <w:rPr>
                <w:szCs w:val="24"/>
              </w:rPr>
            </w:pPr>
            <w:r w:rsidRPr="00465FE5">
              <w:rPr>
                <w:szCs w:val="24"/>
              </w:rPr>
              <w:t>6.</w:t>
            </w:r>
          </w:p>
        </w:tc>
        <w:tc>
          <w:tcPr>
            <w:tcW w:w="2046" w:type="dxa"/>
            <w:tcBorders>
              <w:top w:val="single" w:sz="4" w:space="0" w:color="auto"/>
              <w:left w:val="single" w:sz="4" w:space="0" w:color="auto"/>
              <w:bottom w:val="single" w:sz="4" w:space="0" w:color="auto"/>
              <w:right w:val="single" w:sz="4" w:space="0" w:color="auto"/>
            </w:tcBorders>
            <w:vAlign w:val="center"/>
            <w:hideMark/>
          </w:tcPr>
          <w:p w14:paraId="2897F0EE" w14:textId="77777777" w:rsidR="002D2F2F" w:rsidRPr="00465FE5" w:rsidRDefault="002D2F2F" w:rsidP="00472DC0">
            <w:pPr>
              <w:pStyle w:val="Betarp"/>
              <w:rPr>
                <w:szCs w:val="24"/>
              </w:rPr>
            </w:pPr>
            <w:r w:rsidRPr="00465FE5">
              <w:rPr>
                <w:szCs w:val="24"/>
                <w:lang w:eastAsia="en-GB"/>
              </w:rPr>
              <w:t>Išvestis</w:t>
            </w:r>
          </w:p>
        </w:tc>
        <w:tc>
          <w:tcPr>
            <w:tcW w:w="4344" w:type="dxa"/>
            <w:tcBorders>
              <w:top w:val="single" w:sz="4" w:space="0" w:color="auto"/>
              <w:left w:val="single" w:sz="4" w:space="0" w:color="auto"/>
              <w:bottom w:val="single" w:sz="4" w:space="0" w:color="auto"/>
              <w:right w:val="single" w:sz="4" w:space="0" w:color="auto"/>
            </w:tcBorders>
            <w:vAlign w:val="center"/>
            <w:hideMark/>
          </w:tcPr>
          <w:p w14:paraId="6802A370" w14:textId="5B9B064A" w:rsidR="002D2F2F" w:rsidRPr="00465FE5" w:rsidRDefault="00361FB9" w:rsidP="00472DC0">
            <w:pPr>
              <w:pStyle w:val="Betarp"/>
              <w:jc w:val="both"/>
              <w:rPr>
                <w:szCs w:val="24"/>
              </w:rPr>
            </w:pPr>
            <w:r w:rsidRPr="00465FE5">
              <w:rPr>
                <w:rFonts w:eastAsia="Times New Roman"/>
                <w:szCs w:val="24"/>
                <w:lang w:eastAsia="lt-LT"/>
              </w:rPr>
              <w:t>≥</w:t>
            </w:r>
            <w:r w:rsidR="002D2F2F" w:rsidRPr="00465FE5">
              <w:rPr>
                <w:szCs w:val="24"/>
                <w:lang w:eastAsia="en-GB"/>
              </w:rPr>
              <w:t>1 x USB 3.0</w:t>
            </w:r>
          </w:p>
        </w:tc>
        <w:tc>
          <w:tcPr>
            <w:tcW w:w="2977" w:type="dxa"/>
            <w:tcBorders>
              <w:top w:val="single" w:sz="4" w:space="0" w:color="auto"/>
              <w:left w:val="single" w:sz="4" w:space="0" w:color="auto"/>
              <w:bottom w:val="single" w:sz="4" w:space="0" w:color="auto"/>
              <w:right w:val="single" w:sz="4" w:space="0" w:color="auto"/>
            </w:tcBorders>
          </w:tcPr>
          <w:p w14:paraId="4844FCBE" w14:textId="77777777" w:rsidR="002D2F2F" w:rsidRPr="00465FE5" w:rsidRDefault="002D2F2F" w:rsidP="00472DC0">
            <w:pPr>
              <w:pStyle w:val="Betarp"/>
              <w:jc w:val="both"/>
              <w:rPr>
                <w:szCs w:val="24"/>
                <w:lang w:eastAsia="en-GB"/>
              </w:rPr>
            </w:pPr>
          </w:p>
        </w:tc>
      </w:tr>
      <w:tr w:rsidR="002D2F2F" w:rsidRPr="00465FE5" w14:paraId="3A85BF06" w14:textId="77777777" w:rsidTr="00472DC0">
        <w:tc>
          <w:tcPr>
            <w:tcW w:w="551" w:type="dxa"/>
            <w:tcBorders>
              <w:top w:val="single" w:sz="4" w:space="0" w:color="auto"/>
              <w:left w:val="single" w:sz="4" w:space="0" w:color="auto"/>
              <w:bottom w:val="single" w:sz="4" w:space="0" w:color="auto"/>
              <w:right w:val="single" w:sz="4" w:space="0" w:color="auto"/>
            </w:tcBorders>
            <w:hideMark/>
          </w:tcPr>
          <w:p w14:paraId="4C7B6B7B" w14:textId="77777777" w:rsidR="002D2F2F" w:rsidRPr="00465FE5" w:rsidRDefault="002D2F2F" w:rsidP="00472DC0">
            <w:pPr>
              <w:pStyle w:val="Betarp"/>
              <w:rPr>
                <w:szCs w:val="24"/>
              </w:rPr>
            </w:pPr>
            <w:r w:rsidRPr="00465FE5">
              <w:rPr>
                <w:szCs w:val="24"/>
              </w:rPr>
              <w:t>7.</w:t>
            </w:r>
          </w:p>
        </w:tc>
        <w:tc>
          <w:tcPr>
            <w:tcW w:w="2046" w:type="dxa"/>
            <w:tcBorders>
              <w:top w:val="single" w:sz="4" w:space="0" w:color="auto"/>
              <w:left w:val="single" w:sz="4" w:space="0" w:color="auto"/>
              <w:bottom w:val="single" w:sz="4" w:space="0" w:color="auto"/>
              <w:right w:val="single" w:sz="4" w:space="0" w:color="auto"/>
            </w:tcBorders>
            <w:vAlign w:val="center"/>
            <w:hideMark/>
          </w:tcPr>
          <w:p w14:paraId="35D7328A" w14:textId="77777777" w:rsidR="002D2F2F" w:rsidRPr="00465FE5" w:rsidRDefault="002D2F2F" w:rsidP="00472DC0">
            <w:pPr>
              <w:pStyle w:val="Betarp"/>
              <w:rPr>
                <w:szCs w:val="24"/>
                <w:lang w:eastAsia="en-GB"/>
              </w:rPr>
            </w:pPr>
            <w:r w:rsidRPr="00465FE5">
              <w:rPr>
                <w:szCs w:val="24"/>
                <w:lang w:eastAsia="en-GB"/>
              </w:rPr>
              <w:t>Bevielės sąsaja</w:t>
            </w:r>
          </w:p>
        </w:tc>
        <w:tc>
          <w:tcPr>
            <w:tcW w:w="4344" w:type="dxa"/>
            <w:tcBorders>
              <w:top w:val="single" w:sz="4" w:space="0" w:color="auto"/>
              <w:left w:val="single" w:sz="4" w:space="0" w:color="auto"/>
              <w:bottom w:val="single" w:sz="4" w:space="0" w:color="auto"/>
              <w:right w:val="single" w:sz="4" w:space="0" w:color="auto"/>
            </w:tcBorders>
            <w:vAlign w:val="center"/>
            <w:hideMark/>
          </w:tcPr>
          <w:p w14:paraId="1BBA9E58" w14:textId="77777777" w:rsidR="002D2F2F" w:rsidRPr="00465FE5" w:rsidRDefault="002D2F2F" w:rsidP="00472DC0">
            <w:pPr>
              <w:pStyle w:val="Betarp"/>
              <w:jc w:val="both"/>
              <w:rPr>
                <w:szCs w:val="24"/>
                <w:lang w:eastAsia="en-GB"/>
              </w:rPr>
            </w:pPr>
            <w:r w:rsidRPr="00465FE5">
              <w:rPr>
                <w:szCs w:val="24"/>
                <w:lang w:eastAsia="en-GB"/>
              </w:rPr>
              <w:t>Turi būti Bluetooth</w:t>
            </w:r>
          </w:p>
        </w:tc>
        <w:tc>
          <w:tcPr>
            <w:tcW w:w="2977" w:type="dxa"/>
            <w:tcBorders>
              <w:top w:val="single" w:sz="4" w:space="0" w:color="auto"/>
              <w:left w:val="single" w:sz="4" w:space="0" w:color="auto"/>
              <w:bottom w:val="single" w:sz="4" w:space="0" w:color="auto"/>
              <w:right w:val="single" w:sz="4" w:space="0" w:color="auto"/>
            </w:tcBorders>
          </w:tcPr>
          <w:p w14:paraId="61595103" w14:textId="77777777" w:rsidR="002D2F2F" w:rsidRPr="00465FE5" w:rsidRDefault="002D2F2F" w:rsidP="00472DC0">
            <w:pPr>
              <w:pStyle w:val="Betarp"/>
              <w:jc w:val="both"/>
              <w:rPr>
                <w:szCs w:val="24"/>
                <w:lang w:eastAsia="en-GB"/>
              </w:rPr>
            </w:pPr>
          </w:p>
        </w:tc>
      </w:tr>
      <w:tr w:rsidR="002D2F2F" w:rsidRPr="00465FE5" w14:paraId="48A1A3FA" w14:textId="77777777" w:rsidTr="00472DC0">
        <w:tc>
          <w:tcPr>
            <w:tcW w:w="551" w:type="dxa"/>
            <w:tcBorders>
              <w:top w:val="single" w:sz="4" w:space="0" w:color="auto"/>
              <w:left w:val="single" w:sz="4" w:space="0" w:color="auto"/>
              <w:bottom w:val="single" w:sz="4" w:space="0" w:color="auto"/>
              <w:right w:val="single" w:sz="4" w:space="0" w:color="auto"/>
            </w:tcBorders>
            <w:hideMark/>
          </w:tcPr>
          <w:p w14:paraId="37FE2857" w14:textId="77777777" w:rsidR="002D2F2F" w:rsidRPr="00465FE5" w:rsidRDefault="002D2F2F" w:rsidP="00472DC0">
            <w:pPr>
              <w:pStyle w:val="Betarp"/>
              <w:rPr>
                <w:szCs w:val="24"/>
              </w:rPr>
            </w:pPr>
            <w:r w:rsidRPr="00465FE5">
              <w:rPr>
                <w:szCs w:val="24"/>
              </w:rPr>
              <w:t>8.</w:t>
            </w:r>
          </w:p>
        </w:tc>
        <w:tc>
          <w:tcPr>
            <w:tcW w:w="2046" w:type="dxa"/>
            <w:tcBorders>
              <w:top w:val="single" w:sz="4" w:space="0" w:color="auto"/>
              <w:left w:val="single" w:sz="4" w:space="0" w:color="auto"/>
              <w:bottom w:val="single" w:sz="4" w:space="0" w:color="auto"/>
              <w:right w:val="single" w:sz="4" w:space="0" w:color="auto"/>
            </w:tcBorders>
            <w:vAlign w:val="center"/>
            <w:hideMark/>
          </w:tcPr>
          <w:p w14:paraId="2C5E5F4F" w14:textId="77777777" w:rsidR="002D2F2F" w:rsidRPr="00465FE5" w:rsidRDefault="002D2F2F" w:rsidP="00472DC0">
            <w:pPr>
              <w:pStyle w:val="Betarp"/>
              <w:rPr>
                <w:szCs w:val="24"/>
                <w:lang w:eastAsia="en-GB"/>
              </w:rPr>
            </w:pPr>
            <w:r w:rsidRPr="00465FE5">
              <w:rPr>
                <w:szCs w:val="24"/>
                <w:lang w:eastAsia="en-GB"/>
              </w:rPr>
              <w:t>Suderinamumas su PĮ</w:t>
            </w:r>
          </w:p>
        </w:tc>
        <w:tc>
          <w:tcPr>
            <w:tcW w:w="4344" w:type="dxa"/>
            <w:tcBorders>
              <w:top w:val="single" w:sz="4" w:space="0" w:color="auto"/>
              <w:left w:val="single" w:sz="4" w:space="0" w:color="auto"/>
              <w:bottom w:val="single" w:sz="4" w:space="0" w:color="auto"/>
              <w:right w:val="single" w:sz="4" w:space="0" w:color="auto"/>
            </w:tcBorders>
            <w:vAlign w:val="center"/>
            <w:hideMark/>
          </w:tcPr>
          <w:p w14:paraId="3B7B1B0A" w14:textId="77777777" w:rsidR="002D2F2F" w:rsidRPr="00465FE5" w:rsidRDefault="002D2F2F" w:rsidP="00472DC0">
            <w:pPr>
              <w:pStyle w:val="Betarp"/>
              <w:jc w:val="both"/>
              <w:rPr>
                <w:szCs w:val="24"/>
                <w:lang w:eastAsia="en-GB"/>
              </w:rPr>
            </w:pPr>
            <w:r w:rsidRPr="00465FE5">
              <w:rPr>
                <w:szCs w:val="24"/>
                <w:lang w:eastAsia="en-GB"/>
              </w:rPr>
              <w:t xml:space="preserve">Ne mažiau kaip su: Skype </w:t>
            </w:r>
            <w:proofErr w:type="spellStart"/>
            <w:r w:rsidRPr="00465FE5">
              <w:rPr>
                <w:szCs w:val="24"/>
                <w:lang w:eastAsia="en-GB"/>
              </w:rPr>
              <w:t>for</w:t>
            </w:r>
            <w:proofErr w:type="spellEnd"/>
            <w:r w:rsidRPr="00465FE5">
              <w:rPr>
                <w:szCs w:val="24"/>
                <w:lang w:eastAsia="en-GB"/>
              </w:rPr>
              <w:t xml:space="preserve"> </w:t>
            </w:r>
            <w:proofErr w:type="spellStart"/>
            <w:r w:rsidRPr="00465FE5">
              <w:rPr>
                <w:szCs w:val="24"/>
                <w:lang w:eastAsia="en-GB"/>
              </w:rPr>
              <w:t>Business</w:t>
            </w:r>
            <w:proofErr w:type="spellEnd"/>
            <w:r w:rsidRPr="00465FE5">
              <w:rPr>
                <w:szCs w:val="24"/>
                <w:lang w:eastAsia="en-GB"/>
              </w:rPr>
              <w:t xml:space="preserve">, Microsoft </w:t>
            </w:r>
            <w:proofErr w:type="spellStart"/>
            <w:r w:rsidRPr="00465FE5">
              <w:rPr>
                <w:szCs w:val="24"/>
                <w:lang w:eastAsia="en-GB"/>
              </w:rPr>
              <w:t>Teams</w:t>
            </w:r>
            <w:proofErr w:type="spellEnd"/>
            <w:r w:rsidRPr="00465FE5">
              <w:rPr>
                <w:szCs w:val="24"/>
                <w:lang w:eastAsia="en-GB"/>
              </w:rPr>
              <w:t xml:space="preserve">, </w:t>
            </w:r>
            <w:proofErr w:type="spellStart"/>
            <w:r w:rsidRPr="00465FE5">
              <w:rPr>
                <w:szCs w:val="24"/>
                <w:lang w:eastAsia="en-GB"/>
              </w:rPr>
              <w:t>Zoom</w:t>
            </w:r>
            <w:proofErr w:type="spellEnd"/>
          </w:p>
        </w:tc>
        <w:tc>
          <w:tcPr>
            <w:tcW w:w="2977" w:type="dxa"/>
            <w:tcBorders>
              <w:top w:val="single" w:sz="4" w:space="0" w:color="auto"/>
              <w:left w:val="single" w:sz="4" w:space="0" w:color="auto"/>
              <w:bottom w:val="single" w:sz="4" w:space="0" w:color="auto"/>
              <w:right w:val="single" w:sz="4" w:space="0" w:color="auto"/>
            </w:tcBorders>
          </w:tcPr>
          <w:p w14:paraId="7CC91117" w14:textId="77777777" w:rsidR="002D2F2F" w:rsidRPr="00465FE5" w:rsidRDefault="002D2F2F" w:rsidP="00472DC0">
            <w:pPr>
              <w:pStyle w:val="Betarp"/>
              <w:jc w:val="both"/>
              <w:rPr>
                <w:szCs w:val="24"/>
                <w:lang w:eastAsia="en-GB"/>
              </w:rPr>
            </w:pPr>
          </w:p>
        </w:tc>
      </w:tr>
      <w:tr w:rsidR="002D2F2F" w:rsidRPr="00465FE5" w14:paraId="27BE7E43" w14:textId="77777777" w:rsidTr="00472DC0">
        <w:tc>
          <w:tcPr>
            <w:tcW w:w="551" w:type="dxa"/>
            <w:tcBorders>
              <w:top w:val="single" w:sz="4" w:space="0" w:color="auto"/>
              <w:left w:val="single" w:sz="4" w:space="0" w:color="auto"/>
              <w:bottom w:val="single" w:sz="4" w:space="0" w:color="auto"/>
              <w:right w:val="single" w:sz="4" w:space="0" w:color="auto"/>
            </w:tcBorders>
            <w:hideMark/>
          </w:tcPr>
          <w:p w14:paraId="7C1C9B23" w14:textId="77777777" w:rsidR="002D2F2F" w:rsidRPr="00465FE5" w:rsidRDefault="002D2F2F" w:rsidP="00472DC0">
            <w:pPr>
              <w:pStyle w:val="Betarp"/>
              <w:rPr>
                <w:szCs w:val="24"/>
              </w:rPr>
            </w:pPr>
            <w:r w:rsidRPr="00465FE5">
              <w:rPr>
                <w:szCs w:val="24"/>
              </w:rPr>
              <w:t>9.</w:t>
            </w:r>
          </w:p>
        </w:tc>
        <w:tc>
          <w:tcPr>
            <w:tcW w:w="2046" w:type="dxa"/>
            <w:tcBorders>
              <w:top w:val="single" w:sz="4" w:space="0" w:color="auto"/>
              <w:left w:val="single" w:sz="4" w:space="0" w:color="auto"/>
              <w:bottom w:val="single" w:sz="4" w:space="0" w:color="auto"/>
              <w:right w:val="single" w:sz="4" w:space="0" w:color="auto"/>
            </w:tcBorders>
            <w:hideMark/>
          </w:tcPr>
          <w:p w14:paraId="70788E70" w14:textId="77777777" w:rsidR="002D2F2F" w:rsidRPr="00465FE5" w:rsidRDefault="002D2F2F" w:rsidP="00472DC0">
            <w:pPr>
              <w:pStyle w:val="Betarp"/>
              <w:rPr>
                <w:szCs w:val="24"/>
                <w:lang w:eastAsia="en-GB"/>
              </w:rPr>
            </w:pPr>
            <w:r w:rsidRPr="00465FE5">
              <w:rPr>
                <w:szCs w:val="24"/>
                <w:lang w:eastAsia="en-GB"/>
              </w:rPr>
              <w:t>Priedai</w:t>
            </w:r>
          </w:p>
        </w:tc>
        <w:tc>
          <w:tcPr>
            <w:tcW w:w="4344" w:type="dxa"/>
            <w:tcBorders>
              <w:top w:val="single" w:sz="4" w:space="0" w:color="auto"/>
              <w:left w:val="single" w:sz="4" w:space="0" w:color="auto"/>
              <w:bottom w:val="single" w:sz="4" w:space="0" w:color="auto"/>
              <w:right w:val="single" w:sz="4" w:space="0" w:color="auto"/>
            </w:tcBorders>
            <w:hideMark/>
          </w:tcPr>
          <w:p w14:paraId="5BFD6149" w14:textId="37F53AD4" w:rsidR="002D2F2F" w:rsidRPr="00465FE5" w:rsidRDefault="007E0915" w:rsidP="00472DC0">
            <w:pPr>
              <w:pStyle w:val="Betarp"/>
              <w:jc w:val="both"/>
              <w:rPr>
                <w:szCs w:val="24"/>
                <w:lang w:eastAsia="en-GB"/>
              </w:rPr>
            </w:pPr>
            <w:r w:rsidRPr="00465FE5">
              <w:rPr>
                <w:szCs w:val="24"/>
                <w:lang w:eastAsia="en-GB"/>
              </w:rPr>
              <w:t>Tinkantis pasiūlytam modeliui</w:t>
            </w:r>
            <w:r w:rsidR="002D2F2F" w:rsidRPr="00465FE5">
              <w:rPr>
                <w:szCs w:val="24"/>
                <w:lang w:eastAsia="en-GB"/>
              </w:rPr>
              <w:t xml:space="preserve"> laikiklis kabinimui prie sienos, bevielis nuotolinio valdymo pultas,  USB laidas komplektuojamas gamintojo netrumpesnis kaip 5 m.</w:t>
            </w:r>
          </w:p>
        </w:tc>
        <w:tc>
          <w:tcPr>
            <w:tcW w:w="2977" w:type="dxa"/>
            <w:tcBorders>
              <w:top w:val="single" w:sz="4" w:space="0" w:color="auto"/>
              <w:left w:val="single" w:sz="4" w:space="0" w:color="auto"/>
              <w:bottom w:val="single" w:sz="4" w:space="0" w:color="auto"/>
              <w:right w:val="single" w:sz="4" w:space="0" w:color="auto"/>
            </w:tcBorders>
          </w:tcPr>
          <w:p w14:paraId="228A1E70" w14:textId="77777777" w:rsidR="002D2F2F" w:rsidRPr="00465FE5" w:rsidRDefault="002D2F2F" w:rsidP="00472DC0">
            <w:pPr>
              <w:pStyle w:val="Betarp"/>
              <w:jc w:val="both"/>
              <w:rPr>
                <w:szCs w:val="24"/>
                <w:lang w:eastAsia="en-GB"/>
              </w:rPr>
            </w:pPr>
          </w:p>
        </w:tc>
      </w:tr>
      <w:tr w:rsidR="002D2F2F" w:rsidRPr="00465FE5" w14:paraId="690BAFCD" w14:textId="77777777" w:rsidTr="00472DC0">
        <w:tc>
          <w:tcPr>
            <w:tcW w:w="551" w:type="dxa"/>
            <w:tcBorders>
              <w:top w:val="single" w:sz="4" w:space="0" w:color="auto"/>
              <w:left w:val="single" w:sz="4" w:space="0" w:color="auto"/>
              <w:bottom w:val="single" w:sz="4" w:space="0" w:color="auto"/>
              <w:right w:val="single" w:sz="4" w:space="0" w:color="auto"/>
            </w:tcBorders>
          </w:tcPr>
          <w:p w14:paraId="51FEA66F" w14:textId="77777777" w:rsidR="002D2F2F" w:rsidRPr="00465FE5" w:rsidRDefault="002D2F2F" w:rsidP="00472DC0">
            <w:pPr>
              <w:pStyle w:val="Betarp"/>
              <w:rPr>
                <w:szCs w:val="24"/>
              </w:rPr>
            </w:pPr>
            <w:r w:rsidRPr="00465FE5">
              <w:rPr>
                <w:szCs w:val="24"/>
              </w:rPr>
              <w:t>10.</w:t>
            </w:r>
          </w:p>
        </w:tc>
        <w:tc>
          <w:tcPr>
            <w:tcW w:w="2046" w:type="dxa"/>
            <w:tcBorders>
              <w:top w:val="single" w:sz="4" w:space="0" w:color="auto"/>
              <w:left w:val="single" w:sz="4" w:space="0" w:color="auto"/>
              <w:bottom w:val="single" w:sz="4" w:space="0" w:color="auto"/>
              <w:right w:val="single" w:sz="4" w:space="0" w:color="auto"/>
            </w:tcBorders>
          </w:tcPr>
          <w:p w14:paraId="3143BEDA" w14:textId="77777777" w:rsidR="002D2F2F" w:rsidRPr="00465FE5" w:rsidRDefault="002D2F2F" w:rsidP="00472DC0">
            <w:pPr>
              <w:pStyle w:val="Betarp"/>
              <w:rPr>
                <w:szCs w:val="24"/>
                <w:lang w:eastAsia="en-GB"/>
              </w:rPr>
            </w:pPr>
            <w:r w:rsidRPr="00465FE5">
              <w:rPr>
                <w:szCs w:val="24"/>
                <w:lang w:eastAsia="en-GB"/>
              </w:rPr>
              <w:t>Komplektas</w:t>
            </w:r>
          </w:p>
        </w:tc>
        <w:tc>
          <w:tcPr>
            <w:tcW w:w="4344" w:type="dxa"/>
            <w:tcBorders>
              <w:top w:val="single" w:sz="4" w:space="0" w:color="auto"/>
              <w:left w:val="single" w:sz="4" w:space="0" w:color="auto"/>
              <w:bottom w:val="single" w:sz="4" w:space="0" w:color="auto"/>
              <w:right w:val="single" w:sz="4" w:space="0" w:color="auto"/>
            </w:tcBorders>
          </w:tcPr>
          <w:p w14:paraId="0EFD7276" w14:textId="403B2366" w:rsidR="002D2F2F" w:rsidRPr="00465FE5" w:rsidRDefault="002D2F2F" w:rsidP="00472DC0">
            <w:pPr>
              <w:pStyle w:val="Betarp"/>
              <w:jc w:val="both"/>
              <w:rPr>
                <w:szCs w:val="24"/>
                <w:lang w:eastAsia="en-GB"/>
              </w:rPr>
            </w:pPr>
            <w:r w:rsidRPr="00465FE5">
              <w:rPr>
                <w:szCs w:val="24"/>
                <w:lang w:eastAsia="en-GB"/>
              </w:rPr>
              <w:t>Komplekte turi būti stovas</w:t>
            </w:r>
            <w:r w:rsidR="004573BC" w:rsidRPr="00465FE5">
              <w:rPr>
                <w:szCs w:val="24"/>
                <w:lang w:eastAsia="en-GB"/>
              </w:rPr>
              <w:t xml:space="preserve"> kamerai</w:t>
            </w:r>
            <w:r w:rsidRPr="00465FE5">
              <w:rPr>
                <w:szCs w:val="24"/>
                <w:lang w:eastAsia="en-GB"/>
              </w:rPr>
              <w:t xml:space="preserve">, kurio minimalus aukštis </w:t>
            </w:r>
            <w:r w:rsidR="004573BC" w:rsidRPr="00465FE5">
              <w:rPr>
                <w:rFonts w:eastAsia="Times New Roman"/>
                <w:szCs w:val="24"/>
                <w:lang w:eastAsia="lt-LT"/>
              </w:rPr>
              <w:t>≥</w:t>
            </w:r>
            <w:r w:rsidRPr="00465FE5">
              <w:rPr>
                <w:szCs w:val="24"/>
                <w:lang w:eastAsia="en-GB"/>
              </w:rPr>
              <w:t xml:space="preserve">40 cm, maksimalus aukštis yra </w:t>
            </w:r>
            <w:r w:rsidR="004573BC" w:rsidRPr="00465FE5">
              <w:rPr>
                <w:rFonts w:eastAsia="Times New Roman"/>
                <w:szCs w:val="24"/>
                <w:lang w:eastAsia="lt-LT"/>
              </w:rPr>
              <w:t>≥</w:t>
            </w:r>
            <w:r w:rsidRPr="00465FE5">
              <w:rPr>
                <w:szCs w:val="24"/>
                <w:lang w:eastAsia="en-GB"/>
              </w:rPr>
              <w:t>120 cm.</w:t>
            </w:r>
            <w:r w:rsidR="004573BC" w:rsidRPr="00465FE5">
              <w:rPr>
                <w:szCs w:val="24"/>
                <w:lang w:eastAsia="en-GB"/>
              </w:rPr>
              <w:t xml:space="preserve"> Komplekte turi būti specialiai pritaikytas kamerai laikiklis skirtas tvirtinimui prie stovo.</w:t>
            </w:r>
          </w:p>
        </w:tc>
        <w:tc>
          <w:tcPr>
            <w:tcW w:w="2977" w:type="dxa"/>
            <w:tcBorders>
              <w:top w:val="single" w:sz="4" w:space="0" w:color="auto"/>
              <w:left w:val="single" w:sz="4" w:space="0" w:color="auto"/>
              <w:bottom w:val="single" w:sz="4" w:space="0" w:color="auto"/>
              <w:right w:val="single" w:sz="4" w:space="0" w:color="auto"/>
            </w:tcBorders>
          </w:tcPr>
          <w:p w14:paraId="2C1CD45D" w14:textId="77777777" w:rsidR="002D2F2F" w:rsidRPr="00465FE5" w:rsidRDefault="002D2F2F" w:rsidP="00472DC0">
            <w:pPr>
              <w:pStyle w:val="Betarp"/>
              <w:jc w:val="both"/>
              <w:rPr>
                <w:szCs w:val="24"/>
                <w:lang w:eastAsia="en-GB"/>
              </w:rPr>
            </w:pPr>
          </w:p>
        </w:tc>
      </w:tr>
      <w:tr w:rsidR="002D2F2F" w:rsidRPr="00465FE5" w14:paraId="7139D076" w14:textId="77777777" w:rsidTr="00472DC0">
        <w:tc>
          <w:tcPr>
            <w:tcW w:w="551" w:type="dxa"/>
            <w:tcBorders>
              <w:top w:val="single" w:sz="4" w:space="0" w:color="auto"/>
              <w:left w:val="single" w:sz="4" w:space="0" w:color="auto"/>
              <w:bottom w:val="single" w:sz="4" w:space="0" w:color="auto"/>
              <w:right w:val="single" w:sz="4" w:space="0" w:color="auto"/>
            </w:tcBorders>
          </w:tcPr>
          <w:p w14:paraId="33BBAA47" w14:textId="77777777" w:rsidR="002D2F2F" w:rsidRPr="00465FE5" w:rsidRDefault="002D2F2F" w:rsidP="00472DC0">
            <w:pPr>
              <w:pStyle w:val="Betarp"/>
              <w:rPr>
                <w:szCs w:val="24"/>
              </w:rPr>
            </w:pPr>
          </w:p>
          <w:p w14:paraId="418024F5" w14:textId="77777777" w:rsidR="002D2F2F" w:rsidRPr="00465FE5" w:rsidRDefault="002D2F2F" w:rsidP="00472DC0">
            <w:pPr>
              <w:pStyle w:val="Betarp"/>
              <w:rPr>
                <w:szCs w:val="24"/>
              </w:rPr>
            </w:pPr>
            <w:r w:rsidRPr="00465FE5">
              <w:rPr>
                <w:szCs w:val="24"/>
              </w:rPr>
              <w:t>12.</w:t>
            </w:r>
          </w:p>
        </w:tc>
        <w:tc>
          <w:tcPr>
            <w:tcW w:w="2046" w:type="dxa"/>
            <w:tcBorders>
              <w:top w:val="single" w:sz="4" w:space="0" w:color="auto"/>
              <w:left w:val="single" w:sz="4" w:space="0" w:color="auto"/>
              <w:bottom w:val="single" w:sz="4" w:space="0" w:color="auto"/>
              <w:right w:val="single" w:sz="4" w:space="0" w:color="auto"/>
            </w:tcBorders>
            <w:vAlign w:val="center"/>
            <w:hideMark/>
          </w:tcPr>
          <w:p w14:paraId="6C16A990" w14:textId="77777777" w:rsidR="002D2F2F" w:rsidRPr="00465FE5" w:rsidRDefault="002D2F2F" w:rsidP="00472DC0">
            <w:pPr>
              <w:pStyle w:val="Betarp"/>
              <w:rPr>
                <w:szCs w:val="24"/>
                <w:lang w:eastAsia="en-GB"/>
              </w:rPr>
            </w:pPr>
            <w:r w:rsidRPr="00465FE5">
              <w:rPr>
                <w:szCs w:val="24"/>
                <w:lang w:eastAsia="en-GB"/>
              </w:rPr>
              <w:t>Garantinio aptarnavimo sąlygos</w:t>
            </w:r>
          </w:p>
        </w:tc>
        <w:tc>
          <w:tcPr>
            <w:tcW w:w="4344" w:type="dxa"/>
            <w:tcBorders>
              <w:top w:val="single" w:sz="4" w:space="0" w:color="auto"/>
              <w:left w:val="single" w:sz="4" w:space="0" w:color="auto"/>
              <w:bottom w:val="single" w:sz="4" w:space="0" w:color="auto"/>
              <w:right w:val="single" w:sz="4" w:space="0" w:color="auto"/>
            </w:tcBorders>
            <w:vAlign w:val="center"/>
            <w:hideMark/>
          </w:tcPr>
          <w:p w14:paraId="3C73DBFE" w14:textId="77777777" w:rsidR="002D2F2F" w:rsidRPr="00465FE5" w:rsidRDefault="002D2F2F" w:rsidP="00472DC0">
            <w:pPr>
              <w:pStyle w:val="Betarp"/>
              <w:jc w:val="both"/>
              <w:rPr>
                <w:szCs w:val="24"/>
                <w:lang w:eastAsia="en-GB"/>
              </w:rPr>
            </w:pPr>
            <w:r w:rsidRPr="00465FE5">
              <w:rPr>
                <w:szCs w:val="24"/>
                <w:lang w:eastAsia="en-GB"/>
              </w:rPr>
              <w:t>Jei, sugedus įrenginiui,  garantinio aptarnavimo terminas trunka ilgiau nei 3 darbo dienas, tiekėjas privalo suteikti pakaitinį įrenginį.</w:t>
            </w:r>
          </w:p>
        </w:tc>
        <w:tc>
          <w:tcPr>
            <w:tcW w:w="2977" w:type="dxa"/>
            <w:tcBorders>
              <w:top w:val="single" w:sz="4" w:space="0" w:color="auto"/>
              <w:left w:val="single" w:sz="4" w:space="0" w:color="auto"/>
              <w:bottom w:val="single" w:sz="4" w:space="0" w:color="auto"/>
              <w:right w:val="single" w:sz="4" w:space="0" w:color="auto"/>
            </w:tcBorders>
          </w:tcPr>
          <w:p w14:paraId="43CB81A8" w14:textId="77777777" w:rsidR="002D2F2F" w:rsidRPr="00465FE5" w:rsidRDefault="002D2F2F" w:rsidP="00472DC0">
            <w:pPr>
              <w:pStyle w:val="Betarp"/>
              <w:jc w:val="both"/>
              <w:rPr>
                <w:szCs w:val="24"/>
                <w:lang w:eastAsia="en-GB"/>
              </w:rPr>
            </w:pPr>
          </w:p>
        </w:tc>
      </w:tr>
      <w:tr w:rsidR="002D2F2F" w:rsidRPr="00465FE5" w14:paraId="77B44DE3" w14:textId="77777777" w:rsidTr="00472DC0">
        <w:tc>
          <w:tcPr>
            <w:tcW w:w="551" w:type="dxa"/>
            <w:tcBorders>
              <w:top w:val="single" w:sz="4" w:space="0" w:color="auto"/>
              <w:left w:val="single" w:sz="4" w:space="0" w:color="auto"/>
              <w:bottom w:val="single" w:sz="4" w:space="0" w:color="auto"/>
              <w:right w:val="single" w:sz="4" w:space="0" w:color="auto"/>
            </w:tcBorders>
            <w:hideMark/>
          </w:tcPr>
          <w:p w14:paraId="51FF352E" w14:textId="77777777" w:rsidR="002D2F2F" w:rsidRPr="00465FE5" w:rsidRDefault="002D2F2F" w:rsidP="00472DC0">
            <w:pPr>
              <w:pStyle w:val="Betarp"/>
              <w:rPr>
                <w:szCs w:val="24"/>
              </w:rPr>
            </w:pPr>
            <w:r w:rsidRPr="00465FE5">
              <w:rPr>
                <w:szCs w:val="24"/>
              </w:rPr>
              <w:t>13.</w:t>
            </w:r>
          </w:p>
        </w:tc>
        <w:tc>
          <w:tcPr>
            <w:tcW w:w="2046" w:type="dxa"/>
            <w:tcBorders>
              <w:top w:val="single" w:sz="4" w:space="0" w:color="auto"/>
              <w:left w:val="single" w:sz="4" w:space="0" w:color="auto"/>
              <w:bottom w:val="single" w:sz="4" w:space="0" w:color="auto"/>
              <w:right w:val="single" w:sz="4" w:space="0" w:color="auto"/>
            </w:tcBorders>
            <w:vAlign w:val="center"/>
            <w:hideMark/>
          </w:tcPr>
          <w:p w14:paraId="46A7F85B" w14:textId="77777777" w:rsidR="002D2F2F" w:rsidRPr="00465FE5" w:rsidRDefault="002D2F2F" w:rsidP="00472DC0">
            <w:pPr>
              <w:pStyle w:val="Betarp"/>
              <w:rPr>
                <w:szCs w:val="24"/>
                <w:lang w:eastAsia="en-GB"/>
              </w:rPr>
            </w:pPr>
            <w:r w:rsidRPr="00465FE5">
              <w:rPr>
                <w:szCs w:val="24"/>
                <w:lang w:eastAsia="en-GB"/>
              </w:rPr>
              <w:t>Garantinis terminas</w:t>
            </w:r>
          </w:p>
        </w:tc>
        <w:tc>
          <w:tcPr>
            <w:tcW w:w="4344" w:type="dxa"/>
            <w:tcBorders>
              <w:top w:val="single" w:sz="4" w:space="0" w:color="auto"/>
              <w:left w:val="single" w:sz="4" w:space="0" w:color="auto"/>
              <w:bottom w:val="single" w:sz="4" w:space="0" w:color="auto"/>
              <w:right w:val="single" w:sz="4" w:space="0" w:color="auto"/>
            </w:tcBorders>
            <w:vAlign w:val="center"/>
            <w:hideMark/>
          </w:tcPr>
          <w:p w14:paraId="34EFA250" w14:textId="77777777" w:rsidR="002D2F2F" w:rsidRPr="00465FE5" w:rsidRDefault="002D2F2F" w:rsidP="00472DC0">
            <w:pPr>
              <w:pStyle w:val="Betarp"/>
              <w:jc w:val="both"/>
              <w:rPr>
                <w:szCs w:val="24"/>
                <w:lang w:eastAsia="en-GB"/>
              </w:rPr>
            </w:pPr>
            <w:r w:rsidRPr="00465FE5">
              <w:rPr>
                <w:szCs w:val="24"/>
                <w:lang w:eastAsia="en-GB"/>
              </w:rPr>
              <w:t xml:space="preserve">Ne mažiau kaip 2 metai. </w:t>
            </w:r>
          </w:p>
        </w:tc>
        <w:tc>
          <w:tcPr>
            <w:tcW w:w="2977" w:type="dxa"/>
            <w:tcBorders>
              <w:top w:val="single" w:sz="4" w:space="0" w:color="auto"/>
              <w:left w:val="single" w:sz="4" w:space="0" w:color="auto"/>
              <w:bottom w:val="single" w:sz="4" w:space="0" w:color="auto"/>
              <w:right w:val="single" w:sz="4" w:space="0" w:color="auto"/>
            </w:tcBorders>
          </w:tcPr>
          <w:p w14:paraId="68329613" w14:textId="77777777" w:rsidR="002D2F2F" w:rsidRPr="00465FE5" w:rsidRDefault="002D2F2F" w:rsidP="00472DC0">
            <w:pPr>
              <w:pStyle w:val="Betarp"/>
              <w:jc w:val="both"/>
              <w:rPr>
                <w:szCs w:val="24"/>
                <w:lang w:eastAsia="en-GB"/>
              </w:rPr>
            </w:pPr>
          </w:p>
        </w:tc>
      </w:tr>
    </w:tbl>
    <w:p w14:paraId="5B1CE863" w14:textId="77777777" w:rsidR="006E4FA1" w:rsidRPr="00465FE5" w:rsidRDefault="006E4FA1">
      <w:pPr>
        <w:rPr>
          <w:rFonts w:ascii="Times New Roman" w:hAnsi="Times New Roman" w:cs="Times New Roman"/>
          <w:sz w:val="24"/>
          <w:szCs w:val="24"/>
          <w:lang w:val="lt-LT"/>
        </w:rPr>
      </w:pPr>
    </w:p>
    <w:sectPr w:rsidR="006E4FA1" w:rsidRPr="00465FE5" w:rsidSect="00465FE5">
      <w:pgSz w:w="12240" w:h="15840"/>
      <w:pgMar w:top="851" w:right="758"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9DE"/>
    <w:multiLevelType w:val="hybridMultilevel"/>
    <w:tmpl w:val="C7E2A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085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2F"/>
    <w:rsid w:val="00026370"/>
    <w:rsid w:val="00053A6F"/>
    <w:rsid w:val="002259FB"/>
    <w:rsid w:val="002B2A68"/>
    <w:rsid w:val="002D2F2F"/>
    <w:rsid w:val="00361FB9"/>
    <w:rsid w:val="0038624B"/>
    <w:rsid w:val="004573BC"/>
    <w:rsid w:val="00465FE5"/>
    <w:rsid w:val="004B2BBC"/>
    <w:rsid w:val="006155FE"/>
    <w:rsid w:val="006E4FA1"/>
    <w:rsid w:val="007E0915"/>
    <w:rsid w:val="00913583"/>
    <w:rsid w:val="0092410A"/>
    <w:rsid w:val="00A06610"/>
    <w:rsid w:val="00BE2DFB"/>
    <w:rsid w:val="00C34F3D"/>
    <w:rsid w:val="00C80F04"/>
    <w:rsid w:val="00E33115"/>
    <w:rsid w:val="00F16AE6"/>
    <w:rsid w:val="00FC2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3866"/>
  <w15:chartTrackingRefBased/>
  <w15:docId w15:val="{8A4984B3-F7F6-4CD0-947D-D2637C7F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F2F"/>
  </w:style>
  <w:style w:type="paragraph" w:styleId="Antrat4">
    <w:name w:val="heading 4"/>
    <w:basedOn w:val="prastasis"/>
    <w:next w:val="prastasis"/>
    <w:link w:val="Antrat4Diagrama"/>
    <w:uiPriority w:val="9"/>
    <w:semiHidden/>
    <w:unhideWhenUsed/>
    <w:qFormat/>
    <w:rsid w:val="00465FE5"/>
    <w:pPr>
      <w:keepNext/>
      <w:keepLines/>
      <w:widowControl w:val="0"/>
      <w:autoSpaceDE w:val="0"/>
      <w:autoSpaceDN w:val="0"/>
      <w:spacing w:before="80" w:after="40" w:line="240" w:lineRule="auto"/>
      <w:outlineLvl w:val="3"/>
    </w:pPr>
    <w:rPr>
      <w:rFonts w:ascii="Microsoft Sans Serif" w:eastAsiaTheme="majorEastAsia" w:hAnsi="Microsoft Sans Serif" w:cstheme="majorBidi"/>
      <w:i/>
      <w:iCs/>
      <w:color w:val="2F5496" w:themeColor="accent1" w:themeShade="B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etarpDiagrama">
    <w:name w:val="Be tarpų Diagrama"/>
    <w:link w:val="Betarp"/>
    <w:uiPriority w:val="1"/>
    <w:locked/>
    <w:rsid w:val="002D2F2F"/>
    <w:rPr>
      <w:sz w:val="24"/>
    </w:rPr>
  </w:style>
  <w:style w:type="paragraph" w:styleId="Betarp">
    <w:name w:val="No Spacing"/>
    <w:link w:val="BetarpDiagrama"/>
    <w:uiPriority w:val="1"/>
    <w:qFormat/>
    <w:rsid w:val="002D2F2F"/>
    <w:pPr>
      <w:spacing w:after="0" w:line="240" w:lineRule="auto"/>
    </w:pPr>
    <w:rPr>
      <w:sz w:val="24"/>
    </w:rPr>
  </w:style>
  <w:style w:type="table" w:styleId="Lentelstinklelis">
    <w:name w:val="Table Grid"/>
    <w:basedOn w:val="prastojilentel"/>
    <w:rsid w:val="002D2F2F"/>
    <w:pPr>
      <w:spacing w:after="0" w:line="240" w:lineRule="auto"/>
    </w:pPr>
    <w:rPr>
      <w:rFonts w:ascii="Times New Roman" w:eastAsia="Calibri"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List Paragr1,List Paragraph1,List Paragraph Red,Bullet EY,List Paragraph2,Paragraph,Table of contents numbered,List Paragraph21,Buletai,lp1,Bullet 1,Use Case List Paragraph"/>
    <w:basedOn w:val="prastasis"/>
    <w:link w:val="SraopastraipaDiagrama"/>
    <w:uiPriority w:val="1"/>
    <w:qFormat/>
    <w:rsid w:val="002D2F2F"/>
    <w:pPr>
      <w:ind w:left="720"/>
      <w:contextualSpacing/>
    </w:pPr>
  </w:style>
  <w:style w:type="character" w:customStyle="1" w:styleId="SraopastraipaDiagrama">
    <w:name w:val="Sąrašo pastraipa Diagrama"/>
    <w:aliases w:val="Numbering Diagrama,ERP-List Paragraph Diagrama,List Paragraph11 Diagrama,List Paragraph111 Diagrama,List Paragr1 Diagrama,List Paragraph1 Diagrama,List Paragraph Red Diagrama,Bullet EY Diagrama,List Paragraph2 Diagrama"/>
    <w:link w:val="Sraopastraipa"/>
    <w:uiPriority w:val="1"/>
    <w:qFormat/>
    <w:locked/>
    <w:rsid w:val="00465FE5"/>
  </w:style>
  <w:style w:type="character" w:styleId="Hipersaitas">
    <w:name w:val="Hyperlink"/>
    <w:aliases w:val="Alna"/>
    <w:basedOn w:val="Numatytasispastraiposriftas"/>
    <w:uiPriority w:val="99"/>
    <w:semiHidden/>
    <w:unhideWhenUsed/>
    <w:rsid w:val="00465FE5"/>
    <w:rPr>
      <w:strike w:val="0"/>
      <w:dstrike w:val="0"/>
      <w:color w:val="auto"/>
      <w:u w:val="none"/>
      <w:effect w:val="none"/>
    </w:rPr>
  </w:style>
  <w:style w:type="table" w:customStyle="1" w:styleId="TableGrid1">
    <w:name w:val="Table Grid1"/>
    <w:basedOn w:val="prastojilentel"/>
    <w:uiPriority w:val="99"/>
    <w:rsid w:val="00465FE5"/>
    <w:pPr>
      <w:spacing w:after="0" w:line="240" w:lineRule="auto"/>
    </w:pPr>
    <w:rPr>
      <w:rFonts w:ascii="Times New Roman" w:eastAsia="Times New Roman" w:hAnsi="Times New Roman" w:cs="Times New Roman"/>
      <w:kern w:val="2"/>
      <w:sz w:val="20"/>
      <w:szCs w:val="20"/>
      <w:lang w:val="lt-LT"/>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4Diagrama">
    <w:name w:val="Antraštė 4 Diagrama"/>
    <w:basedOn w:val="Numatytasispastraiposriftas"/>
    <w:link w:val="Antrat4"/>
    <w:uiPriority w:val="9"/>
    <w:semiHidden/>
    <w:rsid w:val="00465FE5"/>
    <w:rPr>
      <w:rFonts w:ascii="Microsoft Sans Serif" w:eastAsiaTheme="majorEastAsia" w:hAnsi="Microsoft Sans Serif" w:cstheme="majorBidi"/>
      <w:i/>
      <w:iCs/>
      <w:color w:val="2F5496" w:themeColor="accent1" w:themeShade="B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4CA0A3-9CD9-43F2-BC2B-D4EAF493E03E}"/>
</file>

<file path=customXml/itemProps2.xml><?xml version="1.0" encoding="utf-8"?>
<ds:datastoreItem xmlns:ds="http://schemas.openxmlformats.org/officeDocument/2006/customXml" ds:itemID="{0A4323AF-44C8-4A93-A46A-899DAEC8F645}">
  <ds:schemaRefs>
    <ds:schemaRef ds:uri="http://schemas.microsoft.com/sharepoint/v3/contenttype/forms"/>
  </ds:schemaRefs>
</ds:datastoreItem>
</file>

<file path=customXml/itemProps3.xml><?xml version="1.0" encoding="utf-8"?>
<ds:datastoreItem xmlns:ds="http://schemas.openxmlformats.org/officeDocument/2006/customXml" ds:itemID="{17798692-60C4-4BA9-B1C3-2418106B662D}">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3301</Words>
  <Characters>1883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L</dc:creator>
  <cp:keywords/>
  <dc:description/>
  <cp:lastModifiedBy>Jolanta Mickuvienė</cp:lastModifiedBy>
  <cp:revision>2</cp:revision>
  <dcterms:created xsi:type="dcterms:W3CDTF">2025-07-24T11:35:00Z</dcterms:created>
  <dcterms:modified xsi:type="dcterms:W3CDTF">2025-07-24T11:35:00Z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