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A9A6" w14:textId="77777777" w:rsidR="006E3D25" w:rsidRPr="00CD768C" w:rsidRDefault="00AD364F" w:rsidP="00110097">
      <w:pPr>
        <w:pStyle w:val="paveikslas"/>
        <w:framePr w:w="1575" w:h="1080" w:hRule="exact" w:wrap="auto" w:x="5662" w:y="14"/>
        <w:jc w:val="both"/>
        <w:rPr>
          <w:rFonts w:ascii="Times New Roman" w:hAnsi="Times New Roman"/>
          <w:sz w:val="24"/>
          <w:szCs w:val="24"/>
        </w:rPr>
      </w:pPr>
      <w:r w:rsidRPr="00CD768C">
        <w:rPr>
          <w:rFonts w:ascii="Times New Roman" w:hAnsi="Times New Roman"/>
          <w:noProof/>
          <w:sz w:val="24"/>
          <w:szCs w:val="24"/>
        </w:rPr>
        <w:drawing>
          <wp:inline distT="0" distB="0" distL="0" distR="0" wp14:anchorId="61495090" wp14:editId="54A48A24">
            <wp:extent cx="1000125" cy="684770"/>
            <wp:effectExtent l="0" t="0" r="0" b="1270"/>
            <wp:docPr id="1085379912" name="Paveikslėlis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912" name="Paveikslėlis 3" descr="Paveikslėlis, kuriame yra eskizas, piešimas, Linijinis piešimas, iliustracij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684770"/>
                    </a:xfrm>
                    <a:prstGeom prst="rect">
                      <a:avLst/>
                    </a:prstGeom>
                    <a:noFill/>
                    <a:ln>
                      <a:noFill/>
                    </a:ln>
                  </pic:spPr>
                </pic:pic>
              </a:graphicData>
            </a:graphic>
          </wp:inline>
        </w:drawing>
      </w:r>
      <w:r w:rsidR="00EB2A76" w:rsidRPr="00CD768C">
        <w:rPr>
          <w:rFonts w:ascii="Times New Roman" w:hAnsi="Times New Roman"/>
          <w:b/>
          <w:noProof/>
          <w:color w:val="000000"/>
          <w:spacing w:val="20"/>
          <w:sz w:val="24"/>
          <w:szCs w:val="24"/>
          <w:lang w:eastAsia="lt-LT"/>
        </w:rPr>
        <w:drawing>
          <wp:inline distT="0" distB="0" distL="0" distR="0" wp14:anchorId="47545B26" wp14:editId="0A399301">
            <wp:extent cx="525145" cy="621030"/>
            <wp:effectExtent l="0" t="0" r="8255" b="7620"/>
            <wp:docPr id="2" name="Picture 3" descr="Paveikslėlis, kuriame yra eskizas, piešimas,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iliustracija, Linijinis piešim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621030"/>
                    </a:xfrm>
                    <a:prstGeom prst="rect">
                      <a:avLst/>
                    </a:prstGeom>
                    <a:solidFill>
                      <a:srgbClr val="FFFFFF">
                        <a:alpha val="0"/>
                      </a:srgbClr>
                    </a:solidFill>
                    <a:ln>
                      <a:noFill/>
                    </a:ln>
                  </pic:spPr>
                </pic:pic>
              </a:graphicData>
            </a:graphic>
          </wp:inline>
        </w:drawing>
      </w:r>
    </w:p>
    <w:p w14:paraId="154B2CC9" w14:textId="77777777" w:rsidR="006E3D25" w:rsidRPr="00CD768C" w:rsidRDefault="006E3D25" w:rsidP="00110097">
      <w:pPr>
        <w:jc w:val="both"/>
        <w:rPr>
          <w:rFonts w:ascii="Times New Roman" w:hAnsi="Times New Roman"/>
          <w:szCs w:val="24"/>
          <w:lang w:val="lt-LT"/>
        </w:rPr>
      </w:pPr>
    </w:p>
    <w:p w14:paraId="0001C8A8" w14:textId="77777777" w:rsidR="006E3D25" w:rsidRPr="00CD768C" w:rsidRDefault="006E3D25" w:rsidP="00110097">
      <w:pPr>
        <w:jc w:val="center"/>
        <w:rPr>
          <w:rFonts w:ascii="Times New Roman" w:hAnsi="Times New Roman"/>
          <w:szCs w:val="24"/>
          <w:lang w:val="lt-LT"/>
        </w:rPr>
      </w:pPr>
    </w:p>
    <w:p w14:paraId="5F7B79E5" w14:textId="77777777" w:rsidR="006A5859" w:rsidRPr="00CD768C" w:rsidRDefault="006A5859" w:rsidP="00110097">
      <w:pPr>
        <w:jc w:val="center"/>
        <w:rPr>
          <w:rFonts w:ascii="Times New Roman" w:hAnsi="Times New Roman"/>
          <w:szCs w:val="24"/>
          <w:lang w:val="lt-LT"/>
        </w:rPr>
      </w:pPr>
    </w:p>
    <w:p w14:paraId="1F002E1F" w14:textId="77777777" w:rsidR="006A5859" w:rsidRPr="00CD768C" w:rsidRDefault="006A5859" w:rsidP="00110097">
      <w:pPr>
        <w:jc w:val="center"/>
        <w:rPr>
          <w:rFonts w:ascii="Times New Roman" w:hAnsi="Times New Roman"/>
          <w:szCs w:val="24"/>
          <w:lang w:val="lt-LT"/>
        </w:rPr>
      </w:pPr>
    </w:p>
    <w:p w14:paraId="64F61A20" w14:textId="77777777" w:rsidR="005A7E53" w:rsidRPr="00CD768C" w:rsidRDefault="005A7E53" w:rsidP="00110097">
      <w:pPr>
        <w:jc w:val="center"/>
        <w:rPr>
          <w:rFonts w:ascii="Times New Roman" w:hAnsi="Times New Roman"/>
          <w:b/>
          <w:szCs w:val="24"/>
        </w:rPr>
      </w:pPr>
    </w:p>
    <w:p w14:paraId="505526AC" w14:textId="77777777" w:rsidR="006A5859" w:rsidRPr="00D2463A" w:rsidRDefault="006A5859" w:rsidP="00110097">
      <w:pPr>
        <w:jc w:val="center"/>
        <w:rPr>
          <w:rFonts w:ascii="Times New Roman" w:hAnsi="Times New Roman"/>
          <w:b/>
          <w:sz w:val="28"/>
          <w:szCs w:val="28"/>
          <w:lang w:val="lt-LT"/>
        </w:rPr>
      </w:pPr>
      <w:r w:rsidRPr="00D2463A">
        <w:rPr>
          <w:rFonts w:ascii="Times New Roman" w:hAnsi="Times New Roman"/>
          <w:b/>
          <w:sz w:val="28"/>
          <w:szCs w:val="28"/>
          <w:lang w:val="pt-BR"/>
        </w:rPr>
        <w:t>LIETUVOS RESPUBLIKOS ŽEMĖS ŪKIO MINISTERIJA</w:t>
      </w:r>
    </w:p>
    <w:p w14:paraId="6DB987A6" w14:textId="77777777" w:rsidR="006A5859" w:rsidRPr="00CD768C" w:rsidRDefault="006A5859" w:rsidP="00110097">
      <w:pPr>
        <w:jc w:val="center"/>
        <w:rPr>
          <w:rFonts w:ascii="Times New Roman" w:hAnsi="Times New Roman"/>
          <w:szCs w:val="24"/>
          <w:lang w:val="lt-LT"/>
        </w:rPr>
      </w:pPr>
    </w:p>
    <w:p w14:paraId="0195CC1E" w14:textId="6D277259" w:rsidR="002D59F1" w:rsidRPr="00D2463A" w:rsidRDefault="00E35FE2" w:rsidP="00110097">
      <w:pPr>
        <w:jc w:val="center"/>
        <w:rPr>
          <w:rFonts w:ascii="Times New Roman" w:hAnsi="Times New Roman"/>
          <w:sz w:val="18"/>
          <w:szCs w:val="18"/>
          <w:lang w:val="lt-LT"/>
        </w:rPr>
      </w:pPr>
      <w:r w:rsidRPr="00D2463A">
        <w:rPr>
          <w:rFonts w:ascii="Times New Roman" w:hAnsi="Times New Roman"/>
          <w:sz w:val="18"/>
          <w:szCs w:val="18"/>
          <w:lang w:val="lt-LT"/>
        </w:rPr>
        <w:t>Biudžetinė įstaiga, Gedimino pr. 19, 01103 Vilnius</w:t>
      </w:r>
      <w:r w:rsidR="00432747" w:rsidRPr="00D2463A">
        <w:rPr>
          <w:rFonts w:ascii="Times New Roman" w:hAnsi="Times New Roman"/>
          <w:sz w:val="18"/>
          <w:szCs w:val="18"/>
          <w:lang w:val="lt-LT"/>
        </w:rPr>
        <w:t>, tel. +370 5 239 1001,</w:t>
      </w:r>
    </w:p>
    <w:p w14:paraId="6AC44215" w14:textId="77777777" w:rsidR="00432747" w:rsidRPr="00D2463A" w:rsidRDefault="002D59F1" w:rsidP="00110097">
      <w:pPr>
        <w:jc w:val="center"/>
        <w:rPr>
          <w:rFonts w:ascii="Times New Roman" w:hAnsi="Times New Roman"/>
          <w:sz w:val="18"/>
          <w:szCs w:val="18"/>
          <w:lang w:val="lt-LT"/>
        </w:rPr>
      </w:pPr>
      <w:r w:rsidRPr="00D2463A">
        <w:rPr>
          <w:rFonts w:ascii="Times New Roman" w:hAnsi="Times New Roman"/>
          <w:sz w:val="18"/>
          <w:szCs w:val="18"/>
          <w:lang w:val="lt-LT"/>
        </w:rPr>
        <w:t>E</w:t>
      </w:r>
      <w:r w:rsidR="00432747" w:rsidRPr="00D2463A">
        <w:rPr>
          <w:rFonts w:ascii="Times New Roman" w:hAnsi="Times New Roman"/>
          <w:sz w:val="18"/>
          <w:szCs w:val="18"/>
          <w:lang w:val="lt-LT"/>
        </w:rPr>
        <w:t xml:space="preserve">l. paštas </w:t>
      </w:r>
      <w:hyperlink r:id="rId10" w:history="1">
        <w:r w:rsidR="00432747" w:rsidRPr="00D2463A">
          <w:rPr>
            <w:rStyle w:val="Hipersaitas"/>
            <w:rFonts w:ascii="Times New Roman" w:hAnsi="Times New Roman"/>
            <w:sz w:val="18"/>
            <w:szCs w:val="18"/>
            <w:lang w:val="lt-LT"/>
          </w:rPr>
          <w:t>zum@zum.lt</w:t>
        </w:r>
      </w:hyperlink>
      <w:r w:rsidR="00432747" w:rsidRPr="00D2463A">
        <w:rPr>
          <w:rStyle w:val="Hipersaitas"/>
          <w:rFonts w:ascii="Times New Roman" w:hAnsi="Times New Roman"/>
          <w:sz w:val="18"/>
          <w:szCs w:val="18"/>
          <w:lang w:val="lt-LT"/>
        </w:rPr>
        <w:t xml:space="preserve">, </w:t>
      </w:r>
      <w:hyperlink r:id="rId11" w:history="1">
        <w:r w:rsidR="00432747" w:rsidRPr="00D2463A">
          <w:rPr>
            <w:rStyle w:val="Hipersaitas"/>
            <w:rFonts w:ascii="Times New Roman" w:hAnsi="Times New Roman"/>
            <w:sz w:val="18"/>
            <w:szCs w:val="18"/>
            <w:lang w:val="lt-LT"/>
          </w:rPr>
          <w:t>http://www.zum.lt</w:t>
        </w:r>
      </w:hyperlink>
    </w:p>
    <w:p w14:paraId="06281FC3" w14:textId="77777777" w:rsidR="0006585C" w:rsidRPr="00D2463A" w:rsidRDefault="00E35FE2" w:rsidP="00110097">
      <w:pPr>
        <w:pBdr>
          <w:bottom w:val="single" w:sz="4" w:space="1" w:color="auto"/>
        </w:pBdr>
        <w:jc w:val="center"/>
        <w:rPr>
          <w:rFonts w:ascii="Times New Roman" w:hAnsi="Times New Roman"/>
          <w:sz w:val="18"/>
          <w:szCs w:val="18"/>
          <w:lang w:val="lt-LT"/>
        </w:rPr>
      </w:pPr>
      <w:r w:rsidRPr="00D2463A">
        <w:rPr>
          <w:rFonts w:ascii="Times New Roman" w:hAnsi="Times New Roman"/>
          <w:sz w:val="18"/>
          <w:szCs w:val="18"/>
          <w:lang w:val="lt-LT"/>
        </w:rPr>
        <w:t>Duomenys kaupiami ir saugomi Juridinių asmenų registre, kodas 188675190</w:t>
      </w:r>
    </w:p>
    <w:p w14:paraId="4C572BB8" w14:textId="77777777" w:rsidR="00432747" w:rsidRPr="00CD768C" w:rsidRDefault="00432747" w:rsidP="00110097">
      <w:pPr>
        <w:jc w:val="both"/>
        <w:rPr>
          <w:rFonts w:ascii="Times New Roman" w:hAnsi="Times New Roman"/>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296"/>
        <w:gridCol w:w="1722"/>
        <w:gridCol w:w="530"/>
        <w:gridCol w:w="2298"/>
      </w:tblGrid>
      <w:tr w:rsidR="001E15F2" w:rsidRPr="00CD768C" w14:paraId="1346617C" w14:textId="77777777" w:rsidTr="004541CC">
        <w:tc>
          <w:tcPr>
            <w:tcW w:w="4920" w:type="dxa"/>
            <w:vMerge w:val="restart"/>
          </w:tcPr>
          <w:p w14:paraId="5972A5B8" w14:textId="668C80EA" w:rsidR="001E15F2" w:rsidRPr="00CD768C" w:rsidRDefault="00021D16" w:rsidP="00110097">
            <w:pPr>
              <w:jc w:val="both"/>
              <w:rPr>
                <w:rFonts w:ascii="Times New Roman" w:hAnsi="Times New Roman"/>
                <w:szCs w:val="24"/>
                <w:lang w:val="lt-LT"/>
              </w:rPr>
            </w:pPr>
            <w:r>
              <w:rPr>
                <w:rFonts w:ascii="Times New Roman" w:hAnsi="Times New Roman"/>
                <w:szCs w:val="24"/>
                <w:lang w:val="lt-LT" w:eastAsia="lt-LT"/>
              </w:rPr>
              <w:t>Tiekėjams</w:t>
            </w:r>
          </w:p>
        </w:tc>
        <w:tc>
          <w:tcPr>
            <w:tcW w:w="296" w:type="dxa"/>
          </w:tcPr>
          <w:p w14:paraId="1E4C6674" w14:textId="77777777" w:rsidR="001E15F2" w:rsidRPr="00CD768C" w:rsidRDefault="001E15F2" w:rsidP="00110097">
            <w:pPr>
              <w:jc w:val="both"/>
              <w:rPr>
                <w:rFonts w:ascii="Times New Roman" w:hAnsi="Times New Roman"/>
                <w:szCs w:val="24"/>
                <w:lang w:val="lt-LT"/>
              </w:rPr>
            </w:pPr>
          </w:p>
        </w:tc>
        <w:tc>
          <w:tcPr>
            <w:tcW w:w="1755" w:type="dxa"/>
            <w:tcBorders>
              <w:bottom w:val="single" w:sz="4" w:space="0" w:color="auto"/>
            </w:tcBorders>
          </w:tcPr>
          <w:p w14:paraId="7403251D" w14:textId="4C2E3D26" w:rsidR="001E15F2" w:rsidRPr="00CD768C" w:rsidRDefault="00021D16" w:rsidP="00110097">
            <w:pPr>
              <w:jc w:val="both"/>
              <w:rPr>
                <w:rFonts w:ascii="Times New Roman" w:hAnsi="Times New Roman"/>
                <w:szCs w:val="24"/>
                <w:lang w:val="lt-LT"/>
              </w:rPr>
            </w:pPr>
            <w:r>
              <w:rPr>
                <w:rFonts w:ascii="Times New Roman" w:hAnsi="Times New Roman"/>
                <w:szCs w:val="24"/>
                <w:lang w:val="lt-LT"/>
              </w:rPr>
              <w:t>2025-</w:t>
            </w:r>
            <w:r w:rsidR="000467A3">
              <w:rPr>
                <w:rFonts w:ascii="Times New Roman" w:hAnsi="Times New Roman"/>
                <w:szCs w:val="24"/>
                <w:lang w:val="lt-LT"/>
              </w:rPr>
              <w:t>07-24</w:t>
            </w:r>
          </w:p>
        </w:tc>
        <w:tc>
          <w:tcPr>
            <w:tcW w:w="530" w:type="dxa"/>
          </w:tcPr>
          <w:p w14:paraId="37B3B37C" w14:textId="77777777" w:rsidR="001E15F2" w:rsidRPr="00CD768C" w:rsidRDefault="001E15F2" w:rsidP="00110097">
            <w:pPr>
              <w:jc w:val="both"/>
              <w:rPr>
                <w:rFonts w:ascii="Times New Roman" w:hAnsi="Times New Roman"/>
                <w:szCs w:val="24"/>
                <w:lang w:val="lt-LT"/>
              </w:rPr>
            </w:pPr>
            <w:r w:rsidRPr="00CD768C">
              <w:rPr>
                <w:rFonts w:ascii="Times New Roman" w:hAnsi="Times New Roman"/>
                <w:szCs w:val="24"/>
                <w:lang w:val="lt-LT"/>
              </w:rPr>
              <w:t>Nr.</w:t>
            </w:r>
          </w:p>
        </w:tc>
        <w:tc>
          <w:tcPr>
            <w:tcW w:w="2354" w:type="dxa"/>
            <w:tcBorders>
              <w:bottom w:val="single" w:sz="4" w:space="0" w:color="auto"/>
            </w:tcBorders>
          </w:tcPr>
          <w:p w14:paraId="03F96FE5" w14:textId="35BF0D2C" w:rsidR="001E15F2" w:rsidRPr="00CD768C" w:rsidRDefault="000467A3" w:rsidP="00110097">
            <w:pPr>
              <w:jc w:val="both"/>
              <w:rPr>
                <w:rFonts w:ascii="Times New Roman" w:hAnsi="Times New Roman"/>
                <w:szCs w:val="24"/>
                <w:lang w:val="lt-LT"/>
              </w:rPr>
            </w:pPr>
            <w:r>
              <w:rPr>
                <w:rFonts w:ascii="Times New Roman" w:hAnsi="Times New Roman"/>
                <w:szCs w:val="24"/>
                <w:lang w:val="lt-LT"/>
              </w:rPr>
              <w:t>2D-1901</w:t>
            </w:r>
          </w:p>
        </w:tc>
      </w:tr>
      <w:tr w:rsidR="001E15F2" w:rsidRPr="00CD768C" w14:paraId="0061DC2F" w14:textId="77777777" w:rsidTr="004541CC">
        <w:tc>
          <w:tcPr>
            <w:tcW w:w="4920" w:type="dxa"/>
            <w:vMerge/>
          </w:tcPr>
          <w:p w14:paraId="0E169BDB" w14:textId="77777777" w:rsidR="001E15F2" w:rsidRPr="00CD768C" w:rsidRDefault="001E15F2" w:rsidP="00110097">
            <w:pPr>
              <w:jc w:val="both"/>
              <w:rPr>
                <w:rFonts w:ascii="Times New Roman" w:hAnsi="Times New Roman"/>
                <w:szCs w:val="24"/>
                <w:lang w:val="lt-LT"/>
              </w:rPr>
            </w:pPr>
          </w:p>
        </w:tc>
        <w:tc>
          <w:tcPr>
            <w:tcW w:w="296" w:type="dxa"/>
          </w:tcPr>
          <w:p w14:paraId="1465D0D1" w14:textId="77777777" w:rsidR="001E15F2" w:rsidRPr="00CD768C" w:rsidRDefault="001E15F2" w:rsidP="00110097">
            <w:pPr>
              <w:spacing w:before="120"/>
              <w:jc w:val="both"/>
              <w:rPr>
                <w:rFonts w:ascii="Times New Roman" w:hAnsi="Times New Roman"/>
                <w:szCs w:val="24"/>
                <w:lang w:val="lt-LT"/>
              </w:rPr>
            </w:pPr>
            <w:r w:rsidRPr="00CD768C">
              <w:rPr>
                <w:rFonts w:ascii="Times New Roman" w:hAnsi="Times New Roman"/>
                <w:szCs w:val="24"/>
                <w:lang w:val="lt-LT"/>
              </w:rPr>
              <w:t>Į</w:t>
            </w:r>
          </w:p>
        </w:tc>
        <w:tc>
          <w:tcPr>
            <w:tcW w:w="1755" w:type="dxa"/>
            <w:tcBorders>
              <w:top w:val="single" w:sz="4" w:space="0" w:color="auto"/>
              <w:bottom w:val="single" w:sz="4" w:space="0" w:color="auto"/>
            </w:tcBorders>
          </w:tcPr>
          <w:p w14:paraId="21089481" w14:textId="77777777" w:rsidR="001E15F2" w:rsidRPr="00CD768C" w:rsidRDefault="001E15F2" w:rsidP="00110097">
            <w:pPr>
              <w:spacing w:before="120"/>
              <w:jc w:val="both"/>
              <w:rPr>
                <w:rFonts w:ascii="Times New Roman" w:hAnsi="Times New Roman"/>
                <w:szCs w:val="24"/>
                <w:lang w:val="lt-LT"/>
              </w:rPr>
            </w:pPr>
          </w:p>
        </w:tc>
        <w:tc>
          <w:tcPr>
            <w:tcW w:w="530" w:type="dxa"/>
          </w:tcPr>
          <w:p w14:paraId="6135E3A4" w14:textId="77777777" w:rsidR="001E15F2" w:rsidRPr="00CD768C" w:rsidRDefault="001E15F2" w:rsidP="00110097">
            <w:pPr>
              <w:spacing w:before="120"/>
              <w:jc w:val="both"/>
              <w:rPr>
                <w:rFonts w:ascii="Times New Roman" w:hAnsi="Times New Roman"/>
                <w:szCs w:val="24"/>
                <w:lang w:val="lt-LT"/>
              </w:rPr>
            </w:pPr>
            <w:r w:rsidRPr="00CD768C">
              <w:rPr>
                <w:rFonts w:ascii="Times New Roman" w:hAnsi="Times New Roman"/>
                <w:szCs w:val="24"/>
                <w:lang w:val="lt-LT"/>
              </w:rPr>
              <w:t>Nr.</w:t>
            </w:r>
          </w:p>
        </w:tc>
        <w:tc>
          <w:tcPr>
            <w:tcW w:w="2354" w:type="dxa"/>
            <w:tcBorders>
              <w:top w:val="single" w:sz="4" w:space="0" w:color="auto"/>
              <w:bottom w:val="single" w:sz="4" w:space="0" w:color="auto"/>
            </w:tcBorders>
          </w:tcPr>
          <w:p w14:paraId="6B6AEF0E" w14:textId="77777777" w:rsidR="001E15F2" w:rsidRPr="00CD768C" w:rsidRDefault="001E15F2" w:rsidP="00110097">
            <w:pPr>
              <w:spacing w:before="120"/>
              <w:jc w:val="both"/>
              <w:rPr>
                <w:rFonts w:ascii="Times New Roman" w:hAnsi="Times New Roman"/>
                <w:szCs w:val="24"/>
                <w:lang w:val="lt-LT"/>
              </w:rPr>
            </w:pPr>
          </w:p>
        </w:tc>
      </w:tr>
      <w:tr w:rsidR="001E15F2" w:rsidRPr="00CD768C" w14:paraId="1AA00133" w14:textId="77777777" w:rsidTr="004541CC">
        <w:trPr>
          <w:trHeight w:val="113"/>
        </w:trPr>
        <w:tc>
          <w:tcPr>
            <w:tcW w:w="4920" w:type="dxa"/>
            <w:vMerge/>
          </w:tcPr>
          <w:p w14:paraId="4548A05C" w14:textId="77777777" w:rsidR="001E15F2" w:rsidRPr="00CD768C" w:rsidRDefault="001E15F2" w:rsidP="00110097">
            <w:pPr>
              <w:jc w:val="both"/>
              <w:rPr>
                <w:rFonts w:ascii="Times New Roman" w:hAnsi="Times New Roman"/>
                <w:szCs w:val="24"/>
                <w:lang w:val="lt-LT"/>
              </w:rPr>
            </w:pPr>
          </w:p>
        </w:tc>
        <w:tc>
          <w:tcPr>
            <w:tcW w:w="296" w:type="dxa"/>
          </w:tcPr>
          <w:p w14:paraId="0E3CC67D" w14:textId="77777777" w:rsidR="001E15F2" w:rsidRPr="00CD768C" w:rsidRDefault="001E15F2" w:rsidP="00110097">
            <w:pPr>
              <w:spacing w:before="120"/>
              <w:jc w:val="both"/>
              <w:rPr>
                <w:rFonts w:ascii="Times New Roman" w:hAnsi="Times New Roman"/>
                <w:szCs w:val="24"/>
                <w:lang w:val="lt-LT"/>
              </w:rPr>
            </w:pPr>
          </w:p>
        </w:tc>
        <w:tc>
          <w:tcPr>
            <w:tcW w:w="1755" w:type="dxa"/>
            <w:tcBorders>
              <w:top w:val="single" w:sz="4" w:space="0" w:color="auto"/>
            </w:tcBorders>
          </w:tcPr>
          <w:p w14:paraId="4C975BD6" w14:textId="77777777" w:rsidR="001E15F2" w:rsidRPr="00CD768C" w:rsidRDefault="001E15F2" w:rsidP="00110097">
            <w:pPr>
              <w:spacing w:before="120"/>
              <w:jc w:val="both"/>
              <w:rPr>
                <w:rFonts w:ascii="Times New Roman" w:hAnsi="Times New Roman"/>
                <w:szCs w:val="24"/>
                <w:lang w:val="lt-LT"/>
              </w:rPr>
            </w:pPr>
          </w:p>
        </w:tc>
        <w:tc>
          <w:tcPr>
            <w:tcW w:w="530" w:type="dxa"/>
          </w:tcPr>
          <w:p w14:paraId="65AB03F2" w14:textId="77777777" w:rsidR="001E15F2" w:rsidRPr="00CD768C" w:rsidRDefault="001E15F2" w:rsidP="00110097">
            <w:pPr>
              <w:spacing w:before="120"/>
              <w:jc w:val="both"/>
              <w:rPr>
                <w:rFonts w:ascii="Times New Roman" w:hAnsi="Times New Roman"/>
                <w:szCs w:val="24"/>
                <w:lang w:val="lt-LT"/>
              </w:rPr>
            </w:pPr>
          </w:p>
        </w:tc>
        <w:tc>
          <w:tcPr>
            <w:tcW w:w="2354" w:type="dxa"/>
            <w:tcBorders>
              <w:top w:val="single" w:sz="4" w:space="0" w:color="auto"/>
            </w:tcBorders>
          </w:tcPr>
          <w:p w14:paraId="6CC347A2" w14:textId="77777777" w:rsidR="001E15F2" w:rsidRPr="00CD768C" w:rsidRDefault="001E15F2" w:rsidP="00110097">
            <w:pPr>
              <w:spacing w:before="120"/>
              <w:jc w:val="both"/>
              <w:rPr>
                <w:rFonts w:ascii="Times New Roman" w:hAnsi="Times New Roman"/>
                <w:szCs w:val="24"/>
                <w:lang w:val="lt-LT"/>
              </w:rPr>
            </w:pPr>
          </w:p>
        </w:tc>
      </w:tr>
    </w:tbl>
    <w:p w14:paraId="075AB202" w14:textId="77777777" w:rsidR="0006585C" w:rsidRPr="00CD768C" w:rsidRDefault="0006585C" w:rsidP="00110097">
      <w:pPr>
        <w:jc w:val="both"/>
        <w:rPr>
          <w:rFonts w:ascii="Times New Roman" w:hAnsi="Times New Roman"/>
          <w:szCs w:val="24"/>
          <w:lang w:val="lt-LT"/>
        </w:rPr>
      </w:pPr>
    </w:p>
    <w:p w14:paraId="3836914F" w14:textId="0E0907F1" w:rsidR="007D42EC" w:rsidRPr="00CD768C" w:rsidRDefault="00496B8D" w:rsidP="00110097">
      <w:pPr>
        <w:overflowPunct/>
        <w:autoSpaceDE/>
        <w:autoSpaceDN/>
        <w:adjustRightInd/>
        <w:spacing w:before="100" w:beforeAutospacing="1" w:after="100" w:afterAutospacing="1"/>
        <w:jc w:val="both"/>
        <w:textAlignment w:val="auto"/>
        <w:rPr>
          <w:rFonts w:ascii="Times New Roman" w:hAnsi="Times New Roman"/>
          <w:szCs w:val="24"/>
          <w:lang w:val="lt-LT" w:eastAsia="lt-LT"/>
        </w:rPr>
      </w:pPr>
      <w:r>
        <w:rPr>
          <w:rFonts w:ascii="Times New Roman" w:hAnsi="Times New Roman"/>
          <w:b/>
          <w:bCs/>
          <w:szCs w:val="24"/>
          <w:lang w:val="lt-LT" w:eastAsia="lt-LT"/>
        </w:rPr>
        <w:t xml:space="preserve">DĖL </w:t>
      </w:r>
      <w:r w:rsidR="00021D16">
        <w:rPr>
          <w:rFonts w:ascii="Times New Roman" w:hAnsi="Times New Roman"/>
          <w:b/>
          <w:bCs/>
          <w:szCs w:val="24"/>
          <w:lang w:val="lt-LT" w:eastAsia="lt-LT"/>
        </w:rPr>
        <w:t>VIEŠOJO PIRKIMO NR.</w:t>
      </w:r>
      <w:r w:rsidR="00C57136">
        <w:rPr>
          <w:rFonts w:ascii="Times New Roman" w:hAnsi="Times New Roman"/>
          <w:b/>
          <w:bCs/>
          <w:szCs w:val="24"/>
          <w:lang w:val="lt-LT" w:eastAsia="lt-LT"/>
        </w:rPr>
        <w:t xml:space="preserve"> </w:t>
      </w:r>
      <w:r w:rsidR="00C57136" w:rsidRPr="00C57136">
        <w:rPr>
          <w:rFonts w:ascii="Times New Roman" w:hAnsi="Times New Roman"/>
          <w:b/>
          <w:bCs/>
          <w:szCs w:val="24"/>
          <w:lang w:eastAsia="lt-LT"/>
        </w:rPr>
        <w:t>3635226</w:t>
      </w:r>
    </w:p>
    <w:p w14:paraId="0DA9C111" w14:textId="0619D830" w:rsidR="002C2D7F" w:rsidRDefault="00021D16" w:rsidP="00021D16">
      <w:pPr>
        <w:overflowPunct/>
        <w:autoSpaceDE/>
        <w:autoSpaceDN/>
        <w:adjustRightInd/>
        <w:spacing w:line="360" w:lineRule="auto"/>
        <w:ind w:firstLine="720"/>
        <w:jc w:val="both"/>
        <w:textAlignment w:val="auto"/>
        <w:rPr>
          <w:rFonts w:ascii="Times New Roman" w:hAnsi="Times New Roman"/>
          <w:szCs w:val="24"/>
          <w:lang w:val="lt-LT" w:eastAsia="lt-LT"/>
        </w:rPr>
      </w:pPr>
      <w:r>
        <w:rPr>
          <w:rFonts w:ascii="Times New Roman" w:hAnsi="Times New Roman"/>
          <w:szCs w:val="24"/>
          <w:lang w:val="lt-LT" w:eastAsia="lt-LT"/>
        </w:rPr>
        <w:t xml:space="preserve">Pranešame, kad </w:t>
      </w:r>
      <w:r w:rsidR="002C2D7F" w:rsidRPr="002C2D7F">
        <w:rPr>
          <w:rFonts w:ascii="Times New Roman" w:hAnsi="Times New Roman"/>
          <w:szCs w:val="24"/>
          <w:lang w:val="lt-LT" w:eastAsia="lt-LT"/>
        </w:rPr>
        <w:t>Lietuvos Respublikos žem</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 xml:space="preserve">s </w:t>
      </w:r>
      <w:r w:rsidR="002C2D7F" w:rsidRPr="002C2D7F">
        <w:rPr>
          <w:rFonts w:ascii="Times New Roman" w:hAnsi="Times New Roman" w:hint="eastAsia"/>
          <w:szCs w:val="24"/>
          <w:lang w:val="lt-LT" w:eastAsia="lt-LT"/>
        </w:rPr>
        <w:t>ū</w:t>
      </w:r>
      <w:r w:rsidR="002C2D7F" w:rsidRPr="002C2D7F">
        <w:rPr>
          <w:rFonts w:ascii="Times New Roman" w:hAnsi="Times New Roman"/>
          <w:szCs w:val="24"/>
          <w:lang w:val="lt-LT" w:eastAsia="lt-LT"/>
        </w:rPr>
        <w:t>kio ministerijos Viešojo pirkimo komisija</w:t>
      </w:r>
      <w:r>
        <w:rPr>
          <w:rFonts w:ascii="Times New Roman" w:hAnsi="Times New Roman"/>
          <w:szCs w:val="24"/>
          <w:lang w:val="lt-LT" w:eastAsia="lt-LT"/>
        </w:rPr>
        <w:t>, atlikdama</w:t>
      </w:r>
      <w:r w:rsidR="002C2D7F">
        <w:rPr>
          <w:rFonts w:ascii="Times New Roman" w:hAnsi="Times New Roman"/>
          <w:szCs w:val="24"/>
          <w:lang w:val="lt-LT" w:eastAsia="lt-LT"/>
        </w:rPr>
        <w:t xml:space="preserve"> </w:t>
      </w:r>
      <w:r>
        <w:rPr>
          <w:rFonts w:ascii="Times New Roman" w:hAnsi="Times New Roman"/>
          <w:szCs w:val="24"/>
          <w:lang w:val="lt-LT" w:eastAsia="lt-LT"/>
        </w:rPr>
        <w:t>Maisto produktų ir jų rezervavimo paslaugų</w:t>
      </w:r>
      <w:r w:rsidR="002C2D7F" w:rsidRPr="002C2D7F">
        <w:rPr>
          <w:rFonts w:ascii="Times New Roman" w:hAnsi="Times New Roman"/>
          <w:szCs w:val="24"/>
          <w:lang w:val="lt-LT" w:eastAsia="lt-LT"/>
        </w:rPr>
        <w:t xml:space="preserve"> pirkimo (toliau – Pirkimas) tarptautin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vert</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atviro konkurso b</w:t>
      </w:r>
      <w:r w:rsidR="002C2D7F" w:rsidRPr="002C2D7F">
        <w:rPr>
          <w:rFonts w:ascii="Times New Roman" w:hAnsi="Times New Roman" w:hint="eastAsia"/>
          <w:szCs w:val="24"/>
          <w:lang w:val="lt-LT" w:eastAsia="lt-LT"/>
        </w:rPr>
        <w:t>ū</w:t>
      </w:r>
      <w:r w:rsidR="002C2D7F" w:rsidRPr="002C2D7F">
        <w:rPr>
          <w:rFonts w:ascii="Times New Roman" w:hAnsi="Times New Roman"/>
          <w:szCs w:val="24"/>
          <w:lang w:val="lt-LT" w:eastAsia="lt-LT"/>
        </w:rPr>
        <w:t>du</w:t>
      </w:r>
      <w:r w:rsidR="002C2D7F">
        <w:rPr>
          <w:rFonts w:ascii="Times New Roman" w:hAnsi="Times New Roman"/>
          <w:szCs w:val="24"/>
          <w:lang w:val="lt-LT" w:eastAsia="lt-LT"/>
        </w:rPr>
        <w:t xml:space="preserve"> </w:t>
      </w:r>
      <w:r w:rsidR="002C2D7F" w:rsidRPr="002C2D7F">
        <w:rPr>
          <w:rFonts w:ascii="Times New Roman" w:hAnsi="Times New Roman"/>
          <w:szCs w:val="24"/>
          <w:lang w:val="lt-LT" w:eastAsia="lt-LT"/>
        </w:rPr>
        <w:t>proced</w:t>
      </w:r>
      <w:r w:rsidR="002C2D7F" w:rsidRPr="002C2D7F">
        <w:rPr>
          <w:rFonts w:ascii="Times New Roman" w:hAnsi="Times New Roman" w:hint="eastAsia"/>
          <w:szCs w:val="24"/>
          <w:lang w:val="lt-LT" w:eastAsia="lt-LT"/>
        </w:rPr>
        <w:t>ū</w:t>
      </w:r>
      <w:r w:rsidR="002C2D7F" w:rsidRPr="002C2D7F">
        <w:rPr>
          <w:rFonts w:ascii="Times New Roman" w:hAnsi="Times New Roman"/>
          <w:szCs w:val="24"/>
          <w:lang w:val="lt-LT" w:eastAsia="lt-LT"/>
        </w:rPr>
        <w:t xml:space="preserve">ras, </w:t>
      </w:r>
      <w:r w:rsidR="00E53BF9">
        <w:rPr>
          <w:rFonts w:ascii="Times New Roman" w:hAnsi="Times New Roman"/>
          <w:szCs w:val="24"/>
          <w:lang w:val="lt-LT" w:eastAsia="lt-LT"/>
        </w:rPr>
        <w:t xml:space="preserve">2025-07-21 </w:t>
      </w:r>
      <w:r w:rsidR="00E53BF9" w:rsidRPr="00497E09">
        <w:rPr>
          <w:rFonts w:ascii="Times New Roman" w:hAnsi="Times New Roman"/>
          <w:szCs w:val="24"/>
          <w:lang w:val="lt-LT" w:eastAsia="lt-LT"/>
        </w:rPr>
        <w:t xml:space="preserve">išnagrinėjo </w:t>
      </w:r>
      <w:r w:rsidRPr="00497E09">
        <w:rPr>
          <w:rFonts w:ascii="Times New Roman" w:hAnsi="Times New Roman"/>
          <w:szCs w:val="24"/>
          <w:lang w:val="lt-LT" w:eastAsia="lt-LT"/>
        </w:rPr>
        <w:t>2025-07-</w:t>
      </w:r>
      <w:r w:rsidR="00E53BF9" w:rsidRPr="00497E09">
        <w:rPr>
          <w:rFonts w:ascii="Times New Roman" w:hAnsi="Times New Roman"/>
          <w:szCs w:val="24"/>
          <w:lang w:val="lt-LT" w:eastAsia="lt-LT"/>
        </w:rPr>
        <w:t>17</w:t>
      </w:r>
      <w:r w:rsidRPr="00497E09">
        <w:rPr>
          <w:rFonts w:ascii="Times New Roman" w:hAnsi="Times New Roman"/>
          <w:szCs w:val="24"/>
          <w:lang w:val="lt-LT" w:eastAsia="lt-LT"/>
        </w:rPr>
        <w:t xml:space="preserve"> </w:t>
      </w:r>
      <w:r w:rsidR="002C2D7F" w:rsidRPr="002C2D7F">
        <w:rPr>
          <w:rFonts w:ascii="Times New Roman" w:hAnsi="Times New Roman"/>
          <w:szCs w:val="24"/>
          <w:lang w:val="lt-LT" w:eastAsia="lt-LT"/>
        </w:rPr>
        <w:t>Centrin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vieš</w:t>
      </w:r>
      <w:r w:rsidR="002C2D7F" w:rsidRPr="002C2D7F">
        <w:rPr>
          <w:rFonts w:ascii="Times New Roman" w:hAnsi="Times New Roman" w:hint="eastAsia"/>
          <w:szCs w:val="24"/>
          <w:lang w:val="lt-LT" w:eastAsia="lt-LT"/>
        </w:rPr>
        <w:t>ų</w:t>
      </w:r>
      <w:r w:rsidR="002C2D7F" w:rsidRPr="002C2D7F">
        <w:rPr>
          <w:rFonts w:ascii="Times New Roman" w:hAnsi="Times New Roman"/>
          <w:szCs w:val="24"/>
          <w:lang w:val="lt-LT" w:eastAsia="lt-LT"/>
        </w:rPr>
        <w:t>j</w:t>
      </w:r>
      <w:r w:rsidR="002C2D7F" w:rsidRPr="002C2D7F">
        <w:rPr>
          <w:rFonts w:ascii="Times New Roman" w:hAnsi="Times New Roman" w:hint="eastAsia"/>
          <w:szCs w:val="24"/>
          <w:lang w:val="lt-LT" w:eastAsia="lt-LT"/>
        </w:rPr>
        <w:t>ų</w:t>
      </w:r>
      <w:r w:rsidR="002C2D7F" w:rsidRPr="002C2D7F">
        <w:rPr>
          <w:rFonts w:ascii="Times New Roman" w:hAnsi="Times New Roman"/>
          <w:szCs w:val="24"/>
          <w:lang w:val="lt-LT" w:eastAsia="lt-LT"/>
        </w:rPr>
        <w:t xml:space="preserve"> pirkim</w:t>
      </w:r>
      <w:r w:rsidR="002C2D7F" w:rsidRPr="002C2D7F">
        <w:rPr>
          <w:rFonts w:ascii="Times New Roman" w:hAnsi="Times New Roman" w:hint="eastAsia"/>
          <w:szCs w:val="24"/>
          <w:lang w:val="lt-LT" w:eastAsia="lt-LT"/>
        </w:rPr>
        <w:t>ų</w:t>
      </w:r>
      <w:r w:rsidR="002C2D7F" w:rsidRPr="002C2D7F">
        <w:rPr>
          <w:rFonts w:ascii="Times New Roman" w:hAnsi="Times New Roman"/>
          <w:szCs w:val="24"/>
          <w:lang w:val="lt-LT" w:eastAsia="lt-LT"/>
        </w:rPr>
        <w:t xml:space="preserve"> informacin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s sistemos susirašin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jimo priemon</w:t>
      </w:r>
      <w:r w:rsidR="002C2D7F" w:rsidRPr="002C2D7F">
        <w:rPr>
          <w:rFonts w:ascii="Times New Roman" w:hAnsi="Times New Roman" w:hint="eastAsia"/>
          <w:szCs w:val="24"/>
          <w:lang w:val="lt-LT" w:eastAsia="lt-LT"/>
        </w:rPr>
        <w:t>ė</w:t>
      </w:r>
      <w:r w:rsidR="002C2D7F" w:rsidRPr="002C2D7F">
        <w:rPr>
          <w:rFonts w:ascii="Times New Roman" w:hAnsi="Times New Roman"/>
          <w:szCs w:val="24"/>
          <w:lang w:val="lt-LT" w:eastAsia="lt-LT"/>
        </w:rPr>
        <w:t xml:space="preserve">mis </w:t>
      </w:r>
      <w:r>
        <w:rPr>
          <w:rFonts w:ascii="Times New Roman" w:hAnsi="Times New Roman"/>
          <w:szCs w:val="24"/>
          <w:lang w:val="lt-LT" w:eastAsia="lt-LT"/>
        </w:rPr>
        <w:t>gautus tiekėjo klausimus ir teikia atsakymus (tiekėjo klausimai yra cituojami)</w:t>
      </w:r>
      <w:r w:rsidR="002C2D7F" w:rsidRPr="002C2D7F">
        <w:rPr>
          <w:rFonts w:ascii="Times New Roman" w:hAnsi="Times New Roman"/>
          <w:szCs w:val="24"/>
          <w:lang w:val="lt-LT" w:eastAsia="lt-LT"/>
        </w:rPr>
        <w:t>.</w:t>
      </w:r>
      <w:r w:rsidR="002C2D7F">
        <w:rPr>
          <w:rFonts w:ascii="Times New Roman" w:hAnsi="Times New Roman"/>
          <w:szCs w:val="24"/>
          <w:lang w:val="lt-LT" w:eastAsia="lt-LT"/>
        </w:rPr>
        <w:t xml:space="preserve"> </w:t>
      </w:r>
    </w:p>
    <w:p w14:paraId="71F2F324" w14:textId="3D4879EA" w:rsidR="00021D16" w:rsidRPr="00021D16" w:rsidRDefault="00E53BF9"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1. Klausimas: „</w:t>
      </w:r>
      <w:r w:rsidR="00021D16" w:rsidRPr="00021D16">
        <w:rPr>
          <w:rFonts w:ascii="Times New Roman" w:hAnsi="Times New Roman"/>
          <w:szCs w:val="24"/>
          <w:lang w:val="lt-LT" w:eastAsia="lt-LT"/>
        </w:rPr>
        <w:t>Prašome patikslinti:</w:t>
      </w:r>
      <w:r w:rsidR="00C57136">
        <w:rPr>
          <w:rFonts w:ascii="Times New Roman" w:hAnsi="Times New Roman"/>
          <w:szCs w:val="24"/>
          <w:lang w:val="lt-LT" w:eastAsia="lt-LT"/>
        </w:rPr>
        <w:t xml:space="preserve"> </w:t>
      </w:r>
      <w:r w:rsidR="00021D16" w:rsidRPr="00021D16">
        <w:rPr>
          <w:rFonts w:ascii="Times New Roman" w:hAnsi="Times New Roman"/>
          <w:szCs w:val="24"/>
          <w:lang w:val="lt-LT" w:eastAsia="lt-LT"/>
        </w:rPr>
        <w:t xml:space="preserve">a) </w:t>
      </w:r>
      <w:r w:rsidR="00C07E9A">
        <w:rPr>
          <w:rFonts w:ascii="Times New Roman" w:hAnsi="Times New Roman"/>
          <w:szCs w:val="24"/>
          <w:lang w:val="lt-LT" w:eastAsia="lt-LT"/>
        </w:rPr>
        <w:t>a</w:t>
      </w:r>
      <w:r w:rsidR="00021D16" w:rsidRPr="00021D16">
        <w:rPr>
          <w:rFonts w:ascii="Times New Roman" w:hAnsi="Times New Roman"/>
          <w:szCs w:val="24"/>
          <w:lang w:val="lt-LT" w:eastAsia="lt-LT"/>
        </w:rPr>
        <w:t xml:space="preserve">r rezervuojamas nustatytas maisto produktų kiekis gali būti ne supakuotas pagal techninėse specifikacijose nustatytus pakavimo reikalavimus, o laikomas didesniais kiekiais? Pvz. 6 PIRKIMO DALIS. RAPSŲ ALIEJUS. </w:t>
      </w:r>
      <w:r w:rsidR="00C8567A">
        <w:rPr>
          <w:rFonts w:ascii="Times New Roman" w:hAnsi="Times New Roman"/>
          <w:szCs w:val="24"/>
          <w:lang w:val="lt-LT" w:eastAsia="lt-LT"/>
        </w:rPr>
        <w:t>„</w:t>
      </w:r>
      <w:r w:rsidR="00021D16" w:rsidRPr="00021D16">
        <w:rPr>
          <w:rFonts w:ascii="Times New Roman" w:hAnsi="Times New Roman"/>
          <w:szCs w:val="24"/>
          <w:lang w:val="lt-LT" w:eastAsia="lt-LT"/>
        </w:rPr>
        <w:t>Rapsų aliejus pakuojamas į PET butelius arba lygiavertę pakuotę, kuri yra saugi, tvirta, tinkama liestis su maistu. Grynasis kiekis pakuotėje turi būti ne mažesnis kaip 0,9 l, bet ne didesnis kaip 5 l</w:t>
      </w:r>
      <w:r w:rsidR="00C8567A">
        <w:rPr>
          <w:rFonts w:ascii="Times New Roman" w:hAnsi="Times New Roman"/>
          <w:szCs w:val="24"/>
          <w:lang w:val="lt-LT" w:eastAsia="lt-LT"/>
        </w:rPr>
        <w:t>“</w:t>
      </w:r>
      <w:r w:rsidR="00021D16" w:rsidRPr="00021D16">
        <w:rPr>
          <w:rFonts w:ascii="Times New Roman" w:hAnsi="Times New Roman"/>
          <w:szCs w:val="24"/>
          <w:lang w:val="lt-LT" w:eastAsia="lt-LT"/>
        </w:rPr>
        <w:t>. Ar galima būtų rezervuojamą kiekį laikyti didelėse maistinėse talpose, o išpilstymą padaryti per sutartyje numatytą laiką (e.</w:t>
      </w:r>
      <w:r>
        <w:rPr>
          <w:rFonts w:ascii="Times New Roman" w:hAnsi="Times New Roman"/>
          <w:szCs w:val="24"/>
          <w:lang w:val="lt-LT" w:eastAsia="lt-LT"/>
        </w:rPr>
        <w:t xml:space="preserve"> </w:t>
      </w:r>
      <w:r w:rsidR="00021D16" w:rsidRPr="00021D16">
        <w:rPr>
          <w:rFonts w:ascii="Times New Roman" w:hAnsi="Times New Roman"/>
          <w:szCs w:val="24"/>
          <w:lang w:val="lt-LT" w:eastAsia="lt-LT"/>
        </w:rPr>
        <w:t>g. 5 dienas)?</w:t>
      </w:r>
      <w:r>
        <w:rPr>
          <w:rFonts w:ascii="Times New Roman" w:hAnsi="Times New Roman"/>
          <w:szCs w:val="24"/>
          <w:lang w:val="lt-LT" w:eastAsia="lt-LT"/>
        </w:rPr>
        <w:t>“</w:t>
      </w:r>
    </w:p>
    <w:p w14:paraId="1066B307" w14:textId="2C2D4155" w:rsidR="00021D16" w:rsidRPr="00021D16" w:rsidRDefault="00E53BF9"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 xml:space="preserve">Atsakymas: </w:t>
      </w:r>
      <w:r w:rsidR="00F81B2C">
        <w:rPr>
          <w:rFonts w:ascii="Times New Roman" w:hAnsi="Times New Roman"/>
          <w:szCs w:val="24"/>
          <w:lang w:val="lt-LT" w:eastAsia="lt-LT"/>
        </w:rPr>
        <w:t>r</w:t>
      </w:r>
      <w:r w:rsidR="00021D16" w:rsidRPr="00021D16">
        <w:rPr>
          <w:rFonts w:ascii="Times New Roman" w:hAnsi="Times New Roman"/>
          <w:szCs w:val="24"/>
          <w:lang w:val="lt-LT" w:eastAsia="lt-LT"/>
        </w:rPr>
        <w:t xml:space="preserve">ezervuojamas maisto produktas turi atitikti visus </w:t>
      </w:r>
      <w:r>
        <w:rPr>
          <w:rFonts w:ascii="Times New Roman" w:hAnsi="Times New Roman"/>
          <w:szCs w:val="24"/>
          <w:lang w:val="lt-LT" w:eastAsia="lt-LT"/>
        </w:rPr>
        <w:t>Pirkimo dokumentų Specialiųjų sąlygų</w:t>
      </w:r>
      <w:r w:rsidR="00F81B2C">
        <w:rPr>
          <w:rFonts w:ascii="Times New Roman" w:hAnsi="Times New Roman"/>
          <w:szCs w:val="24"/>
          <w:lang w:val="lt-LT" w:eastAsia="lt-LT"/>
        </w:rPr>
        <w:t xml:space="preserve"> 2 priede „T</w:t>
      </w:r>
      <w:r w:rsidR="00021D16" w:rsidRPr="00021D16">
        <w:rPr>
          <w:rFonts w:ascii="Times New Roman" w:hAnsi="Times New Roman"/>
          <w:szCs w:val="24"/>
          <w:lang w:val="lt-LT" w:eastAsia="lt-LT"/>
        </w:rPr>
        <w:t>echninė specifikacij</w:t>
      </w:r>
      <w:r w:rsidR="00F81B2C">
        <w:rPr>
          <w:rFonts w:ascii="Times New Roman" w:hAnsi="Times New Roman"/>
          <w:szCs w:val="24"/>
          <w:lang w:val="lt-LT" w:eastAsia="lt-LT"/>
        </w:rPr>
        <w:t>a“ (toliau – Techninė specifikacija)</w:t>
      </w:r>
      <w:r w:rsidR="00021D16" w:rsidRPr="00021D16">
        <w:rPr>
          <w:rFonts w:ascii="Times New Roman" w:hAnsi="Times New Roman"/>
          <w:szCs w:val="24"/>
          <w:lang w:val="lt-LT" w:eastAsia="lt-LT"/>
        </w:rPr>
        <w:t xml:space="preserve"> keliamus reikalavimus, tarp jų ir šiam produktui taikomus pakavimo reikalavimus su atitinkamais pakuotės kiekiais. </w:t>
      </w:r>
      <w:r w:rsidR="00C07E9A">
        <w:rPr>
          <w:rFonts w:ascii="Times New Roman" w:hAnsi="Times New Roman"/>
          <w:szCs w:val="24"/>
          <w:lang w:val="lt-LT" w:eastAsia="lt-LT"/>
        </w:rPr>
        <w:t xml:space="preserve">Techninės specifikacijos „6 pirkimo dalis. Rapsų aliejus“ </w:t>
      </w:r>
      <w:r w:rsidR="00021D16" w:rsidRPr="00021D16">
        <w:rPr>
          <w:rFonts w:ascii="Times New Roman" w:hAnsi="Times New Roman"/>
          <w:szCs w:val="24"/>
          <w:lang w:val="lt-LT" w:eastAsia="lt-LT"/>
        </w:rPr>
        <w:t>lentelės skilt</w:t>
      </w:r>
      <w:r w:rsidR="00C07E9A">
        <w:rPr>
          <w:rFonts w:ascii="Times New Roman" w:hAnsi="Times New Roman"/>
          <w:szCs w:val="24"/>
          <w:lang w:val="lt-LT" w:eastAsia="lt-LT"/>
        </w:rPr>
        <w:t>yje</w:t>
      </w:r>
      <w:r w:rsidR="00021D16" w:rsidRPr="00021D16">
        <w:rPr>
          <w:rFonts w:ascii="Times New Roman" w:hAnsi="Times New Roman"/>
          <w:szCs w:val="24"/>
          <w:lang w:val="lt-LT" w:eastAsia="lt-LT"/>
        </w:rPr>
        <w:t xml:space="preserve"> „Pakavimo reikalavimai“ </w:t>
      </w:r>
      <w:r w:rsidR="00C07E9A">
        <w:rPr>
          <w:rFonts w:ascii="Times New Roman" w:hAnsi="Times New Roman"/>
          <w:szCs w:val="24"/>
          <w:lang w:val="lt-LT" w:eastAsia="lt-LT"/>
        </w:rPr>
        <w:t>nurodyta, kad r</w:t>
      </w:r>
      <w:r w:rsidR="00021D16" w:rsidRPr="00021D16">
        <w:rPr>
          <w:rFonts w:ascii="Times New Roman" w:hAnsi="Times New Roman"/>
          <w:szCs w:val="24"/>
          <w:lang w:val="lt-LT" w:eastAsia="lt-LT"/>
        </w:rPr>
        <w:t xml:space="preserve">apsų aliejus pakuojamas į PET butelius arba lygiavertę pakuotę, kuri yra saugi, tvirta, tinkama liestis su maistu. </w:t>
      </w:r>
      <w:r w:rsidR="00021D16" w:rsidRPr="00021D16">
        <w:rPr>
          <w:rFonts w:ascii="Times New Roman" w:hAnsi="Times New Roman"/>
          <w:b/>
          <w:bCs/>
          <w:szCs w:val="24"/>
          <w:lang w:val="lt-LT" w:eastAsia="lt-LT"/>
        </w:rPr>
        <w:t>Grynasis kiekis pakuotėje turi būti ne mažesnis kaip 0,9 l, bet ne didesnis kaip 5 l.</w:t>
      </w:r>
    </w:p>
    <w:p w14:paraId="4EEECC43" w14:textId="0696D04D" w:rsidR="00021D16" w:rsidRPr="00021D16" w:rsidRDefault="00C07E9A"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2. Klausimas: „b) k</w:t>
      </w:r>
      <w:r w:rsidR="00021D16" w:rsidRPr="00021D16">
        <w:rPr>
          <w:rFonts w:ascii="Times New Roman" w:hAnsi="Times New Roman"/>
          <w:szCs w:val="24"/>
          <w:lang w:val="lt-LT" w:eastAsia="lt-LT"/>
        </w:rPr>
        <w:t xml:space="preserve">as nutiks su rezervuotu produkcijos kiekiu sutarties vykdymo pabaigoje, jei rezervuotų maisto produktų perkančiajai organizacijai neprireiks ir ji jų neužsakys? Ar gamintojams </w:t>
      </w:r>
      <w:r w:rsidR="00021D16" w:rsidRPr="00021D16">
        <w:rPr>
          <w:rFonts w:ascii="Times New Roman" w:hAnsi="Times New Roman"/>
          <w:szCs w:val="24"/>
          <w:lang w:val="lt-LT" w:eastAsia="lt-LT"/>
        </w:rPr>
        <w:lastRenderedPageBreak/>
        <w:t>bus kompensuojami dėl produkcijos sugedimo/trumpos likusios galiojimo trukmės patirti nuostoliai?</w:t>
      </w:r>
      <w:r>
        <w:rPr>
          <w:rFonts w:ascii="Times New Roman" w:hAnsi="Times New Roman"/>
          <w:szCs w:val="24"/>
          <w:lang w:val="lt-LT" w:eastAsia="lt-LT"/>
        </w:rPr>
        <w:t>“</w:t>
      </w:r>
    </w:p>
    <w:p w14:paraId="3A1F1370" w14:textId="5721F8B7" w:rsidR="00021D16" w:rsidRPr="00021D16" w:rsidRDefault="00C07E9A"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 xml:space="preserve">Atsakymas: </w:t>
      </w:r>
      <w:r w:rsidR="00A36A43">
        <w:rPr>
          <w:rFonts w:ascii="Times New Roman" w:hAnsi="Times New Roman"/>
          <w:szCs w:val="24"/>
          <w:lang w:val="lt-LT" w:eastAsia="lt-LT"/>
        </w:rPr>
        <w:t xml:space="preserve">vadovaujantis Pirkimo dokumentų Specialiųjų sąlygų 10 priedo „Sutarties projektas“ 5.1 papunkčiu, </w:t>
      </w:r>
      <w:r>
        <w:rPr>
          <w:rFonts w:ascii="Times New Roman" w:hAnsi="Times New Roman"/>
          <w:szCs w:val="24"/>
          <w:lang w:val="lt-LT" w:eastAsia="lt-LT"/>
        </w:rPr>
        <w:t>v</w:t>
      </w:r>
      <w:r w:rsidR="00021D16" w:rsidRPr="00021D16">
        <w:rPr>
          <w:rFonts w:ascii="Times New Roman" w:hAnsi="Times New Roman"/>
          <w:szCs w:val="24"/>
          <w:lang w:val="lt-LT" w:eastAsia="lt-LT"/>
        </w:rPr>
        <w:t>alstybės rezervui skirtos maisto produktų atsargos pagal sudaromas sutartis rezervuojamos, ir</w:t>
      </w:r>
      <w:r>
        <w:rPr>
          <w:rFonts w:ascii="Times New Roman" w:hAnsi="Times New Roman"/>
          <w:szCs w:val="24"/>
          <w:lang w:val="lt-LT" w:eastAsia="lt-LT"/>
        </w:rPr>
        <w:t>,</w:t>
      </w:r>
      <w:r w:rsidR="00021D16" w:rsidRPr="00021D16">
        <w:rPr>
          <w:rFonts w:ascii="Times New Roman" w:hAnsi="Times New Roman"/>
          <w:szCs w:val="24"/>
          <w:lang w:val="lt-LT" w:eastAsia="lt-LT"/>
        </w:rPr>
        <w:t xml:space="preserve"> tik atsiradus poreikiui, įsigyjamos</w:t>
      </w:r>
      <w:r>
        <w:rPr>
          <w:rFonts w:ascii="Times New Roman" w:hAnsi="Times New Roman"/>
          <w:szCs w:val="24"/>
          <w:lang w:val="lt-LT" w:eastAsia="lt-LT"/>
        </w:rPr>
        <w:t>.</w:t>
      </w:r>
      <w:r w:rsidR="00021D16" w:rsidRPr="00021D16">
        <w:rPr>
          <w:rFonts w:ascii="Times New Roman" w:hAnsi="Times New Roman"/>
          <w:szCs w:val="24"/>
          <w:lang w:val="lt-LT" w:eastAsia="lt-LT"/>
        </w:rPr>
        <w:t xml:space="preserve"> </w:t>
      </w:r>
      <w:r>
        <w:rPr>
          <w:rFonts w:ascii="Times New Roman" w:hAnsi="Times New Roman"/>
          <w:szCs w:val="24"/>
          <w:lang w:val="lt-LT" w:eastAsia="lt-LT"/>
        </w:rPr>
        <w:t>Tiekėjai</w:t>
      </w:r>
      <w:r w:rsidR="00021D16" w:rsidRPr="00021D16">
        <w:rPr>
          <w:rFonts w:ascii="Times New Roman" w:hAnsi="Times New Roman"/>
          <w:szCs w:val="24"/>
          <w:lang w:val="lt-LT" w:eastAsia="lt-LT"/>
        </w:rPr>
        <w:t xml:space="preserve"> rezervavimo metu </w:t>
      </w:r>
      <w:r>
        <w:rPr>
          <w:rFonts w:ascii="Times New Roman" w:hAnsi="Times New Roman"/>
          <w:szCs w:val="24"/>
          <w:lang w:val="lt-LT" w:eastAsia="lt-LT"/>
        </w:rPr>
        <w:t xml:space="preserve">turi teisę disponuoti </w:t>
      </w:r>
      <w:r w:rsidR="00021D16" w:rsidRPr="00021D16">
        <w:rPr>
          <w:rFonts w:ascii="Times New Roman" w:hAnsi="Times New Roman"/>
          <w:szCs w:val="24"/>
          <w:lang w:val="lt-LT" w:eastAsia="lt-LT"/>
        </w:rPr>
        <w:t xml:space="preserve">maisto produktų atsargomis, </w:t>
      </w:r>
      <w:r>
        <w:rPr>
          <w:rFonts w:ascii="Times New Roman" w:hAnsi="Times New Roman"/>
          <w:szCs w:val="24"/>
          <w:lang w:val="lt-LT" w:eastAsia="lt-LT"/>
        </w:rPr>
        <w:t xml:space="preserve">tačiau privalo </w:t>
      </w:r>
      <w:r w:rsidR="00021D16" w:rsidRPr="00021D16">
        <w:rPr>
          <w:rFonts w:ascii="Times New Roman" w:hAnsi="Times New Roman"/>
          <w:szCs w:val="24"/>
          <w:lang w:val="lt-LT" w:eastAsia="lt-LT"/>
        </w:rPr>
        <w:t>užtikrin</w:t>
      </w:r>
      <w:r>
        <w:rPr>
          <w:rFonts w:ascii="Times New Roman" w:hAnsi="Times New Roman"/>
          <w:szCs w:val="24"/>
          <w:lang w:val="lt-LT" w:eastAsia="lt-LT"/>
        </w:rPr>
        <w:t xml:space="preserve">ti </w:t>
      </w:r>
      <w:r w:rsidR="00021D16" w:rsidRPr="00021D16">
        <w:rPr>
          <w:rFonts w:ascii="Times New Roman" w:hAnsi="Times New Roman"/>
          <w:szCs w:val="24"/>
          <w:lang w:val="lt-LT" w:eastAsia="lt-LT"/>
        </w:rPr>
        <w:t>sutartyje nustatyto kiekio turėjimą</w:t>
      </w:r>
      <w:r>
        <w:rPr>
          <w:rFonts w:ascii="Times New Roman" w:hAnsi="Times New Roman"/>
          <w:szCs w:val="24"/>
          <w:lang w:val="lt-LT" w:eastAsia="lt-LT"/>
        </w:rPr>
        <w:t xml:space="preserve"> tiekėjo nurodytoje vietoje visą sutarties galiojimo terminą</w:t>
      </w:r>
      <w:r w:rsidR="00021D16" w:rsidRPr="00021D16">
        <w:rPr>
          <w:rFonts w:ascii="Times New Roman" w:hAnsi="Times New Roman"/>
          <w:szCs w:val="24"/>
          <w:lang w:val="lt-LT" w:eastAsia="lt-LT"/>
        </w:rPr>
        <w:t xml:space="preserve">, už </w:t>
      </w:r>
      <w:r>
        <w:rPr>
          <w:rFonts w:ascii="Times New Roman" w:hAnsi="Times New Roman"/>
          <w:szCs w:val="24"/>
          <w:lang w:val="lt-LT" w:eastAsia="lt-LT"/>
        </w:rPr>
        <w:t>tai tiekėjui</w:t>
      </w:r>
      <w:r w:rsidR="00021D16" w:rsidRPr="00021D16">
        <w:rPr>
          <w:rFonts w:ascii="Times New Roman" w:hAnsi="Times New Roman"/>
          <w:szCs w:val="24"/>
          <w:lang w:val="lt-LT" w:eastAsia="lt-LT"/>
        </w:rPr>
        <w:t xml:space="preserve"> mokamas rezervavimo mokestis</w:t>
      </w:r>
      <w:r>
        <w:rPr>
          <w:rFonts w:ascii="Times New Roman" w:hAnsi="Times New Roman"/>
          <w:szCs w:val="24"/>
          <w:lang w:val="lt-LT" w:eastAsia="lt-LT"/>
        </w:rPr>
        <w:t>.</w:t>
      </w:r>
      <w:r w:rsidR="00021D16" w:rsidRPr="00021D16">
        <w:rPr>
          <w:rFonts w:ascii="Times New Roman" w:hAnsi="Times New Roman"/>
          <w:szCs w:val="24"/>
          <w:lang w:val="lt-LT" w:eastAsia="lt-LT"/>
        </w:rPr>
        <w:t xml:space="preserve"> </w:t>
      </w:r>
      <w:r>
        <w:rPr>
          <w:rFonts w:ascii="Times New Roman" w:hAnsi="Times New Roman"/>
          <w:szCs w:val="24"/>
          <w:lang w:val="lt-LT" w:eastAsia="lt-LT"/>
        </w:rPr>
        <w:t xml:space="preserve">Perkančiajai organizacijai </w:t>
      </w:r>
      <w:r w:rsidR="00A36A43">
        <w:rPr>
          <w:rFonts w:ascii="Times New Roman" w:hAnsi="Times New Roman"/>
          <w:szCs w:val="24"/>
          <w:lang w:val="lt-LT" w:eastAsia="lt-LT"/>
        </w:rPr>
        <w:t xml:space="preserve">per sutarties galiojimo laikotarpį </w:t>
      </w:r>
      <w:r>
        <w:rPr>
          <w:rFonts w:ascii="Times New Roman" w:hAnsi="Times New Roman"/>
          <w:szCs w:val="24"/>
          <w:lang w:val="lt-LT" w:eastAsia="lt-LT"/>
        </w:rPr>
        <w:t xml:space="preserve">neįsigijus </w:t>
      </w:r>
      <w:r w:rsidR="00A36A43">
        <w:rPr>
          <w:rFonts w:ascii="Times New Roman" w:hAnsi="Times New Roman"/>
          <w:szCs w:val="24"/>
          <w:lang w:val="lt-LT" w:eastAsia="lt-LT"/>
        </w:rPr>
        <w:t xml:space="preserve">maisto produktų, tiekėjui </w:t>
      </w:r>
      <w:r w:rsidR="00021D16" w:rsidRPr="00021D16">
        <w:rPr>
          <w:rFonts w:ascii="Times New Roman" w:hAnsi="Times New Roman"/>
          <w:szCs w:val="24"/>
          <w:lang w:val="lt-LT" w:eastAsia="lt-LT"/>
        </w:rPr>
        <w:t>kompensacija nemokama.</w:t>
      </w:r>
    </w:p>
    <w:p w14:paraId="4E72B09C" w14:textId="7C773834" w:rsidR="00021D16" w:rsidRPr="00021D16" w:rsidRDefault="00A36A43"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Klausimas: „</w:t>
      </w:r>
      <w:r w:rsidR="00021D16" w:rsidRPr="00021D16">
        <w:rPr>
          <w:rFonts w:ascii="Times New Roman" w:hAnsi="Times New Roman"/>
          <w:szCs w:val="24"/>
          <w:lang w:val="lt-LT" w:eastAsia="lt-LT"/>
        </w:rPr>
        <w:t xml:space="preserve">c) </w:t>
      </w:r>
      <w:r>
        <w:rPr>
          <w:rFonts w:ascii="Times New Roman" w:hAnsi="Times New Roman"/>
          <w:szCs w:val="24"/>
          <w:lang w:val="lt-LT" w:eastAsia="lt-LT"/>
        </w:rPr>
        <w:t>p</w:t>
      </w:r>
      <w:r w:rsidR="00021D16" w:rsidRPr="00021D16">
        <w:rPr>
          <w:rFonts w:ascii="Times New Roman" w:hAnsi="Times New Roman"/>
          <w:szCs w:val="24"/>
          <w:lang w:val="lt-LT" w:eastAsia="lt-LT"/>
        </w:rPr>
        <w:t>rašome patikslinti, kokią apsaugą ar infrastruktūrinę paramą gautų gamintojas susidarius ekstremaliajai situacijai, krizės atveju, paskelbus mobilizaciją ir (arba) įvedus nepaprastąją ar karo padėtį.</w:t>
      </w:r>
      <w:r>
        <w:rPr>
          <w:rFonts w:ascii="Times New Roman" w:hAnsi="Times New Roman"/>
          <w:szCs w:val="24"/>
          <w:lang w:val="lt-LT" w:eastAsia="lt-LT"/>
        </w:rPr>
        <w:t>“</w:t>
      </w:r>
    </w:p>
    <w:p w14:paraId="20EE2C16" w14:textId="6A38635F" w:rsidR="00021D16" w:rsidRPr="00021D16" w:rsidRDefault="00A36A43"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Atsakymas: t</w:t>
      </w:r>
      <w:r w:rsidR="00021D16" w:rsidRPr="00021D16">
        <w:rPr>
          <w:rFonts w:ascii="Times New Roman" w:hAnsi="Times New Roman"/>
          <w:szCs w:val="24"/>
          <w:lang w:val="lt-LT" w:eastAsia="lt-LT"/>
        </w:rPr>
        <w:t>iekėjas, sudaręs sutartį su Žemės ūkio ministerija</w:t>
      </w:r>
      <w:r>
        <w:rPr>
          <w:rFonts w:ascii="Times New Roman" w:hAnsi="Times New Roman"/>
          <w:szCs w:val="24"/>
          <w:lang w:val="lt-LT" w:eastAsia="lt-LT"/>
        </w:rPr>
        <w:t xml:space="preserve"> dėl maisto produktų ir jų rezervavimo paslaugų pirkimo</w:t>
      </w:r>
      <w:r w:rsidR="00021D16" w:rsidRPr="00021D16">
        <w:rPr>
          <w:rFonts w:ascii="Times New Roman" w:hAnsi="Times New Roman"/>
          <w:szCs w:val="24"/>
          <w:lang w:val="lt-LT" w:eastAsia="lt-LT"/>
        </w:rPr>
        <w:t xml:space="preserve">, </w:t>
      </w:r>
      <w:r>
        <w:rPr>
          <w:rFonts w:ascii="Times New Roman" w:hAnsi="Times New Roman"/>
          <w:szCs w:val="24"/>
          <w:lang w:val="lt-LT" w:eastAsia="lt-LT"/>
        </w:rPr>
        <w:t xml:space="preserve">vadovaujantis Lietuvos Respublikos </w:t>
      </w:r>
      <w:r w:rsidRPr="00021D16">
        <w:rPr>
          <w:rFonts w:ascii="Times New Roman" w:hAnsi="Times New Roman"/>
          <w:szCs w:val="24"/>
          <w:lang w:val="lt-LT" w:eastAsia="lt-LT"/>
        </w:rPr>
        <w:t>mobilizacijos ir priimančiosios šalies paramos įstatymo 14 str. 2 d</w:t>
      </w:r>
      <w:r>
        <w:rPr>
          <w:rFonts w:ascii="Times New Roman" w:hAnsi="Times New Roman"/>
          <w:szCs w:val="24"/>
          <w:lang w:val="lt-LT" w:eastAsia="lt-LT"/>
        </w:rPr>
        <w:t xml:space="preserve">. nuostatomis, </w:t>
      </w:r>
      <w:r w:rsidR="00021D16" w:rsidRPr="00021D16">
        <w:rPr>
          <w:rFonts w:ascii="Times New Roman" w:hAnsi="Times New Roman"/>
          <w:szCs w:val="24"/>
          <w:lang w:val="lt-LT" w:eastAsia="lt-LT"/>
        </w:rPr>
        <w:t xml:space="preserve">yra įtraukiamas į Žemės ūkio ministerijos mobilizacinį planą, Tiekėjo darbuotojai įtraukiami į civilinį mobilizacinį personalo rezervą, dėl </w:t>
      </w:r>
      <w:r w:rsidR="004C0372">
        <w:rPr>
          <w:rFonts w:ascii="Times New Roman" w:hAnsi="Times New Roman"/>
          <w:szCs w:val="24"/>
          <w:lang w:val="lt-LT" w:eastAsia="lt-LT"/>
        </w:rPr>
        <w:t>t</w:t>
      </w:r>
      <w:r w:rsidR="00021D16" w:rsidRPr="00021D16">
        <w:rPr>
          <w:rFonts w:ascii="Times New Roman" w:hAnsi="Times New Roman"/>
          <w:szCs w:val="24"/>
          <w:lang w:val="lt-LT" w:eastAsia="lt-LT"/>
        </w:rPr>
        <w:t xml:space="preserve">o būtų užtikrinamas </w:t>
      </w:r>
      <w:r w:rsidR="004C0372">
        <w:rPr>
          <w:rFonts w:ascii="Times New Roman" w:hAnsi="Times New Roman"/>
          <w:szCs w:val="24"/>
          <w:lang w:val="lt-LT" w:eastAsia="lt-LT"/>
        </w:rPr>
        <w:t>t</w:t>
      </w:r>
      <w:r w:rsidR="00021D16" w:rsidRPr="00021D16">
        <w:rPr>
          <w:rFonts w:ascii="Times New Roman" w:hAnsi="Times New Roman"/>
          <w:szCs w:val="24"/>
          <w:lang w:val="lt-LT" w:eastAsia="lt-LT"/>
        </w:rPr>
        <w:t>iekėjo nepertraukiamas veiklos tęstinumas, užtikrinama darbo vieta ir gaunamos pajamos krizių, mobilizacijos ir karo padėties atvejais. Įrašytiems į civilinį mobilizacinį personalo rezervą asmenims gali būti atidedamas privalomas</w:t>
      </w:r>
      <w:r w:rsidR="00C8567A">
        <w:rPr>
          <w:rFonts w:ascii="Times New Roman" w:hAnsi="Times New Roman"/>
          <w:szCs w:val="24"/>
          <w:lang w:val="lt-LT" w:eastAsia="lt-LT"/>
        </w:rPr>
        <w:t>is</w:t>
      </w:r>
      <w:r w:rsidR="00021D16" w:rsidRPr="00021D16">
        <w:rPr>
          <w:rFonts w:ascii="Times New Roman" w:hAnsi="Times New Roman"/>
          <w:szCs w:val="24"/>
          <w:lang w:val="lt-LT" w:eastAsia="lt-LT"/>
        </w:rPr>
        <w:t xml:space="preserve"> šaukimas į karo tarnybą, taip pat sudaroma galimybė užtikrinti į civilinį mobilizacinį personalo rezervą įtrauktų asmenų vaikų dienos priežiūrą.</w:t>
      </w:r>
    </w:p>
    <w:p w14:paraId="3AF72323" w14:textId="4C369440" w:rsidR="00021D16" w:rsidRPr="00021D16" w:rsidRDefault="00A36A43"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Klausimas: „</w:t>
      </w:r>
      <w:r w:rsidR="00021D16" w:rsidRPr="00021D16">
        <w:rPr>
          <w:rFonts w:ascii="Times New Roman" w:hAnsi="Times New Roman"/>
          <w:szCs w:val="24"/>
          <w:lang w:val="lt-LT" w:eastAsia="lt-LT"/>
        </w:rPr>
        <w:t xml:space="preserve">d) </w:t>
      </w:r>
      <w:r w:rsidR="00497E09">
        <w:rPr>
          <w:rFonts w:ascii="Times New Roman" w:hAnsi="Times New Roman"/>
          <w:szCs w:val="24"/>
          <w:lang w:val="lt-LT" w:eastAsia="lt-LT"/>
        </w:rPr>
        <w:t>r</w:t>
      </w:r>
      <w:r w:rsidR="00021D16" w:rsidRPr="00021D16">
        <w:rPr>
          <w:rFonts w:ascii="Times New Roman" w:hAnsi="Times New Roman"/>
          <w:szCs w:val="24"/>
          <w:lang w:val="lt-LT" w:eastAsia="lt-LT"/>
        </w:rPr>
        <w:t xml:space="preserve">emiantis </w:t>
      </w:r>
      <w:r>
        <w:rPr>
          <w:rFonts w:ascii="Times New Roman" w:hAnsi="Times New Roman"/>
          <w:szCs w:val="24"/>
          <w:lang w:val="lt-LT" w:eastAsia="lt-LT"/>
        </w:rPr>
        <w:t>12 p.</w:t>
      </w:r>
      <w:r w:rsidR="00021D16" w:rsidRPr="00021D16">
        <w:rPr>
          <w:rFonts w:ascii="Times New Roman" w:hAnsi="Times New Roman"/>
          <w:szCs w:val="24"/>
          <w:lang w:val="lt-LT" w:eastAsia="lt-LT"/>
        </w:rPr>
        <w:t xml:space="preserve"> išlieka neaišku, kokiais terminais produkcija turėtų būti perduodama Vyriausybės ar jos pavedimu Žemės ūkio ministerijos nurodytiems subjektams. Prašome patikslinti. T. y. jei maisto produktų perkančiajai organizacijai prireikia ir rezervuoti maisto produktai užsakomi, per kiek laiko jie turi būti paruošti perdavimui?</w:t>
      </w:r>
    </w:p>
    <w:p w14:paraId="360BD540" w14:textId="10491419" w:rsidR="00021D16" w:rsidRPr="00021D16" w:rsidRDefault="00A36A43"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Atsakymas: „</w:t>
      </w:r>
      <w:r w:rsidR="00497E09">
        <w:rPr>
          <w:rFonts w:ascii="Times New Roman" w:hAnsi="Times New Roman"/>
          <w:szCs w:val="24"/>
          <w:lang w:val="lt-LT" w:eastAsia="lt-LT"/>
        </w:rPr>
        <w:t>Pirkimo dokumentų S</w:t>
      </w:r>
      <w:r w:rsidR="00021D16" w:rsidRPr="00021D16">
        <w:rPr>
          <w:rFonts w:ascii="Times New Roman" w:hAnsi="Times New Roman"/>
          <w:szCs w:val="24"/>
          <w:lang w:val="lt-LT" w:eastAsia="lt-LT"/>
        </w:rPr>
        <w:t xml:space="preserve">pecialiųjų sąlygų 10 priedo „Sutarties projektas“ 9.3 papunktyje </w:t>
      </w:r>
      <w:r w:rsidR="00497E09">
        <w:rPr>
          <w:rFonts w:ascii="Times New Roman" w:hAnsi="Times New Roman"/>
          <w:szCs w:val="24"/>
          <w:lang w:val="lt-LT" w:eastAsia="lt-LT"/>
        </w:rPr>
        <w:t>nurodyta, kad t</w:t>
      </w:r>
      <w:r w:rsidR="00021D16" w:rsidRPr="00021D16">
        <w:rPr>
          <w:rFonts w:ascii="Times New Roman" w:hAnsi="Times New Roman"/>
          <w:szCs w:val="24"/>
          <w:lang w:val="lt-LT" w:eastAsia="lt-LT"/>
        </w:rPr>
        <w:t xml:space="preserve">iekėjas privalo perduoti rezervuotus maisto produktus Žemės ūkio ministerijai per </w:t>
      </w:r>
      <w:r w:rsidR="00021D16" w:rsidRPr="00021D16">
        <w:rPr>
          <w:rFonts w:ascii="Times New Roman" w:hAnsi="Times New Roman"/>
          <w:b/>
          <w:bCs/>
          <w:szCs w:val="24"/>
          <w:lang w:val="lt-LT" w:eastAsia="lt-LT"/>
        </w:rPr>
        <w:t>96 val</w:t>
      </w:r>
      <w:r w:rsidR="00021D16" w:rsidRPr="00021D16">
        <w:rPr>
          <w:rFonts w:ascii="Times New Roman" w:hAnsi="Times New Roman"/>
          <w:szCs w:val="24"/>
          <w:lang w:val="lt-LT" w:eastAsia="lt-LT"/>
        </w:rPr>
        <w:t xml:space="preserve">. nuo Žemės ūkio ministerijos pranešimo apie rezervuotų maisto produktų poreikį išsiuntimo </w:t>
      </w:r>
      <w:r w:rsidR="00497E09">
        <w:rPr>
          <w:rFonts w:ascii="Times New Roman" w:hAnsi="Times New Roman"/>
          <w:szCs w:val="24"/>
          <w:lang w:val="lt-LT" w:eastAsia="lt-LT"/>
        </w:rPr>
        <w:t>t</w:t>
      </w:r>
      <w:r w:rsidR="00021D16" w:rsidRPr="00021D16">
        <w:rPr>
          <w:rFonts w:ascii="Times New Roman" w:hAnsi="Times New Roman"/>
          <w:szCs w:val="24"/>
          <w:lang w:val="lt-LT" w:eastAsia="lt-LT"/>
        </w:rPr>
        <w:t xml:space="preserve">iekėjui elektroninėmis priemonėmis arba nuo fizinio pranešimo įteikimo </w:t>
      </w:r>
      <w:r w:rsidR="00497E09">
        <w:rPr>
          <w:rFonts w:ascii="Times New Roman" w:hAnsi="Times New Roman"/>
          <w:szCs w:val="24"/>
          <w:lang w:val="lt-LT" w:eastAsia="lt-LT"/>
        </w:rPr>
        <w:t>t</w:t>
      </w:r>
      <w:r w:rsidR="00021D16" w:rsidRPr="00021D16">
        <w:rPr>
          <w:rFonts w:ascii="Times New Roman" w:hAnsi="Times New Roman"/>
          <w:szCs w:val="24"/>
          <w:lang w:val="lt-LT" w:eastAsia="lt-LT"/>
        </w:rPr>
        <w:t xml:space="preserve">iekėjui. </w:t>
      </w:r>
      <w:r w:rsidR="00497E09">
        <w:rPr>
          <w:rFonts w:ascii="Times New Roman" w:hAnsi="Times New Roman"/>
          <w:szCs w:val="24"/>
          <w:lang w:val="lt-LT" w:eastAsia="lt-LT"/>
        </w:rPr>
        <w:t>T</w:t>
      </w:r>
      <w:r w:rsidR="00021D16" w:rsidRPr="00021D16">
        <w:rPr>
          <w:rFonts w:ascii="Times New Roman" w:hAnsi="Times New Roman"/>
          <w:szCs w:val="24"/>
          <w:lang w:val="lt-LT" w:eastAsia="lt-LT"/>
        </w:rPr>
        <w:t xml:space="preserve">iekėjas per 24 val. nuo pranešimo gavimo, t. y. nuo  pranešimo išsiuntimo </w:t>
      </w:r>
      <w:r w:rsidR="00497E09">
        <w:rPr>
          <w:rFonts w:ascii="Times New Roman" w:hAnsi="Times New Roman"/>
          <w:szCs w:val="24"/>
          <w:lang w:val="lt-LT" w:eastAsia="lt-LT"/>
        </w:rPr>
        <w:t>t</w:t>
      </w:r>
      <w:r w:rsidR="00021D16" w:rsidRPr="00021D16">
        <w:rPr>
          <w:rFonts w:ascii="Times New Roman" w:hAnsi="Times New Roman"/>
          <w:szCs w:val="24"/>
          <w:lang w:val="lt-LT" w:eastAsia="lt-LT"/>
        </w:rPr>
        <w:t xml:space="preserve">iekėjui elektroninėmis priemonėmis arba nuo fizinio pranešimo įteikimo </w:t>
      </w:r>
      <w:r w:rsidR="00497E09">
        <w:rPr>
          <w:rFonts w:ascii="Times New Roman" w:hAnsi="Times New Roman"/>
          <w:szCs w:val="24"/>
          <w:lang w:val="lt-LT" w:eastAsia="lt-LT"/>
        </w:rPr>
        <w:t>t</w:t>
      </w:r>
      <w:r w:rsidR="00021D16" w:rsidRPr="00021D16">
        <w:rPr>
          <w:rFonts w:ascii="Times New Roman" w:hAnsi="Times New Roman"/>
          <w:szCs w:val="24"/>
          <w:lang w:val="lt-LT" w:eastAsia="lt-LT"/>
        </w:rPr>
        <w:t xml:space="preserve">iekėjui momento, suderina su Žemės ūkio ministerija konkretų rezervuotų maisto produktų perdavimo terminą (datą ir laiką) ir per ne ilgiau kaip 72 val. turi paruošti rezervuotus maisto produktus perdavimui. </w:t>
      </w:r>
    </w:p>
    <w:p w14:paraId="7F00C26D" w14:textId="2EA86560" w:rsidR="00021D16" w:rsidRPr="00021D16" w:rsidRDefault="00497E09"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Klausimas: „</w:t>
      </w:r>
      <w:r w:rsidR="00021D16" w:rsidRPr="00021D16">
        <w:rPr>
          <w:rFonts w:ascii="Times New Roman" w:hAnsi="Times New Roman"/>
          <w:szCs w:val="24"/>
          <w:lang w:val="lt-LT" w:eastAsia="lt-LT"/>
        </w:rPr>
        <w:t xml:space="preserve">e) </w:t>
      </w:r>
      <w:r>
        <w:rPr>
          <w:rFonts w:ascii="Times New Roman" w:hAnsi="Times New Roman"/>
          <w:szCs w:val="24"/>
          <w:lang w:val="lt-LT" w:eastAsia="lt-LT"/>
        </w:rPr>
        <w:t>p</w:t>
      </w:r>
      <w:r w:rsidR="00021D16" w:rsidRPr="00021D16">
        <w:rPr>
          <w:rFonts w:ascii="Times New Roman" w:hAnsi="Times New Roman"/>
          <w:szCs w:val="24"/>
          <w:lang w:val="lt-LT" w:eastAsia="lt-LT"/>
        </w:rPr>
        <w:t>rašome patvirtinti, kad rezervuota produkcija būtų atsiimama gamintojo nurodytose patalpose. T. y. gamintojas nebūtų atsakingas už produkcijos transportavimą.</w:t>
      </w:r>
      <w:r>
        <w:rPr>
          <w:rFonts w:ascii="Times New Roman" w:hAnsi="Times New Roman"/>
          <w:szCs w:val="24"/>
          <w:lang w:val="lt-LT" w:eastAsia="lt-LT"/>
        </w:rPr>
        <w:t>“</w:t>
      </w:r>
    </w:p>
    <w:p w14:paraId="5B2FC90E" w14:textId="0ADC03F0" w:rsidR="00021D16" w:rsidRPr="00021D16" w:rsidRDefault="00C57136" w:rsidP="00021D16">
      <w:pPr>
        <w:tabs>
          <w:tab w:val="left" w:pos="993"/>
        </w:tabs>
        <w:spacing w:line="360" w:lineRule="auto"/>
        <w:ind w:firstLine="567"/>
        <w:jc w:val="both"/>
        <w:rPr>
          <w:rFonts w:ascii="Times New Roman" w:hAnsi="Times New Roman"/>
          <w:szCs w:val="24"/>
          <w:lang w:val="lt-LT" w:eastAsia="lt-LT"/>
        </w:rPr>
      </w:pPr>
      <w:r>
        <w:rPr>
          <w:rFonts w:ascii="Times New Roman" w:hAnsi="Times New Roman"/>
          <w:szCs w:val="24"/>
          <w:lang w:val="lt-LT" w:eastAsia="lt-LT"/>
        </w:rPr>
        <w:t>Atsakymas: t</w:t>
      </w:r>
      <w:r w:rsidR="00021D16" w:rsidRPr="00021D16">
        <w:rPr>
          <w:rFonts w:ascii="Times New Roman" w:hAnsi="Times New Roman"/>
          <w:szCs w:val="24"/>
          <w:lang w:val="lt-LT" w:eastAsia="lt-LT"/>
        </w:rPr>
        <w:t xml:space="preserve">iekėjas pagal </w:t>
      </w:r>
      <w:r w:rsidR="00497E09">
        <w:rPr>
          <w:rFonts w:ascii="Times New Roman" w:hAnsi="Times New Roman"/>
          <w:szCs w:val="24"/>
          <w:lang w:val="lt-LT" w:eastAsia="lt-LT"/>
        </w:rPr>
        <w:t>S</w:t>
      </w:r>
      <w:r w:rsidR="00497E09" w:rsidRPr="00021D16">
        <w:rPr>
          <w:rFonts w:ascii="Times New Roman" w:hAnsi="Times New Roman"/>
          <w:szCs w:val="24"/>
          <w:lang w:val="lt-LT" w:eastAsia="lt-LT"/>
        </w:rPr>
        <w:t xml:space="preserve">pecialiųjų sąlygų 10 priedo „Sutarties projektas“ </w:t>
      </w:r>
      <w:r w:rsidR="00497E09">
        <w:rPr>
          <w:rFonts w:ascii="Times New Roman" w:hAnsi="Times New Roman"/>
          <w:szCs w:val="24"/>
          <w:lang w:val="lt-LT" w:eastAsia="lt-LT"/>
        </w:rPr>
        <w:t>2.4 papunkčio nuostatas yra</w:t>
      </w:r>
      <w:r w:rsidR="00021D16" w:rsidRPr="00021D16">
        <w:rPr>
          <w:rFonts w:ascii="Times New Roman" w:hAnsi="Times New Roman"/>
          <w:szCs w:val="24"/>
          <w:lang w:val="lt-LT" w:eastAsia="lt-LT"/>
        </w:rPr>
        <w:t xml:space="preserve"> atsakingas už tinkamą rezervuotų maisto produktų paruošimą transportavimui ir perdavimą laiku Žemės ūkio ministerijos nurodytiems subjektams iš </w:t>
      </w:r>
      <w:r w:rsidR="00497E09">
        <w:rPr>
          <w:rFonts w:ascii="Times New Roman" w:hAnsi="Times New Roman"/>
          <w:szCs w:val="24"/>
          <w:lang w:val="lt-LT" w:eastAsia="lt-LT"/>
        </w:rPr>
        <w:t>t</w:t>
      </w:r>
      <w:r w:rsidR="00021D16" w:rsidRPr="00021D16">
        <w:rPr>
          <w:rFonts w:ascii="Times New Roman" w:hAnsi="Times New Roman"/>
          <w:szCs w:val="24"/>
          <w:lang w:val="lt-LT" w:eastAsia="lt-LT"/>
        </w:rPr>
        <w:t xml:space="preserve">iekėjo nurodytų maisto produktų laikymo vietų. Žemės ūkio ministerija įsigyja maisto produktų ir jų rezervavimo paslaugas. </w:t>
      </w:r>
      <w:r w:rsidR="00497E09">
        <w:rPr>
          <w:rFonts w:ascii="Times New Roman" w:hAnsi="Times New Roman"/>
          <w:szCs w:val="24"/>
          <w:lang w:val="lt-LT" w:eastAsia="lt-LT"/>
        </w:rPr>
        <w:t>Pažymime, kad s</w:t>
      </w:r>
      <w:r w:rsidR="00021D16" w:rsidRPr="00021D16">
        <w:rPr>
          <w:rFonts w:ascii="Times New Roman" w:hAnsi="Times New Roman"/>
          <w:szCs w:val="24"/>
          <w:lang w:val="lt-LT" w:eastAsia="lt-LT"/>
        </w:rPr>
        <w:t>ąvoka „Pristatyti maisto produktus (</w:t>
      </w:r>
      <w:r w:rsidR="00C8567A">
        <w:rPr>
          <w:rFonts w:ascii="Times New Roman" w:hAnsi="Times New Roman"/>
          <w:szCs w:val="24"/>
          <w:lang w:val="lt-LT" w:eastAsia="lt-LT"/>
        </w:rPr>
        <w:t>p</w:t>
      </w:r>
      <w:r w:rsidR="00021D16" w:rsidRPr="00021D16">
        <w:rPr>
          <w:rFonts w:ascii="Times New Roman" w:hAnsi="Times New Roman"/>
          <w:szCs w:val="24"/>
          <w:lang w:val="lt-LT" w:eastAsia="lt-LT"/>
        </w:rPr>
        <w:t xml:space="preserve">rekes)“ suprantama kaip maisto </w:t>
      </w:r>
      <w:r w:rsidR="00021D16" w:rsidRPr="00021D16">
        <w:rPr>
          <w:rFonts w:ascii="Times New Roman" w:hAnsi="Times New Roman"/>
          <w:b/>
          <w:bCs/>
          <w:szCs w:val="24"/>
          <w:lang w:val="lt-LT" w:eastAsia="lt-LT"/>
        </w:rPr>
        <w:t>produktų (</w:t>
      </w:r>
      <w:r w:rsidR="00C8567A">
        <w:rPr>
          <w:rFonts w:ascii="Times New Roman" w:hAnsi="Times New Roman"/>
          <w:b/>
          <w:bCs/>
          <w:szCs w:val="24"/>
          <w:lang w:val="lt-LT" w:eastAsia="lt-LT"/>
        </w:rPr>
        <w:t>p</w:t>
      </w:r>
      <w:r w:rsidR="00021D16" w:rsidRPr="00021D16">
        <w:rPr>
          <w:rFonts w:ascii="Times New Roman" w:hAnsi="Times New Roman"/>
          <w:b/>
          <w:bCs/>
          <w:szCs w:val="24"/>
          <w:lang w:val="lt-LT" w:eastAsia="lt-LT"/>
        </w:rPr>
        <w:t xml:space="preserve">rekių) paruošimas transportavimui ir jų pakrovimas į </w:t>
      </w:r>
      <w:r w:rsidR="00497E09">
        <w:rPr>
          <w:rFonts w:ascii="Times New Roman" w:hAnsi="Times New Roman"/>
          <w:b/>
          <w:bCs/>
          <w:szCs w:val="24"/>
          <w:lang w:val="lt-LT" w:eastAsia="lt-LT"/>
        </w:rPr>
        <w:t>perkančiosios organizacijos</w:t>
      </w:r>
      <w:r w:rsidR="00021D16" w:rsidRPr="00021D16">
        <w:rPr>
          <w:rFonts w:ascii="Times New Roman" w:hAnsi="Times New Roman"/>
          <w:b/>
          <w:bCs/>
          <w:szCs w:val="24"/>
          <w:lang w:val="lt-LT" w:eastAsia="lt-LT"/>
        </w:rPr>
        <w:t xml:space="preserve"> nurodytas transporto priemones</w:t>
      </w:r>
      <w:r w:rsidR="00497E09">
        <w:rPr>
          <w:rFonts w:ascii="Times New Roman" w:hAnsi="Times New Roman"/>
          <w:szCs w:val="24"/>
          <w:lang w:val="lt-LT" w:eastAsia="lt-LT"/>
        </w:rPr>
        <w:t xml:space="preserve">. </w:t>
      </w:r>
      <w:r w:rsidR="00497E09" w:rsidRPr="00497E09">
        <w:rPr>
          <w:rFonts w:ascii="Times New Roman" w:hAnsi="Times New Roman"/>
          <w:szCs w:val="24"/>
          <w:lang w:val="lt-LT" w:eastAsia="lt-LT"/>
        </w:rPr>
        <w:t>P</w:t>
      </w:r>
      <w:r w:rsidR="00021D16" w:rsidRPr="00021D16">
        <w:rPr>
          <w:rFonts w:ascii="Times New Roman" w:hAnsi="Times New Roman"/>
          <w:szCs w:val="24"/>
          <w:lang w:val="lt-LT" w:eastAsia="lt-LT"/>
        </w:rPr>
        <w:t xml:space="preserve">agal </w:t>
      </w:r>
      <w:r w:rsidR="00497E09">
        <w:rPr>
          <w:rFonts w:ascii="Times New Roman" w:hAnsi="Times New Roman"/>
          <w:szCs w:val="24"/>
          <w:lang w:val="lt-LT" w:eastAsia="lt-LT"/>
        </w:rPr>
        <w:t>numatomos sudaryti sutarties nuostatas (</w:t>
      </w:r>
      <w:r w:rsidR="00497E09" w:rsidRPr="00497E09">
        <w:rPr>
          <w:rFonts w:ascii="Times New Roman" w:hAnsi="Times New Roman"/>
          <w:szCs w:val="24"/>
          <w:lang w:val="lt-LT" w:eastAsia="lt-LT"/>
        </w:rPr>
        <w:t>S</w:t>
      </w:r>
      <w:r w:rsidR="00497E09" w:rsidRPr="00021D16">
        <w:rPr>
          <w:rFonts w:ascii="Times New Roman" w:hAnsi="Times New Roman"/>
          <w:szCs w:val="24"/>
          <w:lang w:val="lt-LT" w:eastAsia="lt-LT"/>
        </w:rPr>
        <w:t>pecialiųjų sąlygų 10 priedo „Sutarties projektas“</w:t>
      </w:r>
      <w:r w:rsidR="00497E09">
        <w:rPr>
          <w:rFonts w:ascii="Times New Roman" w:hAnsi="Times New Roman"/>
          <w:szCs w:val="24"/>
          <w:lang w:val="lt-LT" w:eastAsia="lt-LT"/>
        </w:rPr>
        <w:t xml:space="preserve">) </w:t>
      </w:r>
      <w:r w:rsidR="00C8567A">
        <w:rPr>
          <w:rFonts w:ascii="Times New Roman" w:hAnsi="Times New Roman"/>
          <w:szCs w:val="24"/>
          <w:lang w:val="lt-LT" w:eastAsia="lt-LT"/>
        </w:rPr>
        <w:t>p</w:t>
      </w:r>
      <w:r w:rsidR="00021D16" w:rsidRPr="00021D16">
        <w:rPr>
          <w:rFonts w:ascii="Times New Roman" w:hAnsi="Times New Roman"/>
          <w:szCs w:val="24"/>
          <w:lang w:val="lt-LT" w:eastAsia="lt-LT"/>
        </w:rPr>
        <w:t>rekių transportavim</w:t>
      </w:r>
      <w:r w:rsidR="00C8567A">
        <w:rPr>
          <w:rFonts w:ascii="Times New Roman" w:hAnsi="Times New Roman"/>
          <w:szCs w:val="24"/>
          <w:lang w:val="lt-LT" w:eastAsia="lt-LT"/>
        </w:rPr>
        <w:t>o paslauga</w:t>
      </w:r>
      <w:r w:rsidR="00497E09">
        <w:rPr>
          <w:rFonts w:ascii="Times New Roman" w:hAnsi="Times New Roman"/>
          <w:szCs w:val="24"/>
          <w:lang w:val="lt-LT" w:eastAsia="lt-LT"/>
        </w:rPr>
        <w:t xml:space="preserve"> </w:t>
      </w:r>
      <w:r w:rsidR="00497E09" w:rsidRPr="00021D16">
        <w:rPr>
          <w:rFonts w:ascii="Times New Roman" w:hAnsi="Times New Roman"/>
          <w:szCs w:val="24"/>
          <w:lang w:val="lt-LT" w:eastAsia="lt-LT"/>
        </w:rPr>
        <w:t>neperkama</w:t>
      </w:r>
      <w:r w:rsidR="00021D16" w:rsidRPr="00021D16">
        <w:rPr>
          <w:rFonts w:ascii="Times New Roman" w:hAnsi="Times New Roman"/>
          <w:szCs w:val="24"/>
          <w:lang w:val="lt-LT" w:eastAsia="lt-LT"/>
        </w:rPr>
        <w:t>.</w:t>
      </w:r>
    </w:p>
    <w:p w14:paraId="534108DC" w14:textId="77777777" w:rsidR="00021D16" w:rsidRPr="00021D16" w:rsidRDefault="00021D16" w:rsidP="00021D16">
      <w:pPr>
        <w:tabs>
          <w:tab w:val="left" w:pos="993"/>
        </w:tabs>
        <w:spacing w:line="360" w:lineRule="auto"/>
        <w:ind w:firstLine="567"/>
        <w:jc w:val="both"/>
        <w:rPr>
          <w:rFonts w:ascii="Times New Roman" w:hAnsi="Times New Roman"/>
          <w:szCs w:val="24"/>
          <w:lang w:val="lt-LT" w:eastAsia="lt-LT"/>
        </w:rPr>
      </w:pPr>
    </w:p>
    <w:p w14:paraId="00FDB38C" w14:textId="77777777" w:rsidR="00021D16" w:rsidRPr="00021D16" w:rsidRDefault="00021D16" w:rsidP="00021D16">
      <w:pPr>
        <w:tabs>
          <w:tab w:val="left" w:pos="993"/>
        </w:tabs>
        <w:spacing w:line="360" w:lineRule="auto"/>
        <w:ind w:firstLine="567"/>
        <w:jc w:val="both"/>
        <w:rPr>
          <w:rFonts w:ascii="Times New Roman" w:hAnsi="Times New Roman"/>
          <w:szCs w:val="24"/>
          <w:lang w:val="lt-LT" w:eastAsia="lt-LT"/>
        </w:rPr>
      </w:pPr>
    </w:p>
    <w:p w14:paraId="639915CA" w14:textId="0998BFF5" w:rsidR="0082097A" w:rsidRPr="00CD768C" w:rsidRDefault="00497E09" w:rsidP="00497E09">
      <w:pPr>
        <w:tabs>
          <w:tab w:val="left" w:pos="993"/>
        </w:tabs>
        <w:spacing w:line="360" w:lineRule="auto"/>
        <w:jc w:val="both"/>
        <w:rPr>
          <w:rFonts w:ascii="Times New Roman" w:hAnsi="Times New Roman"/>
          <w:color w:val="000000" w:themeColor="text1"/>
          <w:szCs w:val="24"/>
          <w:lang w:val="lt-LT"/>
        </w:rPr>
      </w:pPr>
      <w:r>
        <w:rPr>
          <w:rFonts w:ascii="Times New Roman" w:hAnsi="Times New Roman"/>
          <w:color w:val="000000" w:themeColor="text1"/>
          <w:szCs w:val="24"/>
          <w:lang w:val="lt-LT"/>
        </w:rPr>
        <w:t>Turto valdymo skyriaus vedėjas</w:t>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r>
      <w:r>
        <w:rPr>
          <w:rFonts w:ascii="Times New Roman" w:hAnsi="Times New Roman"/>
          <w:color w:val="000000" w:themeColor="text1"/>
          <w:szCs w:val="24"/>
          <w:lang w:val="lt-LT"/>
        </w:rPr>
        <w:tab/>
        <w:t>Karolis Tvaskus</w:t>
      </w:r>
    </w:p>
    <w:p w14:paraId="23E311F0" w14:textId="77777777" w:rsidR="0082097A" w:rsidRPr="00CD768C" w:rsidRDefault="0082097A" w:rsidP="00110097">
      <w:pPr>
        <w:tabs>
          <w:tab w:val="left" w:pos="993"/>
        </w:tabs>
        <w:spacing w:line="360" w:lineRule="auto"/>
        <w:ind w:firstLine="567"/>
        <w:jc w:val="both"/>
        <w:rPr>
          <w:rFonts w:ascii="Times New Roman" w:hAnsi="Times New Roman"/>
          <w:color w:val="000000" w:themeColor="text1"/>
          <w:szCs w:val="24"/>
          <w:lang w:val="lt-LT"/>
        </w:rPr>
      </w:pPr>
    </w:p>
    <w:p w14:paraId="4215E7A2" w14:textId="77777777" w:rsidR="0082097A" w:rsidRPr="00CD768C" w:rsidRDefault="0082097A" w:rsidP="00110097">
      <w:pPr>
        <w:tabs>
          <w:tab w:val="left" w:pos="993"/>
        </w:tabs>
        <w:spacing w:line="360" w:lineRule="auto"/>
        <w:ind w:firstLine="567"/>
        <w:jc w:val="both"/>
        <w:rPr>
          <w:rFonts w:ascii="Times New Roman" w:hAnsi="Times New Roman"/>
          <w:color w:val="000000" w:themeColor="text1"/>
          <w:szCs w:val="24"/>
          <w:lang w:val="lt-LT"/>
        </w:rPr>
      </w:pPr>
    </w:p>
    <w:p w14:paraId="1111D464" w14:textId="77777777" w:rsidR="0082097A" w:rsidRDefault="0082097A" w:rsidP="00110097">
      <w:pPr>
        <w:tabs>
          <w:tab w:val="left" w:pos="993"/>
        </w:tabs>
        <w:spacing w:line="360" w:lineRule="auto"/>
        <w:ind w:firstLine="567"/>
        <w:jc w:val="both"/>
        <w:rPr>
          <w:rFonts w:ascii="Times New Roman" w:hAnsi="Times New Roman"/>
          <w:color w:val="000000" w:themeColor="text1"/>
          <w:szCs w:val="24"/>
          <w:lang w:val="lt-LT"/>
        </w:rPr>
      </w:pPr>
    </w:p>
    <w:p w14:paraId="1EE84E91"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E5EF5C1"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537FA738"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08CF5DA"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1BE542E"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6542311F"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7C3F5B81"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7A2EBF5F"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6DE34CE2"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38167192"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6828ACA"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4A84B7EA"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2194057E"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9D2262B"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162574C"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1FD125FC"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7DB434D0"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0E50E85E" w14:textId="77777777" w:rsidR="00497E09"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3DF3E183" w14:textId="77777777" w:rsidR="00497E09" w:rsidRPr="00CD768C" w:rsidRDefault="00497E09" w:rsidP="00110097">
      <w:pPr>
        <w:tabs>
          <w:tab w:val="left" w:pos="993"/>
        </w:tabs>
        <w:spacing w:line="360" w:lineRule="auto"/>
        <w:ind w:firstLine="567"/>
        <w:jc w:val="both"/>
        <w:rPr>
          <w:rFonts w:ascii="Times New Roman" w:hAnsi="Times New Roman"/>
          <w:color w:val="000000" w:themeColor="text1"/>
          <w:szCs w:val="24"/>
          <w:lang w:val="lt-LT"/>
        </w:rPr>
      </w:pPr>
    </w:p>
    <w:p w14:paraId="5FB0833F" w14:textId="02E5C7F2" w:rsidR="006A5AC5" w:rsidRPr="00496B8D" w:rsidRDefault="0082097A" w:rsidP="00497E09">
      <w:pPr>
        <w:tabs>
          <w:tab w:val="left" w:pos="993"/>
        </w:tabs>
        <w:spacing w:line="360" w:lineRule="auto"/>
        <w:jc w:val="both"/>
        <w:rPr>
          <w:rFonts w:ascii="Times New Roman" w:hAnsi="Times New Roman"/>
          <w:szCs w:val="24"/>
          <w:lang w:val="nb-NO"/>
        </w:rPr>
      </w:pPr>
      <w:r w:rsidRPr="00CD768C">
        <w:rPr>
          <w:rFonts w:ascii="Times New Roman" w:hAnsi="Times New Roman"/>
          <w:color w:val="000000" w:themeColor="text1"/>
          <w:szCs w:val="24"/>
          <w:lang w:val="lt-LT"/>
        </w:rPr>
        <w:t>Dalia Sereikaitė, tel. +370 5239 1209, el. p. dalia.sereikaite@zum.lt</w:t>
      </w:r>
    </w:p>
    <w:sectPr w:rsidR="006A5AC5" w:rsidRPr="00496B8D" w:rsidSect="00FB72BD">
      <w:headerReference w:type="default" r:id="rId12"/>
      <w:footerReference w:type="default" r:id="rId13"/>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76C5" w14:textId="77777777" w:rsidR="00BB35B8" w:rsidRDefault="00BB35B8">
      <w:r>
        <w:separator/>
      </w:r>
    </w:p>
  </w:endnote>
  <w:endnote w:type="continuationSeparator" w:id="0">
    <w:p w14:paraId="1ABB5542" w14:textId="77777777" w:rsidR="00BB35B8" w:rsidRDefault="00BB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3645"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1C43" w14:textId="77777777" w:rsidR="00BB35B8" w:rsidRDefault="00BB35B8">
      <w:bookmarkStart w:id="0" w:name="_Hlk483820012"/>
      <w:bookmarkEnd w:id="0"/>
      <w:r>
        <w:separator/>
      </w:r>
    </w:p>
  </w:footnote>
  <w:footnote w:type="continuationSeparator" w:id="0">
    <w:p w14:paraId="2412C8A8" w14:textId="77777777" w:rsidR="00BB35B8" w:rsidRDefault="00BB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140162"/>
      <w:docPartObj>
        <w:docPartGallery w:val="Page Numbers (Top of Page)"/>
        <w:docPartUnique/>
      </w:docPartObj>
    </w:sdtPr>
    <w:sdtContent>
      <w:p w14:paraId="2AF723CB" w14:textId="77777777" w:rsidR="00655E07" w:rsidRDefault="00655E07">
        <w:pPr>
          <w:pStyle w:val="Antrats"/>
          <w:jc w:val="center"/>
        </w:pPr>
        <w:r>
          <w:fldChar w:fldCharType="begin"/>
        </w:r>
        <w:r>
          <w:instrText>PAGE   \* MERGEFORMAT</w:instrText>
        </w:r>
        <w:r>
          <w:fldChar w:fldCharType="separate"/>
        </w:r>
        <w:r>
          <w:rPr>
            <w:lang w:val="lt-LT"/>
          </w:rPr>
          <w:t>2</w:t>
        </w:r>
        <w:r>
          <w:fldChar w:fldCharType="end"/>
        </w:r>
      </w:p>
    </w:sdtContent>
  </w:sdt>
  <w:p w14:paraId="6624F5FD" w14:textId="77777777" w:rsidR="00655E07" w:rsidRDefault="00655E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42F"/>
    <w:multiLevelType w:val="multilevel"/>
    <w:tmpl w:val="5CAA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0D79"/>
    <w:multiLevelType w:val="multilevel"/>
    <w:tmpl w:val="29E6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B733D"/>
    <w:multiLevelType w:val="multilevel"/>
    <w:tmpl w:val="690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4527F"/>
    <w:multiLevelType w:val="multilevel"/>
    <w:tmpl w:val="2B9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C5619"/>
    <w:multiLevelType w:val="multilevel"/>
    <w:tmpl w:val="9378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334443">
    <w:abstractNumId w:val="1"/>
  </w:num>
  <w:num w:numId="2" w16cid:durableId="570653741">
    <w:abstractNumId w:val="4"/>
  </w:num>
  <w:num w:numId="3" w16cid:durableId="1180051030">
    <w:abstractNumId w:val="2"/>
  </w:num>
  <w:num w:numId="4" w16cid:durableId="552426910">
    <w:abstractNumId w:val="3"/>
  </w:num>
  <w:num w:numId="5" w16cid:durableId="91385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99"/>
    <w:rsid w:val="00003162"/>
    <w:rsid w:val="00011A7F"/>
    <w:rsid w:val="00021D16"/>
    <w:rsid w:val="0002721D"/>
    <w:rsid w:val="00035096"/>
    <w:rsid w:val="000467A3"/>
    <w:rsid w:val="0005119E"/>
    <w:rsid w:val="000526CC"/>
    <w:rsid w:val="000574A9"/>
    <w:rsid w:val="00060E13"/>
    <w:rsid w:val="0006585C"/>
    <w:rsid w:val="00071121"/>
    <w:rsid w:val="00081F87"/>
    <w:rsid w:val="00085AAF"/>
    <w:rsid w:val="000A4093"/>
    <w:rsid w:val="000A7C0D"/>
    <w:rsid w:val="000B41D8"/>
    <w:rsid w:val="000B642C"/>
    <w:rsid w:val="000D72F7"/>
    <w:rsid w:val="00110097"/>
    <w:rsid w:val="001124C2"/>
    <w:rsid w:val="00132001"/>
    <w:rsid w:val="00133AAD"/>
    <w:rsid w:val="00137771"/>
    <w:rsid w:val="00150FA5"/>
    <w:rsid w:val="00155135"/>
    <w:rsid w:val="001647FA"/>
    <w:rsid w:val="00172EF7"/>
    <w:rsid w:val="001765A9"/>
    <w:rsid w:val="001775FF"/>
    <w:rsid w:val="00177B39"/>
    <w:rsid w:val="00180E48"/>
    <w:rsid w:val="001832A7"/>
    <w:rsid w:val="0018539C"/>
    <w:rsid w:val="00190764"/>
    <w:rsid w:val="00190A68"/>
    <w:rsid w:val="001A3FA9"/>
    <w:rsid w:val="001B0ED3"/>
    <w:rsid w:val="001B74DF"/>
    <w:rsid w:val="001C1110"/>
    <w:rsid w:val="001D6AAD"/>
    <w:rsid w:val="001E15F2"/>
    <w:rsid w:val="001F00B8"/>
    <w:rsid w:val="001F3A2E"/>
    <w:rsid w:val="002203C1"/>
    <w:rsid w:val="00221024"/>
    <w:rsid w:val="00243C0A"/>
    <w:rsid w:val="0025222D"/>
    <w:rsid w:val="002850C7"/>
    <w:rsid w:val="00287CAE"/>
    <w:rsid w:val="0029152F"/>
    <w:rsid w:val="002A1DE3"/>
    <w:rsid w:val="002B6825"/>
    <w:rsid w:val="002C2D7F"/>
    <w:rsid w:val="002C5FAF"/>
    <w:rsid w:val="002D59F1"/>
    <w:rsid w:val="002D7DE4"/>
    <w:rsid w:val="002E04AA"/>
    <w:rsid w:val="002E4FE0"/>
    <w:rsid w:val="002E6516"/>
    <w:rsid w:val="002E6AE4"/>
    <w:rsid w:val="002F3CCB"/>
    <w:rsid w:val="00304731"/>
    <w:rsid w:val="00305A62"/>
    <w:rsid w:val="00313223"/>
    <w:rsid w:val="00314813"/>
    <w:rsid w:val="0033667C"/>
    <w:rsid w:val="003421E3"/>
    <w:rsid w:val="0035168A"/>
    <w:rsid w:val="0038755D"/>
    <w:rsid w:val="0039186E"/>
    <w:rsid w:val="0039714C"/>
    <w:rsid w:val="003B3580"/>
    <w:rsid w:val="003D1366"/>
    <w:rsid w:val="003D47FF"/>
    <w:rsid w:val="003E0159"/>
    <w:rsid w:val="003E25C0"/>
    <w:rsid w:val="003F03E1"/>
    <w:rsid w:val="003F3D65"/>
    <w:rsid w:val="0041082C"/>
    <w:rsid w:val="00411D2D"/>
    <w:rsid w:val="00412143"/>
    <w:rsid w:val="0042659E"/>
    <w:rsid w:val="00432747"/>
    <w:rsid w:val="004541CC"/>
    <w:rsid w:val="004555D8"/>
    <w:rsid w:val="0047204B"/>
    <w:rsid w:val="00473D2C"/>
    <w:rsid w:val="0048474E"/>
    <w:rsid w:val="00496B8D"/>
    <w:rsid w:val="00497E09"/>
    <w:rsid w:val="004A1F23"/>
    <w:rsid w:val="004B6916"/>
    <w:rsid w:val="004C0372"/>
    <w:rsid w:val="004C08F6"/>
    <w:rsid w:val="004C3F1E"/>
    <w:rsid w:val="004C4A63"/>
    <w:rsid w:val="004C591C"/>
    <w:rsid w:val="004D0D53"/>
    <w:rsid w:val="004D1E15"/>
    <w:rsid w:val="004D3417"/>
    <w:rsid w:val="004D41C2"/>
    <w:rsid w:val="004D5163"/>
    <w:rsid w:val="004E4C91"/>
    <w:rsid w:val="004E4F87"/>
    <w:rsid w:val="004F6DFE"/>
    <w:rsid w:val="005015AA"/>
    <w:rsid w:val="00543887"/>
    <w:rsid w:val="0054395C"/>
    <w:rsid w:val="0055092F"/>
    <w:rsid w:val="00563A45"/>
    <w:rsid w:val="00567D6B"/>
    <w:rsid w:val="00574A18"/>
    <w:rsid w:val="00576E74"/>
    <w:rsid w:val="005832C9"/>
    <w:rsid w:val="005A7E53"/>
    <w:rsid w:val="005D7CD8"/>
    <w:rsid w:val="005E3297"/>
    <w:rsid w:val="005E397C"/>
    <w:rsid w:val="005E7F8E"/>
    <w:rsid w:val="005F5FDE"/>
    <w:rsid w:val="0061481F"/>
    <w:rsid w:val="00645F93"/>
    <w:rsid w:val="00647362"/>
    <w:rsid w:val="006476E9"/>
    <w:rsid w:val="00651071"/>
    <w:rsid w:val="00655E07"/>
    <w:rsid w:val="006647C5"/>
    <w:rsid w:val="00675CC3"/>
    <w:rsid w:val="00677A08"/>
    <w:rsid w:val="00680CEF"/>
    <w:rsid w:val="006904A3"/>
    <w:rsid w:val="006A3FC3"/>
    <w:rsid w:val="006A5859"/>
    <w:rsid w:val="006A5AC5"/>
    <w:rsid w:val="006A7010"/>
    <w:rsid w:val="006B24F6"/>
    <w:rsid w:val="006D1205"/>
    <w:rsid w:val="006E3D25"/>
    <w:rsid w:val="006F76E9"/>
    <w:rsid w:val="00701011"/>
    <w:rsid w:val="00703644"/>
    <w:rsid w:val="00764FAB"/>
    <w:rsid w:val="007667DC"/>
    <w:rsid w:val="00776605"/>
    <w:rsid w:val="007867FB"/>
    <w:rsid w:val="00787874"/>
    <w:rsid w:val="007911DB"/>
    <w:rsid w:val="007A5FF0"/>
    <w:rsid w:val="007B07EB"/>
    <w:rsid w:val="007D42EC"/>
    <w:rsid w:val="007E32FD"/>
    <w:rsid w:val="007E3591"/>
    <w:rsid w:val="0080405F"/>
    <w:rsid w:val="008073CB"/>
    <w:rsid w:val="00811D89"/>
    <w:rsid w:val="00813491"/>
    <w:rsid w:val="008165CC"/>
    <w:rsid w:val="008200B9"/>
    <w:rsid w:val="0082097A"/>
    <w:rsid w:val="00825EE1"/>
    <w:rsid w:val="0085461F"/>
    <w:rsid w:val="008634C0"/>
    <w:rsid w:val="00867626"/>
    <w:rsid w:val="008A374A"/>
    <w:rsid w:val="008C0248"/>
    <w:rsid w:val="008D31B9"/>
    <w:rsid w:val="00904EE3"/>
    <w:rsid w:val="00910A21"/>
    <w:rsid w:val="00916CD2"/>
    <w:rsid w:val="0091780F"/>
    <w:rsid w:val="009343CD"/>
    <w:rsid w:val="009357A6"/>
    <w:rsid w:val="00935F89"/>
    <w:rsid w:val="00941E31"/>
    <w:rsid w:val="009503C7"/>
    <w:rsid w:val="009505A7"/>
    <w:rsid w:val="009626D7"/>
    <w:rsid w:val="009812D5"/>
    <w:rsid w:val="009858A8"/>
    <w:rsid w:val="009934A3"/>
    <w:rsid w:val="009B5A34"/>
    <w:rsid w:val="009C19DA"/>
    <w:rsid w:val="009C57BC"/>
    <w:rsid w:val="009C615A"/>
    <w:rsid w:val="009C6F1A"/>
    <w:rsid w:val="009E3932"/>
    <w:rsid w:val="00A02C6C"/>
    <w:rsid w:val="00A0679C"/>
    <w:rsid w:val="00A10874"/>
    <w:rsid w:val="00A14ECF"/>
    <w:rsid w:val="00A332E6"/>
    <w:rsid w:val="00A3556D"/>
    <w:rsid w:val="00A361B0"/>
    <w:rsid w:val="00A36A43"/>
    <w:rsid w:val="00A539AB"/>
    <w:rsid w:val="00A60F59"/>
    <w:rsid w:val="00A67874"/>
    <w:rsid w:val="00A838AA"/>
    <w:rsid w:val="00AD364F"/>
    <w:rsid w:val="00AE04F2"/>
    <w:rsid w:val="00AE6CDA"/>
    <w:rsid w:val="00AF4D82"/>
    <w:rsid w:val="00B020E7"/>
    <w:rsid w:val="00B056EF"/>
    <w:rsid w:val="00B162FD"/>
    <w:rsid w:val="00B22D99"/>
    <w:rsid w:val="00B247FE"/>
    <w:rsid w:val="00B92F23"/>
    <w:rsid w:val="00B95DAF"/>
    <w:rsid w:val="00BA15C7"/>
    <w:rsid w:val="00BA3C6A"/>
    <w:rsid w:val="00BB006A"/>
    <w:rsid w:val="00BB35B8"/>
    <w:rsid w:val="00BB6ED3"/>
    <w:rsid w:val="00BD055F"/>
    <w:rsid w:val="00BE68D1"/>
    <w:rsid w:val="00C06856"/>
    <w:rsid w:val="00C07861"/>
    <w:rsid w:val="00C07E9A"/>
    <w:rsid w:val="00C12F83"/>
    <w:rsid w:val="00C30674"/>
    <w:rsid w:val="00C50256"/>
    <w:rsid w:val="00C506F5"/>
    <w:rsid w:val="00C57136"/>
    <w:rsid w:val="00C8567A"/>
    <w:rsid w:val="00C97FE4"/>
    <w:rsid w:val="00CA103D"/>
    <w:rsid w:val="00CA26FA"/>
    <w:rsid w:val="00CC5984"/>
    <w:rsid w:val="00CD768C"/>
    <w:rsid w:val="00CE31BF"/>
    <w:rsid w:val="00CE4215"/>
    <w:rsid w:val="00CE6DAF"/>
    <w:rsid w:val="00CF0BC4"/>
    <w:rsid w:val="00CF17D6"/>
    <w:rsid w:val="00CF31BC"/>
    <w:rsid w:val="00CF6B9A"/>
    <w:rsid w:val="00D20084"/>
    <w:rsid w:val="00D20AD0"/>
    <w:rsid w:val="00D2463A"/>
    <w:rsid w:val="00D25582"/>
    <w:rsid w:val="00D3073A"/>
    <w:rsid w:val="00D46316"/>
    <w:rsid w:val="00D54D71"/>
    <w:rsid w:val="00D572A3"/>
    <w:rsid w:val="00D658B7"/>
    <w:rsid w:val="00D9577D"/>
    <w:rsid w:val="00DF251E"/>
    <w:rsid w:val="00E12D5B"/>
    <w:rsid w:val="00E1513B"/>
    <w:rsid w:val="00E17BDE"/>
    <w:rsid w:val="00E35BEE"/>
    <w:rsid w:val="00E35FE2"/>
    <w:rsid w:val="00E4203A"/>
    <w:rsid w:val="00E526E4"/>
    <w:rsid w:val="00E52A83"/>
    <w:rsid w:val="00E53BF9"/>
    <w:rsid w:val="00E95209"/>
    <w:rsid w:val="00E95EC0"/>
    <w:rsid w:val="00EA132C"/>
    <w:rsid w:val="00EA3D48"/>
    <w:rsid w:val="00EB2A76"/>
    <w:rsid w:val="00EC2BD1"/>
    <w:rsid w:val="00ED4EC4"/>
    <w:rsid w:val="00F01E83"/>
    <w:rsid w:val="00F07F13"/>
    <w:rsid w:val="00F1454C"/>
    <w:rsid w:val="00F21C39"/>
    <w:rsid w:val="00F34C1F"/>
    <w:rsid w:val="00F424F1"/>
    <w:rsid w:val="00F44243"/>
    <w:rsid w:val="00F53EC5"/>
    <w:rsid w:val="00F81B2C"/>
    <w:rsid w:val="00F90851"/>
    <w:rsid w:val="00F91193"/>
    <w:rsid w:val="00FA2CA7"/>
    <w:rsid w:val="00FB72BD"/>
    <w:rsid w:val="00FC567D"/>
    <w:rsid w:val="00FD1D7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5854E"/>
  <w15:docId w15:val="{62C087AE-C5E9-419D-A90A-FCAC077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paragraph" w:styleId="Antrat3">
    <w:name w:val="heading 3"/>
    <w:basedOn w:val="prastasis"/>
    <w:next w:val="prastasis"/>
    <w:link w:val="Antrat3Diagrama"/>
    <w:semiHidden/>
    <w:unhideWhenUsed/>
    <w:qFormat/>
    <w:rsid w:val="007D42E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aliases w:val="Alna,IVPK Hyperlink"/>
    <w:basedOn w:val="Numatytasispastraiposriftas"/>
    <w:uiPriority w:val="99"/>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655E07"/>
    <w:rPr>
      <w:rFonts w:ascii="TimesLT" w:hAnsi="TimesLT"/>
      <w:sz w:val="24"/>
      <w:lang w:val="en-GB" w:eastAsia="en-US"/>
    </w:rPr>
  </w:style>
  <w:style w:type="character" w:styleId="Komentaronuoroda">
    <w:name w:val="annotation reference"/>
    <w:basedOn w:val="Numatytasispastraiposriftas"/>
    <w:semiHidden/>
    <w:unhideWhenUsed/>
    <w:rsid w:val="00A838AA"/>
    <w:rPr>
      <w:sz w:val="16"/>
      <w:szCs w:val="16"/>
    </w:rPr>
  </w:style>
  <w:style w:type="paragraph" w:styleId="Komentarotekstas">
    <w:name w:val="annotation text"/>
    <w:basedOn w:val="prastasis"/>
    <w:link w:val="KomentarotekstasDiagrama"/>
    <w:unhideWhenUsed/>
    <w:rsid w:val="00A838AA"/>
    <w:rPr>
      <w:sz w:val="20"/>
    </w:rPr>
  </w:style>
  <w:style w:type="character" w:customStyle="1" w:styleId="KomentarotekstasDiagrama">
    <w:name w:val="Komentaro tekstas Diagrama"/>
    <w:basedOn w:val="Numatytasispastraiposriftas"/>
    <w:link w:val="Komentarotekstas"/>
    <w:rsid w:val="00A838AA"/>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A838AA"/>
    <w:rPr>
      <w:b/>
      <w:bCs/>
    </w:rPr>
  </w:style>
  <w:style w:type="character" w:customStyle="1" w:styleId="KomentarotemaDiagrama">
    <w:name w:val="Komentaro tema Diagrama"/>
    <w:basedOn w:val="KomentarotekstasDiagrama"/>
    <w:link w:val="Komentarotema"/>
    <w:semiHidden/>
    <w:rsid w:val="00A838AA"/>
    <w:rPr>
      <w:rFonts w:ascii="TimesLT" w:hAnsi="TimesLT"/>
      <w:b/>
      <w:bCs/>
      <w:lang w:val="en-GB" w:eastAsia="en-US"/>
    </w:rPr>
  </w:style>
  <w:style w:type="paragraph" w:styleId="Pataisymai">
    <w:name w:val="Revision"/>
    <w:hidden/>
    <w:uiPriority w:val="99"/>
    <w:semiHidden/>
    <w:rsid w:val="008073CB"/>
    <w:rPr>
      <w:rFonts w:ascii="TimesLT" w:hAnsi="TimesLT"/>
      <w:sz w:val="24"/>
      <w:lang w:val="en-GB" w:eastAsia="en-US"/>
    </w:rPr>
  </w:style>
  <w:style w:type="character" w:customStyle="1" w:styleId="dlx-ws-normal">
    <w:name w:val="dlx-ws-normal"/>
    <w:basedOn w:val="Numatytasispastraiposriftas"/>
    <w:rsid w:val="00E526E4"/>
  </w:style>
  <w:style w:type="character" w:customStyle="1" w:styleId="Antrat3Diagrama">
    <w:name w:val="Antraštė 3 Diagrama"/>
    <w:basedOn w:val="Numatytasispastraiposriftas"/>
    <w:link w:val="Antrat3"/>
    <w:semiHidden/>
    <w:rsid w:val="007D42EC"/>
    <w:rPr>
      <w:rFonts w:asciiTheme="majorHAnsi" w:eastAsiaTheme="majorEastAsia" w:hAnsiTheme="majorHAnsi" w:cstheme="majorBidi"/>
      <w:color w:val="243F60" w:themeColor="accent1" w:themeShade="7F"/>
      <w:sz w:val="24"/>
      <w:szCs w:val="24"/>
      <w:lang w:val="en-GB" w:eastAsia="en-US"/>
    </w:rPr>
  </w:style>
  <w:style w:type="character" w:styleId="Grietas">
    <w:name w:val="Strong"/>
    <w:basedOn w:val="Numatytasispastraiposriftas"/>
    <w:uiPriority w:val="22"/>
    <w:qFormat/>
    <w:rsid w:val="004C5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1995">
      <w:bodyDiv w:val="1"/>
      <w:marLeft w:val="0"/>
      <w:marRight w:val="0"/>
      <w:marTop w:val="0"/>
      <w:marBottom w:val="0"/>
      <w:divBdr>
        <w:top w:val="none" w:sz="0" w:space="0" w:color="auto"/>
        <w:left w:val="none" w:sz="0" w:space="0" w:color="auto"/>
        <w:bottom w:val="none" w:sz="0" w:space="0" w:color="auto"/>
        <w:right w:val="none" w:sz="0" w:space="0" w:color="auto"/>
      </w:divBdr>
    </w:div>
    <w:div w:id="207765079">
      <w:bodyDiv w:val="1"/>
      <w:marLeft w:val="0"/>
      <w:marRight w:val="0"/>
      <w:marTop w:val="0"/>
      <w:marBottom w:val="0"/>
      <w:divBdr>
        <w:top w:val="none" w:sz="0" w:space="0" w:color="auto"/>
        <w:left w:val="none" w:sz="0" w:space="0" w:color="auto"/>
        <w:bottom w:val="none" w:sz="0" w:space="0" w:color="auto"/>
        <w:right w:val="none" w:sz="0" w:space="0" w:color="auto"/>
      </w:divBdr>
    </w:div>
    <w:div w:id="515654550">
      <w:bodyDiv w:val="1"/>
      <w:marLeft w:val="0"/>
      <w:marRight w:val="0"/>
      <w:marTop w:val="0"/>
      <w:marBottom w:val="0"/>
      <w:divBdr>
        <w:top w:val="none" w:sz="0" w:space="0" w:color="auto"/>
        <w:left w:val="none" w:sz="0" w:space="0" w:color="auto"/>
        <w:bottom w:val="none" w:sz="0" w:space="0" w:color="auto"/>
        <w:right w:val="none" w:sz="0" w:space="0" w:color="auto"/>
      </w:divBdr>
    </w:div>
    <w:div w:id="671033496">
      <w:bodyDiv w:val="1"/>
      <w:marLeft w:val="0"/>
      <w:marRight w:val="0"/>
      <w:marTop w:val="0"/>
      <w:marBottom w:val="0"/>
      <w:divBdr>
        <w:top w:val="none" w:sz="0" w:space="0" w:color="auto"/>
        <w:left w:val="none" w:sz="0" w:space="0" w:color="auto"/>
        <w:bottom w:val="none" w:sz="0" w:space="0" w:color="auto"/>
        <w:right w:val="none" w:sz="0" w:space="0" w:color="auto"/>
      </w:divBdr>
    </w:div>
    <w:div w:id="951059467">
      <w:bodyDiv w:val="1"/>
      <w:marLeft w:val="0"/>
      <w:marRight w:val="0"/>
      <w:marTop w:val="0"/>
      <w:marBottom w:val="0"/>
      <w:divBdr>
        <w:top w:val="none" w:sz="0" w:space="0" w:color="auto"/>
        <w:left w:val="none" w:sz="0" w:space="0" w:color="auto"/>
        <w:bottom w:val="none" w:sz="0" w:space="0" w:color="auto"/>
        <w:right w:val="none" w:sz="0" w:space="0" w:color="auto"/>
      </w:divBdr>
    </w:div>
    <w:div w:id="1073428028">
      <w:bodyDiv w:val="1"/>
      <w:marLeft w:val="0"/>
      <w:marRight w:val="0"/>
      <w:marTop w:val="0"/>
      <w:marBottom w:val="0"/>
      <w:divBdr>
        <w:top w:val="none" w:sz="0" w:space="0" w:color="auto"/>
        <w:left w:val="none" w:sz="0" w:space="0" w:color="auto"/>
        <w:bottom w:val="none" w:sz="0" w:space="0" w:color="auto"/>
        <w:right w:val="none" w:sz="0" w:space="0" w:color="auto"/>
      </w:divBdr>
    </w:div>
    <w:div w:id="1315066256">
      <w:bodyDiv w:val="1"/>
      <w:marLeft w:val="0"/>
      <w:marRight w:val="0"/>
      <w:marTop w:val="0"/>
      <w:marBottom w:val="0"/>
      <w:divBdr>
        <w:top w:val="none" w:sz="0" w:space="0" w:color="auto"/>
        <w:left w:val="none" w:sz="0" w:space="0" w:color="auto"/>
        <w:bottom w:val="none" w:sz="0" w:space="0" w:color="auto"/>
        <w:right w:val="none" w:sz="0" w:space="0" w:color="auto"/>
      </w:divBdr>
    </w:div>
    <w:div w:id="1507475382">
      <w:bodyDiv w:val="1"/>
      <w:marLeft w:val="0"/>
      <w:marRight w:val="0"/>
      <w:marTop w:val="0"/>
      <w:marBottom w:val="0"/>
      <w:divBdr>
        <w:top w:val="none" w:sz="0" w:space="0" w:color="auto"/>
        <w:left w:val="none" w:sz="0" w:space="0" w:color="auto"/>
        <w:bottom w:val="none" w:sz="0" w:space="0" w:color="auto"/>
        <w:right w:val="none" w:sz="0" w:space="0" w:color="auto"/>
      </w:divBdr>
    </w:div>
    <w:div w:id="1723170251">
      <w:bodyDiv w:val="1"/>
      <w:marLeft w:val="0"/>
      <w:marRight w:val="0"/>
      <w:marTop w:val="0"/>
      <w:marBottom w:val="0"/>
      <w:divBdr>
        <w:top w:val="none" w:sz="0" w:space="0" w:color="auto"/>
        <w:left w:val="none" w:sz="0" w:space="0" w:color="auto"/>
        <w:bottom w:val="none" w:sz="0" w:space="0" w:color="auto"/>
        <w:right w:val="none" w:sz="0" w:space="0" w:color="auto"/>
      </w:divBdr>
    </w:div>
    <w:div w:id="1876965286">
      <w:bodyDiv w:val="1"/>
      <w:marLeft w:val="0"/>
      <w:marRight w:val="0"/>
      <w:marTop w:val="0"/>
      <w:marBottom w:val="0"/>
      <w:divBdr>
        <w:top w:val="none" w:sz="0" w:space="0" w:color="auto"/>
        <w:left w:val="none" w:sz="0" w:space="0" w:color="auto"/>
        <w:bottom w:val="none" w:sz="0" w:space="0" w:color="auto"/>
        <w:right w:val="none" w:sz="0" w:space="0" w:color="auto"/>
      </w:divBdr>
    </w:div>
    <w:div w:id="1898664959">
      <w:bodyDiv w:val="1"/>
      <w:marLeft w:val="0"/>
      <w:marRight w:val="0"/>
      <w:marTop w:val="0"/>
      <w:marBottom w:val="0"/>
      <w:divBdr>
        <w:top w:val="none" w:sz="0" w:space="0" w:color="auto"/>
        <w:left w:val="none" w:sz="0" w:space="0" w:color="auto"/>
        <w:bottom w:val="none" w:sz="0" w:space="0" w:color="auto"/>
        <w:right w:val="none" w:sz="0" w:space="0" w:color="auto"/>
      </w:divBdr>
      <w:divsChild>
        <w:div w:id="79082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7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m@zum.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1A82-81B4-43AB-9DDF-94E9115A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3828</Words>
  <Characters>2183</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6000</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Solovjova</dc:creator>
  <cp:lastModifiedBy>Dalia Sereikaitė</cp:lastModifiedBy>
  <cp:revision>2</cp:revision>
  <dcterms:created xsi:type="dcterms:W3CDTF">2025-07-25T08:14:00Z</dcterms:created>
  <dcterms:modified xsi:type="dcterms:W3CDTF">2025-07-25T08:14:00Z</dcterms:modified>
</cp:coreProperties>
</file>