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76" w:type="dxa"/>
        <w:tblLayout w:type="fixed"/>
        <w:tblLook w:val="04A0" w:firstRow="1" w:lastRow="0" w:firstColumn="1" w:lastColumn="0" w:noHBand="0" w:noVBand="1"/>
      </w:tblPr>
      <w:tblGrid>
        <w:gridCol w:w="5098"/>
        <w:gridCol w:w="4678"/>
      </w:tblGrid>
      <w:tr w:rsidR="003E5FBC" w:rsidRPr="00771F58" w14:paraId="4FCD5764" w14:textId="77777777" w:rsidTr="00890222">
        <w:trPr>
          <w:trHeight w:val="425"/>
        </w:trPr>
        <w:tc>
          <w:tcPr>
            <w:tcW w:w="5098" w:type="dxa"/>
            <w:vAlign w:val="center"/>
          </w:tcPr>
          <w:p w14:paraId="08EFEB54" w14:textId="77777777" w:rsidR="00270540" w:rsidRPr="00771F58" w:rsidRDefault="00270540" w:rsidP="004407AA">
            <w:pPr>
              <w:tabs>
                <w:tab w:val="left" w:pos="630"/>
              </w:tabs>
              <w:jc w:val="both"/>
              <w:rPr>
                <w:rFonts w:ascii="Times New Roman" w:hAnsi="Times New Roman"/>
                <w:b/>
                <w:bCs/>
                <w:i/>
                <w:lang w:val="lt-LT"/>
              </w:rPr>
            </w:pPr>
            <w:r w:rsidRPr="00771F58">
              <w:rPr>
                <w:rFonts w:ascii="Times New Roman" w:hAnsi="Times New Roman"/>
                <w:b/>
                <w:bCs/>
                <w:lang w:val="lt-LT"/>
              </w:rPr>
              <w:t xml:space="preserve">Tiekėjo klausimas/prašymas </w:t>
            </w:r>
            <w:r w:rsidRPr="00771F58">
              <w:rPr>
                <w:rFonts w:ascii="Times New Roman" w:hAnsi="Times New Roman"/>
                <w:lang w:val="lt-LT"/>
              </w:rPr>
              <w:t>(kalba netaisyta)</w:t>
            </w:r>
            <w:r w:rsidRPr="00771F58">
              <w:rPr>
                <w:rFonts w:ascii="Times New Roman" w:hAnsi="Times New Roman"/>
                <w:b/>
                <w:bCs/>
                <w:lang w:val="lt-LT"/>
              </w:rPr>
              <w:t>:</w:t>
            </w:r>
          </w:p>
        </w:tc>
        <w:tc>
          <w:tcPr>
            <w:tcW w:w="4678" w:type="dxa"/>
            <w:vAlign w:val="center"/>
          </w:tcPr>
          <w:p w14:paraId="2E676653" w14:textId="037C103B" w:rsidR="00270540" w:rsidRPr="00771F58" w:rsidRDefault="00270540" w:rsidP="004407AA">
            <w:pPr>
              <w:tabs>
                <w:tab w:val="left" w:pos="630"/>
              </w:tabs>
              <w:jc w:val="both"/>
              <w:rPr>
                <w:rFonts w:ascii="Times New Roman" w:hAnsi="Times New Roman"/>
                <w:b/>
                <w:bCs/>
                <w:lang w:val="lt-LT"/>
              </w:rPr>
            </w:pPr>
            <w:r w:rsidRPr="00771F58">
              <w:rPr>
                <w:rFonts w:ascii="Times New Roman" w:hAnsi="Times New Roman"/>
                <w:b/>
                <w:bCs/>
                <w:lang w:val="lt-LT"/>
              </w:rPr>
              <w:t>Atsakymas:</w:t>
            </w:r>
          </w:p>
        </w:tc>
      </w:tr>
      <w:tr w:rsidR="003E5FBC" w:rsidRPr="00F85185" w14:paraId="06268C86" w14:textId="77777777" w:rsidTr="00B90B73">
        <w:tc>
          <w:tcPr>
            <w:tcW w:w="5098" w:type="dxa"/>
            <w:vAlign w:val="center"/>
          </w:tcPr>
          <w:p w14:paraId="3DD124E8" w14:textId="77777777" w:rsidR="00B51D77" w:rsidRPr="00771F58" w:rsidRDefault="00B51D77" w:rsidP="00753EAC">
            <w:pPr>
              <w:jc w:val="both"/>
              <w:rPr>
                <w:rFonts w:ascii="Times New Roman" w:hAnsi="Times New Roman"/>
                <w:bCs/>
                <w:lang w:val="lt-LT"/>
              </w:rPr>
            </w:pPr>
            <w:r w:rsidRPr="00771F58">
              <w:rPr>
                <w:rFonts w:ascii="Times New Roman" w:hAnsi="Times New Roman"/>
                <w:bCs/>
                <w:lang w:val="lt-LT"/>
              </w:rPr>
              <w:t>Techninė specifikacija aiški. Rekomendacijos:</w:t>
            </w:r>
          </w:p>
          <w:p w14:paraId="1B81A097" w14:textId="77777777" w:rsidR="00B51D77" w:rsidRPr="00771F58" w:rsidRDefault="00B51D77" w:rsidP="00753EAC">
            <w:pPr>
              <w:jc w:val="both"/>
              <w:rPr>
                <w:rFonts w:ascii="Times New Roman" w:hAnsi="Times New Roman"/>
                <w:b/>
                <w:bCs/>
                <w:shd w:val="clear" w:color="auto" w:fill="FFFFFF"/>
                <w:lang w:val="lt-LT"/>
              </w:rPr>
            </w:pPr>
            <w:r w:rsidRPr="00771F58">
              <w:rPr>
                <w:rFonts w:ascii="Times New Roman" w:hAnsi="Times New Roman"/>
                <w:b/>
                <w:bCs/>
                <w:lang w:val="lt-LT"/>
              </w:rPr>
              <w:t>1 dalis.</w:t>
            </w:r>
            <w:r w:rsidRPr="00771F58">
              <w:rPr>
                <w:rFonts w:ascii="Times New Roman" w:hAnsi="Times New Roman"/>
                <w:bCs/>
                <w:lang w:val="lt-LT"/>
              </w:rPr>
              <w:t xml:space="preserve"> </w:t>
            </w:r>
            <w:r w:rsidRPr="00771F58">
              <w:rPr>
                <w:rFonts w:ascii="Times New Roman" w:hAnsi="Times New Roman"/>
                <w:b/>
                <w:bCs/>
                <w:shd w:val="clear" w:color="auto" w:fill="FFFFFF"/>
                <w:lang w:val="lt-LT"/>
              </w:rPr>
              <w:t>Guminiai batai iš poliuretano:</w:t>
            </w:r>
          </w:p>
          <w:p w14:paraId="56FA7F32" w14:textId="77777777" w:rsidR="00B51D77" w:rsidRPr="00771F58" w:rsidRDefault="00B51D77" w:rsidP="00753EAC">
            <w:pPr>
              <w:pStyle w:val="Sraopastraipa"/>
              <w:numPr>
                <w:ilvl w:val="0"/>
                <w:numId w:val="25"/>
              </w:numPr>
              <w:shd w:val="clear" w:color="auto" w:fill="FFFFFF"/>
              <w:jc w:val="both"/>
              <w:rPr>
                <w:rFonts w:ascii="Times New Roman" w:hAnsi="Times New Roman"/>
                <w:lang w:val="lt-LT"/>
              </w:rPr>
            </w:pPr>
            <w:r w:rsidRPr="00771F58">
              <w:rPr>
                <w:rFonts w:ascii="Times New Roman" w:hAnsi="Times New Roman"/>
                <w:shd w:val="clear" w:color="auto" w:fill="FFFFFF"/>
                <w:lang w:val="lt-LT"/>
              </w:rPr>
              <w:t xml:space="preserve">Avalynė turi atitikti standartą </w:t>
            </w:r>
            <w:proofErr w:type="spellStart"/>
            <w:r w:rsidRPr="00771F58">
              <w:rPr>
                <w:rFonts w:ascii="Times New Roman" w:hAnsi="Times New Roman"/>
                <w:b/>
                <w:bCs/>
                <w:lang w:val="lt-LT"/>
              </w:rPr>
              <w:t>standartą</w:t>
            </w:r>
            <w:proofErr w:type="spellEnd"/>
            <w:r w:rsidRPr="00771F58">
              <w:rPr>
                <w:rFonts w:ascii="Times New Roman" w:hAnsi="Times New Roman"/>
                <w:b/>
                <w:bCs/>
                <w:lang w:val="lt-LT"/>
              </w:rPr>
              <w:t xml:space="preserve">  </w:t>
            </w:r>
            <w:r w:rsidRPr="00771F58">
              <w:rPr>
                <w:rFonts w:ascii="Times New Roman" w:hAnsi="Times New Roman"/>
                <w:lang w:val="lt-LT"/>
              </w:rPr>
              <w:t>EN ISO 20345:2011, S5 CI SRC (arba lygiavertį) – Suteikti galimybę siūlyti guminius batus, sertifikuotus pagal atnaujintą standartą EN 20345:2022, S5S SR  CI FO.</w:t>
            </w:r>
          </w:p>
          <w:p w14:paraId="62EE7FCC" w14:textId="77777777" w:rsidR="00B51D77" w:rsidRPr="00771F58" w:rsidRDefault="00B51D77" w:rsidP="00753EAC">
            <w:pPr>
              <w:pStyle w:val="Sraopastraipa"/>
              <w:numPr>
                <w:ilvl w:val="0"/>
                <w:numId w:val="25"/>
              </w:numPr>
              <w:shd w:val="clear" w:color="auto" w:fill="FFFFFF"/>
              <w:jc w:val="both"/>
              <w:rPr>
                <w:rFonts w:ascii="Times New Roman" w:hAnsi="Times New Roman"/>
                <w:b/>
                <w:bCs/>
                <w:shd w:val="clear" w:color="auto" w:fill="FFFFFF"/>
                <w:lang w:val="lt-LT"/>
              </w:rPr>
            </w:pPr>
            <w:r w:rsidRPr="00771F58">
              <w:rPr>
                <w:rFonts w:ascii="Times New Roman" w:hAnsi="Times New Roman"/>
                <w:lang w:val="lt-LT"/>
              </w:rPr>
              <w:t xml:space="preserve">2 dalis. </w:t>
            </w:r>
            <w:r w:rsidRPr="00771F58">
              <w:rPr>
                <w:rFonts w:ascii="Times New Roman" w:hAnsi="Times New Roman"/>
                <w:b/>
                <w:bCs/>
                <w:shd w:val="clear" w:color="auto" w:fill="FFFFFF"/>
                <w:lang w:val="lt-LT"/>
              </w:rPr>
              <w:t>Guminiai batai iš PVC:</w:t>
            </w:r>
          </w:p>
          <w:p w14:paraId="46F6F08A" w14:textId="1FEDAF44" w:rsidR="00B51D77" w:rsidRPr="00771F58" w:rsidRDefault="00B51D77" w:rsidP="00753EAC">
            <w:pPr>
              <w:pStyle w:val="Bodytext20"/>
              <w:shd w:val="clear" w:color="auto" w:fill="auto"/>
              <w:spacing w:before="0" w:after="0" w:line="240" w:lineRule="auto"/>
              <w:jc w:val="both"/>
              <w:rPr>
                <w:rFonts w:ascii="Times New Roman" w:hAnsi="Times New Roman" w:cs="Times New Roman"/>
                <w:lang w:eastAsia="lt-LT"/>
              </w:rPr>
            </w:pPr>
            <w:proofErr w:type="spellStart"/>
            <w:r w:rsidRPr="00771F58">
              <w:rPr>
                <w:rFonts w:ascii="Times New Roman" w:hAnsi="Times New Roman" w:cs="Times New Roman"/>
                <w:b/>
                <w:bCs/>
                <w:shd w:val="clear" w:color="auto" w:fill="FFFFFF"/>
              </w:rPr>
              <w:t>Viršdalis</w:t>
            </w:r>
            <w:proofErr w:type="spellEnd"/>
            <w:r w:rsidRPr="00771F58">
              <w:rPr>
                <w:rFonts w:ascii="Times New Roman" w:hAnsi="Times New Roman" w:cs="Times New Roman"/>
                <w:b/>
                <w:bCs/>
                <w:shd w:val="clear" w:color="auto" w:fill="FFFFFF"/>
              </w:rPr>
              <w:t>:</w:t>
            </w:r>
            <w:r w:rsidRPr="00771F58">
              <w:rPr>
                <w:rFonts w:ascii="Times New Roman" w:hAnsi="Times New Roman" w:cs="Times New Roman"/>
                <w:shd w:val="clear" w:color="auto" w:fill="FFFFFF"/>
              </w:rPr>
              <w:t xml:space="preserve"> pagamintas iš PVC gumos, atsparus vandeniui – suteikti galimybę siūlyti guminius batus, kurie pagaminti PVC pagrindu, tačiau savo sudėtyje turi kitos gumos, kaip ir padas (PVC/</w:t>
            </w:r>
            <w:proofErr w:type="spellStart"/>
            <w:r w:rsidRPr="00771F58">
              <w:rPr>
                <w:rFonts w:ascii="Times New Roman" w:hAnsi="Times New Roman" w:cs="Times New Roman"/>
                <w:shd w:val="clear" w:color="auto" w:fill="FFFFFF"/>
              </w:rPr>
              <w:t>nitrilas</w:t>
            </w:r>
            <w:proofErr w:type="spellEnd"/>
            <w:r w:rsidRPr="00771F58">
              <w:rPr>
                <w:rFonts w:ascii="Times New Roman" w:hAnsi="Times New Roman" w:cs="Times New Roman"/>
                <w:shd w:val="clear" w:color="auto" w:fill="FFFFFF"/>
              </w:rPr>
              <w:t xml:space="preserve">). Rinkoje tokių variantų daugiau, sulauktumėte daugiau konkurencingų pasiūlymų. </w:t>
            </w:r>
          </w:p>
        </w:tc>
        <w:tc>
          <w:tcPr>
            <w:tcW w:w="4678" w:type="dxa"/>
          </w:tcPr>
          <w:p w14:paraId="7EF5B026" w14:textId="77777777" w:rsidR="009323EE" w:rsidRDefault="009323EE" w:rsidP="009323EE">
            <w:pPr>
              <w:rPr>
                <w:rFonts w:ascii="Times New Roman" w:hAnsi="Times New Roman"/>
                <w:b/>
                <w:bCs/>
                <w:lang w:val="lt-LT"/>
              </w:rPr>
            </w:pPr>
            <w:r w:rsidRPr="00D22018">
              <w:rPr>
                <w:rFonts w:ascii="Times New Roman" w:hAnsi="Times New Roman"/>
                <w:lang w:val="lt-LT"/>
              </w:rPr>
              <w:t xml:space="preserve">Techninės specifikacijos priedo Nr. 1, 1.1 punkte nurodytas reikalavimas -Avalynė turi atitikti standartą  EN ISO 20345:2011, S5 CI SRC </w:t>
            </w:r>
            <w:r w:rsidRPr="00D22018">
              <w:rPr>
                <w:rFonts w:ascii="Times New Roman" w:hAnsi="Times New Roman"/>
                <w:b/>
                <w:bCs/>
                <w:lang w:val="lt-LT"/>
              </w:rPr>
              <w:t xml:space="preserve">(arba lygiavertį). </w:t>
            </w:r>
            <w:r w:rsidRPr="00D22018">
              <w:rPr>
                <w:rFonts w:ascii="Times New Roman" w:hAnsi="Times New Roman"/>
                <w:lang w:val="lt-LT"/>
              </w:rPr>
              <w:t>Tiekėjas gali siūlyti ir kitą standartą nei EN ISO 20345:2011, S5 CI SRC, jeigu jis yra lygiavertis.</w:t>
            </w:r>
            <w:r w:rsidRPr="00D22018">
              <w:rPr>
                <w:rFonts w:ascii="Times New Roman" w:hAnsi="Times New Roman"/>
                <w:b/>
                <w:bCs/>
                <w:lang w:val="lt-LT"/>
              </w:rPr>
              <w:t xml:space="preserve"> </w:t>
            </w:r>
          </w:p>
          <w:p w14:paraId="15A5A04F" w14:textId="77777777" w:rsidR="009323EE" w:rsidRDefault="009323EE" w:rsidP="009323EE">
            <w:pPr>
              <w:rPr>
                <w:rFonts w:ascii="Times New Roman" w:hAnsi="Times New Roman"/>
                <w:b/>
                <w:bCs/>
                <w:lang w:val="lt-LT"/>
              </w:rPr>
            </w:pPr>
          </w:p>
          <w:p w14:paraId="018CED51" w14:textId="7263EFDC" w:rsidR="009323EE" w:rsidRPr="00D22018" w:rsidRDefault="009323EE" w:rsidP="009323EE">
            <w:pPr>
              <w:rPr>
                <w:rFonts w:ascii="Times New Roman" w:hAnsi="Times New Roman"/>
                <w:b/>
                <w:bCs/>
                <w:lang w:val="lt-LT"/>
              </w:rPr>
            </w:pPr>
            <w:r w:rsidRPr="00D22018">
              <w:rPr>
                <w:rFonts w:ascii="Times New Roman" w:hAnsi="Times New Roman"/>
                <w:lang w:val="lt-LT"/>
              </w:rPr>
              <w:t>Tiekėjas, siūlantis Prekes, pasižyminčias lygiavertėmis savybėmis, privalo apie tai papildomai pažymėti techninėje specifikacijoje ir/ar pasiūlyme ir patikimomis priemonėmis įrodyti, kad siūlomos Prekės yra lygiavertės ir visiškai atitinka techninėje specifikacijoje keliamus reikalavimus</w:t>
            </w:r>
          </w:p>
          <w:p w14:paraId="293C18B7" w14:textId="77777777" w:rsidR="009323EE" w:rsidRDefault="009323EE" w:rsidP="004407AA">
            <w:pPr>
              <w:jc w:val="both"/>
              <w:rPr>
                <w:rFonts w:ascii="Times New Roman" w:hAnsi="Times New Roman"/>
                <w:lang w:val="lt-LT"/>
              </w:rPr>
            </w:pPr>
          </w:p>
          <w:p w14:paraId="043938BA" w14:textId="0A097E39" w:rsidR="00B51D77" w:rsidRPr="00771F58" w:rsidRDefault="00544F6C" w:rsidP="004407AA">
            <w:pPr>
              <w:jc w:val="both"/>
              <w:rPr>
                <w:rFonts w:ascii="Times New Roman" w:hAnsi="Times New Roman"/>
                <w:lang w:val="lt-LT"/>
              </w:rPr>
            </w:pPr>
            <w:r w:rsidRPr="00771F58">
              <w:rPr>
                <w:rFonts w:ascii="Times New Roman" w:hAnsi="Times New Roman"/>
                <w:lang w:val="lt-LT"/>
              </w:rPr>
              <w:t>Perkamos prekėms turi atitikti standarto reikalavimus</w:t>
            </w:r>
            <w:r w:rsidR="00F23410" w:rsidRPr="00771F58">
              <w:rPr>
                <w:rFonts w:ascii="Times New Roman" w:hAnsi="Times New Roman"/>
                <w:lang w:val="lt-LT"/>
              </w:rPr>
              <w:t xml:space="preserve">. </w:t>
            </w:r>
            <w:r w:rsidR="00837D3F" w:rsidRPr="00771F58">
              <w:rPr>
                <w:rFonts w:ascii="Times New Roman" w:hAnsi="Times New Roman"/>
                <w:lang w:val="lt-LT"/>
              </w:rPr>
              <w:t xml:space="preserve">Šiuo metu galioja abiejų standartų </w:t>
            </w:r>
            <w:r w:rsidR="00837D3F" w:rsidRPr="009323EE">
              <w:rPr>
                <w:rFonts w:ascii="Times New Roman" w:hAnsi="Times New Roman"/>
                <w:lang w:val="lt-LT"/>
              </w:rPr>
              <w:t>reikalavimai. Tiekėjas turi galimybę siūlyti avalynę sertifikuotą pagal atnaujintą standartą.</w:t>
            </w:r>
          </w:p>
          <w:p w14:paraId="69D1AA8E" w14:textId="77777777" w:rsidR="00A274BC" w:rsidRPr="00771F58" w:rsidRDefault="00A274BC" w:rsidP="004407AA">
            <w:pPr>
              <w:jc w:val="both"/>
              <w:rPr>
                <w:rFonts w:ascii="Times New Roman" w:hAnsi="Times New Roman"/>
                <w:lang w:val="lt-LT"/>
              </w:rPr>
            </w:pPr>
          </w:p>
          <w:p w14:paraId="6AD5058D" w14:textId="77777777" w:rsidR="00A274BC" w:rsidRPr="00771F58" w:rsidRDefault="00A274BC" w:rsidP="004407AA">
            <w:pPr>
              <w:jc w:val="both"/>
              <w:rPr>
                <w:rFonts w:ascii="Times New Roman" w:hAnsi="Times New Roman"/>
                <w:lang w:val="lt-LT"/>
              </w:rPr>
            </w:pPr>
          </w:p>
          <w:p w14:paraId="529EF463" w14:textId="77777777" w:rsidR="00A274BC" w:rsidRPr="00771F58" w:rsidRDefault="00A274BC" w:rsidP="004407AA">
            <w:pPr>
              <w:jc w:val="both"/>
              <w:rPr>
                <w:rFonts w:ascii="Times New Roman" w:hAnsi="Times New Roman"/>
                <w:lang w:val="lt-LT"/>
              </w:rPr>
            </w:pPr>
          </w:p>
          <w:p w14:paraId="0A76AF0F" w14:textId="7E039B4E" w:rsidR="00A274BC" w:rsidRPr="00771F58" w:rsidRDefault="00A274BC" w:rsidP="004407AA">
            <w:pPr>
              <w:jc w:val="both"/>
              <w:rPr>
                <w:rFonts w:ascii="Times New Roman" w:hAnsi="Times New Roman"/>
                <w:lang w:val="lt-LT"/>
              </w:rPr>
            </w:pPr>
            <w:r w:rsidRPr="00771F58">
              <w:rPr>
                <w:rFonts w:ascii="Times New Roman" w:hAnsi="Times New Roman"/>
                <w:lang w:val="lt-LT"/>
              </w:rPr>
              <w:t>Pataisysime TS, suteikdami galimybę siūlyti guminius batus savo sudėtyje turinčius kitos gumos.</w:t>
            </w:r>
          </w:p>
        </w:tc>
      </w:tr>
      <w:tr w:rsidR="003E5FBC" w:rsidRPr="00771F58" w14:paraId="70E54FB0" w14:textId="77777777" w:rsidTr="00890222">
        <w:tc>
          <w:tcPr>
            <w:tcW w:w="5098" w:type="dxa"/>
          </w:tcPr>
          <w:p w14:paraId="0DA9D01E" w14:textId="36311DE7" w:rsidR="00B51D77" w:rsidRPr="00771F58" w:rsidRDefault="00B51D77" w:rsidP="00753EAC">
            <w:pPr>
              <w:pStyle w:val="Bodytext20"/>
              <w:spacing w:before="0" w:after="0" w:line="240" w:lineRule="auto"/>
              <w:jc w:val="both"/>
              <w:rPr>
                <w:rFonts w:ascii="Times New Roman" w:hAnsi="Times New Roman" w:cs="Times New Roman"/>
              </w:rPr>
            </w:pPr>
            <w:r w:rsidRPr="00771F58">
              <w:rPr>
                <w:rFonts w:ascii="Times New Roman" w:hAnsi="Times New Roman" w:cs="Times New Roman"/>
              </w:rPr>
              <w:t>2.5 TS punktas „Tiekėjas įsipareigoja tiekti guminę darbo avalynę standartinių 36-49 dydžių. Tačiau, esant poreikiui, įsipareigoja tiekti ir didesnių dydžių, ieškodamas atitikmenų abipusiu susitarimu“-</w:t>
            </w:r>
          </w:p>
          <w:p w14:paraId="68053E50" w14:textId="30E8A85A" w:rsidR="00B51D77" w:rsidRPr="00771F58" w:rsidDel="00B51D77" w:rsidRDefault="00B51D77" w:rsidP="00753EAC">
            <w:pPr>
              <w:pStyle w:val="Bodytext20"/>
              <w:spacing w:before="0" w:after="0" w:line="240" w:lineRule="auto"/>
              <w:jc w:val="both"/>
              <w:rPr>
                <w:rFonts w:ascii="Times New Roman" w:hAnsi="Times New Roman" w:cs="Times New Roman"/>
              </w:rPr>
            </w:pPr>
            <w:r w:rsidRPr="00771F58">
              <w:rPr>
                <w:rFonts w:ascii="Times New Roman" w:hAnsi="Times New Roman" w:cs="Times New Roman"/>
              </w:rPr>
              <w:t>Ne visi gamintojai gamina kraštutinių dydžių avalynę, ypač 36, 37 ir</w:t>
            </w:r>
            <w:r w:rsidR="007F70F0" w:rsidRPr="00771F58">
              <w:rPr>
                <w:rFonts w:ascii="Times New Roman" w:hAnsi="Times New Roman" w:cs="Times New Roman"/>
              </w:rPr>
              <w:t xml:space="preserve"> </w:t>
            </w:r>
            <w:r w:rsidRPr="00771F58">
              <w:rPr>
                <w:rFonts w:ascii="Times New Roman" w:hAnsi="Times New Roman" w:cs="Times New Roman"/>
              </w:rPr>
              <w:t>49 dydžių, todėl tokie reikalavimai gali ženkliai sumažinti galimų tiekėjų ratą ir apriboti konkurenciją. Remdamiesi praktine patirtimi, pastebime, kad dydžių 36, 37,</w:t>
            </w:r>
            <w:r w:rsidR="003E5FBC" w:rsidRPr="00771F58">
              <w:rPr>
                <w:rFonts w:ascii="Times New Roman" w:hAnsi="Times New Roman" w:cs="Times New Roman"/>
              </w:rPr>
              <w:t xml:space="preserve"> </w:t>
            </w:r>
            <w:r w:rsidRPr="00771F58">
              <w:rPr>
                <w:rFonts w:ascii="Times New Roman" w:hAnsi="Times New Roman" w:cs="Times New Roman"/>
              </w:rPr>
              <w:t>38,</w:t>
            </w:r>
            <w:r w:rsidR="003E5FBC" w:rsidRPr="00771F58">
              <w:rPr>
                <w:rFonts w:ascii="Times New Roman" w:hAnsi="Times New Roman" w:cs="Times New Roman"/>
              </w:rPr>
              <w:t xml:space="preserve"> </w:t>
            </w:r>
            <w:r w:rsidRPr="00771F58">
              <w:rPr>
                <w:rFonts w:ascii="Times New Roman" w:hAnsi="Times New Roman" w:cs="Times New Roman"/>
              </w:rPr>
              <w:t xml:space="preserve">49 poreikis yra itin retas arba visai nepasitaikantis, todėl siūlytume apsvarstyti galimybę techninėje specifikacijoje nustatyti dydžių intervalą nuo 39 iki 48 kaip pagrindinį ir esant poreikiui leisti tiekėjui įsipareigoti tiekti ir didesnių, ar </w:t>
            </w:r>
            <w:r w:rsidRPr="00753EAC">
              <w:rPr>
                <w:rFonts w:ascii="Times New Roman" w:hAnsi="Times New Roman" w:cs="Times New Roman"/>
              </w:rPr>
              <w:t>mažesnių dydžių, ieškant atitikmenų ir alternatyvų abipusiu sutarimu</w:t>
            </w:r>
          </w:p>
        </w:tc>
        <w:tc>
          <w:tcPr>
            <w:tcW w:w="4678" w:type="dxa"/>
          </w:tcPr>
          <w:p w14:paraId="16C4F123" w14:textId="2698E1A1" w:rsidR="00A274BC" w:rsidRPr="00771F58" w:rsidRDefault="00A274BC" w:rsidP="004407AA">
            <w:pPr>
              <w:jc w:val="both"/>
              <w:rPr>
                <w:rFonts w:ascii="Times New Roman" w:hAnsi="Times New Roman"/>
                <w:lang w:val="lt-LT"/>
              </w:rPr>
            </w:pPr>
            <w:r w:rsidRPr="00771F58">
              <w:rPr>
                <w:rFonts w:ascii="Times New Roman" w:hAnsi="Times New Roman"/>
                <w:lang w:val="lt-LT"/>
              </w:rPr>
              <w:t xml:space="preserve">36, 37 dydžio avalynės poreikis yra itin retas. </w:t>
            </w:r>
          </w:p>
          <w:p w14:paraId="57F6997C" w14:textId="5408E821" w:rsidR="00A274BC" w:rsidRPr="00771F58" w:rsidRDefault="00A274BC" w:rsidP="004407AA">
            <w:pPr>
              <w:jc w:val="both"/>
              <w:rPr>
                <w:rFonts w:ascii="Times New Roman" w:hAnsi="Times New Roman"/>
                <w:lang w:val="lt-LT"/>
              </w:rPr>
            </w:pPr>
            <w:r w:rsidRPr="00771F58">
              <w:rPr>
                <w:rFonts w:ascii="Times New Roman" w:hAnsi="Times New Roman"/>
                <w:lang w:val="lt-LT"/>
              </w:rPr>
              <w:t>Didesnių dydžių 49, 50, 51 avalynės poreikis yra didesnis.</w:t>
            </w:r>
          </w:p>
          <w:p w14:paraId="227CCB88" w14:textId="0391D329" w:rsidR="00A274BC" w:rsidRPr="00771F58" w:rsidRDefault="00A274BC" w:rsidP="004407AA">
            <w:pPr>
              <w:jc w:val="both"/>
              <w:rPr>
                <w:rFonts w:ascii="Times New Roman" w:hAnsi="Times New Roman"/>
                <w:lang w:val="lt-LT"/>
              </w:rPr>
            </w:pPr>
            <w:r w:rsidRPr="00771F58">
              <w:rPr>
                <w:rFonts w:ascii="Times New Roman" w:hAnsi="Times New Roman"/>
                <w:lang w:val="lt-LT"/>
              </w:rPr>
              <w:t xml:space="preserve">Galime </w:t>
            </w:r>
            <w:r w:rsidR="003E5FBC" w:rsidRPr="00771F58">
              <w:rPr>
                <w:rFonts w:ascii="Times New Roman" w:hAnsi="Times New Roman"/>
                <w:lang w:val="lt-LT"/>
              </w:rPr>
              <w:t>nustatyti dydžių intervalą</w:t>
            </w:r>
            <w:r w:rsidRPr="00771F58">
              <w:rPr>
                <w:rFonts w:ascii="Times New Roman" w:hAnsi="Times New Roman"/>
                <w:lang w:val="lt-LT"/>
              </w:rPr>
              <w:t xml:space="preserve"> 38-</w:t>
            </w:r>
            <w:r w:rsidR="003E5FBC" w:rsidRPr="00771F58">
              <w:rPr>
                <w:rFonts w:ascii="Times New Roman" w:hAnsi="Times New Roman"/>
                <w:lang w:val="lt-LT"/>
              </w:rPr>
              <w:t>4</w:t>
            </w:r>
            <w:r w:rsidRPr="00771F58">
              <w:rPr>
                <w:rFonts w:ascii="Times New Roman" w:hAnsi="Times New Roman"/>
                <w:lang w:val="lt-LT"/>
              </w:rPr>
              <w:t xml:space="preserve">9. </w:t>
            </w:r>
          </w:p>
          <w:p w14:paraId="2C3463CC" w14:textId="0EADC733" w:rsidR="00B51D77" w:rsidRPr="00771F58" w:rsidRDefault="00B51D77" w:rsidP="004407AA">
            <w:pPr>
              <w:jc w:val="both"/>
              <w:rPr>
                <w:rFonts w:ascii="Times New Roman" w:hAnsi="Times New Roman"/>
                <w:lang w:val="lt-LT"/>
              </w:rPr>
            </w:pPr>
          </w:p>
        </w:tc>
      </w:tr>
      <w:tr w:rsidR="003E5FBC" w:rsidRPr="00F85185" w14:paraId="5A6E3318" w14:textId="77777777" w:rsidTr="00890222">
        <w:tc>
          <w:tcPr>
            <w:tcW w:w="5098" w:type="dxa"/>
          </w:tcPr>
          <w:p w14:paraId="18DF87F1" w14:textId="514D9435" w:rsidR="00B51D77" w:rsidRPr="00771F58" w:rsidRDefault="00B51D77" w:rsidP="00753EAC">
            <w:pPr>
              <w:pStyle w:val="Bodytext20"/>
              <w:spacing w:before="0" w:after="0" w:line="240" w:lineRule="auto"/>
              <w:jc w:val="both"/>
              <w:rPr>
                <w:rFonts w:ascii="Times New Roman" w:hAnsi="Times New Roman" w:cs="Times New Roman"/>
              </w:rPr>
            </w:pPr>
            <w:r w:rsidRPr="00771F58">
              <w:rPr>
                <w:rFonts w:ascii="Times New Roman" w:hAnsi="Times New Roman" w:cs="Times New Roman"/>
              </w:rPr>
              <w:t xml:space="preserve">6.5 TS punktas „Tiekėjo pateikto mokėjimo dokumento komentare turi būti nurodyta </w:t>
            </w:r>
            <w:proofErr w:type="spellStart"/>
            <w:r w:rsidRPr="00771F58">
              <w:rPr>
                <w:rFonts w:ascii="Times New Roman" w:hAnsi="Times New Roman" w:cs="Times New Roman"/>
              </w:rPr>
              <w:t>meistrija</w:t>
            </w:r>
            <w:proofErr w:type="spellEnd"/>
            <w:r w:rsidRPr="00771F58">
              <w:rPr>
                <w:rFonts w:ascii="Times New Roman" w:hAnsi="Times New Roman" w:cs="Times New Roman"/>
              </w:rPr>
              <w:t>, Prekes užsakiusio Užsakovo darbuotojo vardas, pavardė, Prekių pristatymo adresas.“ - Atkreipiame dėmesį, kad sąskaitos faktūros komentaruose yra galimas ribotas simbolių kiekis (</w:t>
            </w:r>
            <w:proofErr w:type="spellStart"/>
            <w:r w:rsidRPr="00771F58">
              <w:rPr>
                <w:rFonts w:ascii="Times New Roman" w:hAnsi="Times New Roman" w:cs="Times New Roman"/>
              </w:rPr>
              <w:t>pvz</w:t>
            </w:r>
            <w:proofErr w:type="spellEnd"/>
            <w:r w:rsidRPr="00771F58">
              <w:rPr>
                <w:rFonts w:ascii="Times New Roman" w:hAnsi="Times New Roman" w:cs="Times New Roman"/>
              </w:rPr>
              <w:t xml:space="preserve">: </w:t>
            </w:r>
            <w:proofErr w:type="spellStart"/>
            <w:r w:rsidRPr="00771F58">
              <w:rPr>
                <w:rFonts w:ascii="Times New Roman" w:hAnsi="Times New Roman" w:cs="Times New Roman"/>
              </w:rPr>
              <w:t>Rivilės</w:t>
            </w:r>
            <w:proofErr w:type="spellEnd"/>
            <w:r w:rsidRPr="00771F58">
              <w:rPr>
                <w:rFonts w:ascii="Times New Roman" w:hAnsi="Times New Roman" w:cs="Times New Roman"/>
              </w:rPr>
              <w:t xml:space="preserve"> </w:t>
            </w:r>
            <w:proofErr w:type="spellStart"/>
            <w:r w:rsidRPr="00771F58">
              <w:rPr>
                <w:rFonts w:ascii="Times New Roman" w:hAnsi="Times New Roman" w:cs="Times New Roman"/>
              </w:rPr>
              <w:t>buh</w:t>
            </w:r>
            <w:proofErr w:type="spellEnd"/>
            <w:r w:rsidRPr="00771F58">
              <w:rPr>
                <w:rFonts w:ascii="Times New Roman" w:hAnsi="Times New Roman" w:cs="Times New Roman"/>
              </w:rPr>
              <w:t xml:space="preserve">. </w:t>
            </w:r>
            <w:proofErr w:type="spellStart"/>
            <w:r w:rsidRPr="00771F58">
              <w:rPr>
                <w:rFonts w:ascii="Times New Roman" w:hAnsi="Times New Roman" w:cs="Times New Roman"/>
              </w:rPr>
              <w:t>prog</w:t>
            </w:r>
            <w:proofErr w:type="spellEnd"/>
            <w:r w:rsidRPr="00771F58">
              <w:rPr>
                <w:rFonts w:ascii="Times New Roman" w:hAnsi="Times New Roman" w:cs="Times New Roman"/>
              </w:rPr>
              <w:t xml:space="preserve">. 37 </w:t>
            </w:r>
            <w:proofErr w:type="spellStart"/>
            <w:r w:rsidRPr="00771F58">
              <w:rPr>
                <w:rFonts w:ascii="Times New Roman" w:hAnsi="Times New Roman" w:cs="Times New Roman"/>
              </w:rPr>
              <w:t>simb</w:t>
            </w:r>
            <w:proofErr w:type="spellEnd"/>
            <w:r w:rsidRPr="00771F58">
              <w:rPr>
                <w:rFonts w:ascii="Times New Roman" w:hAnsi="Times New Roman" w:cs="Times New Roman"/>
              </w:rPr>
              <w:t xml:space="preserve">) todėl nėra galimybės viename </w:t>
            </w:r>
          </w:p>
          <w:p w14:paraId="526EE41E" w14:textId="77777777" w:rsidR="00B51D77" w:rsidRPr="00771F58" w:rsidRDefault="00B51D77" w:rsidP="00753EAC">
            <w:pPr>
              <w:pStyle w:val="Bodytext20"/>
              <w:spacing w:before="0" w:after="0" w:line="240" w:lineRule="auto"/>
              <w:jc w:val="both"/>
              <w:rPr>
                <w:rFonts w:ascii="Times New Roman" w:hAnsi="Times New Roman" w:cs="Times New Roman"/>
              </w:rPr>
            </w:pPr>
            <w:r w:rsidRPr="00771F58">
              <w:rPr>
                <w:rFonts w:ascii="Times New Roman" w:hAnsi="Times New Roman" w:cs="Times New Roman"/>
              </w:rPr>
              <w:t>lauke pateikti visos nurodytos informacijos.</w:t>
            </w:r>
          </w:p>
          <w:p w14:paraId="61DFDD00" w14:textId="1C69986A" w:rsidR="00B51D77" w:rsidRPr="00771F58" w:rsidDel="00B51D77" w:rsidRDefault="00B51D77" w:rsidP="00753EAC">
            <w:pPr>
              <w:pStyle w:val="Bodytext20"/>
              <w:spacing w:before="0" w:after="0" w:line="240" w:lineRule="auto"/>
              <w:jc w:val="both"/>
              <w:rPr>
                <w:rFonts w:ascii="Times New Roman" w:hAnsi="Times New Roman" w:cs="Times New Roman"/>
              </w:rPr>
            </w:pPr>
            <w:r w:rsidRPr="00771F58">
              <w:rPr>
                <w:rFonts w:ascii="Times New Roman" w:hAnsi="Times New Roman" w:cs="Times New Roman"/>
              </w:rPr>
              <w:t xml:space="preserve">Siūlytumėm susiaurinti 6.5 punkto reikalavimą, paliekant, kad sąskaitos faktūros komentare būtų nurodomas tik prekių pristatymo </w:t>
            </w:r>
            <w:r w:rsidRPr="00753EAC">
              <w:rPr>
                <w:rFonts w:ascii="Times New Roman" w:hAnsi="Times New Roman" w:cs="Times New Roman"/>
              </w:rPr>
              <w:t xml:space="preserve">adresas ir </w:t>
            </w:r>
            <w:proofErr w:type="spellStart"/>
            <w:r w:rsidRPr="00753EAC">
              <w:rPr>
                <w:rFonts w:ascii="Times New Roman" w:hAnsi="Times New Roman" w:cs="Times New Roman"/>
              </w:rPr>
              <w:t>meistrija</w:t>
            </w:r>
            <w:proofErr w:type="spellEnd"/>
            <w:r w:rsidRPr="00753EAC">
              <w:rPr>
                <w:rFonts w:ascii="Times New Roman" w:hAnsi="Times New Roman" w:cs="Times New Roman"/>
              </w:rPr>
              <w:t>.</w:t>
            </w:r>
          </w:p>
        </w:tc>
        <w:tc>
          <w:tcPr>
            <w:tcW w:w="4678" w:type="dxa"/>
          </w:tcPr>
          <w:p w14:paraId="642E2C81" w14:textId="78CEA4E7" w:rsidR="00B51D77" w:rsidRPr="00771F58" w:rsidRDefault="00A274BC" w:rsidP="004407AA">
            <w:pPr>
              <w:jc w:val="both"/>
              <w:rPr>
                <w:rFonts w:ascii="Times New Roman" w:hAnsi="Times New Roman"/>
                <w:lang w:val="lt-LT"/>
              </w:rPr>
            </w:pPr>
            <w:r w:rsidRPr="00771F58">
              <w:rPr>
                <w:rFonts w:ascii="Times New Roman" w:hAnsi="Times New Roman"/>
                <w:lang w:val="lt-LT"/>
              </w:rPr>
              <w:t>Jei nėra galimybės nurodyti visos prašomos informacijos, turėtų būti Prekes užsakiusio darbuotojo vardas, pavardė, Prekių pristatymo adresas.</w:t>
            </w:r>
          </w:p>
        </w:tc>
      </w:tr>
      <w:tr w:rsidR="003E5FBC" w:rsidRPr="00F85185" w14:paraId="786F72C6" w14:textId="77777777" w:rsidTr="00890222">
        <w:tc>
          <w:tcPr>
            <w:tcW w:w="5098" w:type="dxa"/>
          </w:tcPr>
          <w:p w14:paraId="1119783E" w14:textId="56D54A5E" w:rsidR="001D2D81" w:rsidRPr="00771F58" w:rsidRDefault="001D2D81" w:rsidP="00753EAC">
            <w:pPr>
              <w:pStyle w:val="Bodytext20"/>
              <w:spacing w:before="0" w:after="0" w:line="240" w:lineRule="auto"/>
              <w:jc w:val="both"/>
              <w:rPr>
                <w:rFonts w:ascii="Times New Roman" w:hAnsi="Times New Roman" w:cs="Times New Roman"/>
              </w:rPr>
            </w:pPr>
            <w:r w:rsidRPr="00771F58">
              <w:rPr>
                <w:rFonts w:ascii="Times New Roman" w:hAnsi="Times New Roman" w:cs="Times New Roman"/>
              </w:rPr>
              <w:t xml:space="preserve">TS neradome informacijos apie minimalaus užsakymo </w:t>
            </w:r>
            <w:r w:rsidRPr="00771F58">
              <w:rPr>
                <w:rFonts w:ascii="Times New Roman" w:hAnsi="Times New Roman" w:cs="Times New Roman"/>
              </w:rPr>
              <w:lastRenderedPageBreak/>
              <w:t>dydžio nustatymą. Teikiant pasiūlymą kainos pateikiamos su visomis, įskaičiuotomis išlaidomis ir visais mokesčiais. Norint tiekėjams įsivertinti visus kaštus, ši informacija būtina. Siūlome perkančiajai</w:t>
            </w:r>
          </w:p>
          <w:p w14:paraId="3E008768" w14:textId="66020E46" w:rsidR="001D2D81" w:rsidRPr="00771F58" w:rsidDel="00B51D77" w:rsidRDefault="001D2D81" w:rsidP="00753EAC">
            <w:pPr>
              <w:pStyle w:val="Bodytext20"/>
              <w:spacing w:before="0" w:after="0" w:line="240" w:lineRule="auto"/>
              <w:jc w:val="both"/>
              <w:rPr>
                <w:rFonts w:ascii="Times New Roman" w:hAnsi="Times New Roman" w:cs="Times New Roman"/>
              </w:rPr>
            </w:pPr>
            <w:r w:rsidRPr="00771F58">
              <w:rPr>
                <w:rFonts w:ascii="Times New Roman" w:hAnsi="Times New Roman" w:cs="Times New Roman"/>
              </w:rPr>
              <w:t xml:space="preserve">organizacijai apsibrėžti minimalaus užsakymo vertę eurais, kaip pvz. </w:t>
            </w:r>
            <w:r w:rsidRPr="00771F58">
              <w:rPr>
                <w:rFonts w:ascii="Times New Roman" w:hAnsi="Times New Roman" w:cs="Times New Roman"/>
                <w:lang w:val="en-US"/>
              </w:rPr>
              <w:t>„</w:t>
            </w:r>
            <w:proofErr w:type="spellStart"/>
            <w:r w:rsidRPr="00771F58">
              <w:rPr>
                <w:rFonts w:ascii="Times New Roman" w:hAnsi="Times New Roman" w:cs="Times New Roman"/>
                <w:lang w:val="en-US"/>
              </w:rPr>
              <w:t>Minimalaus</w:t>
            </w:r>
            <w:proofErr w:type="spellEnd"/>
            <w:r w:rsidRPr="00771F58">
              <w:rPr>
                <w:rFonts w:ascii="Times New Roman" w:hAnsi="Times New Roman" w:cs="Times New Roman"/>
                <w:lang w:val="en-US"/>
              </w:rPr>
              <w:t xml:space="preserve"> </w:t>
            </w:r>
            <w:proofErr w:type="spellStart"/>
            <w:r w:rsidRPr="00771F58">
              <w:rPr>
                <w:rFonts w:ascii="Times New Roman" w:hAnsi="Times New Roman" w:cs="Times New Roman"/>
                <w:lang w:val="en-US"/>
              </w:rPr>
              <w:t>užsakymo</w:t>
            </w:r>
            <w:proofErr w:type="spellEnd"/>
            <w:r w:rsidRPr="00771F58">
              <w:rPr>
                <w:rFonts w:ascii="Times New Roman" w:hAnsi="Times New Roman" w:cs="Times New Roman"/>
                <w:lang w:val="en-US"/>
              </w:rPr>
              <w:t xml:space="preserve"> </w:t>
            </w:r>
            <w:proofErr w:type="spellStart"/>
            <w:r w:rsidRPr="00771F58">
              <w:rPr>
                <w:rFonts w:ascii="Times New Roman" w:hAnsi="Times New Roman" w:cs="Times New Roman"/>
                <w:lang w:val="en-US"/>
              </w:rPr>
              <w:t>vertė</w:t>
            </w:r>
            <w:proofErr w:type="spellEnd"/>
            <w:r w:rsidRPr="00771F58">
              <w:rPr>
                <w:rFonts w:ascii="Times New Roman" w:hAnsi="Times New Roman" w:cs="Times New Roman"/>
                <w:lang w:val="en-US"/>
              </w:rPr>
              <w:t xml:space="preserve"> 100€ be </w:t>
            </w:r>
            <w:proofErr w:type="gramStart"/>
            <w:r w:rsidRPr="00771F58">
              <w:rPr>
                <w:rFonts w:ascii="Times New Roman" w:hAnsi="Times New Roman" w:cs="Times New Roman"/>
                <w:lang w:val="en-US"/>
              </w:rPr>
              <w:t>PVM“</w:t>
            </w:r>
            <w:proofErr w:type="gramEnd"/>
            <w:r w:rsidRPr="00771F58">
              <w:rPr>
                <w:rFonts w:ascii="Times New Roman" w:hAnsi="Times New Roman" w:cs="Times New Roman"/>
                <w:lang w:val="en-US"/>
              </w:rPr>
              <w:t>.</w:t>
            </w:r>
          </w:p>
        </w:tc>
        <w:tc>
          <w:tcPr>
            <w:tcW w:w="4678" w:type="dxa"/>
          </w:tcPr>
          <w:p w14:paraId="73204CED" w14:textId="3FA90A3F" w:rsidR="001D2D81" w:rsidRPr="00771F58" w:rsidRDefault="00A274BC" w:rsidP="004407AA">
            <w:pPr>
              <w:jc w:val="both"/>
              <w:rPr>
                <w:rFonts w:ascii="Times New Roman" w:hAnsi="Times New Roman"/>
                <w:lang w:val="lt-LT"/>
              </w:rPr>
            </w:pPr>
            <w:r w:rsidRPr="00771F58">
              <w:rPr>
                <w:rFonts w:ascii="Times New Roman" w:hAnsi="Times New Roman"/>
                <w:lang w:val="lt-LT"/>
              </w:rPr>
              <w:lastRenderedPageBreak/>
              <w:t>Minimalaus užsakymo vertės netaikome.</w:t>
            </w:r>
          </w:p>
          <w:p w14:paraId="35577D52" w14:textId="6ECADE3B" w:rsidR="00A274BC" w:rsidRPr="00771F58" w:rsidRDefault="00A274BC" w:rsidP="004407AA">
            <w:pPr>
              <w:jc w:val="both"/>
              <w:rPr>
                <w:rFonts w:ascii="Times New Roman" w:hAnsi="Times New Roman"/>
                <w:lang w:val="lt-LT"/>
              </w:rPr>
            </w:pPr>
            <w:r w:rsidRPr="00771F58">
              <w:rPr>
                <w:rFonts w:ascii="Times New Roman" w:hAnsi="Times New Roman"/>
                <w:lang w:val="lt-LT"/>
              </w:rPr>
              <w:lastRenderedPageBreak/>
              <w:t xml:space="preserve">Kartais reikia </w:t>
            </w:r>
            <w:r w:rsidR="00B42057" w:rsidRPr="00771F58">
              <w:rPr>
                <w:rFonts w:ascii="Times New Roman" w:hAnsi="Times New Roman"/>
                <w:lang w:val="lt-LT"/>
              </w:rPr>
              <w:t xml:space="preserve"> tik </w:t>
            </w:r>
            <w:r w:rsidRPr="00771F58">
              <w:rPr>
                <w:rFonts w:ascii="Times New Roman" w:hAnsi="Times New Roman"/>
                <w:lang w:val="lt-LT"/>
              </w:rPr>
              <w:t xml:space="preserve">1 poros </w:t>
            </w:r>
            <w:r w:rsidR="00B42057" w:rsidRPr="00771F58">
              <w:rPr>
                <w:rFonts w:ascii="Times New Roman" w:hAnsi="Times New Roman"/>
                <w:lang w:val="lt-LT"/>
              </w:rPr>
              <w:t>batų.</w:t>
            </w:r>
          </w:p>
        </w:tc>
      </w:tr>
      <w:tr w:rsidR="003E5FBC" w:rsidRPr="00F85185" w14:paraId="78B8FAD9" w14:textId="77777777" w:rsidTr="00890222">
        <w:tc>
          <w:tcPr>
            <w:tcW w:w="5098" w:type="dxa"/>
          </w:tcPr>
          <w:p w14:paraId="14539A93" w14:textId="725865D8" w:rsidR="007817D9" w:rsidRPr="00771F58" w:rsidRDefault="007817D9" w:rsidP="00753EAC">
            <w:pPr>
              <w:pStyle w:val="Bodytext20"/>
              <w:spacing w:before="0" w:after="0" w:line="240" w:lineRule="auto"/>
              <w:jc w:val="both"/>
              <w:rPr>
                <w:rFonts w:ascii="Times New Roman" w:hAnsi="Times New Roman" w:cs="Times New Roman"/>
              </w:rPr>
            </w:pPr>
            <w:r w:rsidRPr="00771F58">
              <w:rPr>
                <w:rFonts w:ascii="Times New Roman" w:hAnsi="Times New Roman" w:cs="Times New Roman"/>
              </w:rPr>
              <w:lastRenderedPageBreak/>
              <w:t>Siūlytumėme atsisakyti 3.4 punkto reikalavimo „Prekių pavyzdžio nuotraukos“, nes teikiant pasiūlymą yra reikalavimas kartu pateikti ir prekės techninį aprašymą, kuris jau būna  su prekės nuotrauka bei</w:t>
            </w:r>
          </w:p>
          <w:p w14:paraId="1FA873E4" w14:textId="665DB39F" w:rsidR="007817D9" w:rsidRPr="00771F58" w:rsidDel="00B51D77" w:rsidRDefault="007817D9" w:rsidP="004407AA">
            <w:pPr>
              <w:pStyle w:val="Bodytext20"/>
              <w:shd w:val="clear" w:color="auto" w:fill="auto"/>
              <w:spacing w:before="0" w:after="0" w:line="240" w:lineRule="auto"/>
              <w:jc w:val="both"/>
              <w:rPr>
                <w:rFonts w:ascii="Times New Roman" w:hAnsi="Times New Roman" w:cs="Times New Roman"/>
              </w:rPr>
            </w:pPr>
            <w:r w:rsidRPr="00753EAC">
              <w:rPr>
                <w:rFonts w:ascii="Times New Roman" w:hAnsi="Times New Roman" w:cs="Times New Roman"/>
              </w:rPr>
              <w:t>papildyti „techniniai aprašymai lietuvių kalba ir/arba anglų kalba.“</w:t>
            </w:r>
          </w:p>
        </w:tc>
        <w:tc>
          <w:tcPr>
            <w:tcW w:w="4678" w:type="dxa"/>
          </w:tcPr>
          <w:p w14:paraId="64EB54BB" w14:textId="77777777" w:rsidR="007817D9" w:rsidRPr="00771F58" w:rsidRDefault="00E90491" w:rsidP="004407AA">
            <w:pPr>
              <w:jc w:val="both"/>
              <w:rPr>
                <w:rFonts w:ascii="Times New Roman" w:hAnsi="Times New Roman"/>
                <w:lang w:val="lt-LT"/>
              </w:rPr>
            </w:pPr>
            <w:r w:rsidRPr="00771F58">
              <w:rPr>
                <w:rFonts w:ascii="Times New Roman" w:hAnsi="Times New Roman"/>
                <w:lang w:val="lt-LT"/>
              </w:rPr>
              <w:t>Jei techniniame aprašyme yra prekės foto, tada atskira foto nebūtina.</w:t>
            </w:r>
          </w:p>
          <w:p w14:paraId="20D679D5" w14:textId="77777777" w:rsidR="00E90491" w:rsidRPr="00771F58" w:rsidRDefault="00E90491" w:rsidP="004407AA">
            <w:pPr>
              <w:jc w:val="both"/>
              <w:rPr>
                <w:rFonts w:ascii="Times New Roman" w:hAnsi="Times New Roman"/>
                <w:lang w:val="lt-LT"/>
              </w:rPr>
            </w:pPr>
          </w:p>
          <w:p w14:paraId="0F1D4FB6" w14:textId="77777777" w:rsidR="00E90491" w:rsidRPr="00771F58" w:rsidRDefault="00E90491" w:rsidP="004407AA">
            <w:pPr>
              <w:jc w:val="both"/>
              <w:rPr>
                <w:rFonts w:ascii="Times New Roman" w:hAnsi="Times New Roman"/>
                <w:lang w:val="lt-LT"/>
              </w:rPr>
            </w:pPr>
          </w:p>
          <w:p w14:paraId="1C72BC92" w14:textId="661D8628" w:rsidR="00E90491" w:rsidRPr="00771F58" w:rsidRDefault="00E90491" w:rsidP="004407AA">
            <w:pPr>
              <w:jc w:val="both"/>
              <w:rPr>
                <w:rFonts w:ascii="Times New Roman" w:hAnsi="Times New Roman"/>
                <w:lang w:val="lt-LT"/>
              </w:rPr>
            </w:pPr>
          </w:p>
        </w:tc>
      </w:tr>
      <w:tr w:rsidR="003E5FBC" w:rsidRPr="00F85185" w14:paraId="369CCEF8" w14:textId="77777777" w:rsidTr="00890222">
        <w:tc>
          <w:tcPr>
            <w:tcW w:w="5098" w:type="dxa"/>
          </w:tcPr>
          <w:p w14:paraId="4C30136A" w14:textId="3A67A4ED" w:rsidR="008E37AD" w:rsidRPr="00771F58" w:rsidDel="00B51D77" w:rsidRDefault="008E37AD" w:rsidP="00753EAC">
            <w:pPr>
              <w:pStyle w:val="Default"/>
              <w:jc w:val="both"/>
              <w:rPr>
                <w:sz w:val="22"/>
                <w:szCs w:val="22"/>
              </w:rPr>
            </w:pPr>
            <w:r w:rsidRPr="00771F58">
              <w:rPr>
                <w:color w:val="auto"/>
                <w:sz w:val="22"/>
                <w:szCs w:val="22"/>
              </w:rPr>
              <w:t xml:space="preserve">Tiekėjų pasiūlymai turėtų būti vertinami pagal kokybės ir kainos santykį. Tokiu būdu užtikrinama, kad pirkimo metu nebūtų pasirenkamas tik pigiausias, tačiau galimai žemiausio kokybinio lygio gaminys. Vertinant pagal šį kriterijų, atsiranda galimybė įsigyti optimalų sprendimą, atitinkantį tiek techninius reikalavimus, tiek ilgalaikę vertę ir eksploatacines savybes. Tai ypač svarbu, kai perkama specializuota ar saugumui reikšminga produkcija, kur kokybė ir patikimumas turi esminę reikšmę. </w:t>
            </w:r>
          </w:p>
        </w:tc>
        <w:tc>
          <w:tcPr>
            <w:tcW w:w="4678" w:type="dxa"/>
          </w:tcPr>
          <w:p w14:paraId="6B65ACA3" w14:textId="7D8630F8" w:rsidR="008E37AD" w:rsidRPr="00771F58" w:rsidRDefault="00B42057" w:rsidP="004407AA">
            <w:pPr>
              <w:jc w:val="both"/>
              <w:rPr>
                <w:rFonts w:ascii="Times New Roman" w:hAnsi="Times New Roman"/>
                <w:lang w:val="lt-LT"/>
              </w:rPr>
            </w:pPr>
            <w:r w:rsidRPr="00771F58">
              <w:rPr>
                <w:rFonts w:ascii="Times New Roman" w:hAnsi="Times New Roman"/>
                <w:lang w:val="lt-LT"/>
              </w:rPr>
              <w:t>Tiekėjų pasiūlymus vertinsime pagal atitikimą TS reikalavimams ir kainą.</w:t>
            </w:r>
          </w:p>
        </w:tc>
      </w:tr>
      <w:tr w:rsidR="003E5FBC" w:rsidRPr="00771F58" w14:paraId="4C28AF3E" w14:textId="77777777" w:rsidTr="00890222">
        <w:tc>
          <w:tcPr>
            <w:tcW w:w="5098" w:type="dxa"/>
          </w:tcPr>
          <w:p w14:paraId="61FC849B" w14:textId="77777777" w:rsidR="008E37AD" w:rsidRPr="00771F58" w:rsidRDefault="008E37AD" w:rsidP="004407AA">
            <w:pPr>
              <w:pStyle w:val="Default"/>
              <w:jc w:val="both"/>
              <w:rPr>
                <w:color w:val="auto"/>
                <w:sz w:val="22"/>
                <w:szCs w:val="22"/>
              </w:rPr>
            </w:pPr>
            <w:r w:rsidRPr="00771F58">
              <w:rPr>
                <w:color w:val="auto"/>
                <w:sz w:val="22"/>
                <w:szCs w:val="22"/>
              </w:rPr>
              <w:t xml:space="preserve">Siekdami mažinti neigiamą poveikį aplinkai, siūlome taikyti šiuos aplinkos apsaugos kriterijus: </w:t>
            </w:r>
          </w:p>
          <w:p w14:paraId="2F781E2E" w14:textId="77777777" w:rsidR="008E37AD" w:rsidRPr="00771F58" w:rsidRDefault="008E37AD" w:rsidP="004407AA">
            <w:pPr>
              <w:pStyle w:val="Default"/>
              <w:numPr>
                <w:ilvl w:val="0"/>
                <w:numId w:val="26"/>
              </w:numPr>
              <w:jc w:val="both"/>
              <w:rPr>
                <w:color w:val="auto"/>
                <w:sz w:val="22"/>
                <w:szCs w:val="22"/>
              </w:rPr>
            </w:pPr>
            <w:r w:rsidRPr="00771F58">
              <w:rPr>
                <w:b/>
                <w:bCs/>
                <w:color w:val="auto"/>
                <w:sz w:val="22"/>
                <w:szCs w:val="22"/>
              </w:rPr>
              <w:t xml:space="preserve">Elektroninė dokumentų apyvarta </w:t>
            </w:r>
            <w:r w:rsidRPr="00771F58">
              <w:rPr>
                <w:color w:val="auto"/>
                <w:sz w:val="22"/>
                <w:szCs w:val="22"/>
              </w:rPr>
              <w:t xml:space="preserve">– užsakymų ir sąskaitų siuntimas el. paštu vietoj popierinių dokumentų. Tai mažina popieriaus ir spausdinimo išteklių naudojimą, prisideda prie atliekų kiekio mažinimo ir administravimo procesų efektyvinimo. </w:t>
            </w:r>
          </w:p>
          <w:p w14:paraId="2E2A8575" w14:textId="77777777" w:rsidR="008E37AD" w:rsidRPr="00771F58" w:rsidRDefault="008E37AD" w:rsidP="004407AA">
            <w:pPr>
              <w:pStyle w:val="Default"/>
              <w:numPr>
                <w:ilvl w:val="0"/>
                <w:numId w:val="26"/>
              </w:numPr>
              <w:jc w:val="both"/>
              <w:rPr>
                <w:color w:val="auto"/>
                <w:sz w:val="22"/>
                <w:szCs w:val="22"/>
              </w:rPr>
            </w:pPr>
            <w:r w:rsidRPr="00771F58">
              <w:rPr>
                <w:b/>
                <w:bCs/>
                <w:color w:val="auto"/>
                <w:sz w:val="22"/>
                <w:szCs w:val="22"/>
              </w:rPr>
              <w:t xml:space="preserve">Siuntų pristatymas ne piko valandomis </w:t>
            </w:r>
            <w:r w:rsidRPr="00771F58">
              <w:rPr>
                <w:color w:val="auto"/>
                <w:sz w:val="22"/>
                <w:szCs w:val="22"/>
              </w:rPr>
              <w:t xml:space="preserve">– planuojant prekių pristatymą ne piko metu galima sumažinti transporto spūstis, CO₂ emisijas bei degalų sąnaudas. Tai prisideda prie efektyvesnio logistikos valdymo ir oro taršos mažinimo miestuose. </w:t>
            </w:r>
          </w:p>
          <w:p w14:paraId="304E9C91" w14:textId="77777777" w:rsidR="008E37AD" w:rsidRPr="00771F58" w:rsidRDefault="008E37AD" w:rsidP="004407AA">
            <w:pPr>
              <w:pStyle w:val="Default"/>
              <w:jc w:val="both"/>
              <w:rPr>
                <w:color w:val="auto"/>
                <w:sz w:val="22"/>
                <w:szCs w:val="22"/>
              </w:rPr>
            </w:pPr>
          </w:p>
          <w:p w14:paraId="56FE944F" w14:textId="4ABC3EAD" w:rsidR="008E37AD" w:rsidRPr="00771F58" w:rsidDel="00B51D77" w:rsidRDefault="008E37AD" w:rsidP="004407AA">
            <w:pPr>
              <w:pStyle w:val="Bodytext20"/>
              <w:shd w:val="clear" w:color="auto" w:fill="auto"/>
              <w:spacing w:before="0" w:after="0" w:line="240" w:lineRule="auto"/>
              <w:jc w:val="both"/>
              <w:rPr>
                <w:rFonts w:ascii="Times New Roman" w:hAnsi="Times New Roman" w:cs="Times New Roman"/>
              </w:rPr>
            </w:pPr>
            <w:r w:rsidRPr="00771F58">
              <w:rPr>
                <w:rFonts w:ascii="Times New Roman" w:hAnsi="Times New Roman" w:cs="Times New Roman"/>
              </w:rPr>
              <w:t xml:space="preserve">Šie kriterijai padeda vykdyti viešuosius pirkimus atsakingai, skatindami tvarią praktiką tiek tiekimo grandinėje, tiek kasdienėje veikloje. </w:t>
            </w:r>
          </w:p>
        </w:tc>
        <w:tc>
          <w:tcPr>
            <w:tcW w:w="4678" w:type="dxa"/>
          </w:tcPr>
          <w:p w14:paraId="0A7AEE6E" w14:textId="471A664A" w:rsidR="00E90491" w:rsidRPr="00771F58" w:rsidRDefault="00D35303" w:rsidP="004407AA">
            <w:pPr>
              <w:jc w:val="both"/>
              <w:rPr>
                <w:rFonts w:ascii="Times New Roman" w:hAnsi="Times New Roman"/>
                <w:lang w:val="lt-LT"/>
              </w:rPr>
            </w:pPr>
            <w:r w:rsidRPr="00771F58">
              <w:rPr>
                <w:rFonts w:ascii="Times New Roman" w:hAnsi="Times New Roman"/>
                <w:lang w:val="lt-LT"/>
              </w:rPr>
              <w:t xml:space="preserve"> Techninės specifikacijos 4 punkte jau yra numatyti aplinkosauginiai reikalavimai dėl mažesnio popieriaus sunaudojimo ir elektroninės dokumentacijos naudojimo. </w:t>
            </w:r>
          </w:p>
          <w:p w14:paraId="1ED001E3" w14:textId="77777777" w:rsidR="00E90491" w:rsidRPr="00771F58" w:rsidRDefault="00E90491" w:rsidP="004407AA">
            <w:pPr>
              <w:jc w:val="both"/>
              <w:rPr>
                <w:rFonts w:ascii="Times New Roman" w:hAnsi="Times New Roman"/>
                <w:lang w:val="lt-LT"/>
              </w:rPr>
            </w:pPr>
          </w:p>
          <w:p w14:paraId="6DC171EC" w14:textId="77777777" w:rsidR="00E90491" w:rsidRPr="00771F58" w:rsidRDefault="00E90491" w:rsidP="004407AA">
            <w:pPr>
              <w:jc w:val="both"/>
              <w:rPr>
                <w:rFonts w:ascii="Times New Roman" w:hAnsi="Times New Roman"/>
                <w:lang w:val="lt-LT"/>
              </w:rPr>
            </w:pPr>
          </w:p>
          <w:p w14:paraId="7F8C8073" w14:textId="0B955636" w:rsidR="00E90491" w:rsidRPr="00771F58" w:rsidRDefault="00E90491" w:rsidP="00A355EE">
            <w:pPr>
              <w:jc w:val="both"/>
              <w:rPr>
                <w:rFonts w:ascii="Times New Roman" w:hAnsi="Times New Roman"/>
                <w:lang w:val="lt-LT"/>
              </w:rPr>
            </w:pPr>
          </w:p>
        </w:tc>
      </w:tr>
      <w:tr w:rsidR="003E5FBC" w:rsidRPr="00F85185" w14:paraId="26F0D368" w14:textId="77777777" w:rsidTr="00890222">
        <w:tc>
          <w:tcPr>
            <w:tcW w:w="5098" w:type="dxa"/>
          </w:tcPr>
          <w:p w14:paraId="6429418D" w14:textId="77777777" w:rsidR="00C34BD5" w:rsidRPr="009323EE" w:rsidRDefault="00C34BD5" w:rsidP="004407AA">
            <w:pPr>
              <w:pStyle w:val="Default"/>
              <w:jc w:val="both"/>
              <w:rPr>
                <w:color w:val="auto"/>
                <w:sz w:val="22"/>
                <w:szCs w:val="22"/>
              </w:rPr>
            </w:pPr>
            <w:r w:rsidRPr="00771F58">
              <w:rPr>
                <w:color w:val="auto"/>
                <w:sz w:val="22"/>
                <w:szCs w:val="22"/>
              </w:rPr>
              <w:t xml:space="preserve">Atsižvelgiant į darbo aplinkos specifiką, </w:t>
            </w:r>
            <w:r w:rsidRPr="00336404">
              <w:rPr>
                <w:color w:val="auto"/>
                <w:sz w:val="22"/>
                <w:szCs w:val="22"/>
              </w:rPr>
              <w:t xml:space="preserve">rekomenduojame į techninius reikalavimus įtraukti FO žymėjimą – pado atsparumą naftos produktams, kuris yra svarbus siekiant užtikrinti tinkamą apsaugą esant kontaktui su tepalais, alyvomis ar kitais cheminiais </w:t>
            </w:r>
            <w:r w:rsidRPr="009323EE">
              <w:rPr>
                <w:color w:val="auto"/>
                <w:sz w:val="22"/>
                <w:szCs w:val="22"/>
              </w:rPr>
              <w:t xml:space="preserve">skysčiais. </w:t>
            </w:r>
          </w:p>
          <w:p w14:paraId="3C966CCD" w14:textId="227AC490" w:rsidR="00C34BD5" w:rsidRPr="00771F58" w:rsidRDefault="00C34BD5" w:rsidP="004407AA">
            <w:pPr>
              <w:pStyle w:val="Default"/>
              <w:jc w:val="both"/>
              <w:rPr>
                <w:color w:val="auto"/>
                <w:sz w:val="22"/>
                <w:szCs w:val="22"/>
              </w:rPr>
            </w:pPr>
            <w:r w:rsidRPr="009323EE">
              <w:rPr>
                <w:color w:val="auto"/>
                <w:sz w:val="22"/>
                <w:szCs w:val="22"/>
              </w:rPr>
              <w:t>Taip pat atkreipiame dėmesį, kad specifikacijoje nėra nurodytas boto modelis – ar tai yra auliniai (žymėjimas D), taip pat nenurodytas bato aulo aukštis. Rekomenduojame nustatyti aulo aukščio reikalavimą – 42 dydžio batui ne mažiau kaip 37 ±2 cm, kad būtų užtikrinta tinkama apsauga blauzdos srityje.</w:t>
            </w:r>
          </w:p>
        </w:tc>
        <w:tc>
          <w:tcPr>
            <w:tcW w:w="4678" w:type="dxa"/>
          </w:tcPr>
          <w:p w14:paraId="71D8D859" w14:textId="1D4746E2" w:rsidR="00C34BD5" w:rsidRPr="00771F58" w:rsidRDefault="00C34BD5" w:rsidP="004407AA">
            <w:pPr>
              <w:jc w:val="both"/>
              <w:rPr>
                <w:rFonts w:ascii="Times New Roman" w:hAnsi="Times New Roman"/>
                <w:lang w:val="lt-LT"/>
              </w:rPr>
            </w:pPr>
            <w:r w:rsidRPr="00771F58">
              <w:rPr>
                <w:rFonts w:ascii="Times New Roman" w:hAnsi="Times New Roman"/>
                <w:lang w:val="lt-LT"/>
              </w:rPr>
              <w:t>Atsižvelgiant į tiekėjų pasiūlymus pataisysim TS</w:t>
            </w:r>
          </w:p>
        </w:tc>
      </w:tr>
      <w:tr w:rsidR="003E5FBC" w:rsidRPr="00F85185" w14:paraId="5CC7E7A9" w14:textId="77777777" w:rsidTr="00890222">
        <w:tc>
          <w:tcPr>
            <w:tcW w:w="5098" w:type="dxa"/>
          </w:tcPr>
          <w:p w14:paraId="1357FF55" w14:textId="0D134353" w:rsidR="00874E3E" w:rsidRPr="00771F58" w:rsidRDefault="00874E3E" w:rsidP="004407AA">
            <w:pPr>
              <w:pStyle w:val="Default"/>
              <w:jc w:val="both"/>
              <w:rPr>
                <w:color w:val="auto"/>
                <w:sz w:val="22"/>
                <w:szCs w:val="22"/>
              </w:rPr>
            </w:pPr>
            <w:r w:rsidRPr="00771F58">
              <w:rPr>
                <w:color w:val="auto"/>
                <w:sz w:val="22"/>
                <w:szCs w:val="22"/>
              </w:rPr>
              <w:t xml:space="preserve">Nors konkurso sąlygose nurodyta, kad padas gali būti PU arba PU/TPU, svarbu pažymėti, kad TPU </w:t>
            </w:r>
            <w:r w:rsidRPr="00771F58">
              <w:rPr>
                <w:color w:val="auto"/>
                <w:sz w:val="22"/>
                <w:szCs w:val="22"/>
              </w:rPr>
              <w:lastRenderedPageBreak/>
              <w:t>(</w:t>
            </w:r>
            <w:proofErr w:type="spellStart"/>
            <w:r w:rsidRPr="00771F58">
              <w:rPr>
                <w:color w:val="auto"/>
                <w:sz w:val="22"/>
                <w:szCs w:val="22"/>
              </w:rPr>
              <w:t>termoplastinis</w:t>
            </w:r>
            <w:proofErr w:type="spellEnd"/>
            <w:r w:rsidRPr="00771F58">
              <w:rPr>
                <w:color w:val="auto"/>
                <w:sz w:val="22"/>
                <w:szCs w:val="22"/>
              </w:rPr>
              <w:t xml:space="preserve"> poliuretanas) yra ženkliai patvaresnė, ilgaamžiškesnė ir brangesnė medžiaga nei standartinis PU. TPU pasižymi aukštesniu atsparumu dilimui, geresniu elastingumu žemoje temperatūroje (iki -25 °C ir žemiau) bei ilgesniu tarnavimo laikotarpiu esant intensyviam naudojimui. Dėl šių savybių TPU negali būti laikomas lygiaverčiu PU pakaitalu – tai kokybiškai aukštesnės klasės sprendimas, kuris tiesiogiai lemia didesnį produkto patikimumą bei eksploatacines savybes. Rekomenduojame palikti</w:t>
            </w:r>
          </w:p>
          <w:p w14:paraId="15BC43B2" w14:textId="31C47D78" w:rsidR="00056FD5" w:rsidRPr="00771F58" w:rsidRDefault="00874E3E" w:rsidP="004407AA">
            <w:pPr>
              <w:pStyle w:val="Default"/>
              <w:jc w:val="both"/>
              <w:rPr>
                <w:color w:val="auto"/>
                <w:sz w:val="22"/>
                <w:szCs w:val="22"/>
              </w:rPr>
            </w:pPr>
            <w:r w:rsidRPr="00771F58">
              <w:rPr>
                <w:color w:val="auto"/>
                <w:sz w:val="22"/>
                <w:szCs w:val="22"/>
              </w:rPr>
              <w:t xml:space="preserve">reikalavimą specifikacijoje PU/TPU </w:t>
            </w:r>
          </w:p>
        </w:tc>
        <w:tc>
          <w:tcPr>
            <w:tcW w:w="4678" w:type="dxa"/>
          </w:tcPr>
          <w:p w14:paraId="727DBCFB" w14:textId="2A15278D" w:rsidR="00056FD5" w:rsidRPr="00771F58" w:rsidRDefault="00874E3E" w:rsidP="004407AA">
            <w:pPr>
              <w:jc w:val="both"/>
              <w:rPr>
                <w:rFonts w:ascii="Times New Roman" w:hAnsi="Times New Roman"/>
                <w:lang w:val="lt-LT"/>
              </w:rPr>
            </w:pPr>
            <w:r w:rsidRPr="00771F58">
              <w:rPr>
                <w:rFonts w:ascii="Times New Roman" w:hAnsi="Times New Roman"/>
                <w:lang w:val="lt-LT"/>
              </w:rPr>
              <w:lastRenderedPageBreak/>
              <w:t xml:space="preserve">Perkančioji organizacija atsižvelgdama į savo poreikius ir finansines galimybes, techninės </w:t>
            </w:r>
            <w:r w:rsidRPr="00771F58">
              <w:rPr>
                <w:rFonts w:ascii="Times New Roman" w:hAnsi="Times New Roman"/>
                <w:lang w:val="lt-LT"/>
              </w:rPr>
              <w:lastRenderedPageBreak/>
              <w:t>specifikacijos reikalavimus formuoja taip, kad būtu nupirkta tinkamiausia ir reikalingiausia prekė.</w:t>
            </w:r>
          </w:p>
        </w:tc>
      </w:tr>
      <w:tr w:rsidR="003E5FBC" w:rsidRPr="00F85185" w14:paraId="25330C94" w14:textId="77777777" w:rsidTr="00890222">
        <w:tc>
          <w:tcPr>
            <w:tcW w:w="5098" w:type="dxa"/>
          </w:tcPr>
          <w:p w14:paraId="39D7F882" w14:textId="6DECD913" w:rsidR="00E335DD" w:rsidRPr="00771F58" w:rsidDel="00B51D77" w:rsidRDefault="00E335DD" w:rsidP="004407AA">
            <w:pPr>
              <w:pStyle w:val="Default"/>
              <w:jc w:val="both"/>
              <w:rPr>
                <w:color w:val="auto"/>
                <w:sz w:val="22"/>
                <w:szCs w:val="22"/>
              </w:rPr>
            </w:pPr>
            <w:r w:rsidRPr="00771F58">
              <w:rPr>
                <w:color w:val="auto"/>
                <w:sz w:val="22"/>
                <w:szCs w:val="22"/>
              </w:rPr>
              <w:lastRenderedPageBreak/>
              <w:t>2.3. Padas PVC/</w:t>
            </w:r>
            <w:proofErr w:type="spellStart"/>
            <w:r w:rsidRPr="00771F58">
              <w:rPr>
                <w:color w:val="auto"/>
                <w:sz w:val="22"/>
                <w:szCs w:val="22"/>
              </w:rPr>
              <w:t>nitrilas</w:t>
            </w:r>
            <w:proofErr w:type="spellEnd"/>
            <w:r w:rsidRPr="00771F58">
              <w:rPr>
                <w:color w:val="auto"/>
                <w:sz w:val="22"/>
                <w:szCs w:val="22"/>
              </w:rPr>
              <w:t xml:space="preserve">. Šis reikalavimas labai sumažina galimų siūlyti modelių skaičių, nes rinkoje radome tik vieną gamintoją, kuris gamina tokius guminius. Jei gaminami guminiai iš PVC, dažniausiai iš to paties liejinio gaminami ir padai. Prašome leisti siūlyti galimybę ir </w:t>
            </w:r>
            <w:proofErr w:type="spellStart"/>
            <w:r w:rsidRPr="00771F58">
              <w:rPr>
                <w:color w:val="auto"/>
                <w:sz w:val="22"/>
                <w:szCs w:val="22"/>
              </w:rPr>
              <w:t>viršdalį</w:t>
            </w:r>
            <w:proofErr w:type="spellEnd"/>
            <w:r w:rsidRPr="00771F58">
              <w:rPr>
                <w:color w:val="auto"/>
                <w:sz w:val="22"/>
                <w:szCs w:val="22"/>
              </w:rPr>
              <w:t xml:space="preserve"> siūlyti iš PVC/</w:t>
            </w:r>
            <w:proofErr w:type="spellStart"/>
            <w:r w:rsidRPr="00771F58">
              <w:rPr>
                <w:color w:val="auto"/>
                <w:sz w:val="22"/>
                <w:szCs w:val="22"/>
              </w:rPr>
              <w:t>nitrilo</w:t>
            </w:r>
            <w:proofErr w:type="spellEnd"/>
            <w:r w:rsidRPr="00771F58">
              <w:rPr>
                <w:color w:val="auto"/>
                <w:sz w:val="22"/>
                <w:szCs w:val="22"/>
              </w:rPr>
              <w:t xml:space="preserve"> liejinio. </w:t>
            </w:r>
          </w:p>
        </w:tc>
        <w:tc>
          <w:tcPr>
            <w:tcW w:w="4678" w:type="dxa"/>
          </w:tcPr>
          <w:p w14:paraId="2D65607B" w14:textId="56FB55D7" w:rsidR="00E335DD" w:rsidRPr="00771F58" w:rsidRDefault="00E90491" w:rsidP="004407AA">
            <w:pPr>
              <w:jc w:val="both"/>
              <w:rPr>
                <w:rFonts w:ascii="Times New Roman" w:hAnsi="Times New Roman"/>
                <w:lang w:val="lt-LT"/>
              </w:rPr>
            </w:pPr>
            <w:r w:rsidRPr="00771F58">
              <w:rPr>
                <w:rFonts w:ascii="Times New Roman" w:hAnsi="Times New Roman"/>
                <w:lang w:val="lt-LT"/>
              </w:rPr>
              <w:t>Atsižvelgiant į tiekėjų pasiūlymus pataisysim TS,  suteikdami tokią galimybę.</w:t>
            </w:r>
          </w:p>
        </w:tc>
      </w:tr>
      <w:tr w:rsidR="003E5FBC" w:rsidRPr="00771F58" w14:paraId="616D6873" w14:textId="77777777" w:rsidTr="00890222">
        <w:tc>
          <w:tcPr>
            <w:tcW w:w="5098" w:type="dxa"/>
          </w:tcPr>
          <w:p w14:paraId="11FC1A55" w14:textId="1639103B" w:rsidR="00E335DD" w:rsidRPr="00771F58" w:rsidDel="00B51D77" w:rsidRDefault="00E335DD" w:rsidP="004407AA">
            <w:pPr>
              <w:pStyle w:val="Default"/>
              <w:jc w:val="both"/>
              <w:rPr>
                <w:color w:val="auto"/>
                <w:sz w:val="22"/>
                <w:szCs w:val="22"/>
              </w:rPr>
            </w:pPr>
            <w:r w:rsidRPr="00771F58">
              <w:rPr>
                <w:color w:val="auto"/>
                <w:sz w:val="22"/>
                <w:szCs w:val="22"/>
              </w:rPr>
              <w:t xml:space="preserve">Manome, kad yra įsivėlusi klaida Lentelėje Nr. 1. 1 pozicijoje nurodyti PVC S5 guminiai, o techninėje lentelėje 1 pozicijoje yra Guminiai batai iš poliuretano. </w:t>
            </w:r>
          </w:p>
        </w:tc>
        <w:tc>
          <w:tcPr>
            <w:tcW w:w="4678" w:type="dxa"/>
          </w:tcPr>
          <w:p w14:paraId="0F8AF889" w14:textId="3CA91D0C" w:rsidR="00E335DD" w:rsidRPr="00771F58" w:rsidRDefault="00E90491" w:rsidP="004407AA">
            <w:pPr>
              <w:jc w:val="both"/>
              <w:rPr>
                <w:rFonts w:ascii="Times New Roman" w:hAnsi="Times New Roman"/>
                <w:lang w:val="lt-LT"/>
              </w:rPr>
            </w:pPr>
            <w:r w:rsidRPr="00771F58">
              <w:rPr>
                <w:rFonts w:ascii="Times New Roman" w:hAnsi="Times New Roman"/>
                <w:lang w:val="lt-LT"/>
              </w:rPr>
              <w:t>Pataisysime 1 Lentelę, kad nebūtų neaiškumų.</w:t>
            </w:r>
          </w:p>
        </w:tc>
      </w:tr>
      <w:tr w:rsidR="003E5FBC" w:rsidRPr="00F85185" w14:paraId="0CB6C21E" w14:textId="77777777" w:rsidTr="00890222">
        <w:tc>
          <w:tcPr>
            <w:tcW w:w="5098" w:type="dxa"/>
          </w:tcPr>
          <w:p w14:paraId="0C696FED" w14:textId="22D82CBE" w:rsidR="00E335DD" w:rsidRPr="00771F58" w:rsidDel="00B51D77" w:rsidRDefault="00E335DD" w:rsidP="004407AA">
            <w:pPr>
              <w:pStyle w:val="Bodytext20"/>
              <w:shd w:val="clear" w:color="auto" w:fill="auto"/>
              <w:spacing w:before="0" w:after="0" w:line="240" w:lineRule="auto"/>
              <w:jc w:val="both"/>
              <w:rPr>
                <w:rFonts w:ascii="Times New Roman" w:hAnsi="Times New Roman" w:cs="Times New Roman"/>
              </w:rPr>
            </w:pPr>
            <w:r w:rsidRPr="00771F58">
              <w:rPr>
                <w:rFonts w:ascii="Times New Roman" w:hAnsi="Times New Roman" w:cs="Times New Roman"/>
              </w:rPr>
              <w:t xml:space="preserve">1.2 </w:t>
            </w:r>
            <w:proofErr w:type="spellStart"/>
            <w:r w:rsidRPr="00771F58">
              <w:rPr>
                <w:rFonts w:ascii="Times New Roman" w:hAnsi="Times New Roman" w:cs="Times New Roman"/>
              </w:rPr>
              <w:t>Viršdaliui</w:t>
            </w:r>
            <w:proofErr w:type="spellEnd"/>
            <w:r w:rsidRPr="00771F58">
              <w:rPr>
                <w:rFonts w:ascii="Times New Roman" w:hAnsi="Times New Roman" w:cs="Times New Roman"/>
              </w:rPr>
              <w:t xml:space="preserve"> yra taikoma, kad turi būti antibakterinis. Antibakterinės dangos taikymas bato </w:t>
            </w:r>
            <w:proofErr w:type="spellStart"/>
            <w:r w:rsidRPr="00771F58">
              <w:rPr>
                <w:rFonts w:ascii="Times New Roman" w:hAnsi="Times New Roman" w:cs="Times New Roman"/>
              </w:rPr>
              <w:t>viršdaliui</w:t>
            </w:r>
            <w:proofErr w:type="spellEnd"/>
            <w:r w:rsidRPr="00771F58">
              <w:rPr>
                <w:rFonts w:ascii="Times New Roman" w:hAnsi="Times New Roman" w:cs="Times New Roman"/>
              </w:rPr>
              <w:t xml:space="preserve"> nėra tikslingas, kadangi nėra galimybės kontroliuoti sąlyčio su įvairiais paviršiais ir cheminėmis medžiagomis, kurios gali paveikti dangos veiksmingumą.</w:t>
            </w:r>
          </w:p>
        </w:tc>
        <w:tc>
          <w:tcPr>
            <w:tcW w:w="4678" w:type="dxa"/>
          </w:tcPr>
          <w:p w14:paraId="43F79909" w14:textId="38D073EA" w:rsidR="00E335DD" w:rsidRPr="00771F58" w:rsidRDefault="0035265D" w:rsidP="004407AA">
            <w:pPr>
              <w:jc w:val="both"/>
              <w:rPr>
                <w:rFonts w:ascii="Times New Roman" w:hAnsi="Times New Roman"/>
                <w:lang w:val="lt-LT"/>
              </w:rPr>
            </w:pPr>
            <w:r w:rsidRPr="00771F58">
              <w:rPr>
                <w:rFonts w:ascii="Times New Roman" w:hAnsi="Times New Roman"/>
                <w:lang w:val="lt-LT"/>
              </w:rPr>
              <w:t>Atsižvelgiant į tiekėjų pasiūlymus pataisysim TS.</w:t>
            </w:r>
          </w:p>
        </w:tc>
      </w:tr>
      <w:tr w:rsidR="003E5FBC" w:rsidRPr="00F85185" w14:paraId="7F4DF94B" w14:textId="77777777" w:rsidTr="00890222">
        <w:tc>
          <w:tcPr>
            <w:tcW w:w="5098" w:type="dxa"/>
          </w:tcPr>
          <w:p w14:paraId="31EC4F46" w14:textId="63EBA9A8" w:rsidR="00ED1704" w:rsidRPr="00771F58" w:rsidRDefault="00ED1704" w:rsidP="004407AA">
            <w:pPr>
              <w:pStyle w:val="Default"/>
              <w:jc w:val="both"/>
              <w:rPr>
                <w:color w:val="auto"/>
                <w:sz w:val="22"/>
                <w:szCs w:val="22"/>
              </w:rPr>
            </w:pPr>
            <w:r w:rsidRPr="00771F58">
              <w:rPr>
                <w:color w:val="auto"/>
                <w:sz w:val="22"/>
                <w:szCs w:val="22"/>
              </w:rPr>
              <w:t xml:space="preserve">Specifikacijoje nėra nurodytas boto modelis – ar tai yra auliniai </w:t>
            </w:r>
            <w:r w:rsidRPr="009323EE">
              <w:rPr>
                <w:color w:val="auto"/>
                <w:sz w:val="22"/>
                <w:szCs w:val="22"/>
              </w:rPr>
              <w:t>(žymėjimas D)</w:t>
            </w:r>
            <w:r w:rsidRPr="00771F58">
              <w:rPr>
                <w:color w:val="auto"/>
                <w:sz w:val="22"/>
                <w:szCs w:val="22"/>
              </w:rPr>
              <w:t xml:space="preserve"> ir galimybės pasiūlyti lygiaverčio pado, kaip pvz. PVC/Guma. </w:t>
            </w:r>
          </w:p>
        </w:tc>
        <w:tc>
          <w:tcPr>
            <w:tcW w:w="4678" w:type="dxa"/>
          </w:tcPr>
          <w:p w14:paraId="51A9EF4B" w14:textId="58501804" w:rsidR="00ED1704" w:rsidRPr="00771F58" w:rsidRDefault="00ED1704" w:rsidP="004407AA">
            <w:pPr>
              <w:jc w:val="both"/>
              <w:rPr>
                <w:rFonts w:ascii="Times New Roman" w:hAnsi="Times New Roman"/>
                <w:lang w:val="lt-LT"/>
              </w:rPr>
            </w:pPr>
            <w:r w:rsidRPr="00771F58">
              <w:rPr>
                <w:rFonts w:ascii="Times New Roman" w:hAnsi="Times New Roman"/>
                <w:lang w:val="lt-LT"/>
              </w:rPr>
              <w:t>Atsižvelgiant į tiekėjų pasiūlymus pataisysim TS</w:t>
            </w:r>
          </w:p>
        </w:tc>
      </w:tr>
      <w:tr w:rsidR="003E5FBC" w:rsidRPr="00771F58" w14:paraId="709CFD2E" w14:textId="77777777" w:rsidTr="00890222">
        <w:tc>
          <w:tcPr>
            <w:tcW w:w="5098" w:type="dxa"/>
          </w:tcPr>
          <w:p w14:paraId="2E219313" w14:textId="5E94B5D3" w:rsidR="00B51D77" w:rsidRPr="00771F58" w:rsidRDefault="00ED1704" w:rsidP="004407AA">
            <w:pPr>
              <w:jc w:val="both"/>
              <w:rPr>
                <w:rFonts w:ascii="Times New Roman" w:hAnsi="Times New Roman"/>
                <w:lang w:val="lt-LT" w:eastAsia="lt-LT"/>
              </w:rPr>
            </w:pPr>
            <w:r w:rsidRPr="00771F58">
              <w:rPr>
                <w:rFonts w:ascii="Times New Roman" w:hAnsi="Times New Roman"/>
                <w:lang w:val="lt-LT"/>
              </w:rPr>
              <w:t xml:space="preserve">Taip pat siūlome į šio pirkimo technines specifikacijas įtraukti platesnę dydžių skalę – nuo 36 iki 49 dydžio, siekiant užtikrinti didesnį avalynės pritaikomumą įvairiems naudotojams. </w:t>
            </w:r>
          </w:p>
        </w:tc>
        <w:tc>
          <w:tcPr>
            <w:tcW w:w="4678" w:type="dxa"/>
          </w:tcPr>
          <w:p w14:paraId="77CCA969" w14:textId="77777777" w:rsidR="00ED1704" w:rsidRPr="00771F58" w:rsidRDefault="00ED1704" w:rsidP="004407AA">
            <w:pPr>
              <w:jc w:val="both"/>
              <w:rPr>
                <w:rFonts w:ascii="Times New Roman" w:hAnsi="Times New Roman"/>
                <w:lang w:val="lt-LT"/>
              </w:rPr>
            </w:pPr>
            <w:r w:rsidRPr="00771F58">
              <w:rPr>
                <w:rFonts w:ascii="Times New Roman" w:hAnsi="Times New Roman"/>
                <w:lang w:val="lt-LT"/>
              </w:rPr>
              <w:t xml:space="preserve">36, 37 dydžio avalynės poreikis yra itin retas. </w:t>
            </w:r>
          </w:p>
          <w:p w14:paraId="018C1FC7" w14:textId="77777777" w:rsidR="00ED1704" w:rsidRPr="00771F58" w:rsidRDefault="00ED1704" w:rsidP="004407AA">
            <w:pPr>
              <w:jc w:val="both"/>
              <w:rPr>
                <w:rFonts w:ascii="Times New Roman" w:hAnsi="Times New Roman"/>
                <w:lang w:val="lt-LT"/>
              </w:rPr>
            </w:pPr>
            <w:r w:rsidRPr="00771F58">
              <w:rPr>
                <w:rFonts w:ascii="Times New Roman" w:hAnsi="Times New Roman"/>
                <w:lang w:val="lt-LT"/>
              </w:rPr>
              <w:t>Didesnių dydžių 49, 50, 51 avalynės poreikis yra didesnis.</w:t>
            </w:r>
          </w:p>
          <w:p w14:paraId="591408A8" w14:textId="5B665392" w:rsidR="00B51D77" w:rsidRPr="00771F58" w:rsidRDefault="00ED1704" w:rsidP="004407AA">
            <w:pPr>
              <w:jc w:val="both"/>
              <w:rPr>
                <w:rFonts w:ascii="Times New Roman" w:hAnsi="Times New Roman"/>
                <w:lang w:val="lt-LT"/>
              </w:rPr>
            </w:pPr>
            <w:r w:rsidRPr="00771F58">
              <w:rPr>
                <w:rFonts w:ascii="Times New Roman" w:hAnsi="Times New Roman"/>
                <w:lang w:val="lt-LT"/>
              </w:rPr>
              <w:t>Dydžių skalė 38-49</w:t>
            </w:r>
          </w:p>
        </w:tc>
      </w:tr>
      <w:tr w:rsidR="00771F58" w:rsidRPr="00F85185" w14:paraId="4C53A7BB" w14:textId="77777777" w:rsidTr="00890222">
        <w:tc>
          <w:tcPr>
            <w:tcW w:w="5098" w:type="dxa"/>
          </w:tcPr>
          <w:p w14:paraId="494CA18D" w14:textId="77777777" w:rsidR="00771F58" w:rsidRPr="00771F58" w:rsidRDefault="00771F58" w:rsidP="004407AA">
            <w:pPr>
              <w:jc w:val="both"/>
              <w:rPr>
                <w:rFonts w:ascii="Times New Roman" w:hAnsi="Times New Roman"/>
                <w:lang w:val="lt-LT" w:eastAsia="lt-LT"/>
              </w:rPr>
            </w:pPr>
            <w:r w:rsidRPr="00771F58">
              <w:rPr>
                <w:rFonts w:ascii="Times New Roman" w:hAnsi="Times New Roman"/>
                <w:lang w:val="lt-LT" w:eastAsia="lt-LT"/>
              </w:rPr>
              <w:t>Kokie kvalifikaciniai reikalavimai, Jūsų nuomone, turėtų būti keliami tiekėjams, ketinantiems dalyvauti pirkimo procedūroje?</w:t>
            </w:r>
          </w:p>
          <w:p w14:paraId="1BDE895F" w14:textId="77777777" w:rsidR="00771F58" w:rsidRPr="00771F58" w:rsidRDefault="00771F58" w:rsidP="004407AA">
            <w:pPr>
              <w:jc w:val="both"/>
              <w:rPr>
                <w:rFonts w:ascii="Times New Roman" w:hAnsi="Times New Roman"/>
                <w:lang w:val="lt-LT" w:eastAsia="lt-LT"/>
              </w:rPr>
            </w:pPr>
          </w:p>
          <w:p w14:paraId="52A1196F" w14:textId="4348D19C" w:rsidR="00771F58" w:rsidRPr="00771F58" w:rsidRDefault="00771F58" w:rsidP="004407AA">
            <w:pPr>
              <w:jc w:val="both"/>
              <w:rPr>
                <w:rFonts w:ascii="Times New Roman" w:hAnsi="Times New Roman"/>
                <w:lang w:val="lt-LT"/>
              </w:rPr>
            </w:pPr>
            <w:r w:rsidRPr="00771F58">
              <w:rPr>
                <w:rFonts w:ascii="Times New Roman" w:hAnsi="Times New Roman"/>
                <w:bCs/>
                <w:lang w:val="lt-LT" w:eastAsia="lt-LT"/>
              </w:rPr>
              <w:t>Rekomendacija: Tiekėjų sertifikavimas pagal ISO 9001 ir ISO 14001.</w:t>
            </w:r>
          </w:p>
        </w:tc>
        <w:tc>
          <w:tcPr>
            <w:tcW w:w="4678" w:type="dxa"/>
          </w:tcPr>
          <w:p w14:paraId="09599271" w14:textId="3255B854" w:rsidR="00771F58" w:rsidRPr="00771F58" w:rsidRDefault="00771F58" w:rsidP="004407AA">
            <w:pPr>
              <w:jc w:val="both"/>
              <w:rPr>
                <w:rFonts w:ascii="Times New Roman" w:hAnsi="Times New Roman"/>
                <w:lang w:val="lt-LT"/>
              </w:rPr>
            </w:pPr>
            <w:r w:rsidRPr="00771F58">
              <w:rPr>
                <w:rFonts w:ascii="Times New Roman" w:hAnsi="Times New Roman"/>
                <w:lang w:val="lt-LT"/>
              </w:rPr>
              <w:t>Šiuo pirkimu siekiamų įsigyti prekių tiekimui užtikrinti toks reikalavimas nėra privalomas, todėl kvalifikacinis reikalavimas dėl ISO nebus keliamas.</w:t>
            </w:r>
          </w:p>
        </w:tc>
      </w:tr>
      <w:tr w:rsidR="00771F58" w:rsidRPr="00F85185" w14:paraId="6AB717F8" w14:textId="77777777" w:rsidTr="00890222">
        <w:tc>
          <w:tcPr>
            <w:tcW w:w="5098" w:type="dxa"/>
          </w:tcPr>
          <w:p w14:paraId="6A7CBCEA" w14:textId="77777777" w:rsidR="00771F58" w:rsidRPr="00771F58" w:rsidRDefault="00771F58" w:rsidP="004407AA">
            <w:pPr>
              <w:jc w:val="both"/>
              <w:rPr>
                <w:rFonts w:ascii="Times New Roman" w:hAnsi="Times New Roman"/>
                <w:lang w:val="lt-LT" w:eastAsia="lt-LT"/>
              </w:rPr>
            </w:pPr>
            <w:r w:rsidRPr="00771F58">
              <w:rPr>
                <w:rFonts w:ascii="Times New Roman" w:hAnsi="Times New Roman"/>
                <w:lang w:val="lt-LT" w:eastAsia="lt-LT"/>
              </w:rPr>
              <w:t>Kokius aplinkos apsaugos kriterijus siūlote taikyti siekiant įsigyti prekes/paslaugas/darbus darančius kuo mažesnį poveikį aplinkai? Pagrįskite.</w:t>
            </w:r>
          </w:p>
          <w:p w14:paraId="4E684F46" w14:textId="77777777" w:rsidR="00771F58" w:rsidRPr="00771F58" w:rsidRDefault="00771F58" w:rsidP="004407AA">
            <w:pPr>
              <w:jc w:val="both"/>
              <w:rPr>
                <w:rFonts w:ascii="Times New Roman" w:hAnsi="Times New Roman"/>
                <w:lang w:val="lt-LT" w:eastAsia="lt-LT"/>
              </w:rPr>
            </w:pPr>
          </w:p>
          <w:p w14:paraId="12B60A59" w14:textId="280F82A0" w:rsidR="00771F58" w:rsidRPr="00771F58" w:rsidRDefault="00771F58" w:rsidP="004407AA">
            <w:pPr>
              <w:jc w:val="both"/>
              <w:rPr>
                <w:rFonts w:ascii="Times New Roman" w:hAnsi="Times New Roman"/>
                <w:lang w:val="lt-LT" w:eastAsia="lt-LT"/>
              </w:rPr>
            </w:pPr>
            <w:r w:rsidRPr="00771F58">
              <w:rPr>
                <w:rFonts w:ascii="Times New Roman" w:hAnsi="Times New Roman"/>
                <w:lang w:val="lt-LT" w:eastAsia="lt-LT"/>
              </w:rPr>
              <w:t xml:space="preserve"> Rekomendacija: Tiekėjams ir (arba) gamintojams išduotas ISO 14001.</w:t>
            </w:r>
          </w:p>
          <w:p w14:paraId="66CA0542" w14:textId="77777777" w:rsidR="00771F58" w:rsidRPr="00771F58" w:rsidRDefault="00771F58" w:rsidP="004407AA">
            <w:pPr>
              <w:jc w:val="both"/>
              <w:rPr>
                <w:rFonts w:ascii="Times New Roman" w:hAnsi="Times New Roman"/>
                <w:lang w:val="lt-LT"/>
              </w:rPr>
            </w:pPr>
          </w:p>
        </w:tc>
        <w:tc>
          <w:tcPr>
            <w:tcW w:w="4678" w:type="dxa"/>
          </w:tcPr>
          <w:p w14:paraId="0822BCA8" w14:textId="1582879E" w:rsidR="00771F58" w:rsidRPr="00771F58" w:rsidRDefault="00771F58" w:rsidP="004407AA">
            <w:pPr>
              <w:jc w:val="both"/>
              <w:rPr>
                <w:rFonts w:ascii="Times New Roman" w:hAnsi="Times New Roman"/>
                <w:lang w:val="lt-LT"/>
              </w:rPr>
            </w:pPr>
            <w:r w:rsidRPr="00771F58">
              <w:rPr>
                <w:rFonts w:ascii="Times New Roman" w:hAnsi="Times New Roman"/>
                <w:lang w:val="lt-LT"/>
              </w:rPr>
              <w:t xml:space="preserve">2011 m. birželio 28 d. Aplinkos ministro įsakyme “Dėl aplinkos apsaugos kriterijų taikymo, vykdant žaliuosius pirkimus, tvarkos aprašo patvirtinimo” Nr. D1-508, tokio privalomo aplinkosauginio reikalavimo šiuo pirkimu siekiamoms įsigyti prekėms, nėra nustatyta, todėl šiame pirkime iš Tiekėjų nebus prašoma pateikti ISO ir toks reikalavimas Tiekėjams nebus keliamas. </w:t>
            </w:r>
          </w:p>
          <w:p w14:paraId="6F38A24B" w14:textId="77777777" w:rsidR="00771F58" w:rsidRPr="00771F58" w:rsidRDefault="00771F58" w:rsidP="004407AA">
            <w:pPr>
              <w:jc w:val="both"/>
              <w:rPr>
                <w:rFonts w:ascii="Times New Roman" w:hAnsi="Times New Roman"/>
                <w:lang w:val="lt-LT"/>
              </w:rPr>
            </w:pPr>
          </w:p>
        </w:tc>
      </w:tr>
      <w:tr w:rsidR="00771F58" w:rsidRPr="00771F58" w14:paraId="20BFAE8F" w14:textId="77777777" w:rsidTr="00890222">
        <w:tc>
          <w:tcPr>
            <w:tcW w:w="5098" w:type="dxa"/>
          </w:tcPr>
          <w:p w14:paraId="00B6AECB" w14:textId="46039556" w:rsidR="00771F58" w:rsidRPr="00771F58" w:rsidRDefault="00771F58" w:rsidP="004407AA">
            <w:pPr>
              <w:jc w:val="both"/>
              <w:rPr>
                <w:rFonts w:ascii="Times New Roman" w:hAnsi="Times New Roman"/>
                <w:lang w:val="lt-LT" w:eastAsia="lt-LT"/>
              </w:rPr>
            </w:pPr>
            <w:r w:rsidRPr="00771F58">
              <w:rPr>
                <w:rFonts w:ascii="Times New Roman" w:hAnsi="Times New Roman"/>
                <w:lang w:val="lt-LT"/>
              </w:rPr>
              <w:t xml:space="preserve">Pamušalui nurodyta sudėtis poliesteris. Ar teisingai suprantame, kad šis aprašymas taikomas išimamam </w:t>
            </w:r>
            <w:proofErr w:type="spellStart"/>
            <w:r w:rsidRPr="00771F58">
              <w:rPr>
                <w:rFonts w:ascii="Times New Roman" w:hAnsi="Times New Roman"/>
                <w:lang w:val="lt-LT"/>
              </w:rPr>
              <w:t>įmautui</w:t>
            </w:r>
            <w:proofErr w:type="spellEnd"/>
            <w:r w:rsidRPr="00771F58">
              <w:rPr>
                <w:rFonts w:ascii="Times New Roman" w:hAnsi="Times New Roman"/>
                <w:lang w:val="lt-LT"/>
              </w:rPr>
              <w:t xml:space="preserve">? Jei taikoma </w:t>
            </w:r>
            <w:proofErr w:type="spellStart"/>
            <w:r w:rsidRPr="00771F58">
              <w:rPr>
                <w:rFonts w:ascii="Times New Roman" w:hAnsi="Times New Roman"/>
                <w:lang w:val="lt-LT"/>
              </w:rPr>
              <w:t>įmautui</w:t>
            </w:r>
            <w:proofErr w:type="spellEnd"/>
            <w:r w:rsidRPr="00771F58">
              <w:rPr>
                <w:rFonts w:ascii="Times New Roman" w:hAnsi="Times New Roman"/>
                <w:lang w:val="lt-LT"/>
              </w:rPr>
              <w:t>, tuomet viskas gerai, klausimų neturime.</w:t>
            </w:r>
          </w:p>
        </w:tc>
        <w:tc>
          <w:tcPr>
            <w:tcW w:w="4678" w:type="dxa"/>
          </w:tcPr>
          <w:p w14:paraId="7B5C5898" w14:textId="24B27E38" w:rsidR="00771F58" w:rsidRPr="00771F58" w:rsidRDefault="00F85185" w:rsidP="004407AA">
            <w:pPr>
              <w:jc w:val="both"/>
              <w:rPr>
                <w:rFonts w:ascii="Times New Roman" w:hAnsi="Times New Roman"/>
                <w:lang w:val="lt-LT"/>
              </w:rPr>
            </w:pPr>
            <w:r>
              <w:rPr>
                <w:rFonts w:ascii="Times New Roman" w:hAnsi="Times New Roman"/>
                <w:lang w:val="lt-LT"/>
              </w:rPr>
              <w:t xml:space="preserve">Aprašymas </w:t>
            </w:r>
            <w:r w:rsidRPr="00EF03BC">
              <w:rPr>
                <w:rFonts w:ascii="Times New Roman" w:hAnsi="Times New Roman"/>
                <w:lang w:val="lt-LT"/>
              </w:rPr>
              <w:t xml:space="preserve">taikomas </w:t>
            </w:r>
            <w:proofErr w:type="spellStart"/>
            <w:r w:rsidRPr="00EF03BC">
              <w:rPr>
                <w:rFonts w:ascii="Times New Roman" w:hAnsi="Times New Roman"/>
                <w:lang w:val="lt-LT"/>
              </w:rPr>
              <w:t>įmautui</w:t>
            </w:r>
            <w:proofErr w:type="spellEnd"/>
            <w:r w:rsidRPr="00EF03BC">
              <w:rPr>
                <w:rFonts w:ascii="Times New Roman" w:hAnsi="Times New Roman"/>
                <w:lang w:val="lt-LT"/>
              </w:rPr>
              <w:t>.</w:t>
            </w:r>
          </w:p>
        </w:tc>
      </w:tr>
      <w:tr w:rsidR="00771F58" w:rsidRPr="00F85185" w14:paraId="5F6EAE2B" w14:textId="77777777" w:rsidTr="00890222">
        <w:tc>
          <w:tcPr>
            <w:tcW w:w="5098" w:type="dxa"/>
          </w:tcPr>
          <w:p w14:paraId="341C96AA" w14:textId="77777777" w:rsidR="00771F58" w:rsidRPr="00771F58" w:rsidRDefault="00771F58" w:rsidP="004407AA">
            <w:pPr>
              <w:pStyle w:val="Bodytext20"/>
              <w:shd w:val="clear" w:color="auto" w:fill="auto"/>
              <w:spacing w:before="0" w:after="0" w:line="240" w:lineRule="auto"/>
              <w:jc w:val="both"/>
              <w:rPr>
                <w:rFonts w:ascii="Times New Roman" w:hAnsi="Times New Roman" w:cs="Times New Roman"/>
              </w:rPr>
            </w:pPr>
            <w:r w:rsidRPr="00771F58">
              <w:rPr>
                <w:rFonts w:ascii="Times New Roman" w:hAnsi="Times New Roman" w:cs="Times New Roman"/>
              </w:rPr>
              <w:t xml:space="preserve">Papildomai rekomenduojame nustatyti reikalavimą dėl pado kapliukų (protektoriaus) aukščio. Tai yra vienas iš esminių techninių parametrų, tiesiogiai įtakojančių </w:t>
            </w:r>
            <w:r w:rsidRPr="00771F58">
              <w:rPr>
                <w:rFonts w:ascii="Times New Roman" w:hAnsi="Times New Roman" w:cs="Times New Roman"/>
              </w:rPr>
              <w:lastRenderedPageBreak/>
              <w:t>avalynės atsparumą slydimui bei dilimui. Vadovaujantis gamintojų rekomendacijomis, pado kapliukų aukštis turėtų būti ne mažesnis kaip 4 mm, siekiant užtikrinti tinkamą sukibimą su paviršiumi ir ilgaamžiškumą naudojant įvairiomis sąlygomis.</w:t>
            </w:r>
          </w:p>
          <w:p w14:paraId="097CE8BF" w14:textId="77777777" w:rsidR="00771F58" w:rsidRPr="00771F58" w:rsidRDefault="00771F58" w:rsidP="004407AA">
            <w:pPr>
              <w:jc w:val="both"/>
              <w:rPr>
                <w:rFonts w:ascii="Times New Roman" w:hAnsi="Times New Roman"/>
                <w:lang w:val="lt-LT"/>
              </w:rPr>
            </w:pPr>
          </w:p>
        </w:tc>
        <w:tc>
          <w:tcPr>
            <w:tcW w:w="4678" w:type="dxa"/>
          </w:tcPr>
          <w:p w14:paraId="17F9A654" w14:textId="6C5808FE" w:rsidR="00771F58" w:rsidRPr="00771F58" w:rsidRDefault="00F85185" w:rsidP="004407AA">
            <w:pPr>
              <w:jc w:val="both"/>
              <w:rPr>
                <w:rFonts w:ascii="Times New Roman" w:hAnsi="Times New Roman"/>
                <w:lang w:val="lt-LT"/>
              </w:rPr>
            </w:pPr>
            <w:r w:rsidRPr="00771F58">
              <w:rPr>
                <w:rFonts w:ascii="Times New Roman" w:hAnsi="Times New Roman"/>
                <w:lang w:val="lt-LT"/>
              </w:rPr>
              <w:lastRenderedPageBreak/>
              <w:t>Atsižvelgiant į tiekėjų pasiūlymus pataisysim TS</w:t>
            </w:r>
          </w:p>
        </w:tc>
      </w:tr>
    </w:tbl>
    <w:p w14:paraId="11FE0310" w14:textId="0902F965" w:rsidR="008039F6" w:rsidRPr="00771F58" w:rsidRDefault="008039F6" w:rsidP="00EC7268">
      <w:pPr>
        <w:tabs>
          <w:tab w:val="left" w:pos="630"/>
        </w:tabs>
        <w:spacing w:after="0" w:line="240" w:lineRule="auto"/>
        <w:ind w:firstLine="720"/>
        <w:jc w:val="both"/>
        <w:rPr>
          <w:rFonts w:ascii="Times New Roman" w:hAnsi="Times New Roman"/>
          <w:lang w:val="lt-LT"/>
        </w:rPr>
      </w:pPr>
    </w:p>
    <w:sectPr w:rsidR="008039F6" w:rsidRPr="00771F58" w:rsidSect="00152727">
      <w:headerReference w:type="default" r:id="rId8"/>
      <w:pgSz w:w="11906" w:h="16838"/>
      <w:pgMar w:top="113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DD1B" w14:textId="77777777" w:rsidR="00EF5E51" w:rsidRDefault="00EF5E51" w:rsidP="00531D23">
      <w:pPr>
        <w:spacing w:after="0" w:line="240" w:lineRule="auto"/>
      </w:pPr>
      <w:r>
        <w:separator/>
      </w:r>
    </w:p>
  </w:endnote>
  <w:endnote w:type="continuationSeparator" w:id="0">
    <w:p w14:paraId="0EC0048D" w14:textId="77777777" w:rsidR="00EF5E51" w:rsidRDefault="00EF5E51" w:rsidP="0053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01D0" w14:textId="77777777" w:rsidR="00EF5E51" w:rsidRDefault="00EF5E51" w:rsidP="00531D23">
      <w:pPr>
        <w:spacing w:after="0" w:line="240" w:lineRule="auto"/>
      </w:pPr>
      <w:r>
        <w:separator/>
      </w:r>
    </w:p>
  </w:footnote>
  <w:footnote w:type="continuationSeparator" w:id="0">
    <w:p w14:paraId="67960582" w14:textId="77777777" w:rsidR="00EF5E51" w:rsidRDefault="00EF5E51" w:rsidP="0053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2F8A" w14:textId="77777777" w:rsidR="00531D23" w:rsidRPr="00531D23" w:rsidRDefault="00531D23" w:rsidP="00531D23">
    <w:pPr>
      <w:jc w:val="center"/>
      <w:rPr>
        <w:rFonts w:ascii="Times New Roman" w:hAnsi="Times New Roman"/>
        <w:b/>
        <w:bCs/>
        <w:sz w:val="24"/>
        <w:szCs w:val="24"/>
        <w:lang w:val="lt-LT"/>
      </w:rPr>
    </w:pPr>
    <w:r w:rsidRPr="00531D23">
      <w:rPr>
        <w:rFonts w:ascii="Times New Roman" w:hAnsi="Times New Roman"/>
        <w:b/>
        <w:bCs/>
        <w:sz w:val="24"/>
        <w:szCs w:val="24"/>
        <w:lang w:val="lt-LT"/>
      </w:rPr>
      <w:t>(PU-13877/25) Guminė darbo avalynė</w:t>
    </w:r>
  </w:p>
  <w:p w14:paraId="0572AA69" w14:textId="77777777" w:rsidR="00531D23" w:rsidRPr="00531D23" w:rsidRDefault="00531D23" w:rsidP="00531D23">
    <w:pPr>
      <w:jc w:val="center"/>
      <w:rPr>
        <w:rFonts w:ascii="Times New Roman" w:hAnsi="Times New Roman"/>
        <w:b/>
        <w:bCs/>
        <w:sz w:val="24"/>
        <w:szCs w:val="24"/>
        <w:lang w:val="lt-LT"/>
      </w:rPr>
    </w:pPr>
    <w:r w:rsidRPr="00531D23">
      <w:rPr>
        <w:rFonts w:ascii="Times New Roman" w:hAnsi="Times New Roman"/>
        <w:b/>
        <w:bCs/>
        <w:sz w:val="24"/>
        <w:szCs w:val="24"/>
        <w:lang w:val="lt-LT"/>
      </w:rPr>
      <w:t>Atsakymai tiekėjams į rinkos konsultacijos metu gautas pastabas/pasiūlymus</w:t>
    </w:r>
  </w:p>
  <w:p w14:paraId="43770DE8" w14:textId="77777777" w:rsidR="00531D23" w:rsidRDefault="00531D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EA10F3"/>
    <w:multiLevelType w:val="hybridMultilevel"/>
    <w:tmpl w:val="3E56E562"/>
    <w:lvl w:ilvl="0" w:tplc="524CA1F2">
      <w:start w:val="1"/>
      <w:numFmt w:val="bullet"/>
      <w:lvlText w:val=""/>
      <w:lvlJc w:val="left"/>
      <w:pPr>
        <w:ind w:left="1440" w:hanging="360"/>
      </w:pPr>
      <w:rPr>
        <w:rFonts w:ascii="Wingdings" w:hAnsi="Wingdings" w:hint="default"/>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5545DB7"/>
    <w:multiLevelType w:val="multilevel"/>
    <w:tmpl w:val="09FC5C54"/>
    <w:lvl w:ilvl="0">
      <w:start w:val="4"/>
      <w:numFmt w:val="decimal"/>
      <w:lvlText w:val="%1."/>
      <w:lvlJc w:val="left"/>
      <w:pPr>
        <w:ind w:left="720" w:hanging="36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B2D3430"/>
    <w:multiLevelType w:val="multilevel"/>
    <w:tmpl w:val="848A08DE"/>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8F3075"/>
    <w:multiLevelType w:val="multilevel"/>
    <w:tmpl w:val="6902EE6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0CC5F79"/>
    <w:multiLevelType w:val="multilevel"/>
    <w:tmpl w:val="180A86B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466D82"/>
    <w:multiLevelType w:val="multilevel"/>
    <w:tmpl w:val="C8C23C8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9E61B07"/>
    <w:multiLevelType w:val="hybridMultilevel"/>
    <w:tmpl w:val="D81655E2"/>
    <w:lvl w:ilvl="0" w:tplc="681EB9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C24232A"/>
    <w:multiLevelType w:val="hybridMultilevel"/>
    <w:tmpl w:val="2FAA1D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EB10C9"/>
    <w:multiLevelType w:val="hybridMultilevel"/>
    <w:tmpl w:val="83CA74F6"/>
    <w:lvl w:ilvl="0" w:tplc="A1FAA082">
      <w:start w:val="1"/>
      <w:numFmt w:val="bullet"/>
      <w:lvlText w:val=""/>
      <w:lvlJc w:val="left"/>
      <w:pPr>
        <w:ind w:left="3600" w:hanging="360"/>
      </w:pPr>
      <w:rPr>
        <w:rFonts w:ascii="Wingdings" w:hAnsi="Wingdings" w:hint="default"/>
        <w:color w:val="auto"/>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0"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EB2D85"/>
    <w:multiLevelType w:val="hybridMultilevel"/>
    <w:tmpl w:val="21D0A4D0"/>
    <w:lvl w:ilvl="0" w:tplc="04270001">
      <w:start w:val="1"/>
      <w:numFmt w:val="bullet"/>
      <w:lvlText w:val=""/>
      <w:lvlJc w:val="left"/>
      <w:pPr>
        <w:ind w:left="3600" w:hanging="360"/>
      </w:pPr>
      <w:rPr>
        <w:rFonts w:ascii="Symbol" w:hAnsi="Symbol" w:hint="default"/>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2" w15:restartNumberingAfterBreak="0">
    <w:nsid w:val="46196FE5"/>
    <w:multiLevelType w:val="hybridMultilevel"/>
    <w:tmpl w:val="48EAA458"/>
    <w:lvl w:ilvl="0" w:tplc="04270001">
      <w:start w:val="1"/>
      <w:numFmt w:val="bullet"/>
      <w:lvlText w:val=""/>
      <w:lvlJc w:val="left"/>
      <w:pPr>
        <w:ind w:left="2250" w:hanging="360"/>
      </w:pPr>
      <w:rPr>
        <w:rFonts w:ascii="Symbol" w:hAnsi="Symbol" w:hint="default"/>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13" w15:restartNumberingAfterBreak="0">
    <w:nsid w:val="47CC2FF5"/>
    <w:multiLevelType w:val="multilevel"/>
    <w:tmpl w:val="0E96D65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84B8F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8D11310"/>
    <w:multiLevelType w:val="multilevel"/>
    <w:tmpl w:val="FEC2F8F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E606007"/>
    <w:multiLevelType w:val="multilevel"/>
    <w:tmpl w:val="666CA2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E9005D0"/>
    <w:multiLevelType w:val="multilevel"/>
    <w:tmpl w:val="4FDC3FA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0B431A0"/>
    <w:multiLevelType w:val="multilevel"/>
    <w:tmpl w:val="1D72EEE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0FF481D"/>
    <w:multiLevelType w:val="multilevel"/>
    <w:tmpl w:val="8AFEDC0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7730312E"/>
    <w:multiLevelType w:val="multilevel"/>
    <w:tmpl w:val="3356DC0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D45828"/>
    <w:multiLevelType w:val="hybridMultilevel"/>
    <w:tmpl w:val="11121DBA"/>
    <w:lvl w:ilvl="0" w:tplc="69F8F03E">
      <w:start w:val="2020"/>
      <w:numFmt w:val="bullet"/>
      <w:lvlText w:val="-"/>
      <w:lvlJc w:val="left"/>
      <w:pPr>
        <w:ind w:left="2197" w:hanging="360"/>
      </w:pPr>
      <w:rPr>
        <w:rFonts w:ascii="Times New Roman" w:eastAsia="Times New Roman" w:hAnsi="Times New Roman" w:cs="Times New Roman" w:hint="default"/>
      </w:rPr>
    </w:lvl>
    <w:lvl w:ilvl="1" w:tplc="04270003" w:tentative="1">
      <w:start w:val="1"/>
      <w:numFmt w:val="bullet"/>
      <w:lvlText w:val="o"/>
      <w:lvlJc w:val="left"/>
      <w:pPr>
        <w:ind w:left="2917" w:hanging="360"/>
      </w:pPr>
      <w:rPr>
        <w:rFonts w:ascii="Courier New" w:hAnsi="Courier New" w:cs="Courier New" w:hint="default"/>
      </w:rPr>
    </w:lvl>
    <w:lvl w:ilvl="2" w:tplc="04270005" w:tentative="1">
      <w:start w:val="1"/>
      <w:numFmt w:val="bullet"/>
      <w:lvlText w:val=""/>
      <w:lvlJc w:val="left"/>
      <w:pPr>
        <w:ind w:left="3637" w:hanging="360"/>
      </w:pPr>
      <w:rPr>
        <w:rFonts w:ascii="Wingdings" w:hAnsi="Wingdings" w:hint="default"/>
      </w:rPr>
    </w:lvl>
    <w:lvl w:ilvl="3" w:tplc="04270001" w:tentative="1">
      <w:start w:val="1"/>
      <w:numFmt w:val="bullet"/>
      <w:lvlText w:val=""/>
      <w:lvlJc w:val="left"/>
      <w:pPr>
        <w:ind w:left="4357" w:hanging="360"/>
      </w:pPr>
      <w:rPr>
        <w:rFonts w:ascii="Symbol" w:hAnsi="Symbol" w:hint="default"/>
      </w:rPr>
    </w:lvl>
    <w:lvl w:ilvl="4" w:tplc="04270003" w:tentative="1">
      <w:start w:val="1"/>
      <w:numFmt w:val="bullet"/>
      <w:lvlText w:val="o"/>
      <w:lvlJc w:val="left"/>
      <w:pPr>
        <w:ind w:left="5077" w:hanging="360"/>
      </w:pPr>
      <w:rPr>
        <w:rFonts w:ascii="Courier New" w:hAnsi="Courier New" w:cs="Courier New" w:hint="default"/>
      </w:rPr>
    </w:lvl>
    <w:lvl w:ilvl="5" w:tplc="04270005" w:tentative="1">
      <w:start w:val="1"/>
      <w:numFmt w:val="bullet"/>
      <w:lvlText w:val=""/>
      <w:lvlJc w:val="left"/>
      <w:pPr>
        <w:ind w:left="5797" w:hanging="360"/>
      </w:pPr>
      <w:rPr>
        <w:rFonts w:ascii="Wingdings" w:hAnsi="Wingdings" w:hint="default"/>
      </w:rPr>
    </w:lvl>
    <w:lvl w:ilvl="6" w:tplc="04270001" w:tentative="1">
      <w:start w:val="1"/>
      <w:numFmt w:val="bullet"/>
      <w:lvlText w:val=""/>
      <w:lvlJc w:val="left"/>
      <w:pPr>
        <w:ind w:left="6517" w:hanging="360"/>
      </w:pPr>
      <w:rPr>
        <w:rFonts w:ascii="Symbol" w:hAnsi="Symbol" w:hint="default"/>
      </w:rPr>
    </w:lvl>
    <w:lvl w:ilvl="7" w:tplc="04270003" w:tentative="1">
      <w:start w:val="1"/>
      <w:numFmt w:val="bullet"/>
      <w:lvlText w:val="o"/>
      <w:lvlJc w:val="left"/>
      <w:pPr>
        <w:ind w:left="7237" w:hanging="360"/>
      </w:pPr>
      <w:rPr>
        <w:rFonts w:ascii="Courier New" w:hAnsi="Courier New" w:cs="Courier New" w:hint="default"/>
      </w:rPr>
    </w:lvl>
    <w:lvl w:ilvl="8" w:tplc="04270005" w:tentative="1">
      <w:start w:val="1"/>
      <w:numFmt w:val="bullet"/>
      <w:lvlText w:val=""/>
      <w:lvlJc w:val="left"/>
      <w:pPr>
        <w:ind w:left="7957" w:hanging="360"/>
      </w:pPr>
      <w:rPr>
        <w:rFonts w:ascii="Wingdings" w:hAnsi="Wingdings" w:hint="default"/>
      </w:rPr>
    </w:lvl>
  </w:abstractNum>
  <w:abstractNum w:abstractNumId="22" w15:restartNumberingAfterBreak="0">
    <w:nsid w:val="7FA41148"/>
    <w:multiLevelType w:val="hybridMultilevel"/>
    <w:tmpl w:val="8D928C44"/>
    <w:lvl w:ilvl="0" w:tplc="524CA1F2">
      <w:start w:val="1"/>
      <w:numFmt w:val="bullet"/>
      <w:lvlText w:val=""/>
      <w:lvlJc w:val="left"/>
      <w:pPr>
        <w:ind w:left="1429" w:hanging="360"/>
      </w:pPr>
      <w:rPr>
        <w:rFonts w:ascii="Wingdings" w:hAnsi="Wingdings" w:hint="default"/>
        <w:sz w:val="16"/>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866867437">
    <w:abstractNumId w:val="9"/>
  </w:num>
  <w:num w:numId="2" w16cid:durableId="2139762525">
    <w:abstractNumId w:val="12"/>
  </w:num>
  <w:num w:numId="3" w16cid:durableId="60716004">
    <w:abstractNumId w:val="10"/>
  </w:num>
  <w:num w:numId="4" w16cid:durableId="1183469512">
    <w:abstractNumId w:val="11"/>
  </w:num>
  <w:num w:numId="5" w16cid:durableId="2127461979">
    <w:abstractNumId w:val="9"/>
  </w:num>
  <w:num w:numId="6" w16cid:durableId="636371470">
    <w:abstractNumId w:val="21"/>
  </w:num>
  <w:num w:numId="7" w16cid:durableId="926574718">
    <w:abstractNumId w:val="1"/>
  </w:num>
  <w:num w:numId="8" w16cid:durableId="978418725">
    <w:abstractNumId w:val="0"/>
  </w:num>
  <w:num w:numId="9" w16cid:durableId="87847806">
    <w:abstractNumId w:val="9"/>
  </w:num>
  <w:num w:numId="10" w16cid:durableId="1632663565">
    <w:abstractNumId w:val="22"/>
  </w:num>
  <w:num w:numId="11" w16cid:durableId="2079277654">
    <w:abstractNumId w:val="5"/>
  </w:num>
  <w:num w:numId="12" w16cid:durableId="1995794030">
    <w:abstractNumId w:val="7"/>
  </w:num>
  <w:num w:numId="13" w16cid:durableId="1528526000">
    <w:abstractNumId w:val="16"/>
  </w:num>
  <w:num w:numId="14" w16cid:durableId="351147299">
    <w:abstractNumId w:val="15"/>
  </w:num>
  <w:num w:numId="15" w16cid:durableId="23748989">
    <w:abstractNumId w:val="18"/>
  </w:num>
  <w:num w:numId="16" w16cid:durableId="1700282178">
    <w:abstractNumId w:val="13"/>
  </w:num>
  <w:num w:numId="17" w16cid:durableId="1610091021">
    <w:abstractNumId w:val="17"/>
  </w:num>
  <w:num w:numId="18" w16cid:durableId="1136291865">
    <w:abstractNumId w:val="3"/>
  </w:num>
  <w:num w:numId="19" w16cid:durableId="2051608751">
    <w:abstractNumId w:val="6"/>
  </w:num>
  <w:num w:numId="20" w16cid:durableId="769007103">
    <w:abstractNumId w:val="2"/>
  </w:num>
  <w:num w:numId="21" w16cid:durableId="1501390418">
    <w:abstractNumId w:val="20"/>
  </w:num>
  <w:num w:numId="22" w16cid:durableId="1176574899">
    <w:abstractNumId w:val="19"/>
  </w:num>
  <w:num w:numId="23" w16cid:durableId="394816354">
    <w:abstractNumId w:val="4"/>
  </w:num>
  <w:num w:numId="24" w16cid:durableId="492064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6077331">
    <w:abstractNumId w:val="8"/>
  </w:num>
  <w:num w:numId="26" w16cid:durableId="1168132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6E"/>
    <w:rsid w:val="00005873"/>
    <w:rsid w:val="0000703E"/>
    <w:rsid w:val="00010BE1"/>
    <w:rsid w:val="00013101"/>
    <w:rsid w:val="0002029C"/>
    <w:rsid w:val="000270F5"/>
    <w:rsid w:val="00046ED0"/>
    <w:rsid w:val="0005171B"/>
    <w:rsid w:val="00056FD5"/>
    <w:rsid w:val="0007071E"/>
    <w:rsid w:val="00070892"/>
    <w:rsid w:val="00080329"/>
    <w:rsid w:val="0008658C"/>
    <w:rsid w:val="00090825"/>
    <w:rsid w:val="00093640"/>
    <w:rsid w:val="000A5B9F"/>
    <w:rsid w:val="000B4E5A"/>
    <w:rsid w:val="000B7F9F"/>
    <w:rsid w:val="000D541C"/>
    <w:rsid w:val="000E5ABA"/>
    <w:rsid w:val="000F0004"/>
    <w:rsid w:val="000F04A1"/>
    <w:rsid w:val="000F5B9B"/>
    <w:rsid w:val="00101C00"/>
    <w:rsid w:val="00102727"/>
    <w:rsid w:val="00111C27"/>
    <w:rsid w:val="00121308"/>
    <w:rsid w:val="001361D0"/>
    <w:rsid w:val="00152727"/>
    <w:rsid w:val="00154598"/>
    <w:rsid w:val="00162824"/>
    <w:rsid w:val="00183C96"/>
    <w:rsid w:val="0018442E"/>
    <w:rsid w:val="00185ACB"/>
    <w:rsid w:val="00186C30"/>
    <w:rsid w:val="00190168"/>
    <w:rsid w:val="00194374"/>
    <w:rsid w:val="00194FC1"/>
    <w:rsid w:val="001B20E5"/>
    <w:rsid w:val="001C24A7"/>
    <w:rsid w:val="001C3F5A"/>
    <w:rsid w:val="001C4617"/>
    <w:rsid w:val="001C628B"/>
    <w:rsid w:val="001D188D"/>
    <w:rsid w:val="001D2D81"/>
    <w:rsid w:val="001F0D21"/>
    <w:rsid w:val="001F33A8"/>
    <w:rsid w:val="001F7716"/>
    <w:rsid w:val="00201AE1"/>
    <w:rsid w:val="00205D16"/>
    <w:rsid w:val="002121D4"/>
    <w:rsid w:val="002321E8"/>
    <w:rsid w:val="002454A9"/>
    <w:rsid w:val="00245CB4"/>
    <w:rsid w:val="002574C6"/>
    <w:rsid w:val="00270540"/>
    <w:rsid w:val="00276A7E"/>
    <w:rsid w:val="0028415B"/>
    <w:rsid w:val="0029075F"/>
    <w:rsid w:val="00290764"/>
    <w:rsid w:val="00291629"/>
    <w:rsid w:val="00293DAE"/>
    <w:rsid w:val="002A7315"/>
    <w:rsid w:val="002B64D7"/>
    <w:rsid w:val="002B77F2"/>
    <w:rsid w:val="002C4F07"/>
    <w:rsid w:val="002D5202"/>
    <w:rsid w:val="002E0267"/>
    <w:rsid w:val="002E3918"/>
    <w:rsid w:val="003028A7"/>
    <w:rsid w:val="00304EB2"/>
    <w:rsid w:val="00310929"/>
    <w:rsid w:val="00311CA6"/>
    <w:rsid w:val="00336404"/>
    <w:rsid w:val="0035265D"/>
    <w:rsid w:val="00373851"/>
    <w:rsid w:val="00374D27"/>
    <w:rsid w:val="00382556"/>
    <w:rsid w:val="003845CF"/>
    <w:rsid w:val="003909B8"/>
    <w:rsid w:val="003945D8"/>
    <w:rsid w:val="00397E41"/>
    <w:rsid w:val="003A58AF"/>
    <w:rsid w:val="003B6E5B"/>
    <w:rsid w:val="003C51B0"/>
    <w:rsid w:val="003C6D55"/>
    <w:rsid w:val="003D69F5"/>
    <w:rsid w:val="003E5FBC"/>
    <w:rsid w:val="003E6291"/>
    <w:rsid w:val="00403D12"/>
    <w:rsid w:val="0042307F"/>
    <w:rsid w:val="00433893"/>
    <w:rsid w:val="004371C8"/>
    <w:rsid w:val="004407AA"/>
    <w:rsid w:val="004412AC"/>
    <w:rsid w:val="004502F9"/>
    <w:rsid w:val="00452BD8"/>
    <w:rsid w:val="00464356"/>
    <w:rsid w:val="00466228"/>
    <w:rsid w:val="00471C3D"/>
    <w:rsid w:val="00474AE0"/>
    <w:rsid w:val="00481A7D"/>
    <w:rsid w:val="0048643B"/>
    <w:rsid w:val="004A052D"/>
    <w:rsid w:val="004A5BB7"/>
    <w:rsid w:val="004D3335"/>
    <w:rsid w:val="004E0B03"/>
    <w:rsid w:val="004E3DD1"/>
    <w:rsid w:val="004F0B76"/>
    <w:rsid w:val="004F3687"/>
    <w:rsid w:val="004F54A8"/>
    <w:rsid w:val="00501221"/>
    <w:rsid w:val="00520F40"/>
    <w:rsid w:val="0052504F"/>
    <w:rsid w:val="00531D23"/>
    <w:rsid w:val="005370B4"/>
    <w:rsid w:val="00544B93"/>
    <w:rsid w:val="00544F6C"/>
    <w:rsid w:val="00551937"/>
    <w:rsid w:val="00552E15"/>
    <w:rsid w:val="0057372C"/>
    <w:rsid w:val="0058562C"/>
    <w:rsid w:val="00596D5D"/>
    <w:rsid w:val="005A7924"/>
    <w:rsid w:val="005A7943"/>
    <w:rsid w:val="005A79C8"/>
    <w:rsid w:val="005B021D"/>
    <w:rsid w:val="005B3EF1"/>
    <w:rsid w:val="005D4316"/>
    <w:rsid w:val="005E4304"/>
    <w:rsid w:val="005F5BAB"/>
    <w:rsid w:val="005F6493"/>
    <w:rsid w:val="00605AE5"/>
    <w:rsid w:val="006060E7"/>
    <w:rsid w:val="00610044"/>
    <w:rsid w:val="00634A5D"/>
    <w:rsid w:val="00644EC0"/>
    <w:rsid w:val="0064627F"/>
    <w:rsid w:val="0067424E"/>
    <w:rsid w:val="00674C81"/>
    <w:rsid w:val="00686F7E"/>
    <w:rsid w:val="00690237"/>
    <w:rsid w:val="0069075E"/>
    <w:rsid w:val="00690C4E"/>
    <w:rsid w:val="00693708"/>
    <w:rsid w:val="006B3966"/>
    <w:rsid w:val="006B6A1C"/>
    <w:rsid w:val="006C0F99"/>
    <w:rsid w:val="006C0FAC"/>
    <w:rsid w:val="006D1E46"/>
    <w:rsid w:val="006D5B20"/>
    <w:rsid w:val="006E1EF6"/>
    <w:rsid w:val="006E202B"/>
    <w:rsid w:val="006E4653"/>
    <w:rsid w:val="006E4ED8"/>
    <w:rsid w:val="006F0EB4"/>
    <w:rsid w:val="006F284A"/>
    <w:rsid w:val="006F63BD"/>
    <w:rsid w:val="006F6B04"/>
    <w:rsid w:val="00707AD8"/>
    <w:rsid w:val="00730819"/>
    <w:rsid w:val="00731B44"/>
    <w:rsid w:val="007462FA"/>
    <w:rsid w:val="00753EAC"/>
    <w:rsid w:val="00755778"/>
    <w:rsid w:val="00765216"/>
    <w:rsid w:val="00771F58"/>
    <w:rsid w:val="00776673"/>
    <w:rsid w:val="007817D9"/>
    <w:rsid w:val="00792630"/>
    <w:rsid w:val="0079355A"/>
    <w:rsid w:val="007B25D5"/>
    <w:rsid w:val="007B3158"/>
    <w:rsid w:val="007B3B61"/>
    <w:rsid w:val="007C050D"/>
    <w:rsid w:val="007D42E3"/>
    <w:rsid w:val="007E0F41"/>
    <w:rsid w:val="007E3050"/>
    <w:rsid w:val="007F70F0"/>
    <w:rsid w:val="008039F6"/>
    <w:rsid w:val="0080485C"/>
    <w:rsid w:val="00811F41"/>
    <w:rsid w:val="00826824"/>
    <w:rsid w:val="008320D4"/>
    <w:rsid w:val="00837D3F"/>
    <w:rsid w:val="00851C65"/>
    <w:rsid w:val="008563F8"/>
    <w:rsid w:val="00864209"/>
    <w:rsid w:val="00873530"/>
    <w:rsid w:val="00874E3E"/>
    <w:rsid w:val="00890222"/>
    <w:rsid w:val="00891034"/>
    <w:rsid w:val="00893871"/>
    <w:rsid w:val="008B016A"/>
    <w:rsid w:val="008B06DD"/>
    <w:rsid w:val="008C3DA5"/>
    <w:rsid w:val="008C6B56"/>
    <w:rsid w:val="008D380A"/>
    <w:rsid w:val="008E085E"/>
    <w:rsid w:val="008E37AD"/>
    <w:rsid w:val="008E7D40"/>
    <w:rsid w:val="00905E4F"/>
    <w:rsid w:val="00917C19"/>
    <w:rsid w:val="0092208A"/>
    <w:rsid w:val="009221AC"/>
    <w:rsid w:val="0092241B"/>
    <w:rsid w:val="009252D4"/>
    <w:rsid w:val="009323EE"/>
    <w:rsid w:val="00953A80"/>
    <w:rsid w:val="009616F2"/>
    <w:rsid w:val="00962F8F"/>
    <w:rsid w:val="009633D3"/>
    <w:rsid w:val="00986216"/>
    <w:rsid w:val="009A2229"/>
    <w:rsid w:val="009A3E6A"/>
    <w:rsid w:val="009B2136"/>
    <w:rsid w:val="009C7049"/>
    <w:rsid w:val="009D3074"/>
    <w:rsid w:val="009E2878"/>
    <w:rsid w:val="009E7682"/>
    <w:rsid w:val="009F459F"/>
    <w:rsid w:val="00A027AB"/>
    <w:rsid w:val="00A06E6A"/>
    <w:rsid w:val="00A23FE2"/>
    <w:rsid w:val="00A24484"/>
    <w:rsid w:val="00A2563B"/>
    <w:rsid w:val="00A274BC"/>
    <w:rsid w:val="00A32E35"/>
    <w:rsid w:val="00A33484"/>
    <w:rsid w:val="00A355EE"/>
    <w:rsid w:val="00A40AF0"/>
    <w:rsid w:val="00A41D85"/>
    <w:rsid w:val="00A50378"/>
    <w:rsid w:val="00A56457"/>
    <w:rsid w:val="00A6515E"/>
    <w:rsid w:val="00A75C45"/>
    <w:rsid w:val="00A85684"/>
    <w:rsid w:val="00A8720B"/>
    <w:rsid w:val="00A9399A"/>
    <w:rsid w:val="00A93F2A"/>
    <w:rsid w:val="00AA0F88"/>
    <w:rsid w:val="00AC0E69"/>
    <w:rsid w:val="00AC53FD"/>
    <w:rsid w:val="00AC6796"/>
    <w:rsid w:val="00AD1BDE"/>
    <w:rsid w:val="00AD6EB0"/>
    <w:rsid w:val="00AE06CE"/>
    <w:rsid w:val="00AE2990"/>
    <w:rsid w:val="00AF3705"/>
    <w:rsid w:val="00B0186E"/>
    <w:rsid w:val="00B02887"/>
    <w:rsid w:val="00B21BD0"/>
    <w:rsid w:val="00B32402"/>
    <w:rsid w:val="00B406F7"/>
    <w:rsid w:val="00B42057"/>
    <w:rsid w:val="00B50633"/>
    <w:rsid w:val="00B51D77"/>
    <w:rsid w:val="00B70364"/>
    <w:rsid w:val="00B72AC5"/>
    <w:rsid w:val="00B74DFC"/>
    <w:rsid w:val="00B8628A"/>
    <w:rsid w:val="00B91810"/>
    <w:rsid w:val="00BB691B"/>
    <w:rsid w:val="00BC04FE"/>
    <w:rsid w:val="00BC5038"/>
    <w:rsid w:val="00BC6A77"/>
    <w:rsid w:val="00BC7631"/>
    <w:rsid w:val="00BD0694"/>
    <w:rsid w:val="00BE5AFB"/>
    <w:rsid w:val="00C053B6"/>
    <w:rsid w:val="00C13BFB"/>
    <w:rsid w:val="00C21B43"/>
    <w:rsid w:val="00C31609"/>
    <w:rsid w:val="00C34BD5"/>
    <w:rsid w:val="00C409D4"/>
    <w:rsid w:val="00C451CE"/>
    <w:rsid w:val="00C53B9B"/>
    <w:rsid w:val="00C5661E"/>
    <w:rsid w:val="00C63655"/>
    <w:rsid w:val="00C63939"/>
    <w:rsid w:val="00C71C71"/>
    <w:rsid w:val="00C86C94"/>
    <w:rsid w:val="00C96257"/>
    <w:rsid w:val="00C96FCD"/>
    <w:rsid w:val="00CA0632"/>
    <w:rsid w:val="00CA2FDC"/>
    <w:rsid w:val="00CA5D5D"/>
    <w:rsid w:val="00CB2263"/>
    <w:rsid w:val="00CB2C7B"/>
    <w:rsid w:val="00CC014F"/>
    <w:rsid w:val="00CC47B5"/>
    <w:rsid w:val="00CD2BB5"/>
    <w:rsid w:val="00CD4FFA"/>
    <w:rsid w:val="00CE3042"/>
    <w:rsid w:val="00CF03DC"/>
    <w:rsid w:val="00D04BA8"/>
    <w:rsid w:val="00D05B8E"/>
    <w:rsid w:val="00D22132"/>
    <w:rsid w:val="00D31822"/>
    <w:rsid w:val="00D35303"/>
    <w:rsid w:val="00D4396C"/>
    <w:rsid w:val="00D57E63"/>
    <w:rsid w:val="00D729E3"/>
    <w:rsid w:val="00D83B37"/>
    <w:rsid w:val="00D96615"/>
    <w:rsid w:val="00DA712C"/>
    <w:rsid w:val="00DB3161"/>
    <w:rsid w:val="00DD34C2"/>
    <w:rsid w:val="00DE49B2"/>
    <w:rsid w:val="00DE5F69"/>
    <w:rsid w:val="00E031EB"/>
    <w:rsid w:val="00E04D4F"/>
    <w:rsid w:val="00E0568F"/>
    <w:rsid w:val="00E166F0"/>
    <w:rsid w:val="00E32567"/>
    <w:rsid w:val="00E335DD"/>
    <w:rsid w:val="00E733D6"/>
    <w:rsid w:val="00E80241"/>
    <w:rsid w:val="00E90491"/>
    <w:rsid w:val="00E91EA4"/>
    <w:rsid w:val="00EA2FF6"/>
    <w:rsid w:val="00EB1CB6"/>
    <w:rsid w:val="00EB22B7"/>
    <w:rsid w:val="00EC2D7C"/>
    <w:rsid w:val="00EC7268"/>
    <w:rsid w:val="00ED1704"/>
    <w:rsid w:val="00EF00E6"/>
    <w:rsid w:val="00EF03BC"/>
    <w:rsid w:val="00EF5B46"/>
    <w:rsid w:val="00EF5E51"/>
    <w:rsid w:val="00F14021"/>
    <w:rsid w:val="00F23410"/>
    <w:rsid w:val="00F362A1"/>
    <w:rsid w:val="00F56FEB"/>
    <w:rsid w:val="00F62FB4"/>
    <w:rsid w:val="00F64D73"/>
    <w:rsid w:val="00F762EA"/>
    <w:rsid w:val="00F76D42"/>
    <w:rsid w:val="00F85185"/>
    <w:rsid w:val="00F93702"/>
    <w:rsid w:val="00F9743E"/>
    <w:rsid w:val="00F97463"/>
    <w:rsid w:val="00FA3ED8"/>
    <w:rsid w:val="00FA472D"/>
    <w:rsid w:val="00FA764B"/>
    <w:rsid w:val="00FB0078"/>
    <w:rsid w:val="00FB0CC1"/>
    <w:rsid w:val="00FC294B"/>
    <w:rsid w:val="00FD3E44"/>
    <w:rsid w:val="00FD791A"/>
    <w:rsid w:val="00FE0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02F"/>
  <w15:docId w15:val="{0257956E-18CA-4A86-897F-35874293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2D4"/>
    <w:rPr>
      <w:rFonts w:ascii="Calibri" w:eastAsia="Times New Roman"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B0186E"/>
    <w:pPr>
      <w:tabs>
        <w:tab w:val="center" w:pos="4320"/>
        <w:tab w:val="right" w:pos="8640"/>
      </w:tabs>
      <w:spacing w:after="0" w:line="240" w:lineRule="auto"/>
    </w:pPr>
    <w:rPr>
      <w:rFonts w:ascii="TimesLT" w:hAnsi="TimesLT"/>
      <w:sz w:val="24"/>
      <w:szCs w:val="20"/>
      <w:lang w:val="lt-LT"/>
    </w:rPr>
  </w:style>
  <w:style w:type="character" w:customStyle="1" w:styleId="AntratsDiagrama">
    <w:name w:val="Antraštės Diagrama"/>
    <w:basedOn w:val="Numatytasispastraiposriftas"/>
    <w:link w:val="Antrats"/>
    <w:semiHidden/>
    <w:rsid w:val="00B0186E"/>
    <w:rPr>
      <w:rFonts w:ascii="TimesLT" w:eastAsia="Times New Roman" w:hAnsi="TimesLT" w:cs="Times New Roman"/>
      <w:sz w:val="24"/>
      <w:szCs w:val="20"/>
    </w:rPr>
  </w:style>
  <w:style w:type="paragraph" w:styleId="Debesliotekstas">
    <w:name w:val="Balloon Text"/>
    <w:basedOn w:val="prastasis"/>
    <w:link w:val="DebesliotekstasDiagrama"/>
    <w:uiPriority w:val="99"/>
    <w:semiHidden/>
    <w:unhideWhenUsed/>
    <w:rsid w:val="00B0186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186E"/>
    <w:rPr>
      <w:rFonts w:ascii="Tahoma" w:eastAsia="Times New Roman" w:hAnsi="Tahoma" w:cs="Tahoma"/>
      <w:sz w:val="16"/>
      <w:szCs w:val="16"/>
      <w:lang w:val="en-U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8442E"/>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3E6291"/>
    <w:rPr>
      <w:rFonts w:ascii="Calibri" w:eastAsia="Times New Roman" w:hAnsi="Calibri" w:cs="Times New Roman"/>
      <w:lang w:val="en-US"/>
    </w:rPr>
  </w:style>
  <w:style w:type="paragraph" w:customStyle="1" w:styleId="Body2">
    <w:name w:val="Body 2"/>
    <w:rsid w:val="001F33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rastasiniatinklio">
    <w:name w:val="Normal (Web)"/>
    <w:basedOn w:val="prastasis"/>
    <w:uiPriority w:val="99"/>
    <w:unhideWhenUsed/>
    <w:rsid w:val="001F33A8"/>
    <w:pPr>
      <w:spacing w:before="100" w:beforeAutospacing="1" w:after="100" w:afterAutospacing="1" w:line="240" w:lineRule="auto"/>
    </w:pPr>
    <w:rPr>
      <w:rFonts w:ascii="Times New Roman" w:hAnsi="Times New Roman"/>
      <w:sz w:val="24"/>
      <w:szCs w:val="24"/>
      <w:lang w:val="lt-LT" w:eastAsia="lt-LT"/>
    </w:rPr>
  </w:style>
  <w:style w:type="character" w:styleId="Vietosrezervavimoenklotekstas">
    <w:name w:val="Placeholder Text"/>
    <w:basedOn w:val="Numatytasispastraiposriftas"/>
    <w:uiPriority w:val="99"/>
    <w:semiHidden/>
    <w:rsid w:val="00BC04FE"/>
    <w:rPr>
      <w:color w:val="808080"/>
    </w:rPr>
  </w:style>
  <w:style w:type="character" w:customStyle="1" w:styleId="Stilius1">
    <w:name w:val="Stilius1"/>
    <w:basedOn w:val="Numatytasispastraiposriftas"/>
    <w:uiPriority w:val="1"/>
    <w:rsid w:val="00605AE5"/>
    <w:rPr>
      <w:rFonts w:ascii="Times New Roman" w:hAnsi="Times New Roman"/>
      <w:sz w:val="24"/>
    </w:rPr>
  </w:style>
  <w:style w:type="character" w:customStyle="1" w:styleId="Stilius2">
    <w:name w:val="Stilius2"/>
    <w:basedOn w:val="Numatytasispastraiposriftas"/>
    <w:uiPriority w:val="1"/>
    <w:rsid w:val="00311CA6"/>
    <w:rPr>
      <w:rFonts w:ascii="Times New Roman" w:hAnsi="Times New Roman"/>
      <w:sz w:val="24"/>
    </w:rPr>
  </w:style>
  <w:style w:type="character" w:customStyle="1" w:styleId="Stilius3">
    <w:name w:val="Stilius3"/>
    <w:basedOn w:val="Numatytasispastraiposriftas"/>
    <w:uiPriority w:val="1"/>
    <w:rsid w:val="00B406F7"/>
    <w:rPr>
      <w:rFonts w:ascii="Times New Roman" w:hAnsi="Times New Roman"/>
      <w:sz w:val="24"/>
    </w:rPr>
  </w:style>
  <w:style w:type="table" w:styleId="Lentelstinklelis">
    <w:name w:val="Table Grid"/>
    <w:basedOn w:val="prastojilentel"/>
    <w:uiPriority w:val="59"/>
    <w:rsid w:val="003D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4">
    <w:name w:val="Stilius4"/>
    <w:basedOn w:val="Numatytasispastraiposriftas"/>
    <w:uiPriority w:val="1"/>
    <w:rsid w:val="002121D4"/>
    <w:rPr>
      <w:rFonts w:ascii="Times New Roman" w:hAnsi="Times New Roman"/>
      <w:sz w:val="24"/>
    </w:rPr>
  </w:style>
  <w:style w:type="character" w:customStyle="1" w:styleId="Stilius5">
    <w:name w:val="Stilius5"/>
    <w:basedOn w:val="Numatytasispastraiposriftas"/>
    <w:uiPriority w:val="1"/>
    <w:rsid w:val="002121D4"/>
    <w:rPr>
      <w:rFonts w:ascii="Times New Roman" w:hAnsi="Times New Roman"/>
      <w:sz w:val="24"/>
    </w:rPr>
  </w:style>
  <w:style w:type="character" w:customStyle="1" w:styleId="Laukeliai">
    <w:name w:val="Laukeliai"/>
    <w:basedOn w:val="Numatytasispastraiposriftas"/>
    <w:uiPriority w:val="1"/>
    <w:rsid w:val="00811F41"/>
    <w:rPr>
      <w:rFonts w:ascii="Arial" w:hAnsi="Arial"/>
      <w:sz w:val="20"/>
    </w:rPr>
  </w:style>
  <w:style w:type="character" w:customStyle="1" w:styleId="Style2">
    <w:name w:val="Style2"/>
    <w:basedOn w:val="Numatytasispastraiposriftas"/>
    <w:uiPriority w:val="1"/>
    <w:rsid w:val="00374D27"/>
    <w:rPr>
      <w:rFonts w:ascii="Arial" w:hAnsi="Arial"/>
      <w:b/>
      <w:sz w:val="20"/>
    </w:rPr>
  </w:style>
  <w:style w:type="character" w:styleId="Komentaronuoroda">
    <w:name w:val="annotation reference"/>
    <w:basedOn w:val="Numatytasispastraiposriftas"/>
    <w:uiPriority w:val="99"/>
    <w:semiHidden/>
    <w:unhideWhenUsed/>
    <w:rsid w:val="00893871"/>
    <w:rPr>
      <w:sz w:val="16"/>
      <w:szCs w:val="16"/>
    </w:rPr>
  </w:style>
  <w:style w:type="paragraph" w:styleId="Komentarotekstas">
    <w:name w:val="annotation text"/>
    <w:basedOn w:val="prastasis"/>
    <w:link w:val="KomentarotekstasDiagrama"/>
    <w:uiPriority w:val="99"/>
    <w:semiHidden/>
    <w:unhideWhenUsed/>
    <w:rsid w:val="008938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93871"/>
    <w:rPr>
      <w:rFonts w:ascii="Calibri" w:eastAsia="Times New Roman"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93871"/>
    <w:rPr>
      <w:b/>
      <w:bCs/>
    </w:rPr>
  </w:style>
  <w:style w:type="character" w:customStyle="1" w:styleId="KomentarotemaDiagrama">
    <w:name w:val="Komentaro tema Diagrama"/>
    <w:basedOn w:val="KomentarotekstasDiagrama"/>
    <w:link w:val="Komentarotema"/>
    <w:uiPriority w:val="99"/>
    <w:semiHidden/>
    <w:rsid w:val="00893871"/>
    <w:rPr>
      <w:rFonts w:ascii="Calibri" w:eastAsia="Times New Roman" w:hAnsi="Calibri" w:cs="Times New Roman"/>
      <w:b/>
      <w:bCs/>
      <w:sz w:val="20"/>
      <w:szCs w:val="20"/>
      <w:lang w:val="en-US"/>
    </w:rPr>
  </w:style>
  <w:style w:type="character" w:customStyle="1" w:styleId="Bodytext2">
    <w:name w:val="Body text (2)_"/>
    <w:basedOn w:val="Numatytasispastraiposriftas"/>
    <w:link w:val="Bodytext20"/>
    <w:rsid w:val="0080485C"/>
    <w:rPr>
      <w:rFonts w:ascii="Calibri" w:eastAsia="Calibri" w:hAnsi="Calibri" w:cs="Calibri"/>
      <w:shd w:val="clear" w:color="auto" w:fill="FFFFFF"/>
    </w:rPr>
  </w:style>
  <w:style w:type="paragraph" w:customStyle="1" w:styleId="Bodytext20">
    <w:name w:val="Body text (2)"/>
    <w:basedOn w:val="prastasis"/>
    <w:link w:val="Bodytext2"/>
    <w:rsid w:val="0080485C"/>
    <w:pPr>
      <w:widowControl w:val="0"/>
      <w:shd w:val="clear" w:color="auto" w:fill="FFFFFF"/>
      <w:spacing w:before="240" w:after="360" w:line="288" w:lineRule="exact"/>
    </w:pPr>
    <w:rPr>
      <w:rFonts w:eastAsia="Calibri" w:cs="Calibri"/>
      <w:lang w:val="lt-LT"/>
    </w:rPr>
  </w:style>
  <w:style w:type="character" w:styleId="Hipersaitas">
    <w:name w:val="Hyperlink"/>
    <w:basedOn w:val="Numatytasispastraiposriftas"/>
    <w:uiPriority w:val="99"/>
    <w:semiHidden/>
    <w:unhideWhenUsed/>
    <w:rsid w:val="004E3DD1"/>
    <w:rPr>
      <w:color w:val="0000FF"/>
      <w:u w:val="single"/>
    </w:rPr>
  </w:style>
  <w:style w:type="character" w:customStyle="1" w:styleId="Numatytasispastraiposriftas1">
    <w:name w:val="Numatytasis pastraipos šriftas1"/>
    <w:rsid w:val="00F362A1"/>
  </w:style>
  <w:style w:type="paragraph" w:styleId="Pataisymai">
    <w:name w:val="Revision"/>
    <w:hidden/>
    <w:uiPriority w:val="99"/>
    <w:semiHidden/>
    <w:rsid w:val="00551937"/>
    <w:pPr>
      <w:spacing w:after="0" w:line="240" w:lineRule="auto"/>
    </w:pPr>
    <w:rPr>
      <w:rFonts w:ascii="Calibri" w:eastAsia="Times New Roman" w:hAnsi="Calibri" w:cs="Times New Roman"/>
      <w:lang w:val="en-US"/>
    </w:rPr>
  </w:style>
  <w:style w:type="paragraph" w:styleId="Puslapioinaostekstas">
    <w:name w:val="footnote text"/>
    <w:basedOn w:val="prastasis"/>
    <w:link w:val="PuslapioinaostekstasDiagrama"/>
    <w:uiPriority w:val="12"/>
    <w:rsid w:val="00B51D77"/>
    <w:pPr>
      <w:keepLines/>
      <w:widowControl w:val="0"/>
      <w:spacing w:before="40" w:after="40" w:line="240" w:lineRule="auto"/>
      <w:jc w:val="both"/>
    </w:pPr>
    <w:rPr>
      <w:rFonts w:ascii="Arial" w:eastAsia="MS Mincho" w:hAnsi="Arial"/>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12"/>
    <w:rsid w:val="00B51D77"/>
    <w:rPr>
      <w:rFonts w:ascii="Arial" w:eastAsia="MS Mincho" w:hAnsi="Arial" w:cs="Times New Roman"/>
      <w:snapToGrid w:val="0"/>
      <w:sz w:val="20"/>
      <w:szCs w:val="20"/>
      <w:lang w:val="en-GB" w:eastAsia="lt-LT"/>
    </w:rPr>
  </w:style>
  <w:style w:type="paragraph" w:customStyle="1" w:styleId="Default">
    <w:name w:val="Default"/>
    <w:rsid w:val="008E37AD"/>
    <w:pPr>
      <w:autoSpaceDE w:val="0"/>
      <w:autoSpaceDN w:val="0"/>
      <w:adjustRightInd w:val="0"/>
      <w:spacing w:after="0" w:line="240" w:lineRule="auto"/>
    </w:pPr>
    <w:rPr>
      <w:rFonts w:ascii="Times New Roman" w:hAnsi="Times New Roman" w:cs="Times New Roman"/>
      <w:color w:val="000000"/>
      <w:sz w:val="24"/>
      <w:szCs w:val="24"/>
    </w:rPr>
  </w:style>
  <w:style w:type="paragraph" w:styleId="Porat">
    <w:name w:val="footer"/>
    <w:basedOn w:val="prastasis"/>
    <w:link w:val="PoratDiagrama"/>
    <w:uiPriority w:val="99"/>
    <w:unhideWhenUsed/>
    <w:rsid w:val="00531D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1D23"/>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09889">
      <w:bodyDiv w:val="1"/>
      <w:marLeft w:val="0"/>
      <w:marRight w:val="0"/>
      <w:marTop w:val="0"/>
      <w:marBottom w:val="0"/>
      <w:divBdr>
        <w:top w:val="none" w:sz="0" w:space="0" w:color="auto"/>
        <w:left w:val="none" w:sz="0" w:space="0" w:color="auto"/>
        <w:bottom w:val="none" w:sz="0" w:space="0" w:color="auto"/>
        <w:right w:val="none" w:sz="0" w:space="0" w:color="auto"/>
      </w:divBdr>
    </w:div>
    <w:div w:id="724569705">
      <w:bodyDiv w:val="1"/>
      <w:marLeft w:val="0"/>
      <w:marRight w:val="0"/>
      <w:marTop w:val="0"/>
      <w:marBottom w:val="0"/>
      <w:divBdr>
        <w:top w:val="none" w:sz="0" w:space="0" w:color="auto"/>
        <w:left w:val="none" w:sz="0" w:space="0" w:color="auto"/>
        <w:bottom w:val="none" w:sz="0" w:space="0" w:color="auto"/>
        <w:right w:val="none" w:sz="0" w:space="0" w:color="auto"/>
      </w:divBdr>
    </w:div>
    <w:div w:id="931283725">
      <w:bodyDiv w:val="1"/>
      <w:marLeft w:val="0"/>
      <w:marRight w:val="0"/>
      <w:marTop w:val="0"/>
      <w:marBottom w:val="0"/>
      <w:divBdr>
        <w:top w:val="none" w:sz="0" w:space="0" w:color="auto"/>
        <w:left w:val="none" w:sz="0" w:space="0" w:color="auto"/>
        <w:bottom w:val="none" w:sz="0" w:space="0" w:color="auto"/>
        <w:right w:val="none" w:sz="0" w:space="0" w:color="auto"/>
      </w:divBdr>
    </w:div>
    <w:div w:id="1054310136">
      <w:bodyDiv w:val="1"/>
      <w:marLeft w:val="0"/>
      <w:marRight w:val="0"/>
      <w:marTop w:val="0"/>
      <w:marBottom w:val="0"/>
      <w:divBdr>
        <w:top w:val="none" w:sz="0" w:space="0" w:color="auto"/>
        <w:left w:val="none" w:sz="0" w:space="0" w:color="auto"/>
        <w:bottom w:val="none" w:sz="0" w:space="0" w:color="auto"/>
        <w:right w:val="none" w:sz="0" w:space="0" w:color="auto"/>
      </w:divBdr>
    </w:div>
    <w:div w:id="1152604873">
      <w:bodyDiv w:val="1"/>
      <w:marLeft w:val="0"/>
      <w:marRight w:val="0"/>
      <w:marTop w:val="0"/>
      <w:marBottom w:val="0"/>
      <w:divBdr>
        <w:top w:val="none" w:sz="0" w:space="0" w:color="auto"/>
        <w:left w:val="none" w:sz="0" w:space="0" w:color="auto"/>
        <w:bottom w:val="none" w:sz="0" w:space="0" w:color="auto"/>
        <w:right w:val="none" w:sz="0" w:space="0" w:color="auto"/>
      </w:divBdr>
    </w:div>
    <w:div w:id="1203909578">
      <w:bodyDiv w:val="1"/>
      <w:marLeft w:val="0"/>
      <w:marRight w:val="0"/>
      <w:marTop w:val="0"/>
      <w:marBottom w:val="0"/>
      <w:divBdr>
        <w:top w:val="none" w:sz="0" w:space="0" w:color="auto"/>
        <w:left w:val="none" w:sz="0" w:space="0" w:color="auto"/>
        <w:bottom w:val="none" w:sz="0" w:space="0" w:color="auto"/>
        <w:right w:val="none" w:sz="0" w:space="0" w:color="auto"/>
      </w:divBdr>
    </w:div>
    <w:div w:id="1907109541">
      <w:bodyDiv w:val="1"/>
      <w:marLeft w:val="0"/>
      <w:marRight w:val="0"/>
      <w:marTop w:val="0"/>
      <w:marBottom w:val="0"/>
      <w:divBdr>
        <w:top w:val="none" w:sz="0" w:space="0" w:color="auto"/>
        <w:left w:val="none" w:sz="0" w:space="0" w:color="auto"/>
        <w:bottom w:val="none" w:sz="0" w:space="0" w:color="auto"/>
        <w:right w:val="none" w:sz="0" w:space="0" w:color="auto"/>
      </w:divBdr>
    </w:div>
    <w:div w:id="19518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8E35-FA57-4820-9AF2-AC2E0777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6206</Words>
  <Characters>3538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dc:creator>
  <cp:keywords/>
  <dc:description/>
  <cp:lastModifiedBy>Kristina Kairytė</cp:lastModifiedBy>
  <cp:revision>2</cp:revision>
  <cp:lastPrinted>2022-08-23T06:01:00Z</cp:lastPrinted>
  <dcterms:created xsi:type="dcterms:W3CDTF">2025-07-25T06:16:00Z</dcterms:created>
  <dcterms:modified xsi:type="dcterms:W3CDTF">2025-07-25T06:16:00Z</dcterms:modified>
</cp:coreProperties>
</file>