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Baskerville" w:hAnsi="Times New Roman" w:cs="Times New Roman"/>
          <w:color w:val="auto"/>
          <w:bdr w:val="nil"/>
          <w:lang w:val="en-US"/>
        </w:rPr>
        <w:id w:val="-1903520533"/>
        <w:docPartObj>
          <w:docPartGallery w:val="Cover Pages"/>
          <w:docPartUnique/>
        </w:docPartObj>
      </w:sdtPr>
      <w:sdtEndPr>
        <w:rPr>
          <w:rFonts w:eastAsiaTheme="minorHAnsi"/>
          <w:bdr w:val="none" w:sz="0" w:space="0" w:color="auto"/>
          <w:lang w:val="lt-LT"/>
        </w:rPr>
      </w:sdtEndPr>
      <w:sdtContent>
        <w:p w14:paraId="35207121" w14:textId="5E5E50B9" w:rsidR="006A002F" w:rsidRPr="00AC5364" w:rsidRDefault="006A002F" w:rsidP="00AC5364">
          <w:pPr>
            <w:ind w:firstLine="567"/>
            <w:jc w:val="both"/>
            <w:rPr>
              <w:rFonts w:ascii="Times New Roman" w:eastAsia="Aptos" w:hAnsi="Times New Roman" w:cs="Times New Roman"/>
              <w:color w:val="auto"/>
              <w:sz w:val="22"/>
              <w:szCs w:val="22"/>
            </w:rPr>
          </w:pPr>
        </w:p>
        <w:p w14:paraId="0E96C416" w14:textId="43B6DC24" w:rsidR="006A002F" w:rsidRPr="00AC5364" w:rsidRDefault="006A002F" w:rsidP="00AC5364">
          <w:pPr>
            <w:spacing w:after="120" w:line="276" w:lineRule="auto"/>
            <w:ind w:firstLine="567"/>
            <w:jc w:val="both"/>
            <w:rPr>
              <w:rFonts w:ascii="Times New Roman" w:eastAsia="Aptos" w:hAnsi="Times New Roman" w:cs="Times New Roman"/>
              <w:color w:val="auto"/>
              <w:sz w:val="22"/>
              <w:szCs w:val="22"/>
            </w:rPr>
          </w:pPr>
          <w:r w:rsidRPr="00AC5364">
            <w:rPr>
              <w:rFonts w:ascii="Times New Roman" w:eastAsia="Aptos" w:hAnsi="Times New Roman" w:cs="Times New Roman"/>
              <w:color w:val="auto"/>
              <w:sz w:val="22"/>
              <w:szCs w:val="22"/>
            </w:rPr>
            <w:t>Tiekėjas</w:t>
          </w:r>
          <w:r w:rsidR="00127887" w:rsidRPr="00AC5364">
            <w:rPr>
              <w:rFonts w:ascii="Times New Roman" w:eastAsia="Aptos" w:hAnsi="Times New Roman" w:cs="Times New Roman"/>
              <w:color w:val="auto"/>
              <w:sz w:val="22"/>
              <w:szCs w:val="22"/>
            </w:rPr>
            <w:t xml:space="preserve"> </w:t>
          </w:r>
          <w:r w:rsidRPr="00AC5364">
            <w:rPr>
              <w:rFonts w:ascii="Times New Roman" w:eastAsia="Aptos" w:hAnsi="Times New Roman" w:cs="Times New Roman"/>
              <w:color w:val="auto"/>
              <w:sz w:val="22"/>
              <w:szCs w:val="22"/>
            </w:rPr>
            <w:t>CVP IS priemonėmis pateikė pretenziją, kuria nurodė Perkančiajai organizacijai iš techninės specifikacijos pašalinti dirbtinio intelekto komponentą, kaip tariamai šiuo metu nepakankamai apibrėžtą, technologiškai ir metodiškai neįvertintą bei galimai ribojantį konkurenciją.</w:t>
          </w:r>
        </w:p>
        <w:p w14:paraId="48ED3A5C" w14:textId="63D9D922" w:rsidR="006A002F" w:rsidRPr="00AC5364" w:rsidRDefault="006A002F" w:rsidP="00AC5364">
          <w:pPr>
            <w:spacing w:after="120" w:line="276" w:lineRule="auto"/>
            <w:ind w:firstLine="567"/>
            <w:jc w:val="both"/>
            <w:rPr>
              <w:rFonts w:ascii="Times New Roman" w:eastAsia="Aptos" w:hAnsi="Times New Roman" w:cs="Times New Roman"/>
              <w:color w:val="auto"/>
              <w:sz w:val="22"/>
              <w:szCs w:val="22"/>
            </w:rPr>
          </w:pPr>
          <w:r w:rsidRPr="00AC5364">
            <w:rPr>
              <w:rFonts w:ascii="Times New Roman" w:eastAsia="Aptos" w:hAnsi="Times New Roman" w:cs="Times New Roman"/>
              <w:color w:val="auto"/>
              <w:sz w:val="22"/>
              <w:szCs w:val="22"/>
            </w:rPr>
            <w:t xml:space="preserve">Perkančioji organizacija, įvertinusi Pretenzijoje nurodytus argumentus </w:t>
          </w:r>
          <w:r w:rsidRPr="00AC5364">
            <w:rPr>
              <w:rFonts w:ascii="Times New Roman" w:eastAsia="Aptos" w:hAnsi="Times New Roman" w:cs="Times New Roman"/>
              <w:b/>
              <w:bCs/>
              <w:color w:val="auto"/>
              <w:sz w:val="22"/>
              <w:szCs w:val="22"/>
              <w:u w:val="single"/>
            </w:rPr>
            <w:t>nesuti</w:t>
          </w:r>
          <w:r w:rsidR="00AC5364" w:rsidRPr="00AC5364">
            <w:rPr>
              <w:rFonts w:ascii="Times New Roman" w:eastAsia="Aptos" w:hAnsi="Times New Roman" w:cs="Times New Roman"/>
              <w:b/>
              <w:bCs/>
              <w:color w:val="auto"/>
              <w:sz w:val="22"/>
              <w:szCs w:val="22"/>
              <w:u w:val="single"/>
            </w:rPr>
            <w:t>ko</w:t>
          </w:r>
          <w:r w:rsidRPr="00AC5364">
            <w:rPr>
              <w:rFonts w:ascii="Times New Roman" w:eastAsia="Aptos" w:hAnsi="Times New Roman" w:cs="Times New Roman"/>
              <w:b/>
              <w:bCs/>
              <w:color w:val="auto"/>
              <w:sz w:val="22"/>
              <w:szCs w:val="22"/>
            </w:rPr>
            <w:t xml:space="preserve"> su Tiekėjo pretenzijoje išdėstyta pozicija dėl poreikio iš Nacionalinės turizmo informacinės sistemos modernizavimo ir diegimo techninės specifikacijos (toliau – Techninė specifikacija) pašalinti dirbtinio intelekto komponentą</w:t>
          </w:r>
          <w:r w:rsidR="00AC5364" w:rsidRPr="00AC5364">
            <w:rPr>
              <w:rFonts w:ascii="Times New Roman" w:eastAsia="Aptos" w:hAnsi="Times New Roman" w:cs="Times New Roman"/>
              <w:b/>
              <w:bCs/>
              <w:color w:val="auto"/>
              <w:sz w:val="22"/>
              <w:szCs w:val="22"/>
            </w:rPr>
            <w:t xml:space="preserve"> ir priėmė sprendimą pretenzijos netenkinti</w:t>
          </w:r>
          <w:r w:rsidRPr="00AC5364">
            <w:rPr>
              <w:rFonts w:ascii="Times New Roman" w:eastAsia="Aptos" w:hAnsi="Times New Roman" w:cs="Times New Roman"/>
              <w:color w:val="auto"/>
              <w:sz w:val="22"/>
              <w:szCs w:val="22"/>
            </w:rPr>
            <w:t>. Savo poziciją Perkančioji organizacija grindžia žemiau nurodomais argumentais ir motyvais.</w:t>
          </w:r>
        </w:p>
        <w:p w14:paraId="4FE4C85E" w14:textId="7457391A" w:rsidR="006A002F" w:rsidRPr="00AC5364" w:rsidRDefault="006A002F" w:rsidP="00AC5364">
          <w:pPr>
            <w:spacing w:after="120" w:line="276" w:lineRule="auto"/>
            <w:ind w:firstLine="567"/>
            <w:jc w:val="both"/>
            <w:rPr>
              <w:rFonts w:ascii="Times New Roman" w:eastAsia="Aptos" w:hAnsi="Times New Roman" w:cs="Times New Roman"/>
              <w:b/>
              <w:bCs/>
              <w:i/>
              <w:iCs/>
              <w:color w:val="auto"/>
              <w:sz w:val="22"/>
              <w:szCs w:val="22"/>
            </w:rPr>
          </w:pPr>
          <w:r w:rsidRPr="00AC5364">
            <w:rPr>
              <w:rFonts w:ascii="Times New Roman" w:eastAsia="Aptos" w:hAnsi="Times New Roman" w:cs="Times New Roman"/>
              <w:b/>
              <w:bCs/>
              <w:i/>
              <w:iCs/>
              <w:color w:val="auto"/>
              <w:sz w:val="22"/>
              <w:szCs w:val="22"/>
            </w:rPr>
            <w:t xml:space="preserve">Dėl tariamai pažeistos </w:t>
          </w:r>
          <w:r w:rsidR="007D7D7A">
            <w:rPr>
              <w:rFonts w:ascii="Times New Roman" w:eastAsia="Aptos" w:hAnsi="Times New Roman" w:cs="Times New Roman"/>
              <w:b/>
              <w:bCs/>
              <w:i/>
              <w:iCs/>
              <w:color w:val="auto"/>
              <w:sz w:val="22"/>
              <w:szCs w:val="22"/>
            </w:rPr>
            <w:t xml:space="preserve">LR Viešųjų pirkimo įstatymo (toliau – </w:t>
          </w:r>
          <w:r w:rsidRPr="00AC5364">
            <w:rPr>
              <w:rFonts w:ascii="Times New Roman" w:eastAsia="Aptos" w:hAnsi="Times New Roman" w:cs="Times New Roman"/>
              <w:b/>
              <w:bCs/>
              <w:i/>
              <w:iCs/>
              <w:color w:val="auto"/>
              <w:sz w:val="22"/>
              <w:szCs w:val="22"/>
            </w:rPr>
            <w:t>Įstatymo</w:t>
          </w:r>
          <w:r w:rsidR="007D7D7A">
            <w:rPr>
              <w:rFonts w:ascii="Times New Roman" w:eastAsia="Aptos" w:hAnsi="Times New Roman" w:cs="Times New Roman"/>
              <w:b/>
              <w:bCs/>
              <w:i/>
              <w:iCs/>
              <w:color w:val="auto"/>
              <w:sz w:val="22"/>
              <w:szCs w:val="22"/>
            </w:rPr>
            <w:t>)</w:t>
          </w:r>
          <w:r w:rsidRPr="00AC5364">
            <w:rPr>
              <w:rFonts w:ascii="Times New Roman" w:eastAsia="Aptos" w:hAnsi="Times New Roman" w:cs="Times New Roman"/>
              <w:b/>
              <w:bCs/>
              <w:i/>
              <w:iCs/>
              <w:color w:val="auto"/>
              <w:sz w:val="22"/>
              <w:szCs w:val="22"/>
            </w:rPr>
            <w:t xml:space="preserve"> 37 straipsnio 1 dalies</w:t>
          </w:r>
        </w:p>
        <w:p w14:paraId="4E59CF99" w14:textId="769ED22A" w:rsidR="006A002F" w:rsidRPr="00AC5364" w:rsidRDefault="006A002F" w:rsidP="00AC5364">
          <w:pPr>
            <w:numPr>
              <w:ilvl w:val="0"/>
              <w:numId w:val="3"/>
            </w:numPr>
            <w:spacing w:after="120" w:line="276" w:lineRule="auto"/>
            <w:ind w:left="0" w:firstLine="567"/>
            <w:jc w:val="both"/>
            <w:rPr>
              <w:rFonts w:ascii="Times New Roman" w:eastAsia="Aptos" w:hAnsi="Times New Roman" w:cs="Times New Roman"/>
              <w:color w:val="auto"/>
              <w:sz w:val="22"/>
              <w:szCs w:val="22"/>
            </w:rPr>
          </w:pPr>
          <w:r w:rsidRPr="00AC5364">
            <w:rPr>
              <w:rFonts w:ascii="Times New Roman" w:eastAsia="Aptos" w:hAnsi="Times New Roman" w:cs="Times New Roman"/>
              <w:color w:val="auto"/>
              <w:sz w:val="22"/>
              <w:szCs w:val="22"/>
            </w:rPr>
            <w:t xml:space="preserve">Primintina, kad Techninės specifikacijos 7.3.2.3.4 poskyryje „Reikalavimai dirbtinio intelekto komponentui“ yra įtvirtinti </w:t>
          </w:r>
          <w:r w:rsidR="00127887" w:rsidRPr="00AC5364">
            <w:rPr>
              <w:rFonts w:ascii="Times New Roman" w:eastAsia="Aptos" w:hAnsi="Times New Roman" w:cs="Times New Roman"/>
              <w:color w:val="auto"/>
              <w:sz w:val="22"/>
              <w:szCs w:val="22"/>
            </w:rPr>
            <w:t>Dirbtinio intelekto (DI) reikalavimai.</w:t>
          </w:r>
        </w:p>
        <w:p w14:paraId="783EDF23" w14:textId="6DE821A2" w:rsidR="006A002F" w:rsidRPr="00AC5364" w:rsidRDefault="006A002F" w:rsidP="00AC5364">
          <w:pPr>
            <w:numPr>
              <w:ilvl w:val="0"/>
              <w:numId w:val="3"/>
            </w:numPr>
            <w:spacing w:after="120" w:line="276" w:lineRule="auto"/>
            <w:ind w:left="0" w:firstLine="567"/>
            <w:jc w:val="both"/>
            <w:rPr>
              <w:rFonts w:ascii="Times New Roman" w:eastAsia="Aptos" w:hAnsi="Times New Roman" w:cs="Times New Roman"/>
              <w:color w:val="auto"/>
              <w:sz w:val="22"/>
              <w:szCs w:val="22"/>
            </w:rPr>
          </w:pPr>
          <w:r w:rsidRPr="00AC5364">
            <w:rPr>
              <w:rFonts w:ascii="Times New Roman" w:eastAsia="Aptos" w:hAnsi="Times New Roman" w:cs="Times New Roman"/>
              <w:color w:val="auto"/>
              <w:sz w:val="22"/>
              <w:szCs w:val="22"/>
            </w:rPr>
            <w:t xml:space="preserve">Perkančioji organizacija pažymi, kad Techninės specifikacijos 7.3.2.3.4 poskyryje įtvirtinti reikalavimai dirbtinio intelekto komponentui yra </w:t>
          </w:r>
          <w:r w:rsidRPr="00AC5364">
            <w:rPr>
              <w:rFonts w:ascii="Times New Roman" w:eastAsia="Aptos" w:hAnsi="Times New Roman" w:cs="Times New Roman"/>
              <w:b/>
              <w:bCs/>
              <w:color w:val="auto"/>
              <w:sz w:val="22"/>
              <w:szCs w:val="22"/>
            </w:rPr>
            <w:t>tiesiogiai susiję su Pirkimo objektu</w:t>
          </w:r>
          <w:r w:rsidRPr="00AC5364">
            <w:rPr>
              <w:rFonts w:ascii="Times New Roman" w:eastAsia="Aptos" w:hAnsi="Times New Roman" w:cs="Times New Roman"/>
              <w:color w:val="auto"/>
              <w:sz w:val="22"/>
              <w:szCs w:val="22"/>
            </w:rPr>
            <w:t xml:space="preserve"> ir </w:t>
          </w:r>
          <w:r w:rsidRPr="00AC5364">
            <w:rPr>
              <w:rFonts w:ascii="Times New Roman" w:eastAsia="Aptos" w:hAnsi="Times New Roman" w:cs="Times New Roman"/>
              <w:b/>
              <w:bCs/>
              <w:color w:val="auto"/>
              <w:sz w:val="22"/>
              <w:szCs w:val="22"/>
            </w:rPr>
            <w:t>aiškiai apibrėžti</w:t>
          </w:r>
          <w:r w:rsidRPr="00AC5364">
            <w:rPr>
              <w:rFonts w:ascii="Times New Roman" w:eastAsia="Aptos" w:hAnsi="Times New Roman" w:cs="Times New Roman"/>
              <w:color w:val="auto"/>
              <w:sz w:val="22"/>
              <w:szCs w:val="22"/>
            </w:rPr>
            <w:t>.</w:t>
          </w:r>
        </w:p>
        <w:p w14:paraId="1F03406C" w14:textId="77777777" w:rsidR="006A002F" w:rsidRPr="00AC5364" w:rsidRDefault="006A002F" w:rsidP="00AC5364">
          <w:pPr>
            <w:numPr>
              <w:ilvl w:val="0"/>
              <w:numId w:val="3"/>
            </w:numPr>
            <w:spacing w:after="120" w:line="276" w:lineRule="auto"/>
            <w:ind w:left="0" w:firstLine="567"/>
            <w:jc w:val="both"/>
            <w:rPr>
              <w:rFonts w:ascii="Times New Roman" w:eastAsia="Aptos" w:hAnsi="Times New Roman" w:cs="Times New Roman"/>
              <w:color w:val="auto"/>
              <w:sz w:val="22"/>
              <w:szCs w:val="22"/>
            </w:rPr>
          </w:pPr>
          <w:r w:rsidRPr="00AC5364">
            <w:rPr>
              <w:rFonts w:ascii="Times New Roman" w:eastAsia="Aptos" w:hAnsi="Times New Roman" w:cs="Times New Roman"/>
              <w:color w:val="auto"/>
              <w:sz w:val="22"/>
              <w:szCs w:val="22"/>
            </w:rPr>
            <w:t>Šiuo atveju, Perkančiajai organizacijai, kaip geriausiai žinančiai objektą, kurio jai reikia, suteikiama diskrecijos teisė formuluoti Techninės specifikacijos nuostatas, įskaitant ir reikalavimus dirbtinio intelekto komponentui. Tačiau Perkančioji organizacija, pasinaudodama įgyta diskrecijos teise ir Techninėje specifikacijoje įtvirtindama reikalavimus dirbtinio intelekto komponentui, neviršijo to, kas būtina Pirkimo objektui pasiekti, bei užtikrino, kad tokių reikalavimų įgyvendinimu Pirkimo tikslas bus pasiektas.</w:t>
          </w:r>
        </w:p>
        <w:p w14:paraId="5ACB28B4" w14:textId="7D5F2D46" w:rsidR="006A002F" w:rsidRPr="00AC5364" w:rsidRDefault="006A002F" w:rsidP="00AC5364">
          <w:pPr>
            <w:numPr>
              <w:ilvl w:val="0"/>
              <w:numId w:val="3"/>
            </w:numPr>
            <w:spacing w:after="120" w:line="276" w:lineRule="auto"/>
            <w:ind w:left="0" w:firstLine="567"/>
            <w:jc w:val="both"/>
            <w:rPr>
              <w:rFonts w:ascii="Times New Roman" w:eastAsia="Aptos" w:hAnsi="Times New Roman" w:cs="Times New Roman"/>
              <w:color w:val="auto"/>
              <w:sz w:val="22"/>
              <w:szCs w:val="22"/>
            </w:rPr>
          </w:pPr>
          <w:r w:rsidRPr="00AC5364">
            <w:rPr>
              <w:rFonts w:ascii="Times New Roman" w:eastAsia="Aptos" w:hAnsi="Times New Roman" w:cs="Times New Roman"/>
              <w:color w:val="auto"/>
              <w:sz w:val="22"/>
              <w:szCs w:val="22"/>
            </w:rPr>
            <w:t xml:space="preserve">Kaip nurodyta, </w:t>
          </w:r>
          <w:r w:rsidRPr="00AC5364">
            <w:rPr>
              <w:rFonts w:ascii="Times New Roman" w:eastAsia="Aptos" w:hAnsi="Times New Roman" w:cs="Times New Roman"/>
              <w:b/>
              <w:bCs/>
              <w:color w:val="auto"/>
              <w:sz w:val="22"/>
              <w:szCs w:val="22"/>
              <w:u w:val="single"/>
            </w:rPr>
            <w:t>Techninėje specifikacijoje pateikiami aiškūs, apibrėžti funkciniai reikalavimai dirbtinio intelekto komponentui</w:t>
          </w:r>
          <w:r w:rsidRPr="00AC5364">
            <w:rPr>
              <w:rFonts w:ascii="Times New Roman" w:eastAsia="Aptos" w:hAnsi="Times New Roman" w:cs="Times New Roman"/>
              <w:color w:val="auto"/>
              <w:sz w:val="22"/>
              <w:szCs w:val="22"/>
            </w:rPr>
            <w:t xml:space="preserve">: jis turi būti pagrįstas giliojo mokymosi (angl. deep learning) algoritmais, sudaryti sąlygas struktūrizuotai kaupti neuroninių tinklų apmokymui aktualius duomenis, juos apdoroti prijungiant jau egzistuojančius giliojo mokymo algoritmus, pateikiamus platformose Amazon AWS, Microsoft Azure ar kitose, rezultatus perduoti kitiems NTIS komponentams, turėti grafinę naudotojo sąsają, suteikiančią galimybę stebėti komponento veikimą: įvesties ir išvesties rezultatus, mokymosi progresą ir istoriją, palyginti rezultatus. </w:t>
          </w:r>
        </w:p>
        <w:p w14:paraId="3EE56771" w14:textId="4758C626" w:rsidR="006A002F" w:rsidRPr="00AC5364" w:rsidRDefault="00127887" w:rsidP="00AC5364">
          <w:pPr>
            <w:numPr>
              <w:ilvl w:val="0"/>
              <w:numId w:val="3"/>
            </w:numPr>
            <w:spacing w:after="120" w:line="276" w:lineRule="auto"/>
            <w:ind w:left="0" w:firstLine="567"/>
            <w:jc w:val="both"/>
            <w:rPr>
              <w:rFonts w:ascii="Times New Roman" w:eastAsia="Aptos" w:hAnsi="Times New Roman" w:cs="Times New Roman"/>
              <w:color w:val="auto"/>
              <w:sz w:val="22"/>
              <w:szCs w:val="22"/>
            </w:rPr>
          </w:pPr>
          <w:r w:rsidRPr="00AC5364">
            <w:rPr>
              <w:rFonts w:ascii="Times New Roman" w:eastAsia="Aptos" w:hAnsi="Times New Roman" w:cs="Times New Roman"/>
              <w:color w:val="auto"/>
              <w:sz w:val="22"/>
              <w:szCs w:val="22"/>
            </w:rPr>
            <w:t>P</w:t>
          </w:r>
          <w:r w:rsidR="006A002F" w:rsidRPr="00AC5364">
            <w:rPr>
              <w:rFonts w:ascii="Times New Roman" w:eastAsia="Aptos" w:hAnsi="Times New Roman" w:cs="Times New Roman"/>
              <w:color w:val="auto"/>
              <w:sz w:val="22"/>
              <w:szCs w:val="22"/>
            </w:rPr>
            <w:t xml:space="preserve">agal Įstatymo 37 straipsnio 5 dalį, apibūdinant pirkimo objektą, </w:t>
          </w:r>
          <w:r w:rsidR="006A002F" w:rsidRPr="00AC5364">
            <w:rPr>
              <w:rFonts w:ascii="Times New Roman" w:eastAsia="Aptos" w:hAnsi="Times New Roman" w:cs="Times New Roman"/>
              <w:color w:val="auto"/>
              <w:sz w:val="22"/>
              <w:szCs w:val="22"/>
              <w:u w:val="single"/>
            </w:rPr>
            <w:t xml:space="preserve">techninėje specifikacijoje </w:t>
          </w:r>
          <w:r w:rsidR="006A002F" w:rsidRPr="00AC5364">
            <w:rPr>
              <w:rFonts w:ascii="Times New Roman" w:eastAsia="Aptos" w:hAnsi="Times New Roman" w:cs="Times New Roman"/>
              <w:b/>
              <w:bCs/>
              <w:color w:val="auto"/>
              <w:sz w:val="22"/>
              <w:szCs w:val="22"/>
              <w:u w:val="single"/>
            </w:rPr>
            <w:t>negali būti</w:t>
          </w:r>
          <w:r w:rsidR="006A002F" w:rsidRPr="00AC5364">
            <w:rPr>
              <w:rFonts w:ascii="Times New Roman" w:eastAsia="Aptos" w:hAnsi="Times New Roman" w:cs="Times New Roman"/>
              <w:color w:val="auto"/>
              <w:sz w:val="22"/>
              <w:szCs w:val="22"/>
              <w:u w:val="single"/>
            </w:rPr>
            <w:t xml:space="preserv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006A002F" w:rsidRPr="00AC5364">
            <w:rPr>
              <w:rFonts w:ascii="Times New Roman" w:eastAsia="Aptos" w:hAnsi="Times New Roman" w:cs="Times New Roman"/>
              <w:color w:val="auto"/>
              <w:sz w:val="22"/>
              <w:szCs w:val="22"/>
            </w:rPr>
            <w:t>. Šiuo atveju nurodymas pateikiamas įrašant žodžius „arba lygiavertis“.</w:t>
          </w:r>
        </w:p>
        <w:p w14:paraId="01BE4308" w14:textId="77777777" w:rsidR="006A002F" w:rsidRPr="00AC5364" w:rsidRDefault="006A002F" w:rsidP="00AC5364">
          <w:pPr>
            <w:numPr>
              <w:ilvl w:val="0"/>
              <w:numId w:val="3"/>
            </w:numPr>
            <w:spacing w:after="120" w:line="276" w:lineRule="auto"/>
            <w:ind w:left="0" w:firstLine="567"/>
            <w:jc w:val="both"/>
            <w:rPr>
              <w:rFonts w:ascii="Times New Roman" w:eastAsia="Aptos" w:hAnsi="Times New Roman" w:cs="Times New Roman"/>
              <w:color w:val="auto"/>
              <w:sz w:val="22"/>
              <w:szCs w:val="22"/>
            </w:rPr>
          </w:pPr>
          <w:r w:rsidRPr="00AC5364">
            <w:rPr>
              <w:rFonts w:ascii="Times New Roman" w:eastAsia="Aptos" w:hAnsi="Times New Roman" w:cs="Times New Roman"/>
              <w:color w:val="auto"/>
              <w:sz w:val="22"/>
              <w:szCs w:val="22"/>
            </w:rPr>
            <w:t xml:space="preserve">Atitinkamai, Perkančioji organizacija, laikydamasi Įstatymo 37 straipsnio 5 dalies įpareigojimų, Techninėje specifikacijoje negalėjo nurodyti </w:t>
          </w:r>
          <w:r w:rsidRPr="00AC5364">
            <w:rPr>
              <w:rFonts w:ascii="Times New Roman" w:eastAsia="Aptos" w:hAnsi="Times New Roman" w:cs="Times New Roman"/>
              <w:color w:val="auto"/>
              <w:sz w:val="22"/>
              <w:szCs w:val="22"/>
              <w:u w:val="single"/>
            </w:rPr>
            <w:t>konkrečių</w:t>
          </w:r>
          <w:r w:rsidRPr="00AC5364">
            <w:rPr>
              <w:rFonts w:ascii="Times New Roman" w:eastAsia="Aptos" w:hAnsi="Times New Roman" w:cs="Times New Roman"/>
              <w:color w:val="auto"/>
              <w:sz w:val="22"/>
              <w:szCs w:val="22"/>
            </w:rPr>
            <w:t xml:space="preserve"> sprendimų ar procesų, kadangi tokiu būdu reikšmingai apribotų tiekėjų konkurenciją ir galimybę teikti pasiūlymus šiame Pirkime. Nepaisant to, siekdama užtikrinti, kad Pirkimo objekto sąlygos tiekėjams būtų maksimaliai aiškios ir suprantamos, Perkančioji organizacija Techninės specifikacijos 7.3.2.3.4 poskyryje apibrėžė funkcinius reikalavimus, kuriuos turės atitikti dirbtinio intelekto komponentas.</w:t>
          </w:r>
        </w:p>
        <w:p w14:paraId="7B1E295F" w14:textId="77777777" w:rsidR="006A002F" w:rsidRPr="00AC5364" w:rsidRDefault="006A002F" w:rsidP="00AC5364">
          <w:pPr>
            <w:numPr>
              <w:ilvl w:val="0"/>
              <w:numId w:val="3"/>
            </w:numPr>
            <w:spacing w:after="120" w:line="276" w:lineRule="auto"/>
            <w:ind w:left="0" w:firstLine="567"/>
            <w:jc w:val="both"/>
            <w:rPr>
              <w:rFonts w:ascii="Times New Roman" w:eastAsia="Aptos" w:hAnsi="Times New Roman" w:cs="Times New Roman"/>
              <w:color w:val="auto"/>
              <w:sz w:val="22"/>
              <w:szCs w:val="22"/>
            </w:rPr>
          </w:pPr>
          <w:r w:rsidRPr="00AC5364">
            <w:rPr>
              <w:rFonts w:ascii="Times New Roman" w:eastAsia="Aptos" w:hAnsi="Times New Roman" w:cs="Times New Roman"/>
              <w:color w:val="auto"/>
              <w:sz w:val="22"/>
              <w:szCs w:val="22"/>
            </w:rPr>
            <w:t>Kartu šioje vietoje Perkančioji organizacija mano esant reikalinga atsižvelgti į pačią dirbtinio intelekto specifiką, jo dinamiką ir itin sparčią kaitą. Techninės specifikacijos 7.3.2.3.4 poskyrio formuluotėmis Perkančioji organizacija įtvirtino tokias dirbtinio intelekto komponento kūrimo ir vystymo sąlygas, kurios būtų aktualios ir kurias laimėjusį pasiūlymą pateikęs tiekėjas objektyviai galėtų įvykdyti visą sutarties galiojimo laikotarpį.</w:t>
          </w:r>
        </w:p>
        <w:p w14:paraId="4F262CCE" w14:textId="77777777" w:rsidR="006A002F" w:rsidRPr="00AC5364" w:rsidRDefault="006A002F" w:rsidP="00AC5364">
          <w:pPr>
            <w:spacing w:after="120" w:line="276" w:lineRule="auto"/>
            <w:ind w:firstLine="567"/>
            <w:jc w:val="both"/>
            <w:rPr>
              <w:rFonts w:ascii="Times New Roman" w:eastAsia="Aptos" w:hAnsi="Times New Roman" w:cs="Times New Roman"/>
              <w:b/>
              <w:bCs/>
              <w:i/>
              <w:iCs/>
              <w:color w:val="auto"/>
              <w:sz w:val="22"/>
              <w:szCs w:val="22"/>
            </w:rPr>
          </w:pPr>
          <w:r w:rsidRPr="00AC5364">
            <w:rPr>
              <w:rFonts w:ascii="Times New Roman" w:eastAsia="Aptos" w:hAnsi="Times New Roman" w:cs="Times New Roman"/>
              <w:b/>
              <w:bCs/>
              <w:i/>
              <w:iCs/>
              <w:color w:val="auto"/>
              <w:sz w:val="22"/>
              <w:szCs w:val="22"/>
            </w:rPr>
            <w:t>Dėl tariamai pažeistos Įstatymo 37 straipsnio 3 dalies</w:t>
          </w:r>
        </w:p>
        <w:p w14:paraId="2059D0AD" w14:textId="77777777" w:rsidR="006A002F" w:rsidRPr="00AC5364" w:rsidRDefault="006A002F" w:rsidP="00AC5364">
          <w:pPr>
            <w:numPr>
              <w:ilvl w:val="0"/>
              <w:numId w:val="3"/>
            </w:numPr>
            <w:spacing w:after="120" w:line="276" w:lineRule="auto"/>
            <w:ind w:left="0" w:firstLine="567"/>
            <w:jc w:val="both"/>
            <w:rPr>
              <w:rFonts w:ascii="Times New Roman" w:eastAsia="Aptos" w:hAnsi="Times New Roman" w:cs="Times New Roman"/>
              <w:color w:val="auto"/>
              <w:sz w:val="22"/>
              <w:szCs w:val="22"/>
            </w:rPr>
          </w:pPr>
          <w:r w:rsidRPr="00AC5364">
            <w:rPr>
              <w:rFonts w:ascii="Times New Roman" w:eastAsia="Aptos" w:hAnsi="Times New Roman" w:cs="Times New Roman"/>
              <w:color w:val="auto"/>
              <w:sz w:val="22"/>
              <w:szCs w:val="22"/>
            </w:rPr>
            <w:t xml:space="preserve">Pažymėtina, jog šiuo atveju Perkančioji organizacija Techninės specifikacijos 7.3.2.3.4 poskyryje nenumatė jokių pernelyg aukštų, specifinių ar neadekvačių reikalavimų, kurie galėtų riboti konkurenciją ar diskriminuoti tiekėjus. Taip pat, Techninės specifikacijos 7.3.2.3.4 poskyryje nėra įtvirtinta </w:t>
          </w:r>
          <w:r w:rsidRPr="00AC5364">
            <w:rPr>
              <w:rFonts w:ascii="Times New Roman" w:eastAsia="Aptos" w:hAnsi="Times New Roman" w:cs="Times New Roman"/>
              <w:color w:val="auto"/>
              <w:sz w:val="22"/>
              <w:szCs w:val="22"/>
            </w:rPr>
            <w:lastRenderedPageBreak/>
            <w:t>nepagrįstų, perteklinių ar kitais būdais konkurenciją ribojančių sąlygų, kas galėtų lemti, jog Pirkime galėtų dalyvauti ir pasiūlymus teikti tik vienas tiekėjas ar kelių tiekėjų grupė.</w:t>
          </w:r>
        </w:p>
        <w:p w14:paraId="30A7369E" w14:textId="77777777" w:rsidR="006A002F" w:rsidRPr="00AC5364" w:rsidRDefault="006A002F" w:rsidP="00AC5364">
          <w:pPr>
            <w:numPr>
              <w:ilvl w:val="0"/>
              <w:numId w:val="3"/>
            </w:numPr>
            <w:spacing w:after="120" w:line="276" w:lineRule="auto"/>
            <w:ind w:left="0" w:firstLine="567"/>
            <w:jc w:val="both"/>
            <w:rPr>
              <w:rFonts w:ascii="Times New Roman" w:eastAsia="Aptos" w:hAnsi="Times New Roman" w:cs="Times New Roman"/>
              <w:color w:val="auto"/>
              <w:sz w:val="22"/>
              <w:szCs w:val="22"/>
            </w:rPr>
          </w:pPr>
          <w:r w:rsidRPr="00AC5364">
            <w:rPr>
              <w:rFonts w:ascii="Times New Roman" w:eastAsia="Aptos" w:hAnsi="Times New Roman" w:cs="Times New Roman"/>
              <w:color w:val="auto"/>
              <w:sz w:val="22"/>
              <w:szCs w:val="22"/>
            </w:rPr>
            <w:t>Kartu pažymėtina, kad, siekiant užtikrinti sąžiningą konkurenciją ir tiekėjų nediskriminavimą, Perkančioji organizacija Techninės specifikacijos 7.3.2.3.4 poskyryje pateikė esminius reikalavimus, kuriuos turės atitikti dirbtinio intelekto komponentas, o vėliau, pagal nustatytą tvarką, Pirkimą laimėjęs tiekėjas, įvertinęs Techninės specifikacijos funkcinių ir nefunkcinių reikalavimų realizavimo visumą, turės pateikti reikalavimų, susijusių su dirbtiniu intelektu, realizavimo individualius techninius sprendinius. Pabrėžtina, kad Perkančioji organizacija nėra iš anksto numačiusi ir nesiekia įsigyti konkrečių technologinių sprendimų, todėl, įvertinusi tai, kad kiekvienas tiekėjas pagal pateiktas Techninės specifikacijos 7.3.2.3.4 poskyrio sąlygas gali pasiūlyti unikalų technologinį sprendimą bei atsižvelgdama į dirbtinio intelekto technologijų sparčią plėtrą, pasirinko būtent tokią Pirkimo organizavimo tvarką.</w:t>
          </w:r>
        </w:p>
        <w:p w14:paraId="19E726F7" w14:textId="77777777" w:rsidR="006A002F" w:rsidRPr="00AC5364" w:rsidRDefault="006A002F" w:rsidP="00AC5364">
          <w:pPr>
            <w:spacing w:after="120" w:line="276" w:lineRule="auto"/>
            <w:ind w:firstLine="567"/>
            <w:jc w:val="both"/>
            <w:rPr>
              <w:rFonts w:ascii="Times New Roman" w:eastAsia="Aptos" w:hAnsi="Times New Roman" w:cs="Times New Roman"/>
              <w:b/>
              <w:bCs/>
              <w:i/>
              <w:iCs/>
              <w:color w:val="auto"/>
              <w:sz w:val="22"/>
              <w:szCs w:val="22"/>
            </w:rPr>
          </w:pPr>
          <w:r w:rsidRPr="00AC5364">
            <w:rPr>
              <w:rFonts w:ascii="Times New Roman" w:eastAsia="Aptos" w:hAnsi="Times New Roman" w:cs="Times New Roman"/>
              <w:b/>
              <w:bCs/>
              <w:i/>
              <w:iCs/>
              <w:color w:val="auto"/>
              <w:sz w:val="22"/>
              <w:szCs w:val="22"/>
            </w:rPr>
            <w:t>Dėl tariamai pažeisto Įstatymo 37 straipsnio 4 dalies 1 punkto</w:t>
          </w:r>
        </w:p>
        <w:p w14:paraId="34A55641" w14:textId="77777777" w:rsidR="006A002F" w:rsidRPr="00AC5364" w:rsidRDefault="006A002F" w:rsidP="00AC5364">
          <w:pPr>
            <w:numPr>
              <w:ilvl w:val="0"/>
              <w:numId w:val="3"/>
            </w:numPr>
            <w:spacing w:after="120" w:line="276" w:lineRule="auto"/>
            <w:ind w:left="0" w:firstLine="567"/>
            <w:jc w:val="both"/>
            <w:rPr>
              <w:rFonts w:ascii="Times New Roman" w:eastAsia="Aptos" w:hAnsi="Times New Roman" w:cs="Times New Roman"/>
              <w:b/>
              <w:bCs/>
              <w:i/>
              <w:iCs/>
              <w:color w:val="auto"/>
              <w:sz w:val="22"/>
              <w:szCs w:val="22"/>
            </w:rPr>
          </w:pPr>
          <w:r w:rsidRPr="00AC5364">
            <w:rPr>
              <w:rFonts w:ascii="Times New Roman" w:eastAsia="Aptos" w:hAnsi="Times New Roman" w:cs="Times New Roman"/>
              <w:color w:val="auto"/>
              <w:sz w:val="22"/>
              <w:szCs w:val="22"/>
            </w:rPr>
            <w:t>Kaip buvo nurodyta prieš tai, Perkančiosios organizacijos parengtos Techninės specifikacijos 7.3.2.3.4 poskyryje įtvirtinti reikalavimai dirbtinio intelekto komponentui yra suformuluoti aiškiai ir tiksliai, kad tiekėjai galėtų parengti tinkamus pasiūlymus, todėl pakartotinai šių argumentų Perkančioji organizacija nenurodo.</w:t>
          </w:r>
        </w:p>
        <w:p w14:paraId="45EAD275" w14:textId="77777777" w:rsidR="006A002F" w:rsidRPr="00AC5364" w:rsidRDefault="006A002F" w:rsidP="00AC5364">
          <w:pPr>
            <w:spacing w:after="120" w:line="276" w:lineRule="auto"/>
            <w:ind w:firstLine="567"/>
            <w:jc w:val="both"/>
            <w:rPr>
              <w:rFonts w:ascii="Times New Roman" w:eastAsia="Aptos" w:hAnsi="Times New Roman" w:cs="Times New Roman"/>
              <w:b/>
              <w:bCs/>
              <w:i/>
              <w:iCs/>
              <w:color w:val="auto"/>
              <w:sz w:val="22"/>
              <w:szCs w:val="22"/>
            </w:rPr>
          </w:pPr>
          <w:r w:rsidRPr="00AC5364">
            <w:rPr>
              <w:rFonts w:ascii="Times New Roman" w:eastAsia="Aptos" w:hAnsi="Times New Roman" w:cs="Times New Roman"/>
              <w:b/>
              <w:bCs/>
              <w:i/>
              <w:iCs/>
              <w:color w:val="auto"/>
              <w:sz w:val="22"/>
              <w:szCs w:val="22"/>
            </w:rPr>
            <w:t>Dėl tariamai pažeistos Įstatymo 17 straipsnio 1 dalies</w:t>
          </w:r>
        </w:p>
        <w:p w14:paraId="65583D53" w14:textId="77777777" w:rsidR="006A002F" w:rsidRPr="00AC5364" w:rsidRDefault="006A002F" w:rsidP="00AC5364">
          <w:pPr>
            <w:numPr>
              <w:ilvl w:val="0"/>
              <w:numId w:val="3"/>
            </w:numPr>
            <w:spacing w:after="120" w:line="276" w:lineRule="auto"/>
            <w:ind w:left="0" w:firstLine="567"/>
            <w:jc w:val="both"/>
            <w:rPr>
              <w:rFonts w:ascii="Times New Roman" w:eastAsia="Aptos" w:hAnsi="Times New Roman" w:cs="Times New Roman"/>
              <w:color w:val="auto"/>
              <w:sz w:val="22"/>
              <w:szCs w:val="22"/>
            </w:rPr>
          </w:pPr>
          <w:r w:rsidRPr="00AC5364">
            <w:rPr>
              <w:rFonts w:ascii="Times New Roman" w:eastAsia="Aptos" w:hAnsi="Times New Roman" w:cs="Times New Roman"/>
              <w:color w:val="auto"/>
              <w:sz w:val="22"/>
              <w:szCs w:val="22"/>
            </w:rPr>
            <w:t>Kaip nurodyta aukščiau, Techninės specifikacijos 7.3.2.3.4 poskyryje įtvirtintuose reikalavimuose dirbtinio intelekto komponentui nėra įtvirtinta pernelyg griežtų, neadekvačių nuostatų, pagal kurias Pirkime galėtų dalyvauti tik vienas tiekėjas ar kelių tiekėjų grupė, o kiti tiekėjai, iš esmės pajėgūs ir kompetentingi vykdyti sutartį ir teikti paslaugas, būtų nepagrįstai eliminuojami iš Pirkimo proceso. Šiuo atveju, Techninės specifikacijos sąlygomis taip pat nėra sudaromos palankesnės ar nepalankesnės sąlygos tam tikriems tiekėjams, jose nėra nei tiesioginės, nei netiesioginės tiekėjų diskriminacijos.</w:t>
          </w:r>
        </w:p>
        <w:p w14:paraId="05357EC2" w14:textId="77777777" w:rsidR="006A002F" w:rsidRPr="00AC5364" w:rsidRDefault="006A002F" w:rsidP="00AC5364">
          <w:pPr>
            <w:numPr>
              <w:ilvl w:val="0"/>
              <w:numId w:val="3"/>
            </w:numPr>
            <w:spacing w:after="120" w:line="276" w:lineRule="auto"/>
            <w:ind w:left="0" w:firstLine="567"/>
            <w:jc w:val="both"/>
            <w:rPr>
              <w:rFonts w:ascii="Times New Roman" w:eastAsia="Aptos" w:hAnsi="Times New Roman" w:cs="Times New Roman"/>
              <w:color w:val="auto"/>
              <w:sz w:val="22"/>
              <w:szCs w:val="22"/>
            </w:rPr>
          </w:pPr>
          <w:r w:rsidRPr="00AC5364">
            <w:rPr>
              <w:rFonts w:ascii="Times New Roman" w:eastAsia="Aptos" w:hAnsi="Times New Roman" w:cs="Times New Roman"/>
              <w:color w:val="auto"/>
              <w:sz w:val="22"/>
              <w:szCs w:val="22"/>
            </w:rPr>
            <w:t>Priešingai nei nurodo Tiekėjas, reikalavimai dirbtinio intelekto komponentui apibrėžti aiškiai ir suprantamai, kartu laikantis Įstatymo 37 straipsnio 5 dalyje įtvirtinto įpareigojimo, todėl kaip nepagrįsti atmetami Tiekėjo argumentai, jog Techninės specifikacijos dėl dirbtinio intelekto komponento neapibrėžtumas riboja tiekėjų galimybes teikti pagrįstus ir palyginamus pasiūlymus, pažeidžiant skaidrumo, lygiateisiškumo ir proporcingumo principus.</w:t>
          </w:r>
        </w:p>
        <w:p w14:paraId="704C97A3" w14:textId="77777777" w:rsidR="006A002F" w:rsidRPr="00AC5364" w:rsidRDefault="006A002F" w:rsidP="00AC5364">
          <w:pPr>
            <w:spacing w:after="120" w:line="276" w:lineRule="auto"/>
            <w:ind w:firstLine="567"/>
            <w:jc w:val="both"/>
            <w:rPr>
              <w:rFonts w:ascii="Times New Roman" w:eastAsia="Aptos" w:hAnsi="Times New Roman" w:cs="Times New Roman"/>
              <w:b/>
              <w:bCs/>
              <w:i/>
              <w:iCs/>
              <w:color w:val="auto"/>
              <w:sz w:val="22"/>
              <w:szCs w:val="22"/>
            </w:rPr>
          </w:pPr>
          <w:r w:rsidRPr="00AC5364">
            <w:rPr>
              <w:rFonts w:ascii="Times New Roman" w:eastAsia="Aptos" w:hAnsi="Times New Roman" w:cs="Times New Roman"/>
              <w:b/>
              <w:bCs/>
              <w:i/>
              <w:iCs/>
              <w:color w:val="auto"/>
              <w:sz w:val="22"/>
              <w:szCs w:val="22"/>
            </w:rPr>
            <w:t>Dėl reikalavimo iš techninės specifikacijos pašalinti dirbtinio intelekto komponentą nepagrįstumo</w:t>
          </w:r>
        </w:p>
        <w:p w14:paraId="45624D23" w14:textId="6DDF49EC" w:rsidR="006A002F" w:rsidRPr="00AC5364" w:rsidRDefault="006A002F" w:rsidP="00AC5364">
          <w:pPr>
            <w:numPr>
              <w:ilvl w:val="0"/>
              <w:numId w:val="3"/>
            </w:numPr>
            <w:spacing w:after="120" w:line="276" w:lineRule="auto"/>
            <w:ind w:left="0" w:firstLine="567"/>
            <w:jc w:val="both"/>
            <w:rPr>
              <w:rFonts w:ascii="Times New Roman" w:eastAsia="Aptos" w:hAnsi="Times New Roman" w:cs="Times New Roman"/>
              <w:b/>
              <w:bCs/>
              <w:i/>
              <w:iCs/>
              <w:color w:val="auto"/>
              <w:sz w:val="22"/>
              <w:szCs w:val="22"/>
            </w:rPr>
          </w:pPr>
          <w:r w:rsidRPr="00AC5364">
            <w:rPr>
              <w:rFonts w:ascii="Times New Roman" w:eastAsia="Aptos" w:hAnsi="Times New Roman" w:cs="Times New Roman"/>
              <w:color w:val="auto"/>
              <w:sz w:val="22"/>
              <w:szCs w:val="22"/>
            </w:rPr>
            <w:t xml:space="preserve">Pažymima, kad Perkančioji organizacija yra atlikusi rinkos poreikių analizę, kurios metu nustatė poreikį modernizuoti NTIS, kuriame būtų vienas iš funkcionalumų – dirbtinio intelekto komponentas. Pabrėžtina, kad dirbtinio intelekto komponentas yra neatsiejamas nuo NTIS, yra jos sudedamoji strateginė dalis, padedanti įgyvendinti šios informacinės sistemos tikslus. </w:t>
          </w:r>
        </w:p>
        <w:p w14:paraId="67361A8B" w14:textId="127F9962" w:rsidR="006A002F" w:rsidRPr="00AC5364" w:rsidRDefault="006A002F" w:rsidP="00AC5364">
          <w:pPr>
            <w:numPr>
              <w:ilvl w:val="0"/>
              <w:numId w:val="3"/>
            </w:numPr>
            <w:spacing w:after="120" w:line="276" w:lineRule="auto"/>
            <w:ind w:left="0" w:firstLine="567"/>
            <w:jc w:val="both"/>
            <w:rPr>
              <w:rFonts w:ascii="Times New Roman" w:eastAsia="Aptos" w:hAnsi="Times New Roman" w:cs="Times New Roman"/>
              <w:b/>
              <w:bCs/>
              <w:i/>
              <w:iCs/>
              <w:color w:val="auto"/>
              <w:sz w:val="22"/>
              <w:szCs w:val="22"/>
            </w:rPr>
          </w:pPr>
          <w:r w:rsidRPr="00AC5364">
            <w:rPr>
              <w:rFonts w:ascii="Times New Roman" w:eastAsia="Aptos" w:hAnsi="Times New Roman" w:cs="Times New Roman"/>
              <w:color w:val="auto"/>
              <w:sz w:val="22"/>
              <w:szCs w:val="22"/>
            </w:rPr>
            <w:t xml:space="preserve">Galiausiai, pažymima, kad, pagal Lietuvos dirbtinio intelekto strategiją, viena iš sričių, kurioje itin matomas dirbtinio intelekto panaudojimo potencialas – viešasis sektorius. </w:t>
          </w:r>
        </w:p>
        <w:p w14:paraId="2699F691" w14:textId="08ADB9E9" w:rsidR="00E7526F" w:rsidRPr="00AC5364" w:rsidRDefault="00E7526F" w:rsidP="00AC5364">
          <w:pPr>
            <w:ind w:firstLine="567"/>
            <w:jc w:val="both"/>
            <w:rPr>
              <w:rFonts w:ascii="Times New Roman" w:hAnsi="Times New Roman" w:cs="Times New Roman"/>
              <w:color w:val="auto"/>
            </w:rPr>
          </w:pPr>
        </w:p>
        <w:p w14:paraId="64D505EF" w14:textId="77777777" w:rsidR="006A002F" w:rsidRPr="00AC5364" w:rsidRDefault="00000000" w:rsidP="00AC5364">
          <w:pPr>
            <w:spacing w:line="360" w:lineRule="auto"/>
            <w:ind w:firstLine="567"/>
            <w:rPr>
              <w:rFonts w:ascii="Times New Roman" w:hAnsi="Times New Roman" w:cs="Times New Roman"/>
              <w:color w:val="auto"/>
            </w:rPr>
          </w:pPr>
        </w:p>
      </w:sdtContent>
    </w:sdt>
    <w:sectPr w:rsidR="006A002F" w:rsidRPr="00AC5364" w:rsidSect="00AC5364">
      <w:headerReference w:type="even" r:id="rId7"/>
      <w:footerReference w:type="even" r:id="rId8"/>
      <w:footerReference w:type="default" r:id="rId9"/>
      <w:headerReference w:type="first" r:id="rId10"/>
      <w:pgSz w:w="11901" w:h="16817"/>
      <w:pgMar w:top="709" w:right="680"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E3348" w14:textId="77777777" w:rsidR="00D86E54" w:rsidRDefault="00D86E54" w:rsidP="00B97BE0">
      <w:r>
        <w:separator/>
      </w:r>
    </w:p>
    <w:p w14:paraId="38C22DD8" w14:textId="77777777" w:rsidR="00D86E54" w:rsidRDefault="00D86E54"/>
  </w:endnote>
  <w:endnote w:type="continuationSeparator" w:id="0">
    <w:p w14:paraId="2DBB49EF" w14:textId="77777777" w:rsidR="00D86E54" w:rsidRDefault="00D86E54" w:rsidP="00B97BE0">
      <w:r>
        <w:continuationSeparator/>
      </w:r>
    </w:p>
    <w:p w14:paraId="0510324A" w14:textId="77777777" w:rsidR="00D86E54" w:rsidRDefault="00D86E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askerville">
    <w:altName w:val="Baskerville Old Face"/>
    <w:charset w:val="00"/>
    <w:family w:val="roman"/>
    <w:pitch w:val="variable"/>
    <w:sig w:usb0="00000001" w:usb1="02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5694840"/>
      <w:docPartObj>
        <w:docPartGallery w:val="Page Numbers (Bottom of Page)"/>
        <w:docPartUnique/>
      </w:docPartObj>
    </w:sdtPr>
    <w:sdtContent>
      <w:p w14:paraId="2E609634" w14:textId="77777777" w:rsidR="009B6304" w:rsidRDefault="009B6304" w:rsidP="002269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6F09C7" w14:textId="77777777" w:rsidR="009B6304" w:rsidRDefault="009B6304" w:rsidP="009B6304">
    <w:pPr>
      <w:pStyle w:val="Footer"/>
      <w:ind w:right="360"/>
    </w:pPr>
  </w:p>
  <w:p w14:paraId="20D6FCAC" w14:textId="77777777" w:rsidR="00EA16C7" w:rsidRDefault="00EA16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7ADBB" w14:textId="363156B4" w:rsidR="009B6304" w:rsidRDefault="009B6304" w:rsidP="009B6304">
    <w:pPr>
      <w:pStyle w:val="Footer"/>
      <w:framePr w:w="441" w:h="421" w:hRule="exact" w:wrap="none" w:vAnchor="text" w:hAnchor="page" w:x="10821" w:y="109"/>
      <w:jc w:val="right"/>
      <w:rPr>
        <w:rStyle w:val="PageNumber"/>
      </w:rPr>
    </w:pPr>
  </w:p>
  <w:p w14:paraId="39B0C091" w14:textId="052824DB" w:rsidR="009B6304" w:rsidRDefault="009B6304" w:rsidP="009B6304">
    <w:pPr>
      <w:pStyle w:val="Footer"/>
      <w:ind w:right="360"/>
    </w:pPr>
  </w:p>
  <w:p w14:paraId="4CD84827" w14:textId="77777777" w:rsidR="00EA16C7" w:rsidRDefault="00EA16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5B847" w14:textId="77777777" w:rsidR="00D86E54" w:rsidRDefault="00D86E54" w:rsidP="00B97BE0">
      <w:r>
        <w:separator/>
      </w:r>
    </w:p>
    <w:p w14:paraId="273B696A" w14:textId="77777777" w:rsidR="00D86E54" w:rsidRDefault="00D86E54"/>
  </w:footnote>
  <w:footnote w:type="continuationSeparator" w:id="0">
    <w:p w14:paraId="381E9634" w14:textId="77777777" w:rsidR="00D86E54" w:rsidRDefault="00D86E54" w:rsidP="00B97BE0">
      <w:r>
        <w:continuationSeparator/>
      </w:r>
    </w:p>
    <w:p w14:paraId="08752D4C" w14:textId="77777777" w:rsidR="00D86E54" w:rsidRDefault="00D86E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EF83" w14:textId="77777777" w:rsidR="00B97BE0" w:rsidRDefault="00000000">
    <w:pPr>
      <w:pStyle w:val="Header"/>
    </w:pPr>
    <w:r>
      <w:rPr>
        <w:noProof/>
      </w:rPr>
      <w:pict w14:anchorId="2B84E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1993" o:spid="_x0000_s1027" type="#_x0000_t75" alt="" style="position:absolute;margin-left:0;margin-top:0;width:596pt;height:843pt;z-index:-251646976;mso-wrap-edited:f;mso-width-percent:0;mso-height-percent:0;mso-position-horizontal:center;mso-position-horizontal-relative:margin;mso-position-vertical:center;mso-position-vertical-relative:margin;mso-width-percent:0;mso-height-percent:0" o:allowincell="f">
          <v:imagedata r:id="rId1" o:title="Artboard 1 copy 6@2x" gain="19661f" blacklevel="22938f"/>
          <w10:wrap anchorx="margin" anchory="margin"/>
        </v:shape>
      </w:pict>
    </w:r>
    <w:r>
      <w:rPr>
        <w:noProof/>
      </w:rPr>
      <w:pict w14:anchorId="71F5B41F">
        <v:shape id="WordPictureWatermark2251285" o:spid="_x0000_s1026" type="#_x0000_t75" alt="" style="position:absolute;margin-left:0;margin-top:0;width:425.8pt;height:602.3pt;z-index:-251653120;mso-wrap-edited:f;mso-width-percent:0;mso-height-percent:0;mso-position-horizontal:center;mso-position-horizontal-relative:margin;mso-position-vertical:center;mso-position-vertical-relative:margin;mso-width-percent:0;mso-height-percent:0" o:allowincell="f">
          <v:imagedata r:id="rId1" o:title="Artboard 1 copy 6@2x"/>
          <w10:wrap anchorx="margin" anchory="margin"/>
        </v:shape>
      </w:pict>
    </w:r>
  </w:p>
  <w:p w14:paraId="339D4B0F" w14:textId="77777777" w:rsidR="00EA16C7" w:rsidRDefault="00EA16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E1C8D" w14:textId="77777777" w:rsidR="00B97BE0" w:rsidRDefault="00000000">
    <w:pPr>
      <w:pStyle w:val="Header"/>
    </w:pPr>
    <w:r>
      <w:rPr>
        <w:noProof/>
      </w:rPr>
      <w:pict w14:anchorId="48997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1992" o:spid="_x0000_s1025" type="#_x0000_t75" alt="" style="position:absolute;margin-left:0;margin-top:0;width:596pt;height:843pt;z-index:-251650048;mso-wrap-edited:f;mso-width-percent:0;mso-height-percent:0;mso-position-horizontal:center;mso-position-horizontal-relative:margin;mso-position-vertical:center;mso-position-vertical-relative:margin;mso-width-percent:0;mso-height-percent:0" o:allowincell="f">
          <v:imagedata r:id="rId1" o:title="Artboard 1 copy 6@2x"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5pt;height:10.5pt;visibility:visible;mso-wrap-style:square" o:bullet="t">
        <v:imagedata r:id="rId1" o:title=""/>
      </v:shape>
    </w:pict>
  </w:numPicBullet>
  <w:abstractNum w:abstractNumId="0" w15:restartNumberingAfterBreak="0">
    <w:nsid w:val="093B5E9B"/>
    <w:multiLevelType w:val="hybridMultilevel"/>
    <w:tmpl w:val="254AFA78"/>
    <w:lvl w:ilvl="0" w:tplc="64EE7C26">
      <w:start w:val="1"/>
      <w:numFmt w:val="decimal"/>
      <w:lvlText w:val="%1."/>
      <w:lvlJc w:val="left"/>
      <w:pPr>
        <w:ind w:left="720" w:hanging="360"/>
      </w:pPr>
      <w:rPr>
        <w:b w:val="0"/>
        <w:bCs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F91186"/>
    <w:multiLevelType w:val="hybridMultilevel"/>
    <w:tmpl w:val="0A50ECD4"/>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2CFF7274"/>
    <w:multiLevelType w:val="hybridMultilevel"/>
    <w:tmpl w:val="51EAD77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37D534DB"/>
    <w:multiLevelType w:val="hybridMultilevel"/>
    <w:tmpl w:val="B918766A"/>
    <w:lvl w:ilvl="0" w:tplc="2B6C16C6">
      <w:start w:val="1"/>
      <w:numFmt w:val="bullet"/>
      <w:pStyle w:val="ListParagraph"/>
      <w:lvlText w:val=""/>
      <w:lvlPicBulletId w:val="0"/>
      <w:lvlJc w:val="left"/>
      <w:pPr>
        <w:ind w:left="380" w:hanging="360"/>
      </w:pPr>
      <w:rPr>
        <w:rFonts w:ascii="Symbol" w:hAnsi="Symbol" w:hint="default"/>
        <w:color w:val="auto"/>
      </w:rPr>
    </w:lvl>
    <w:lvl w:ilvl="1" w:tplc="6CC426CC">
      <w:start w:val="1"/>
      <w:numFmt w:val="bullet"/>
      <w:lvlText w:val="o"/>
      <w:lvlJc w:val="left"/>
      <w:pPr>
        <w:ind w:left="1100" w:hanging="360"/>
      </w:pPr>
      <w:rPr>
        <w:rFonts w:ascii="Courier New" w:hAnsi="Courier New" w:cs="Courier New" w:hint="default"/>
      </w:rPr>
    </w:lvl>
    <w:lvl w:ilvl="2" w:tplc="04270005" w:tentative="1">
      <w:start w:val="1"/>
      <w:numFmt w:val="bullet"/>
      <w:lvlText w:val=""/>
      <w:lvlJc w:val="left"/>
      <w:pPr>
        <w:ind w:left="1820" w:hanging="360"/>
      </w:pPr>
      <w:rPr>
        <w:rFonts w:ascii="Wingdings" w:hAnsi="Wingdings" w:hint="default"/>
      </w:rPr>
    </w:lvl>
    <w:lvl w:ilvl="3" w:tplc="04270001" w:tentative="1">
      <w:start w:val="1"/>
      <w:numFmt w:val="bullet"/>
      <w:lvlText w:val=""/>
      <w:lvlJc w:val="left"/>
      <w:pPr>
        <w:ind w:left="2540" w:hanging="360"/>
      </w:pPr>
      <w:rPr>
        <w:rFonts w:ascii="Symbol" w:hAnsi="Symbol" w:hint="default"/>
      </w:rPr>
    </w:lvl>
    <w:lvl w:ilvl="4" w:tplc="04270003" w:tentative="1">
      <w:start w:val="1"/>
      <w:numFmt w:val="bullet"/>
      <w:lvlText w:val="o"/>
      <w:lvlJc w:val="left"/>
      <w:pPr>
        <w:ind w:left="3260" w:hanging="360"/>
      </w:pPr>
      <w:rPr>
        <w:rFonts w:ascii="Courier New" w:hAnsi="Courier New" w:cs="Courier New" w:hint="default"/>
      </w:rPr>
    </w:lvl>
    <w:lvl w:ilvl="5" w:tplc="04270005" w:tentative="1">
      <w:start w:val="1"/>
      <w:numFmt w:val="bullet"/>
      <w:lvlText w:val=""/>
      <w:lvlJc w:val="left"/>
      <w:pPr>
        <w:ind w:left="3980" w:hanging="360"/>
      </w:pPr>
      <w:rPr>
        <w:rFonts w:ascii="Wingdings" w:hAnsi="Wingdings" w:hint="default"/>
      </w:rPr>
    </w:lvl>
    <w:lvl w:ilvl="6" w:tplc="04270001" w:tentative="1">
      <w:start w:val="1"/>
      <w:numFmt w:val="bullet"/>
      <w:lvlText w:val=""/>
      <w:lvlJc w:val="left"/>
      <w:pPr>
        <w:ind w:left="4700" w:hanging="360"/>
      </w:pPr>
      <w:rPr>
        <w:rFonts w:ascii="Symbol" w:hAnsi="Symbol" w:hint="default"/>
      </w:rPr>
    </w:lvl>
    <w:lvl w:ilvl="7" w:tplc="04270003" w:tentative="1">
      <w:start w:val="1"/>
      <w:numFmt w:val="bullet"/>
      <w:lvlText w:val="o"/>
      <w:lvlJc w:val="left"/>
      <w:pPr>
        <w:ind w:left="5420" w:hanging="360"/>
      </w:pPr>
      <w:rPr>
        <w:rFonts w:ascii="Courier New" w:hAnsi="Courier New" w:cs="Courier New" w:hint="default"/>
      </w:rPr>
    </w:lvl>
    <w:lvl w:ilvl="8" w:tplc="04270005" w:tentative="1">
      <w:start w:val="1"/>
      <w:numFmt w:val="bullet"/>
      <w:lvlText w:val=""/>
      <w:lvlJc w:val="left"/>
      <w:pPr>
        <w:ind w:left="6140" w:hanging="360"/>
      </w:pPr>
      <w:rPr>
        <w:rFonts w:ascii="Wingdings" w:hAnsi="Wingdings" w:hint="default"/>
      </w:rPr>
    </w:lvl>
  </w:abstractNum>
  <w:num w:numId="1" w16cid:durableId="621544726">
    <w:abstractNumId w:val="3"/>
  </w:num>
  <w:num w:numId="2" w16cid:durableId="668870743">
    <w:abstractNumId w:val="2"/>
  </w:num>
  <w:num w:numId="3" w16cid:durableId="1876890247">
    <w:abstractNumId w:val="0"/>
  </w:num>
  <w:num w:numId="4" w16cid:durableId="1808085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B76"/>
    <w:rsid w:val="00024392"/>
    <w:rsid w:val="00054A43"/>
    <w:rsid w:val="000573B7"/>
    <w:rsid w:val="00111BAD"/>
    <w:rsid w:val="00127887"/>
    <w:rsid w:val="001411A0"/>
    <w:rsid w:val="00161BCA"/>
    <w:rsid w:val="00164753"/>
    <w:rsid w:val="001720F7"/>
    <w:rsid w:val="00190541"/>
    <w:rsid w:val="00207448"/>
    <w:rsid w:val="00244602"/>
    <w:rsid w:val="002844C3"/>
    <w:rsid w:val="00285F7E"/>
    <w:rsid w:val="0029258D"/>
    <w:rsid w:val="002A151F"/>
    <w:rsid w:val="002C38BC"/>
    <w:rsid w:val="00310427"/>
    <w:rsid w:val="00353BFC"/>
    <w:rsid w:val="003672E8"/>
    <w:rsid w:val="004072C5"/>
    <w:rsid w:val="00407D5B"/>
    <w:rsid w:val="00410E82"/>
    <w:rsid w:val="004140DE"/>
    <w:rsid w:val="00433812"/>
    <w:rsid w:val="004568E9"/>
    <w:rsid w:val="00492224"/>
    <w:rsid w:val="00496841"/>
    <w:rsid w:val="004B1980"/>
    <w:rsid w:val="004B7B5F"/>
    <w:rsid w:val="00534FDC"/>
    <w:rsid w:val="005458A6"/>
    <w:rsid w:val="00585134"/>
    <w:rsid w:val="005974BE"/>
    <w:rsid w:val="005A469F"/>
    <w:rsid w:val="00623EF5"/>
    <w:rsid w:val="006A002F"/>
    <w:rsid w:val="006F33C5"/>
    <w:rsid w:val="00735CD8"/>
    <w:rsid w:val="0074125D"/>
    <w:rsid w:val="007806A3"/>
    <w:rsid w:val="00785DAA"/>
    <w:rsid w:val="007870CA"/>
    <w:rsid w:val="007C1AC9"/>
    <w:rsid w:val="007D3124"/>
    <w:rsid w:val="007D7D7A"/>
    <w:rsid w:val="007E257F"/>
    <w:rsid w:val="007E3BE0"/>
    <w:rsid w:val="008131A2"/>
    <w:rsid w:val="00854FDA"/>
    <w:rsid w:val="008705D0"/>
    <w:rsid w:val="00882871"/>
    <w:rsid w:val="00890D8C"/>
    <w:rsid w:val="008B25D0"/>
    <w:rsid w:val="008C0AD2"/>
    <w:rsid w:val="008C5EE4"/>
    <w:rsid w:val="008D35B7"/>
    <w:rsid w:val="0095506C"/>
    <w:rsid w:val="0098464A"/>
    <w:rsid w:val="009B6304"/>
    <w:rsid w:val="009C1C47"/>
    <w:rsid w:val="009C48AD"/>
    <w:rsid w:val="00A04809"/>
    <w:rsid w:val="00A141EC"/>
    <w:rsid w:val="00A31D4E"/>
    <w:rsid w:val="00A374B4"/>
    <w:rsid w:val="00AB3884"/>
    <w:rsid w:val="00AC5364"/>
    <w:rsid w:val="00B12C6B"/>
    <w:rsid w:val="00B16646"/>
    <w:rsid w:val="00B20F82"/>
    <w:rsid w:val="00B95E69"/>
    <w:rsid w:val="00B97BE0"/>
    <w:rsid w:val="00BD48F1"/>
    <w:rsid w:val="00CA0530"/>
    <w:rsid w:val="00CC58B5"/>
    <w:rsid w:val="00CC6F26"/>
    <w:rsid w:val="00CF1575"/>
    <w:rsid w:val="00D531A9"/>
    <w:rsid w:val="00D57B76"/>
    <w:rsid w:val="00D81D4D"/>
    <w:rsid w:val="00D86E54"/>
    <w:rsid w:val="00D92456"/>
    <w:rsid w:val="00DB6307"/>
    <w:rsid w:val="00DE3978"/>
    <w:rsid w:val="00E37AEF"/>
    <w:rsid w:val="00E41AB7"/>
    <w:rsid w:val="00E7526F"/>
    <w:rsid w:val="00E871BF"/>
    <w:rsid w:val="00EA16C7"/>
    <w:rsid w:val="00EB0A41"/>
    <w:rsid w:val="00EB1AC8"/>
    <w:rsid w:val="00ED3CE5"/>
    <w:rsid w:val="00EE74F2"/>
    <w:rsid w:val="00EF21C3"/>
    <w:rsid w:val="00F13508"/>
    <w:rsid w:val="00F65D68"/>
    <w:rsid w:val="00F92C7D"/>
    <w:rsid w:val="00FE00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95903"/>
  <w15:chartTrackingRefBased/>
  <w15:docId w15:val="{A4374B78-3F59-CB45-8253-87441FB2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ocument title"/>
    <w:qFormat/>
    <w:rsid w:val="008C0AD2"/>
    <w:rPr>
      <w:rFonts w:ascii="Arial" w:hAnsi="Arial"/>
      <w:color w:val="003C3A"/>
    </w:rPr>
  </w:style>
  <w:style w:type="paragraph" w:styleId="Heading1">
    <w:name w:val="heading 1"/>
    <w:aliases w:val="Sub-headline"/>
    <w:basedOn w:val="Heading2"/>
    <w:next w:val="Normal"/>
    <w:link w:val="Heading1Char"/>
    <w:uiPriority w:val="9"/>
    <w:rsid w:val="008C0AD2"/>
    <w:pPr>
      <w:spacing w:before="240"/>
      <w:outlineLvl w:val="0"/>
    </w:pPr>
    <w:rPr>
      <w:szCs w:val="32"/>
    </w:rPr>
  </w:style>
  <w:style w:type="paragraph" w:styleId="Heading2">
    <w:name w:val="heading 2"/>
    <w:aliases w:val="Subheadline"/>
    <w:basedOn w:val="Normal"/>
    <w:next w:val="Normal"/>
    <w:link w:val="Heading2Char"/>
    <w:uiPriority w:val="9"/>
    <w:unhideWhenUsed/>
    <w:qFormat/>
    <w:rsid w:val="005974BE"/>
    <w:pPr>
      <w:keepNext/>
      <w:keepLines/>
      <w:spacing w:before="40"/>
      <w:outlineLvl w:val="1"/>
    </w:pPr>
    <w:rPr>
      <w:rFonts w:eastAsiaTheme="majorEastAsia" w:cstheme="majorBidi"/>
      <w:sz w:val="36"/>
      <w:szCs w:val="26"/>
    </w:rPr>
  </w:style>
  <w:style w:type="paragraph" w:styleId="Heading3">
    <w:name w:val="heading 3"/>
    <w:aliases w:val="Paragraph title"/>
    <w:basedOn w:val="Normal"/>
    <w:next w:val="Normal"/>
    <w:link w:val="Heading3Char"/>
    <w:uiPriority w:val="9"/>
    <w:unhideWhenUsed/>
    <w:qFormat/>
    <w:rsid w:val="005974BE"/>
    <w:pPr>
      <w:keepNext/>
      <w:keepLines/>
      <w:spacing w:before="40"/>
      <w:outlineLvl w:val="2"/>
    </w:pPr>
    <w:rPr>
      <w:rFonts w:eastAsiaTheme="majorEastAsia" w:cstheme="majorBidi"/>
      <w:b/>
      <w:sz w:val="18"/>
    </w:rPr>
  </w:style>
  <w:style w:type="paragraph" w:styleId="Heading4">
    <w:name w:val="heading 4"/>
    <w:aliases w:val="Paragraph text"/>
    <w:basedOn w:val="Normal"/>
    <w:next w:val="Normal"/>
    <w:link w:val="Heading4Char"/>
    <w:uiPriority w:val="9"/>
    <w:unhideWhenUsed/>
    <w:qFormat/>
    <w:rsid w:val="005974BE"/>
    <w:pPr>
      <w:keepNext/>
      <w:keepLines/>
      <w:spacing w:before="40"/>
      <w:outlineLvl w:val="3"/>
    </w:pPr>
    <w:rPr>
      <w:rFonts w:eastAsiaTheme="majorEastAsia" w:cstheme="majorBidi"/>
      <w:iCs/>
      <w:sz w:val="18"/>
    </w:rPr>
  </w:style>
  <w:style w:type="paragraph" w:styleId="Heading5">
    <w:name w:val="heading 5"/>
    <w:aliases w:val="Footnote reference"/>
    <w:basedOn w:val="Normal"/>
    <w:next w:val="Normal"/>
    <w:link w:val="Heading5Char"/>
    <w:uiPriority w:val="9"/>
    <w:unhideWhenUsed/>
    <w:qFormat/>
    <w:rsid w:val="005974BE"/>
    <w:pPr>
      <w:keepNext/>
      <w:keepLines/>
      <w:spacing w:before="40"/>
      <w:outlineLvl w:val="4"/>
    </w:pPr>
    <w:rPr>
      <w:rFonts w:eastAsiaTheme="majorEastAsia" w:cstheme="majorBidi"/>
      <w:i/>
      <w:color w:val="929497"/>
      <w:sz w:val="15"/>
    </w:rPr>
  </w:style>
  <w:style w:type="paragraph" w:styleId="Heading6">
    <w:name w:val="heading 6"/>
    <w:aliases w:val="Header / footer"/>
    <w:basedOn w:val="Normal"/>
    <w:next w:val="Normal"/>
    <w:link w:val="Heading6Char"/>
    <w:uiPriority w:val="9"/>
    <w:unhideWhenUsed/>
    <w:qFormat/>
    <w:rsid w:val="005974BE"/>
    <w:pPr>
      <w:keepNext/>
      <w:keepLines/>
      <w:spacing w:before="40"/>
      <w:outlineLvl w:val="5"/>
    </w:pPr>
    <w:rPr>
      <w:rFonts w:asciiTheme="majorHAnsi" w:eastAsiaTheme="majorEastAsia" w:hAnsiTheme="majorHAnsi" w:cstheme="majorBidi"/>
      <w:sz w:val="14"/>
    </w:rPr>
  </w:style>
  <w:style w:type="paragraph" w:styleId="Heading7">
    <w:name w:val="heading 7"/>
    <w:basedOn w:val="Normal"/>
    <w:next w:val="Normal"/>
    <w:link w:val="Heading7Char"/>
    <w:uiPriority w:val="9"/>
    <w:unhideWhenUsed/>
    <w:rsid w:val="005974BE"/>
    <w:pPr>
      <w:keepNext/>
      <w:keepLines/>
      <w:spacing w:before="40"/>
      <w:outlineLvl w:val="6"/>
    </w:pPr>
    <w:rPr>
      <w:rFonts w:asciiTheme="majorHAnsi" w:eastAsiaTheme="majorEastAsia" w:hAnsiTheme="majorHAnsi" w:cstheme="majorBidi"/>
      <w:i/>
      <w:iCs/>
      <w:color w:val="A69300" w:themeColor="accent1" w:themeShade="7F"/>
    </w:rPr>
  </w:style>
  <w:style w:type="paragraph" w:styleId="Heading8">
    <w:name w:val="heading 8"/>
    <w:basedOn w:val="Normal"/>
    <w:next w:val="Normal"/>
    <w:link w:val="Heading8Char"/>
    <w:uiPriority w:val="9"/>
    <w:unhideWhenUsed/>
    <w:rsid w:val="005974B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5974B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Very big headline"/>
    <w:basedOn w:val="Heading1"/>
    <w:uiPriority w:val="1"/>
    <w:qFormat/>
    <w:rsid w:val="008C0AD2"/>
    <w:rPr>
      <w:sz w:val="50"/>
    </w:rPr>
  </w:style>
  <w:style w:type="character" w:customStyle="1" w:styleId="Heading1Char">
    <w:name w:val="Heading 1 Char"/>
    <w:aliases w:val="Sub-headline Char"/>
    <w:basedOn w:val="DefaultParagraphFont"/>
    <w:link w:val="Heading1"/>
    <w:uiPriority w:val="9"/>
    <w:rsid w:val="008C0AD2"/>
    <w:rPr>
      <w:rFonts w:asciiTheme="majorHAnsi" w:eastAsiaTheme="majorEastAsia" w:hAnsiTheme="majorHAnsi" w:cstheme="majorBidi"/>
      <w:color w:val="FADD00" w:themeColor="accent1" w:themeShade="BF"/>
      <w:sz w:val="36"/>
      <w:szCs w:val="32"/>
    </w:rPr>
  </w:style>
  <w:style w:type="character" w:customStyle="1" w:styleId="Heading2Char">
    <w:name w:val="Heading 2 Char"/>
    <w:aliases w:val="Subheadline Char"/>
    <w:basedOn w:val="DefaultParagraphFont"/>
    <w:link w:val="Heading2"/>
    <w:uiPriority w:val="9"/>
    <w:rsid w:val="005974BE"/>
    <w:rPr>
      <w:rFonts w:ascii="Arial" w:eastAsiaTheme="majorEastAsia" w:hAnsi="Arial" w:cstheme="majorBidi"/>
      <w:color w:val="003C3A"/>
      <w:sz w:val="36"/>
      <w:szCs w:val="26"/>
    </w:rPr>
  </w:style>
  <w:style w:type="character" w:customStyle="1" w:styleId="Heading3Char">
    <w:name w:val="Heading 3 Char"/>
    <w:aliases w:val="Paragraph title Char"/>
    <w:basedOn w:val="DefaultParagraphFont"/>
    <w:link w:val="Heading3"/>
    <w:uiPriority w:val="9"/>
    <w:rsid w:val="005974BE"/>
    <w:rPr>
      <w:rFonts w:ascii="Arial" w:eastAsiaTheme="majorEastAsia" w:hAnsi="Arial" w:cstheme="majorBidi"/>
      <w:b/>
      <w:color w:val="003C3A"/>
      <w:sz w:val="18"/>
    </w:rPr>
  </w:style>
  <w:style w:type="character" w:customStyle="1" w:styleId="Heading4Char">
    <w:name w:val="Heading 4 Char"/>
    <w:aliases w:val="Paragraph text Char"/>
    <w:basedOn w:val="DefaultParagraphFont"/>
    <w:link w:val="Heading4"/>
    <w:uiPriority w:val="9"/>
    <w:rsid w:val="005974BE"/>
    <w:rPr>
      <w:rFonts w:ascii="Arial" w:eastAsiaTheme="majorEastAsia" w:hAnsi="Arial" w:cstheme="majorBidi"/>
      <w:iCs/>
      <w:color w:val="003C3A"/>
      <w:sz w:val="18"/>
    </w:rPr>
  </w:style>
  <w:style w:type="character" w:customStyle="1" w:styleId="Heading5Char">
    <w:name w:val="Heading 5 Char"/>
    <w:aliases w:val="Footnote reference Char"/>
    <w:basedOn w:val="DefaultParagraphFont"/>
    <w:link w:val="Heading5"/>
    <w:uiPriority w:val="9"/>
    <w:rsid w:val="005974BE"/>
    <w:rPr>
      <w:rFonts w:ascii="Arial" w:eastAsiaTheme="majorEastAsia" w:hAnsi="Arial" w:cstheme="majorBidi"/>
      <w:i/>
      <w:color w:val="929497"/>
      <w:sz w:val="15"/>
    </w:rPr>
  </w:style>
  <w:style w:type="character" w:customStyle="1" w:styleId="Heading6Char">
    <w:name w:val="Heading 6 Char"/>
    <w:aliases w:val="Header / footer Char"/>
    <w:basedOn w:val="DefaultParagraphFont"/>
    <w:link w:val="Heading6"/>
    <w:uiPriority w:val="9"/>
    <w:rsid w:val="005974BE"/>
    <w:rPr>
      <w:rFonts w:asciiTheme="majorHAnsi" w:eastAsiaTheme="majorEastAsia" w:hAnsiTheme="majorHAnsi" w:cstheme="majorBidi"/>
      <w:color w:val="003C3A"/>
      <w:sz w:val="14"/>
    </w:rPr>
  </w:style>
  <w:style w:type="character" w:customStyle="1" w:styleId="Heading7Char">
    <w:name w:val="Heading 7 Char"/>
    <w:basedOn w:val="DefaultParagraphFont"/>
    <w:link w:val="Heading7"/>
    <w:uiPriority w:val="9"/>
    <w:rsid w:val="005974BE"/>
    <w:rPr>
      <w:rFonts w:asciiTheme="majorHAnsi" w:eastAsiaTheme="majorEastAsia" w:hAnsiTheme="majorHAnsi" w:cstheme="majorBidi"/>
      <w:i/>
      <w:iCs/>
      <w:color w:val="A69300" w:themeColor="accent1" w:themeShade="7F"/>
    </w:rPr>
  </w:style>
  <w:style w:type="character" w:customStyle="1" w:styleId="Heading8Char">
    <w:name w:val="Heading 8 Char"/>
    <w:basedOn w:val="DefaultParagraphFont"/>
    <w:link w:val="Heading8"/>
    <w:uiPriority w:val="9"/>
    <w:rsid w:val="005974B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5974BE"/>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97BE0"/>
    <w:pPr>
      <w:tabs>
        <w:tab w:val="center" w:pos="4513"/>
        <w:tab w:val="right" w:pos="9026"/>
      </w:tabs>
    </w:pPr>
  </w:style>
  <w:style w:type="character" w:customStyle="1" w:styleId="HeaderChar">
    <w:name w:val="Header Char"/>
    <w:basedOn w:val="DefaultParagraphFont"/>
    <w:link w:val="Header"/>
    <w:uiPriority w:val="99"/>
    <w:rsid w:val="00B97BE0"/>
    <w:rPr>
      <w:rFonts w:ascii="Arial" w:hAnsi="Arial"/>
      <w:color w:val="003C3A"/>
    </w:rPr>
  </w:style>
  <w:style w:type="paragraph" w:styleId="Footer">
    <w:name w:val="footer"/>
    <w:basedOn w:val="Normal"/>
    <w:link w:val="FooterChar"/>
    <w:uiPriority w:val="99"/>
    <w:unhideWhenUsed/>
    <w:rsid w:val="00B97BE0"/>
    <w:pPr>
      <w:tabs>
        <w:tab w:val="center" w:pos="4513"/>
        <w:tab w:val="right" w:pos="9026"/>
      </w:tabs>
    </w:pPr>
  </w:style>
  <w:style w:type="character" w:customStyle="1" w:styleId="FooterChar">
    <w:name w:val="Footer Char"/>
    <w:basedOn w:val="DefaultParagraphFont"/>
    <w:link w:val="Footer"/>
    <w:uiPriority w:val="99"/>
    <w:rsid w:val="00B97BE0"/>
    <w:rPr>
      <w:rFonts w:ascii="Arial" w:hAnsi="Arial"/>
      <w:color w:val="003C3A"/>
    </w:rPr>
  </w:style>
  <w:style w:type="character" w:styleId="PageNumber">
    <w:name w:val="page number"/>
    <w:basedOn w:val="DefaultParagraphFont"/>
    <w:uiPriority w:val="99"/>
    <w:semiHidden/>
    <w:unhideWhenUsed/>
    <w:rsid w:val="009B6304"/>
  </w:style>
  <w:style w:type="table" w:styleId="TableGrid">
    <w:name w:val="Table Grid"/>
    <w:basedOn w:val="TableNormal"/>
    <w:uiPriority w:val="39"/>
    <w:rsid w:val="00FE0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 1"/>
    <w:basedOn w:val="Normal"/>
    <w:link w:val="ListParagraphChar"/>
    <w:uiPriority w:val="34"/>
    <w:qFormat/>
    <w:rsid w:val="007870CA"/>
    <w:pPr>
      <w:numPr>
        <w:numId w:val="1"/>
      </w:numPr>
      <w:spacing w:before="120" w:after="120"/>
      <w:ind w:left="680" w:hanging="340"/>
    </w:pPr>
    <w:rPr>
      <w:color w:val="auto"/>
      <w:kern w:val="0"/>
      <w:sz w:val="20"/>
      <w14:ligatures w14:val="none"/>
    </w:rPr>
  </w:style>
  <w:style w:type="character" w:styleId="Hyperlink">
    <w:name w:val="Hyperlink"/>
    <w:basedOn w:val="DefaultParagraphFont"/>
    <w:uiPriority w:val="99"/>
    <w:unhideWhenUsed/>
    <w:rsid w:val="007870CA"/>
    <w:rPr>
      <w:color w:val="FFFFFF" w:themeColor="hyperlink"/>
      <w:u w:val="single"/>
    </w:rPr>
  </w:style>
  <w:style w:type="character" w:customStyle="1" w:styleId="ListParagraphChar">
    <w:name w:val="List Paragraph Char"/>
    <w:aliases w:val="Bullets 1 Char"/>
    <w:basedOn w:val="DefaultParagraphFont"/>
    <w:link w:val="ListParagraph"/>
    <w:uiPriority w:val="34"/>
    <w:rsid w:val="007870CA"/>
    <w:rPr>
      <w:rFonts w:ascii="Arial" w:hAnsi="Arial"/>
      <w:kern w:val="0"/>
      <w:sz w:val="20"/>
      <w14:ligatures w14:val="none"/>
    </w:rPr>
  </w:style>
  <w:style w:type="paragraph" w:customStyle="1" w:styleId="Body">
    <w:name w:val="Body"/>
    <w:rsid w:val="007870CA"/>
    <w:pPr>
      <w:pBdr>
        <w:top w:val="nil"/>
        <w:left w:val="nil"/>
        <w:bottom w:val="nil"/>
        <w:right w:val="nil"/>
        <w:between w:val="nil"/>
        <w:bar w:val="nil"/>
      </w:pBdr>
      <w:suppressAutoHyphens/>
      <w:spacing w:after="180" w:line="264" w:lineRule="auto"/>
    </w:pPr>
    <w:rPr>
      <w:rFonts w:ascii="Baskerville" w:eastAsia="Baskerville" w:hAnsi="Baskerville" w:cs="Baskerville"/>
      <w:color w:val="000000"/>
      <w:kern w:val="0"/>
      <w:bdr w:val="nil"/>
      <w:lang w:val="en-US"/>
      <w14:ligatures w14:val="none"/>
    </w:rPr>
  </w:style>
  <w:style w:type="paragraph" w:customStyle="1" w:styleId="SenderInformation">
    <w:name w:val="Sender Information"/>
    <w:rsid w:val="00164753"/>
    <w:pPr>
      <w:pBdr>
        <w:top w:val="nil"/>
        <w:left w:val="nil"/>
        <w:bottom w:val="nil"/>
        <w:right w:val="nil"/>
        <w:between w:val="nil"/>
        <w:bar w:val="nil"/>
      </w:pBdr>
      <w:tabs>
        <w:tab w:val="left" w:pos="6400"/>
      </w:tabs>
      <w:jc w:val="right"/>
    </w:pPr>
    <w:rPr>
      <w:rFonts w:ascii="Baskerville" w:eastAsia="Arial Unicode MS" w:hAnsi="Baskerville" w:cs="Arial Unicode MS"/>
      <w:color w:val="000000"/>
      <w:kern w:val="0"/>
      <w:sz w:val="22"/>
      <w:szCs w:val="22"/>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Travel Lithuania palette">
      <a:dk1>
        <a:srgbClr val="000000"/>
      </a:dk1>
      <a:lt1>
        <a:srgbClr val="003C3A"/>
      </a:lt1>
      <a:dk2>
        <a:srgbClr val="C8E6DC"/>
      </a:dk2>
      <a:lt2>
        <a:srgbClr val="A5A09B"/>
      </a:lt2>
      <a:accent1>
        <a:srgbClr val="FFEB50"/>
      </a:accent1>
      <a:accent2>
        <a:srgbClr val="8C78D7"/>
      </a:accent2>
      <a:accent3>
        <a:srgbClr val="E1B9FF"/>
      </a:accent3>
      <a:accent4>
        <a:srgbClr val="FFFFFF"/>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4750</Words>
  <Characters>2709</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Kamile Korsakaite</dc:creator>
  <cp:lastModifiedBy>Justina Šatikė  | Lithuania Travel</cp:lastModifiedBy>
  <cp:revision>6</cp:revision>
  <dcterms:created xsi:type="dcterms:W3CDTF">2025-07-25T08:20:00Z</dcterms:created>
  <dcterms:modified xsi:type="dcterms:W3CDTF">2025-07-25T08:40:00Z</dcterms:modified>
</cp:coreProperties>
</file>