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60D8" w14:textId="77777777" w:rsidR="004469F9" w:rsidRPr="00401D54" w:rsidRDefault="004469F9" w:rsidP="00401D54">
      <w:pPr>
        <w:spacing w:line="276" w:lineRule="auto"/>
        <w:ind w:firstLine="5670"/>
        <w:rPr>
          <w:rFonts w:ascii="Archivo" w:hAnsi="Archivo" w:cs="Archivo"/>
          <w:sz w:val="22"/>
        </w:rPr>
      </w:pPr>
      <w:r w:rsidRPr="00401D54">
        <w:rPr>
          <w:rFonts w:ascii="Archivo" w:hAnsi="Archivo" w:cs="Archivo"/>
          <w:sz w:val="22"/>
        </w:rPr>
        <w:t>2025-...-... paslaugų pirkimo–</w:t>
      </w:r>
    </w:p>
    <w:p w14:paraId="0738AB6E" w14:textId="44C7F91C" w:rsidR="004469F9" w:rsidRPr="00401D54" w:rsidRDefault="004469F9" w:rsidP="00401D54">
      <w:pPr>
        <w:spacing w:line="276" w:lineRule="auto"/>
        <w:ind w:firstLine="5670"/>
        <w:rPr>
          <w:rFonts w:ascii="Archivo" w:hAnsi="Archivo" w:cs="Archivo"/>
          <w:sz w:val="22"/>
        </w:rPr>
      </w:pPr>
      <w:r w:rsidRPr="00401D54">
        <w:rPr>
          <w:rFonts w:ascii="Archivo" w:hAnsi="Archivo" w:cs="Archivo"/>
          <w:sz w:val="22"/>
        </w:rPr>
        <w:t xml:space="preserve">pardavimo sutarties Nr. </w:t>
      </w:r>
    </w:p>
    <w:p w14:paraId="4A2BDC48" w14:textId="46AC7001" w:rsidR="00CB42D4" w:rsidRPr="00401D54" w:rsidRDefault="004469F9" w:rsidP="00401D54">
      <w:pPr>
        <w:spacing w:line="276" w:lineRule="auto"/>
        <w:ind w:firstLine="5670"/>
        <w:rPr>
          <w:rFonts w:ascii="Archivo" w:hAnsi="Archivo" w:cs="Archivo"/>
          <w:sz w:val="22"/>
        </w:rPr>
      </w:pPr>
      <w:r w:rsidRPr="00401D54">
        <w:rPr>
          <w:rFonts w:ascii="Archivo" w:hAnsi="Archivo" w:cs="Archivo"/>
          <w:sz w:val="22"/>
        </w:rPr>
        <w:t>1 priedas</w:t>
      </w:r>
    </w:p>
    <w:p w14:paraId="33C7EE01" w14:textId="7E52D114" w:rsidR="00F745DB" w:rsidRPr="00401D54" w:rsidRDefault="00F745DB" w:rsidP="00401D54">
      <w:pPr>
        <w:spacing w:before="240" w:after="240" w:line="276" w:lineRule="auto"/>
        <w:jc w:val="center"/>
        <w:rPr>
          <w:rFonts w:ascii="Archivo" w:hAnsi="Archivo" w:cs="Archivo"/>
          <w:b/>
          <w:bCs/>
          <w:sz w:val="22"/>
        </w:rPr>
      </w:pPr>
      <w:r w:rsidRPr="00401D54">
        <w:rPr>
          <w:rFonts w:ascii="Archivo" w:hAnsi="Archivo" w:cs="Archivo"/>
          <w:b/>
          <w:bCs/>
          <w:sz w:val="22"/>
        </w:rPr>
        <w:t xml:space="preserve">TECHNINĖ </w:t>
      </w:r>
      <w:r w:rsidR="000E14B6" w:rsidRPr="00401D54">
        <w:rPr>
          <w:rFonts w:ascii="Archivo" w:hAnsi="Archivo" w:cs="Archivo"/>
          <w:b/>
          <w:bCs/>
          <w:sz w:val="22"/>
        </w:rPr>
        <w:t>SPECIFIKACIJA</w:t>
      </w:r>
    </w:p>
    <w:p w14:paraId="2E24E11A" w14:textId="3F629948" w:rsidR="00F745DB" w:rsidRPr="00401D54" w:rsidRDefault="000E14B6" w:rsidP="00401D54">
      <w:pPr>
        <w:pStyle w:val="ListParagraph"/>
        <w:numPr>
          <w:ilvl w:val="0"/>
          <w:numId w:val="20"/>
        </w:numPr>
        <w:tabs>
          <w:tab w:val="left" w:pos="709"/>
        </w:tabs>
        <w:spacing w:after="120" w:line="276" w:lineRule="auto"/>
        <w:ind w:left="0" w:firstLine="0"/>
        <w:contextualSpacing w:val="0"/>
        <w:jc w:val="both"/>
        <w:rPr>
          <w:rFonts w:ascii="Archivo" w:hAnsi="Archivo" w:cs="Archivo"/>
          <w:b/>
          <w:bCs/>
          <w:sz w:val="22"/>
        </w:rPr>
      </w:pPr>
      <w:r w:rsidRPr="00401D54">
        <w:rPr>
          <w:rFonts w:ascii="Archivo" w:hAnsi="Archivo" w:cs="Archivo"/>
          <w:b/>
          <w:bCs/>
          <w:sz w:val="22"/>
        </w:rPr>
        <w:t>T</w:t>
      </w:r>
      <w:r w:rsidR="00F745DB" w:rsidRPr="00401D54">
        <w:rPr>
          <w:rFonts w:ascii="Archivo" w:hAnsi="Archivo" w:cs="Archivo"/>
          <w:b/>
          <w:bCs/>
          <w:sz w:val="22"/>
        </w:rPr>
        <w:t>ikslas</w:t>
      </w:r>
    </w:p>
    <w:p w14:paraId="57DC7C49" w14:textId="73587F22" w:rsidR="00F745DB" w:rsidRPr="00401D54" w:rsidRDefault="004813DF" w:rsidP="00401D54">
      <w:pPr>
        <w:pStyle w:val="ListParagraph"/>
        <w:numPr>
          <w:ilvl w:val="1"/>
          <w:numId w:val="21"/>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Parengti</w:t>
      </w:r>
      <w:r w:rsidR="00294996" w:rsidRPr="00790822">
        <w:rPr>
          <w:rFonts w:ascii="Archivo" w:hAnsi="Archivo" w:cs="Archivo"/>
          <w:sz w:val="22"/>
        </w:rPr>
        <w:t xml:space="preserve"> </w:t>
      </w:r>
      <w:bookmarkStart w:id="0" w:name="_Hlk203656778"/>
      <w:r w:rsidR="00294996">
        <w:rPr>
          <w:rFonts w:ascii="Archivo" w:hAnsi="Archivo" w:cs="Archivo"/>
          <w:sz w:val="22"/>
        </w:rPr>
        <w:t>v</w:t>
      </w:r>
      <w:r w:rsidR="00294996" w:rsidRPr="009D071E">
        <w:rPr>
          <w:rFonts w:ascii="Archivo" w:hAnsi="Archivo" w:cs="Archivo"/>
          <w:sz w:val="22"/>
        </w:rPr>
        <w:t>andenilio gamyklos</w:t>
      </w:r>
      <w:r w:rsidR="00294996">
        <w:rPr>
          <w:rFonts w:ascii="Archivo" w:hAnsi="Archivo" w:cs="Archivo"/>
          <w:sz w:val="22"/>
        </w:rPr>
        <w:t xml:space="preserve"> ir pildymo punktų </w:t>
      </w:r>
      <w:r w:rsidR="00294996" w:rsidRPr="009D071E">
        <w:rPr>
          <w:rFonts w:ascii="Archivo" w:hAnsi="Archivo" w:cs="Archivo"/>
          <w:sz w:val="22"/>
        </w:rPr>
        <w:t xml:space="preserve">rizikos ir funkcionalumo </w:t>
      </w:r>
      <w:r w:rsidR="00294996">
        <w:rPr>
          <w:rFonts w:ascii="Archivo" w:hAnsi="Archivo" w:cs="Archivo"/>
          <w:sz w:val="22"/>
        </w:rPr>
        <w:t>studiją (</w:t>
      </w:r>
      <w:r w:rsidR="00294996" w:rsidRPr="009D071E">
        <w:rPr>
          <w:rFonts w:ascii="Archivo" w:hAnsi="Archivo" w:cs="Archivo"/>
          <w:sz w:val="22"/>
        </w:rPr>
        <w:t>ang</w:t>
      </w:r>
      <w:r w:rsidR="00294996">
        <w:rPr>
          <w:rFonts w:ascii="Archivo" w:hAnsi="Archivo" w:cs="Archivo"/>
          <w:sz w:val="22"/>
        </w:rPr>
        <w:t>.</w:t>
      </w:r>
      <w:r w:rsidR="00294996" w:rsidRPr="009D071E">
        <w:rPr>
          <w:rFonts w:ascii="Archivo" w:hAnsi="Archivo" w:cs="Archivo"/>
          <w:sz w:val="22"/>
        </w:rPr>
        <w:t xml:space="preserve"> Hazard &amp; Operability Study</w:t>
      </w:r>
      <w:r w:rsidR="0000043C">
        <w:rPr>
          <w:rFonts w:ascii="Archivo" w:hAnsi="Archivo" w:cs="Archivo"/>
          <w:sz w:val="22"/>
        </w:rPr>
        <w:t xml:space="preserve">, </w:t>
      </w:r>
      <w:r w:rsidR="00DE29E9">
        <w:rPr>
          <w:rFonts w:ascii="Archivo" w:hAnsi="Archivo" w:cs="Archivo"/>
          <w:sz w:val="22"/>
        </w:rPr>
        <w:t>toliau – HAZOP</w:t>
      </w:r>
      <w:r w:rsidR="00294996">
        <w:rPr>
          <w:rFonts w:ascii="Archivo" w:hAnsi="Archivo" w:cs="Archivo"/>
          <w:sz w:val="22"/>
        </w:rPr>
        <w:t>), s</w:t>
      </w:r>
      <w:r w:rsidR="00294996" w:rsidRPr="009D071E">
        <w:rPr>
          <w:rFonts w:ascii="Archivo" w:hAnsi="Archivo" w:cs="Archivo"/>
          <w:sz w:val="22"/>
        </w:rPr>
        <w:t xml:space="preserve">augos lygio </w:t>
      </w:r>
      <w:r w:rsidR="00294996">
        <w:rPr>
          <w:rFonts w:ascii="Archivo" w:hAnsi="Archivo" w:cs="Archivo"/>
          <w:sz w:val="22"/>
        </w:rPr>
        <w:t>studiją</w:t>
      </w:r>
      <w:r w:rsidR="00294996" w:rsidRPr="009D071E">
        <w:rPr>
          <w:rFonts w:ascii="Archivo" w:hAnsi="Archivo" w:cs="Archivo"/>
          <w:sz w:val="22"/>
        </w:rPr>
        <w:t xml:space="preserve"> </w:t>
      </w:r>
      <w:r w:rsidR="00294996">
        <w:rPr>
          <w:rFonts w:ascii="Archivo" w:hAnsi="Archivo" w:cs="Archivo"/>
          <w:sz w:val="22"/>
        </w:rPr>
        <w:t>(</w:t>
      </w:r>
      <w:r w:rsidR="00294996" w:rsidRPr="009D071E">
        <w:rPr>
          <w:rFonts w:ascii="Archivo" w:hAnsi="Archivo" w:cs="Archivo"/>
          <w:sz w:val="22"/>
        </w:rPr>
        <w:t>ang</w:t>
      </w:r>
      <w:r w:rsidR="00294996">
        <w:rPr>
          <w:rFonts w:ascii="Archivo" w:hAnsi="Archivo" w:cs="Archivo"/>
          <w:sz w:val="22"/>
        </w:rPr>
        <w:t>.</w:t>
      </w:r>
      <w:r w:rsidR="00294996" w:rsidRPr="009D071E">
        <w:rPr>
          <w:rFonts w:ascii="Archivo" w:hAnsi="Archivo" w:cs="Archivo"/>
          <w:sz w:val="22"/>
        </w:rPr>
        <w:t xml:space="preserve"> Safety Integrity Level</w:t>
      </w:r>
      <w:r w:rsidR="00DE29E9">
        <w:rPr>
          <w:rFonts w:ascii="Archivo" w:hAnsi="Archivo" w:cs="Archivo"/>
          <w:sz w:val="22"/>
        </w:rPr>
        <w:t xml:space="preserve">, </w:t>
      </w:r>
      <w:r w:rsidR="00D574E6">
        <w:rPr>
          <w:rFonts w:ascii="Archivo" w:hAnsi="Archivo" w:cs="Archivo"/>
          <w:sz w:val="22"/>
        </w:rPr>
        <w:t>toliau – SIL</w:t>
      </w:r>
      <w:r w:rsidR="00294996">
        <w:rPr>
          <w:rFonts w:ascii="Archivo" w:hAnsi="Archivo" w:cs="Archivo"/>
          <w:sz w:val="22"/>
        </w:rPr>
        <w:t>)</w:t>
      </w:r>
      <w:r w:rsidR="00294996" w:rsidRPr="009D071E">
        <w:rPr>
          <w:rFonts w:ascii="Archivo" w:hAnsi="Archivo" w:cs="Archivo"/>
          <w:sz w:val="22"/>
        </w:rPr>
        <w:t xml:space="preserve"> ir </w:t>
      </w:r>
      <w:r w:rsidR="00294996">
        <w:rPr>
          <w:rFonts w:ascii="Archivo" w:hAnsi="Archivo" w:cs="Archivo"/>
          <w:sz w:val="22"/>
        </w:rPr>
        <w:t>atlikti s</w:t>
      </w:r>
      <w:r w:rsidR="00294996" w:rsidRPr="009D071E">
        <w:rPr>
          <w:rFonts w:ascii="Archivo" w:hAnsi="Archivo" w:cs="Archivo"/>
          <w:sz w:val="22"/>
        </w:rPr>
        <w:t>augos lygio veri</w:t>
      </w:r>
      <w:r w:rsidR="00294996">
        <w:rPr>
          <w:rFonts w:ascii="Archivo" w:hAnsi="Archivo" w:cs="Archivo"/>
          <w:sz w:val="22"/>
        </w:rPr>
        <w:t xml:space="preserve">fikaciją </w:t>
      </w:r>
      <w:r w:rsidR="001645BA">
        <w:rPr>
          <w:rFonts w:ascii="Archivo" w:hAnsi="Archivo" w:cs="Archivo"/>
          <w:sz w:val="22"/>
        </w:rPr>
        <w:t xml:space="preserve">bei </w:t>
      </w:r>
      <w:r w:rsidR="00294996">
        <w:rPr>
          <w:rFonts w:ascii="Archivo" w:hAnsi="Archivo" w:cs="Archivo"/>
          <w:sz w:val="22"/>
        </w:rPr>
        <w:t>p</w:t>
      </w:r>
      <w:r w:rsidR="006F4AB0" w:rsidRPr="00401D54">
        <w:rPr>
          <w:rFonts w:ascii="Archivo" w:hAnsi="Archivo" w:cs="Archivo"/>
          <w:sz w:val="22"/>
        </w:rPr>
        <w:t xml:space="preserve">agal gautus rezultatus </w:t>
      </w:r>
      <w:r w:rsidR="00F745DB" w:rsidRPr="00401D54">
        <w:rPr>
          <w:rFonts w:ascii="Archivo" w:hAnsi="Archivo" w:cs="Archivo"/>
          <w:sz w:val="22"/>
        </w:rPr>
        <w:t>parengti sistemines</w:t>
      </w:r>
      <w:r w:rsidR="007D1D4C" w:rsidRPr="00401D54">
        <w:rPr>
          <w:rFonts w:ascii="Archivo" w:hAnsi="Archivo" w:cs="Archivo"/>
          <w:sz w:val="22"/>
        </w:rPr>
        <w:t xml:space="preserve"> </w:t>
      </w:r>
      <w:r w:rsidRPr="00401D54">
        <w:rPr>
          <w:rFonts w:ascii="Archivo" w:hAnsi="Archivo" w:cs="Archivo"/>
          <w:sz w:val="22"/>
        </w:rPr>
        <w:t>rekomendaci</w:t>
      </w:r>
      <w:r>
        <w:rPr>
          <w:rFonts w:ascii="Archivo" w:hAnsi="Archivo" w:cs="Archivo"/>
          <w:sz w:val="22"/>
        </w:rPr>
        <w:t>ja</w:t>
      </w:r>
      <w:r w:rsidRPr="00401D54">
        <w:rPr>
          <w:rFonts w:ascii="Archivo" w:hAnsi="Archivo" w:cs="Archivo"/>
          <w:sz w:val="22"/>
        </w:rPr>
        <w:t xml:space="preserve">s </w:t>
      </w:r>
      <w:r w:rsidR="000E14B6" w:rsidRPr="00401D54">
        <w:rPr>
          <w:rFonts w:ascii="Archivo" w:hAnsi="Archivo" w:cs="Archivo"/>
          <w:sz w:val="22"/>
        </w:rPr>
        <w:t xml:space="preserve">ir </w:t>
      </w:r>
      <w:r w:rsidR="00F745DB" w:rsidRPr="00401D54">
        <w:rPr>
          <w:rFonts w:ascii="Archivo" w:hAnsi="Archivo" w:cs="Archivo"/>
          <w:sz w:val="22"/>
        </w:rPr>
        <w:t>saugos dokumentacij</w:t>
      </w:r>
      <w:r w:rsidR="009E796A" w:rsidRPr="00401D54">
        <w:rPr>
          <w:rFonts w:ascii="Archivo" w:hAnsi="Archivo" w:cs="Archivo"/>
          <w:sz w:val="22"/>
        </w:rPr>
        <w:t>ą</w:t>
      </w:r>
      <w:r w:rsidR="00F745DB" w:rsidRPr="00401D54">
        <w:rPr>
          <w:rFonts w:ascii="Archivo" w:hAnsi="Archivo" w:cs="Archivo"/>
          <w:sz w:val="22"/>
        </w:rPr>
        <w:t xml:space="preserve">, </w:t>
      </w:r>
      <w:r>
        <w:rPr>
          <w:rFonts w:ascii="Archivo" w:hAnsi="Archivo" w:cs="Archivo"/>
          <w:sz w:val="22"/>
        </w:rPr>
        <w:t xml:space="preserve">kuria būtų galima </w:t>
      </w:r>
      <w:r w:rsidR="00F745DB" w:rsidRPr="00401D54">
        <w:rPr>
          <w:rFonts w:ascii="Archivo" w:hAnsi="Archivo" w:cs="Archivo"/>
          <w:sz w:val="22"/>
        </w:rPr>
        <w:t>užtikrin</w:t>
      </w:r>
      <w:r w:rsidR="007D1D4C" w:rsidRPr="00401D54">
        <w:rPr>
          <w:rFonts w:ascii="Archivo" w:hAnsi="Archivo" w:cs="Archivo"/>
          <w:sz w:val="22"/>
        </w:rPr>
        <w:t>t</w:t>
      </w:r>
      <w:r>
        <w:rPr>
          <w:rFonts w:ascii="Archivo" w:hAnsi="Archivo" w:cs="Archivo"/>
          <w:sz w:val="22"/>
        </w:rPr>
        <w:t>i</w:t>
      </w:r>
      <w:r w:rsidR="00F745DB" w:rsidRPr="00401D54">
        <w:rPr>
          <w:rFonts w:ascii="Archivo" w:hAnsi="Archivo" w:cs="Archivo"/>
          <w:sz w:val="22"/>
        </w:rPr>
        <w:t xml:space="preserve"> </w:t>
      </w:r>
      <w:r w:rsidR="007D1D4C" w:rsidRPr="00401D54">
        <w:rPr>
          <w:rFonts w:ascii="Archivo" w:hAnsi="Archivo" w:cs="Archivo"/>
          <w:sz w:val="22"/>
        </w:rPr>
        <w:t xml:space="preserve">gamyklos </w:t>
      </w:r>
      <w:r w:rsidR="00F745DB" w:rsidRPr="00401D54">
        <w:rPr>
          <w:rFonts w:ascii="Archivo" w:hAnsi="Archivo" w:cs="Archivo"/>
          <w:sz w:val="22"/>
        </w:rPr>
        <w:t>saugų eksploatavimą</w:t>
      </w:r>
      <w:r w:rsidR="00966B5C">
        <w:rPr>
          <w:rFonts w:ascii="Archivo" w:hAnsi="Archivo" w:cs="Archivo"/>
          <w:sz w:val="22"/>
        </w:rPr>
        <w:t xml:space="preserve">, </w:t>
      </w:r>
      <w:r w:rsidR="007D1D4C" w:rsidRPr="00401D54">
        <w:rPr>
          <w:rFonts w:ascii="Archivo" w:hAnsi="Archivo" w:cs="Archivo"/>
          <w:sz w:val="22"/>
        </w:rPr>
        <w:t xml:space="preserve">jos </w:t>
      </w:r>
      <w:r w:rsidR="0043257A" w:rsidRPr="00401D54">
        <w:rPr>
          <w:rFonts w:ascii="Archivo" w:hAnsi="Archivo" w:cs="Archivo"/>
          <w:sz w:val="22"/>
        </w:rPr>
        <w:t>priežiūrą</w:t>
      </w:r>
      <w:r w:rsidR="006F4AB0" w:rsidRPr="00401D54">
        <w:rPr>
          <w:rFonts w:ascii="Archivo" w:hAnsi="Archivo" w:cs="Archivo"/>
          <w:sz w:val="22"/>
        </w:rPr>
        <w:t>, teisinių ir organizacinių priemonių visumą</w:t>
      </w:r>
      <w:r w:rsidR="000E14B6" w:rsidRPr="00401D54">
        <w:rPr>
          <w:rFonts w:ascii="Archivo" w:hAnsi="Archivo" w:cs="Archivo"/>
          <w:sz w:val="22"/>
        </w:rPr>
        <w:t xml:space="preserve"> Lietuvo</w:t>
      </w:r>
      <w:r w:rsidR="001F56C7" w:rsidRPr="00401D54">
        <w:rPr>
          <w:rFonts w:ascii="Archivo" w:hAnsi="Archivo" w:cs="Archivo"/>
          <w:sz w:val="22"/>
        </w:rPr>
        <w:t xml:space="preserve">s </w:t>
      </w:r>
      <w:r>
        <w:rPr>
          <w:rFonts w:ascii="Archivo" w:hAnsi="Archivo" w:cs="Archivo"/>
          <w:sz w:val="22"/>
        </w:rPr>
        <w:t>R</w:t>
      </w:r>
      <w:r w:rsidRPr="00401D54">
        <w:rPr>
          <w:rFonts w:ascii="Archivo" w:hAnsi="Archivo" w:cs="Archivo"/>
          <w:sz w:val="22"/>
        </w:rPr>
        <w:t xml:space="preserve">espublikoje </w:t>
      </w:r>
      <w:r w:rsidR="000E14B6" w:rsidRPr="00401D54">
        <w:rPr>
          <w:rFonts w:ascii="Archivo" w:hAnsi="Archivo" w:cs="Archivo"/>
          <w:sz w:val="22"/>
        </w:rPr>
        <w:t xml:space="preserve">pagal </w:t>
      </w:r>
      <w:r w:rsidR="001F56C7" w:rsidRPr="00401D54">
        <w:rPr>
          <w:rFonts w:ascii="Archivo" w:hAnsi="Archivo" w:cs="Archivo"/>
          <w:sz w:val="22"/>
        </w:rPr>
        <w:t>šalyje</w:t>
      </w:r>
      <w:r w:rsidR="000E14B6" w:rsidRPr="00401D54">
        <w:rPr>
          <w:rFonts w:ascii="Archivo" w:hAnsi="Archivo" w:cs="Archivo"/>
          <w:sz w:val="22"/>
        </w:rPr>
        <w:t xml:space="preserve"> galiojančius teisės aktus</w:t>
      </w:r>
      <w:r w:rsidR="00294996">
        <w:rPr>
          <w:rFonts w:ascii="Archivo" w:hAnsi="Archivo" w:cs="Archivo"/>
          <w:sz w:val="22"/>
        </w:rPr>
        <w:t xml:space="preserve"> (toliau – Paslaugos)</w:t>
      </w:r>
      <w:bookmarkEnd w:id="0"/>
      <w:r w:rsidR="00F745DB" w:rsidRPr="00401D54">
        <w:rPr>
          <w:rFonts w:ascii="Archivo" w:hAnsi="Archivo" w:cs="Archivo"/>
          <w:sz w:val="22"/>
        </w:rPr>
        <w:t>.</w:t>
      </w:r>
    </w:p>
    <w:p w14:paraId="4098CE31" w14:textId="0406A039" w:rsidR="00F745DB" w:rsidRPr="00401D54" w:rsidRDefault="00F745DB" w:rsidP="00401D54">
      <w:pPr>
        <w:pStyle w:val="ListParagraph"/>
        <w:numPr>
          <w:ilvl w:val="0"/>
          <w:numId w:val="20"/>
        </w:numPr>
        <w:tabs>
          <w:tab w:val="left" w:pos="709"/>
        </w:tabs>
        <w:spacing w:after="120" w:line="276" w:lineRule="auto"/>
        <w:ind w:left="0" w:firstLine="0"/>
        <w:contextualSpacing w:val="0"/>
        <w:jc w:val="both"/>
        <w:rPr>
          <w:rFonts w:ascii="Archivo" w:hAnsi="Archivo" w:cs="Archivo"/>
          <w:b/>
          <w:bCs/>
          <w:sz w:val="22"/>
        </w:rPr>
      </w:pPr>
      <w:r w:rsidRPr="00401D54">
        <w:rPr>
          <w:rFonts w:ascii="Archivo" w:hAnsi="Archivo" w:cs="Archivo"/>
          <w:b/>
          <w:bCs/>
          <w:sz w:val="22"/>
        </w:rPr>
        <w:t>Esama situacija ir poreikio pagrindimas</w:t>
      </w:r>
    </w:p>
    <w:p w14:paraId="35B51CB9" w14:textId="7C9CB1FA" w:rsidR="006C3396" w:rsidRPr="00401D54" w:rsidRDefault="009E796A"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S</w:t>
      </w:r>
      <w:r w:rsidR="00F745DB" w:rsidRPr="00401D54">
        <w:rPr>
          <w:rFonts w:ascii="Archivo" w:hAnsi="Archivo" w:cs="Archivo"/>
          <w:sz w:val="22"/>
        </w:rPr>
        <w:t>tat</w:t>
      </w:r>
      <w:r w:rsidRPr="00401D54">
        <w:rPr>
          <w:rFonts w:ascii="Archivo" w:hAnsi="Archivo" w:cs="Archivo"/>
          <w:sz w:val="22"/>
        </w:rPr>
        <w:t>oma</w:t>
      </w:r>
      <w:r w:rsidR="00F745DB" w:rsidRPr="00401D54">
        <w:rPr>
          <w:rFonts w:ascii="Archivo" w:hAnsi="Archivo" w:cs="Archivo"/>
          <w:sz w:val="22"/>
        </w:rPr>
        <w:t xml:space="preserve"> vandenilio (H₂) gamykl</w:t>
      </w:r>
      <w:r w:rsidRPr="00401D54">
        <w:rPr>
          <w:rFonts w:ascii="Archivo" w:hAnsi="Archivo" w:cs="Archivo"/>
          <w:sz w:val="22"/>
        </w:rPr>
        <w:t>a</w:t>
      </w:r>
      <w:r w:rsidR="003D2529" w:rsidRPr="00401D54">
        <w:rPr>
          <w:rFonts w:ascii="Archivo" w:hAnsi="Archivo" w:cs="Archivo"/>
          <w:sz w:val="22"/>
        </w:rPr>
        <w:t>, kurios g</w:t>
      </w:r>
      <w:r w:rsidR="00F745DB" w:rsidRPr="00401D54">
        <w:rPr>
          <w:rFonts w:ascii="Archivo" w:hAnsi="Archivo" w:cs="Archivo"/>
          <w:sz w:val="22"/>
        </w:rPr>
        <w:t>amybos pajėgumas</w:t>
      </w:r>
      <w:r w:rsidR="003D2529" w:rsidRPr="00401D54">
        <w:rPr>
          <w:rFonts w:ascii="Archivo" w:hAnsi="Archivo" w:cs="Archivo"/>
          <w:sz w:val="22"/>
        </w:rPr>
        <w:t xml:space="preserve"> ~</w:t>
      </w:r>
      <w:r w:rsidR="00F745DB" w:rsidRPr="00401D54">
        <w:rPr>
          <w:rFonts w:ascii="Archivo" w:hAnsi="Archivo" w:cs="Archivo"/>
          <w:sz w:val="22"/>
        </w:rPr>
        <w:t>531 kg/24 h. Vandenilio gamybai bus naudojama elektra iš atsinaujinančių šaltinių. Gamyb</w:t>
      </w:r>
      <w:r w:rsidRPr="00401D54">
        <w:rPr>
          <w:rFonts w:ascii="Archivo" w:hAnsi="Archivo" w:cs="Archivo"/>
          <w:sz w:val="22"/>
        </w:rPr>
        <w:t>oje naudojami įrenginiai yra</w:t>
      </w:r>
      <w:r w:rsidR="00F745DB" w:rsidRPr="00401D54">
        <w:rPr>
          <w:rFonts w:ascii="Archivo" w:hAnsi="Archivo" w:cs="Archivo"/>
          <w:sz w:val="22"/>
        </w:rPr>
        <w:t xml:space="preserve"> elektrolizeri</w:t>
      </w:r>
      <w:r w:rsidRPr="00401D54">
        <w:rPr>
          <w:rFonts w:ascii="Archivo" w:hAnsi="Archivo" w:cs="Archivo"/>
          <w:sz w:val="22"/>
        </w:rPr>
        <w:t>s</w:t>
      </w:r>
      <w:r w:rsidR="00F745DB" w:rsidRPr="00401D54">
        <w:rPr>
          <w:rFonts w:ascii="Archivo" w:hAnsi="Archivo" w:cs="Archivo"/>
          <w:sz w:val="22"/>
        </w:rPr>
        <w:t xml:space="preserve">, slėginės talpos, </w:t>
      </w:r>
      <w:r w:rsidRPr="00401D54">
        <w:rPr>
          <w:rFonts w:ascii="Archivo" w:hAnsi="Archivo" w:cs="Archivo"/>
          <w:sz w:val="22"/>
        </w:rPr>
        <w:t xml:space="preserve">vamzdynai ir </w:t>
      </w:r>
      <w:r w:rsidR="00F745DB" w:rsidRPr="00401D54">
        <w:rPr>
          <w:rFonts w:ascii="Archivo" w:hAnsi="Archivo" w:cs="Archivo"/>
          <w:sz w:val="22"/>
        </w:rPr>
        <w:t xml:space="preserve">pildymo stotys, kuriuose gali susidaryti potencialiai sprogi aplinka. Pagamintas vandenilis tenkins laivų, viešojo transporto priemonių ir asmeninių transporto priemonių degalų papildymo poreikius. Vandenilio pildymo įranga skirta tiekti </w:t>
      </w:r>
      <w:r w:rsidR="004813DF">
        <w:rPr>
          <w:rFonts w:ascii="Archivo" w:hAnsi="Archivo" w:cs="Archivo"/>
          <w:sz w:val="22"/>
        </w:rPr>
        <w:t xml:space="preserve">vandenilį </w:t>
      </w:r>
      <w:r w:rsidR="00F745DB" w:rsidRPr="00401D54">
        <w:rPr>
          <w:rFonts w:ascii="Archivo" w:hAnsi="Archivo" w:cs="Archivo"/>
          <w:sz w:val="22"/>
        </w:rPr>
        <w:t>lengvosioms (M1, N1) ir sunkiosioms transporto priemonėms (N2, N3, M2, M3) atitinkamai 700 bar ir 350 bar slėgiu, taip pat tiekti vandenilį laivams 350 bar slėgiu ant krantinės.</w:t>
      </w:r>
      <w:r w:rsidRPr="00401D54">
        <w:rPr>
          <w:rFonts w:ascii="Archivo" w:hAnsi="Archivo" w:cs="Archivo"/>
          <w:sz w:val="22"/>
        </w:rPr>
        <w:t xml:space="preserve"> </w:t>
      </w:r>
    </w:p>
    <w:p w14:paraId="520FB59C" w14:textId="4473FE6C" w:rsidR="003D2529" w:rsidRPr="00401D54" w:rsidRDefault="003D2529"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 xml:space="preserve">Vandenilio </w:t>
      </w:r>
      <w:r w:rsidR="0043257A" w:rsidRPr="00401D54">
        <w:rPr>
          <w:rFonts w:ascii="Archivo" w:hAnsi="Archivo" w:cs="Archivo"/>
          <w:sz w:val="22"/>
        </w:rPr>
        <w:t>gamyklos įrangos</w:t>
      </w:r>
      <w:r w:rsidRPr="00401D54">
        <w:rPr>
          <w:rFonts w:ascii="Archivo" w:hAnsi="Archivo" w:cs="Archivo"/>
          <w:sz w:val="22"/>
        </w:rPr>
        <w:t>, kuri reikalinga vandenilio gamybos, saugojimo, paskirstymo ir pildymo funkcijoms užtikrinti</w:t>
      </w:r>
      <w:r w:rsidR="004813DF">
        <w:rPr>
          <w:rFonts w:ascii="Archivo" w:hAnsi="Archivo" w:cs="Archivo"/>
          <w:sz w:val="22"/>
        </w:rPr>
        <w:t>,</w:t>
      </w:r>
      <w:r w:rsidRPr="00401D54">
        <w:rPr>
          <w:rFonts w:ascii="Archivo" w:hAnsi="Archivo" w:cs="Archivo"/>
          <w:sz w:val="22"/>
        </w:rPr>
        <w:t xml:space="preserve"> </w:t>
      </w:r>
      <w:r w:rsidR="0043257A" w:rsidRPr="00401D54">
        <w:rPr>
          <w:rFonts w:ascii="Archivo" w:hAnsi="Archivo" w:cs="Archivo"/>
          <w:sz w:val="22"/>
        </w:rPr>
        <w:t>pagrindiniai</w:t>
      </w:r>
      <w:r w:rsidRPr="00401D54">
        <w:rPr>
          <w:rFonts w:ascii="Archivo" w:hAnsi="Archivo" w:cs="Archivo"/>
          <w:sz w:val="22"/>
        </w:rPr>
        <w:t xml:space="preserve"> komponentai yra: </w:t>
      </w:r>
    </w:p>
    <w:p w14:paraId="3FB70A0C" w14:textId="65C3DC72" w:rsidR="003D2529" w:rsidRPr="00401D54" w:rsidRDefault="004813DF"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e</w:t>
      </w:r>
      <w:r w:rsidRPr="00401D54">
        <w:rPr>
          <w:rFonts w:ascii="Archivo" w:hAnsi="Archivo" w:cs="Archivo"/>
          <w:sz w:val="22"/>
        </w:rPr>
        <w:t xml:space="preserve">lektrolizės </w:t>
      </w:r>
      <w:r w:rsidR="003D2529" w:rsidRPr="00401D54">
        <w:rPr>
          <w:rFonts w:ascii="Archivo" w:hAnsi="Archivo" w:cs="Archivo"/>
          <w:sz w:val="22"/>
        </w:rPr>
        <w:t>įrenginys, skirtas vandens molekulėms skaidyti į vandenilį ir deguonį, naudojant elektros energiją;</w:t>
      </w:r>
    </w:p>
    <w:p w14:paraId="6C09492C" w14:textId="25ECFCBF" w:rsidR="003D2529" w:rsidRPr="00401D54" w:rsidRDefault="004813DF"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ž</w:t>
      </w:r>
      <w:r w:rsidRPr="00401D54">
        <w:rPr>
          <w:rFonts w:ascii="Archivo" w:hAnsi="Archivo" w:cs="Archivo"/>
          <w:sz w:val="22"/>
        </w:rPr>
        <w:t xml:space="preserve">emo </w:t>
      </w:r>
      <w:r w:rsidR="003D2529" w:rsidRPr="00401D54">
        <w:rPr>
          <w:rFonts w:ascii="Archivo" w:hAnsi="Archivo" w:cs="Archivo"/>
          <w:sz w:val="22"/>
        </w:rPr>
        <w:t>slėgio buferinė talpa, kuri naudojama pagaminto vandenilio kaupimui bei laikymui prieš jo perdavimą į kompresorių. Talpa užtikrina pastovų srautą ir apsaugo sistemą nuo slėgio svyravimų;</w:t>
      </w:r>
    </w:p>
    <w:p w14:paraId="3B48FC85" w14:textId="262660ED" w:rsidR="003D2529" w:rsidRPr="00401D54" w:rsidRDefault="004813DF"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v</w:t>
      </w:r>
      <w:r w:rsidRPr="00401D54">
        <w:rPr>
          <w:rFonts w:ascii="Archivo" w:hAnsi="Archivo" w:cs="Archivo"/>
          <w:sz w:val="22"/>
        </w:rPr>
        <w:t xml:space="preserve">andenilio </w:t>
      </w:r>
      <w:r w:rsidR="003D2529" w:rsidRPr="00401D54">
        <w:rPr>
          <w:rFonts w:ascii="Archivo" w:hAnsi="Archivo" w:cs="Archivo"/>
          <w:sz w:val="22"/>
        </w:rPr>
        <w:t>kompresoriaus modulis, susideda</w:t>
      </w:r>
      <w:r w:rsidR="009436A9" w:rsidRPr="00401D54">
        <w:rPr>
          <w:rFonts w:ascii="Archivo" w:hAnsi="Archivo" w:cs="Archivo"/>
          <w:sz w:val="22"/>
        </w:rPr>
        <w:t>ntis</w:t>
      </w:r>
      <w:r w:rsidR="003D2529" w:rsidRPr="00401D54">
        <w:rPr>
          <w:rFonts w:ascii="Archivo" w:hAnsi="Archivo" w:cs="Archivo"/>
          <w:sz w:val="22"/>
        </w:rPr>
        <w:t xml:space="preserve"> iš dviejų skirtingo slėgio kompresorių, skirtų vandenilio slėgiui kelti</w:t>
      </w:r>
      <w:r w:rsidR="009436A9" w:rsidRPr="00401D54">
        <w:rPr>
          <w:rFonts w:ascii="Archivo" w:hAnsi="Archivo" w:cs="Archivo"/>
          <w:sz w:val="22"/>
        </w:rPr>
        <w:t>:</w:t>
      </w:r>
      <w:r w:rsidR="003D2529" w:rsidRPr="00401D54">
        <w:rPr>
          <w:rFonts w:ascii="Archivo" w:hAnsi="Archivo" w:cs="Archivo"/>
          <w:sz w:val="22"/>
        </w:rPr>
        <w:t xml:space="preserve"> iki</w:t>
      </w:r>
      <w:r w:rsidR="003D2529" w:rsidRPr="00401D54">
        <w:rPr>
          <w:rFonts w:ascii="Archivo" w:hAnsi="Archivo" w:cs="Archivo"/>
          <w:color w:val="000000"/>
          <w:kern w:val="0"/>
          <w:sz w:val="22"/>
        </w:rPr>
        <w:t xml:space="preserve"> </w:t>
      </w:r>
      <w:r w:rsidR="003D2529" w:rsidRPr="00401D54">
        <w:rPr>
          <w:rFonts w:ascii="Archivo" w:hAnsi="Archivo" w:cs="Archivo"/>
          <w:sz w:val="22"/>
        </w:rPr>
        <w:t xml:space="preserve">500 bar dviejų pakopų kompresorius naudojamas pirminei vandenilio slėgio pakopai; </w:t>
      </w:r>
      <w:r w:rsidR="009436A9" w:rsidRPr="00401D54">
        <w:rPr>
          <w:rFonts w:ascii="Archivo" w:hAnsi="Archivo" w:cs="Archivo"/>
          <w:sz w:val="22"/>
        </w:rPr>
        <w:t xml:space="preserve">iki </w:t>
      </w:r>
      <w:r w:rsidR="003D2529" w:rsidRPr="00401D54">
        <w:rPr>
          <w:rFonts w:ascii="Archivo" w:hAnsi="Archivo" w:cs="Archivo"/>
          <w:sz w:val="22"/>
        </w:rPr>
        <w:t>900 barg kompresorius skirtas vandenilio slėgio padidinimui iki aukštesnio lygio;</w:t>
      </w:r>
    </w:p>
    <w:p w14:paraId="7A0C4491" w14:textId="4C4E58E2" w:rsidR="003D2529" w:rsidRPr="00401D54" w:rsidRDefault="003D2529"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500 bar ir 900 bar slėgio paskirstymo moduliai vandenilio paskirstymui į paskirstymo taškus. Moduliai (500 bar ir 900 bar) apima visus reikalingus vamzdynus, vožtuvus bei slėgio kontrolės įrangą, siekiant patikimo ir saugaus vandenilio srauto paskirstymo;</w:t>
      </w:r>
    </w:p>
    <w:p w14:paraId="2B3AA34C" w14:textId="50D498FC" w:rsidR="009436A9" w:rsidRPr="00401D54" w:rsidRDefault="009436A9"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Iki 500 bar slėgio požeminis vamzdynas</w:t>
      </w:r>
      <w:r w:rsidR="004813DF">
        <w:rPr>
          <w:rFonts w:ascii="Archivo" w:hAnsi="Archivo" w:cs="Archivo"/>
          <w:sz w:val="22"/>
        </w:rPr>
        <w:t>,</w:t>
      </w:r>
      <w:r w:rsidRPr="00401D54">
        <w:rPr>
          <w:rFonts w:ascii="Archivo" w:hAnsi="Archivo" w:cs="Archivo"/>
          <w:sz w:val="22"/>
        </w:rPr>
        <w:t xml:space="preserve"> jungiantis vandenilio 500 bar saugyklą su pildymo stotele ant krantinės, skirtos H2 laivams papildyti;</w:t>
      </w:r>
    </w:p>
    <w:p w14:paraId="43AF6F1A" w14:textId="06FDD17E" w:rsidR="003D2529" w:rsidRPr="00401D54" w:rsidRDefault="004813DF"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s</w:t>
      </w:r>
      <w:r w:rsidRPr="00401D54">
        <w:rPr>
          <w:rFonts w:ascii="Archivo" w:hAnsi="Archivo" w:cs="Archivo"/>
          <w:sz w:val="22"/>
        </w:rPr>
        <w:t xml:space="preserve">augykla </w:t>
      </w:r>
      <w:r w:rsidR="003D2529" w:rsidRPr="00401D54">
        <w:rPr>
          <w:rFonts w:ascii="Archivo" w:hAnsi="Archivo" w:cs="Archivo"/>
          <w:sz w:val="22"/>
        </w:rPr>
        <w:t>skirta vandenilio laikymui esant 500 bar slėgiui;</w:t>
      </w:r>
    </w:p>
    <w:p w14:paraId="3C461F2C" w14:textId="525A8F5C" w:rsidR="003D2529" w:rsidRPr="00401D54" w:rsidRDefault="004813DF"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s</w:t>
      </w:r>
      <w:r w:rsidRPr="00401D54">
        <w:rPr>
          <w:rFonts w:ascii="Archivo" w:hAnsi="Archivo" w:cs="Archivo"/>
          <w:sz w:val="22"/>
        </w:rPr>
        <w:t xml:space="preserve">augykla </w:t>
      </w:r>
      <w:r w:rsidR="003D2529" w:rsidRPr="00401D54">
        <w:rPr>
          <w:rFonts w:ascii="Archivo" w:hAnsi="Archivo" w:cs="Archivo"/>
          <w:sz w:val="22"/>
        </w:rPr>
        <w:t>skirta vandenilio laikymui esant 900 bar slėgiui;</w:t>
      </w:r>
    </w:p>
    <w:p w14:paraId="6926B5F2" w14:textId="5C637F5C" w:rsidR="003D2529" w:rsidRPr="00401D54" w:rsidRDefault="004813DF"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s</w:t>
      </w:r>
      <w:r w:rsidRPr="00401D54">
        <w:rPr>
          <w:rFonts w:ascii="Archivo" w:hAnsi="Archivo" w:cs="Archivo"/>
          <w:sz w:val="22"/>
        </w:rPr>
        <w:t xml:space="preserve">istemoje </w:t>
      </w:r>
      <w:r w:rsidR="003D2529" w:rsidRPr="00401D54">
        <w:rPr>
          <w:rFonts w:ascii="Archivo" w:hAnsi="Archivo" w:cs="Archivo"/>
          <w:sz w:val="22"/>
        </w:rPr>
        <w:t>įrengti trys aušintuvai yra būtini vandenilio dujų aušinimui prieš pildymą, siekiant užtikrinti, kad šilumos perteklius po išsiplėtimo proceso transporto priemonės bake neviršytų leistinos darbo temperatūros;</w:t>
      </w:r>
    </w:p>
    <w:p w14:paraId="0D1EF263" w14:textId="773AAC49" w:rsidR="003D2529" w:rsidRPr="00401D54" w:rsidRDefault="003D2529"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350 bar slėgiui H35T20 dozatorius laivų pildymui. Dozatorius tiekiama</w:t>
      </w:r>
      <w:r w:rsidR="004813DF">
        <w:rPr>
          <w:rFonts w:ascii="Archivo" w:hAnsi="Archivo" w:cs="Archivo"/>
          <w:sz w:val="22"/>
        </w:rPr>
        <w:t>s</w:t>
      </w:r>
      <w:r w:rsidRPr="00401D54">
        <w:rPr>
          <w:rFonts w:ascii="Archivo" w:hAnsi="Archivo" w:cs="Archivo"/>
          <w:sz w:val="22"/>
        </w:rPr>
        <w:t xml:space="preserve"> su 20 metrų ilgio žarna pildymui;</w:t>
      </w:r>
    </w:p>
    <w:p w14:paraId="774581E6" w14:textId="439E9A56" w:rsidR="003D2529" w:rsidRPr="00401D54" w:rsidRDefault="004813DF"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d</w:t>
      </w:r>
      <w:r w:rsidRPr="00401D54">
        <w:rPr>
          <w:rFonts w:ascii="Archivo" w:hAnsi="Archivo" w:cs="Archivo"/>
          <w:sz w:val="22"/>
        </w:rPr>
        <w:t xml:space="preserve">vigubas </w:t>
      </w:r>
      <w:r w:rsidR="003D2529" w:rsidRPr="00401D54">
        <w:rPr>
          <w:rFonts w:ascii="Archivo" w:hAnsi="Archivo" w:cs="Archivo"/>
          <w:sz w:val="22"/>
        </w:rPr>
        <w:t>dozatorius sunkiojo ir lengvojo transporto priemonių pildymui: 350 bar H35T20 skirtas sunkiajam transportui ir 700 bar H70T40 skirtas lengvajam transportui;</w:t>
      </w:r>
    </w:p>
    <w:p w14:paraId="40954EC3" w14:textId="456EBF22" w:rsidR="003D2529" w:rsidRPr="00401D54" w:rsidRDefault="004813DF"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lastRenderedPageBreak/>
        <w:t>v</w:t>
      </w:r>
      <w:r w:rsidRPr="00401D54">
        <w:rPr>
          <w:rFonts w:ascii="Archivo" w:hAnsi="Archivo" w:cs="Archivo"/>
          <w:sz w:val="22"/>
        </w:rPr>
        <w:t xml:space="preserve">aldymo </w:t>
      </w:r>
      <w:r w:rsidR="003D2529" w:rsidRPr="00401D54">
        <w:rPr>
          <w:rFonts w:ascii="Archivo" w:hAnsi="Archivo" w:cs="Archivo"/>
          <w:sz w:val="22"/>
        </w:rPr>
        <w:t xml:space="preserve">konteineris, kuriame įrengta stoties valdymo įranga, įskaitant suspausto oro kompresorių, kuris naudojamas įvairių įrangos mazgų </w:t>
      </w:r>
      <w:r w:rsidRPr="00401D54">
        <w:rPr>
          <w:rFonts w:ascii="Archivo" w:hAnsi="Archivo" w:cs="Archivo"/>
          <w:sz w:val="22"/>
        </w:rPr>
        <w:t>veikim</w:t>
      </w:r>
      <w:r>
        <w:rPr>
          <w:rFonts w:ascii="Archivo" w:hAnsi="Archivo" w:cs="Archivo"/>
          <w:sz w:val="22"/>
        </w:rPr>
        <w:t>ui</w:t>
      </w:r>
      <w:r w:rsidRPr="00401D54">
        <w:rPr>
          <w:rFonts w:ascii="Archivo" w:hAnsi="Archivo" w:cs="Archivo"/>
          <w:sz w:val="22"/>
        </w:rPr>
        <w:t xml:space="preserve"> palaiky</w:t>
      </w:r>
      <w:r>
        <w:rPr>
          <w:rFonts w:ascii="Archivo" w:hAnsi="Archivo" w:cs="Archivo"/>
          <w:sz w:val="22"/>
        </w:rPr>
        <w:t>t</w:t>
      </w:r>
      <w:r w:rsidRPr="00401D54">
        <w:rPr>
          <w:rFonts w:ascii="Archivo" w:hAnsi="Archivo" w:cs="Archivo"/>
          <w:sz w:val="22"/>
        </w:rPr>
        <w:t>i</w:t>
      </w:r>
      <w:r w:rsidR="003D2529" w:rsidRPr="00401D54">
        <w:rPr>
          <w:rFonts w:ascii="Archivo" w:hAnsi="Archivo" w:cs="Archivo"/>
          <w:sz w:val="22"/>
        </w:rPr>
        <w:t>. Taip pat konteineryje įdiegta ŠVOK sistema, skirta palaikyti optimalią temperatūrą valdymo ir įrangos skyriuose</w:t>
      </w:r>
      <w:r>
        <w:rPr>
          <w:rFonts w:ascii="Archivo" w:hAnsi="Archivo" w:cs="Archivo"/>
          <w:sz w:val="22"/>
        </w:rPr>
        <w:t>;</w:t>
      </w:r>
    </w:p>
    <w:p w14:paraId="3AFB7292" w14:textId="44A753C4" w:rsidR="003D2529" w:rsidRPr="00401D54" w:rsidRDefault="004813DF" w:rsidP="00401D54">
      <w:pPr>
        <w:pStyle w:val="ListParagraph"/>
        <w:numPr>
          <w:ilvl w:val="0"/>
          <w:numId w:val="17"/>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v</w:t>
      </w:r>
      <w:r w:rsidRPr="00401D54">
        <w:rPr>
          <w:rFonts w:ascii="Archivo" w:hAnsi="Archivo" w:cs="Archivo"/>
          <w:sz w:val="22"/>
        </w:rPr>
        <w:t xml:space="preserve">andenilio </w:t>
      </w:r>
      <w:r w:rsidR="003D2529" w:rsidRPr="00401D54">
        <w:rPr>
          <w:rFonts w:ascii="Archivo" w:hAnsi="Archivo" w:cs="Archivo"/>
          <w:sz w:val="22"/>
        </w:rPr>
        <w:t>nuotėkio ir ugnies davikliai, skirti galimo vandenilio nuotėkio ir ugnies aptikimui vandenilio dujų saugojimo zonoje. Davikliai yra būtina saugos sistema, skirta ankstyvai pavojų detekcijai ir avarinės signalizacijos suaktyvinimui, užtikrinant stoties darbuotojų ir infrastruktūros saugumą.</w:t>
      </w:r>
    </w:p>
    <w:p w14:paraId="151A9CF7" w14:textId="2593F577" w:rsidR="009E796A" w:rsidRPr="00401D54" w:rsidRDefault="009E796A"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Pagal STR 1.01.03:2017 „Statinių klasifikavimas“ 4 priedą, jei statinyje numatomos sprogios medžiagos, pavojingos dujos ar potencialiai sprogios zonos, jis priskiriamas ypatingiems statiniams. Vadovaujantis Lietuvos Respublikos vyriausiojo valstybinio darbo inspektoriaus 2020 m. balandžio 23 d. įsakymu Nr. EV-108, vandenilio gamyklos įrenginiai priskiriami prie potencialiai pavojingų įrenginių (PPĮ).</w:t>
      </w:r>
    </w:p>
    <w:p w14:paraId="1150B721" w14:textId="5CE6D7C0" w:rsidR="009E796A" w:rsidRPr="00401D54" w:rsidRDefault="004425CC"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Objekto vieta: Nemuno g. 40, Klaipėda 93227, Lietuva.</w:t>
      </w:r>
    </w:p>
    <w:p w14:paraId="6FF30962" w14:textId="1EEFC635" w:rsidR="009E796A" w:rsidRPr="00401D54" w:rsidRDefault="00F745DB"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Preliminar</w:t>
      </w:r>
      <w:r w:rsidR="003D2529" w:rsidRPr="00401D54">
        <w:rPr>
          <w:rFonts w:ascii="Archivo" w:hAnsi="Archivo" w:cs="Archivo"/>
          <w:sz w:val="22"/>
        </w:rPr>
        <w:t xml:space="preserve">ūs planai ir schemos pateikti </w:t>
      </w:r>
      <w:r w:rsidR="000E14B6" w:rsidRPr="00401D54">
        <w:rPr>
          <w:rFonts w:ascii="Archivo" w:hAnsi="Archivo" w:cs="Archivo"/>
          <w:sz w:val="22"/>
        </w:rPr>
        <w:t xml:space="preserve">Sutarties 2 </w:t>
      </w:r>
      <w:r w:rsidR="003D2529" w:rsidRPr="00401D54">
        <w:rPr>
          <w:rFonts w:ascii="Archivo" w:hAnsi="Archivo" w:cs="Archivo"/>
          <w:sz w:val="22"/>
        </w:rPr>
        <w:t>pried</w:t>
      </w:r>
      <w:r w:rsidR="000E14B6" w:rsidRPr="00401D54">
        <w:rPr>
          <w:rFonts w:ascii="Archivo" w:hAnsi="Archivo" w:cs="Archivo"/>
          <w:sz w:val="22"/>
        </w:rPr>
        <w:t>e</w:t>
      </w:r>
      <w:r w:rsidRPr="00401D54">
        <w:rPr>
          <w:rFonts w:ascii="Archivo" w:hAnsi="Archivo" w:cs="Archivo"/>
          <w:sz w:val="22"/>
        </w:rPr>
        <w:t>.</w:t>
      </w:r>
    </w:p>
    <w:p w14:paraId="3DEBB6C4" w14:textId="62456CEE" w:rsidR="005F22F0" w:rsidRPr="00401D54" w:rsidRDefault="009E796A"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Yra a</w:t>
      </w:r>
      <w:r w:rsidR="00532245" w:rsidRPr="00401D54">
        <w:rPr>
          <w:rFonts w:ascii="Archivo" w:hAnsi="Archivo" w:cs="Archivo"/>
          <w:sz w:val="22"/>
        </w:rPr>
        <w:t xml:space="preserve">tlikta </w:t>
      </w:r>
      <w:r w:rsidR="005F22F0" w:rsidRPr="00401D54">
        <w:rPr>
          <w:rFonts w:ascii="Archivo" w:hAnsi="Archivo" w:cs="Archivo"/>
          <w:sz w:val="22"/>
        </w:rPr>
        <w:t>vandenilio gamyklos kiekybinės rizikos analizė (QRA – ang. qualitative risk assessment, toliau tekste QRA analizė), kurios ataskaita bus pateikta viešųjų pirkimų konkurso laimėtojui.</w:t>
      </w:r>
    </w:p>
    <w:p w14:paraId="6F102F62" w14:textId="7729CFC9" w:rsidR="003D2529" w:rsidRPr="00401D54" w:rsidRDefault="005F22F0"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D</w:t>
      </w:r>
      <w:r w:rsidR="003D2529" w:rsidRPr="00401D54">
        <w:rPr>
          <w:rFonts w:ascii="Archivo" w:hAnsi="Archivo" w:cs="Archivo"/>
          <w:sz w:val="22"/>
        </w:rPr>
        <w:t>etali</w:t>
      </w:r>
      <w:r w:rsidRPr="00401D54">
        <w:rPr>
          <w:rFonts w:ascii="Archivo" w:hAnsi="Archivo" w:cs="Archivo"/>
          <w:sz w:val="22"/>
        </w:rPr>
        <w:t xml:space="preserve"> vandenilio gamyklos</w:t>
      </w:r>
      <w:r w:rsidR="003D2529" w:rsidRPr="00401D54">
        <w:rPr>
          <w:rFonts w:ascii="Archivo" w:hAnsi="Archivo" w:cs="Archivo"/>
          <w:sz w:val="22"/>
        </w:rPr>
        <w:t xml:space="preserve"> įrangos </w:t>
      </w:r>
      <w:r w:rsidR="009436A9" w:rsidRPr="00401D54">
        <w:rPr>
          <w:rFonts w:ascii="Archivo" w:hAnsi="Archivo" w:cs="Archivo"/>
          <w:sz w:val="22"/>
        </w:rPr>
        <w:t xml:space="preserve">komplektacija ir </w:t>
      </w:r>
      <w:r w:rsidR="0043257A" w:rsidRPr="00401D54">
        <w:rPr>
          <w:rFonts w:ascii="Archivo" w:hAnsi="Archivo" w:cs="Archivo"/>
          <w:sz w:val="22"/>
        </w:rPr>
        <w:t xml:space="preserve">dokumentai – įrangos </w:t>
      </w:r>
      <w:r w:rsidR="003D2529" w:rsidRPr="00401D54">
        <w:rPr>
          <w:rFonts w:ascii="Archivo" w:hAnsi="Archivo" w:cs="Archivo"/>
          <w:sz w:val="22"/>
        </w:rPr>
        <w:t>specifikacija</w:t>
      </w:r>
      <w:r w:rsidRPr="00401D54">
        <w:rPr>
          <w:rFonts w:ascii="Archivo" w:hAnsi="Archivo" w:cs="Archivo"/>
          <w:sz w:val="22"/>
        </w:rPr>
        <w:t>, naudojimo ir įrenginio eksploatavimo</w:t>
      </w:r>
      <w:r w:rsidR="0043257A" w:rsidRPr="00401D54">
        <w:rPr>
          <w:rFonts w:ascii="Archivo" w:hAnsi="Archivo" w:cs="Archivo"/>
          <w:sz w:val="22"/>
        </w:rPr>
        <w:t xml:space="preserve"> instrukcijos</w:t>
      </w:r>
      <w:r w:rsidR="003D2529" w:rsidRPr="00401D54">
        <w:rPr>
          <w:rFonts w:ascii="Archivo" w:hAnsi="Archivo" w:cs="Archivo"/>
          <w:sz w:val="22"/>
        </w:rPr>
        <w:t xml:space="preserve"> (tiek</w:t>
      </w:r>
      <w:r w:rsidR="00C961DE">
        <w:rPr>
          <w:rFonts w:ascii="Archivo" w:hAnsi="Archivo" w:cs="Archivo"/>
          <w:sz w:val="22"/>
        </w:rPr>
        <w:t>,</w:t>
      </w:r>
      <w:r w:rsidR="003D2529" w:rsidRPr="00401D54">
        <w:rPr>
          <w:rFonts w:ascii="Archivo" w:hAnsi="Archivo" w:cs="Archivo"/>
          <w:sz w:val="22"/>
        </w:rPr>
        <w:t xml:space="preserve"> kiek reikia paslaugoms atlikti) bus pateikta viešųjų pirkimų konkurso laimėtojui.</w:t>
      </w:r>
    </w:p>
    <w:p w14:paraId="2ABFB107" w14:textId="1D03A49C" w:rsidR="00F745DB" w:rsidRPr="00401D54" w:rsidRDefault="00F745DB" w:rsidP="00401D54">
      <w:pPr>
        <w:pStyle w:val="ListParagraph"/>
        <w:numPr>
          <w:ilvl w:val="0"/>
          <w:numId w:val="20"/>
        </w:numPr>
        <w:tabs>
          <w:tab w:val="left" w:pos="709"/>
        </w:tabs>
        <w:spacing w:after="120" w:line="276" w:lineRule="auto"/>
        <w:ind w:left="0" w:firstLine="0"/>
        <w:contextualSpacing w:val="0"/>
        <w:jc w:val="both"/>
        <w:rPr>
          <w:rFonts w:ascii="Archivo" w:hAnsi="Archivo" w:cs="Archivo"/>
          <w:b/>
          <w:bCs/>
          <w:sz w:val="22"/>
        </w:rPr>
      </w:pPr>
      <w:r w:rsidRPr="00401D54">
        <w:rPr>
          <w:rFonts w:ascii="Archivo" w:hAnsi="Archivo" w:cs="Archivo"/>
          <w:b/>
          <w:bCs/>
          <w:sz w:val="22"/>
        </w:rPr>
        <w:t>Paslaugų apimtis</w:t>
      </w:r>
    </w:p>
    <w:p w14:paraId="5559650E" w14:textId="0E0387EF" w:rsidR="006F4AB0" w:rsidRPr="00401D54" w:rsidRDefault="00F449A5"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D71A5C">
        <w:rPr>
          <w:rFonts w:ascii="Archivo" w:hAnsi="Archivo" w:cs="Archivo"/>
          <w:sz w:val="22"/>
        </w:rPr>
        <w:t>Atlikti HAZOP</w:t>
      </w:r>
      <w:r w:rsidR="00DA3B58">
        <w:rPr>
          <w:rFonts w:ascii="Archivo" w:hAnsi="Archivo" w:cs="Archivo"/>
          <w:sz w:val="22"/>
        </w:rPr>
        <w:t xml:space="preserve"> </w:t>
      </w:r>
      <w:r w:rsidRPr="00D71A5C">
        <w:rPr>
          <w:rFonts w:ascii="Archivo" w:hAnsi="Archivo" w:cs="Archivo"/>
          <w:sz w:val="22"/>
        </w:rPr>
        <w:t>/</w:t>
      </w:r>
      <w:r w:rsidR="00DA3B58">
        <w:rPr>
          <w:rFonts w:ascii="Archivo" w:hAnsi="Archivo" w:cs="Archivo"/>
          <w:sz w:val="22"/>
        </w:rPr>
        <w:t xml:space="preserve"> </w:t>
      </w:r>
      <w:r w:rsidRPr="00D71A5C">
        <w:rPr>
          <w:rFonts w:ascii="Archivo" w:hAnsi="Archivo" w:cs="Archivo"/>
          <w:sz w:val="22"/>
        </w:rPr>
        <w:t xml:space="preserve">SIL </w:t>
      </w:r>
      <w:r w:rsidR="00C961DE" w:rsidRPr="00D71A5C">
        <w:rPr>
          <w:rFonts w:ascii="Archivo" w:hAnsi="Archivo" w:cs="Archivo"/>
          <w:sz w:val="22"/>
        </w:rPr>
        <w:t xml:space="preserve">studiją </w:t>
      </w:r>
      <w:r w:rsidRPr="00D71A5C">
        <w:rPr>
          <w:rFonts w:ascii="Archivo" w:hAnsi="Archivo" w:cs="Archivo"/>
          <w:sz w:val="22"/>
        </w:rPr>
        <w:t xml:space="preserve">ir SIL </w:t>
      </w:r>
      <w:r w:rsidR="00A47449" w:rsidRPr="00D71A5C">
        <w:rPr>
          <w:rFonts w:ascii="Archivo" w:hAnsi="Archivo" w:cs="Archivo"/>
          <w:sz w:val="22"/>
        </w:rPr>
        <w:t>verifikaciją</w:t>
      </w:r>
      <w:r w:rsidRPr="00401D54">
        <w:rPr>
          <w:rFonts w:ascii="Archivo" w:hAnsi="Archivo" w:cs="Archivo"/>
          <w:sz w:val="22"/>
        </w:rPr>
        <w:t>. HAZOP analizė turi būti atliekama vadovaujantis IEC 61882 standartu arba lygiaverčiu standartu. SIL vertinimas turi būti atliekamas pagal IEC 61508 ir (arba) IEC 61511 standartus arba lygiaverčius standartus.</w:t>
      </w:r>
      <w:r w:rsidR="00E12ED9" w:rsidRPr="00401D54">
        <w:rPr>
          <w:rFonts w:ascii="Archivo" w:hAnsi="Archivo" w:cs="Archivo"/>
          <w:sz w:val="22"/>
        </w:rPr>
        <w:t xml:space="preserve"> Papildomai </w:t>
      </w:r>
      <w:r w:rsidR="006F4AB0" w:rsidRPr="00401D54">
        <w:rPr>
          <w:rFonts w:ascii="Archivo" w:hAnsi="Archivo" w:cs="Archivo"/>
          <w:sz w:val="22"/>
        </w:rPr>
        <w:t>atsižvelg</w:t>
      </w:r>
      <w:r w:rsidR="00E12ED9" w:rsidRPr="00401D54">
        <w:rPr>
          <w:rFonts w:ascii="Archivo" w:hAnsi="Archivo" w:cs="Archivo"/>
          <w:sz w:val="22"/>
        </w:rPr>
        <w:t>ti</w:t>
      </w:r>
      <w:r w:rsidR="006F4AB0" w:rsidRPr="00401D54">
        <w:rPr>
          <w:rFonts w:ascii="Archivo" w:hAnsi="Archivo" w:cs="Archivo"/>
          <w:sz w:val="22"/>
        </w:rPr>
        <w:t xml:space="preserve"> į atlikto QRA </w:t>
      </w:r>
      <w:r w:rsidR="005F22F0" w:rsidRPr="00401D54">
        <w:rPr>
          <w:rFonts w:ascii="Archivo" w:hAnsi="Archivo" w:cs="Archivo"/>
          <w:sz w:val="22"/>
        </w:rPr>
        <w:t>analizės</w:t>
      </w:r>
      <w:r w:rsidR="006F4AB0" w:rsidRPr="00401D54">
        <w:rPr>
          <w:rFonts w:ascii="Archivo" w:hAnsi="Archivo" w:cs="Archivo"/>
          <w:sz w:val="22"/>
        </w:rPr>
        <w:t xml:space="preserve"> ataskaitos rekomendacijas ir į kitus Europos Sąjungos teisės dokumentus: ATEX direktyvas (sprogios aplinkos valdymui), Seveso III direktyvą (dėl avarijų prevencijos) ir gerąsias praktikas, technologinių procesų pobūdį, potencialias rizikas bei aplinkosauginius ir saugos aspektus.</w:t>
      </w:r>
    </w:p>
    <w:p w14:paraId="156F5693" w14:textId="336ADC34" w:rsidR="004469F9" w:rsidRPr="00D71A5C" w:rsidRDefault="00D71A5C"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D71A5C">
        <w:rPr>
          <w:rFonts w:ascii="Archivo" w:hAnsi="Archivo" w:cs="Archivo"/>
          <w:sz w:val="22"/>
        </w:rPr>
        <w:t>Atliekant HAZOP</w:t>
      </w:r>
      <w:r w:rsidR="00A92771">
        <w:rPr>
          <w:rFonts w:ascii="Archivo" w:hAnsi="Archivo" w:cs="Archivo"/>
          <w:sz w:val="22"/>
        </w:rPr>
        <w:t xml:space="preserve"> </w:t>
      </w:r>
      <w:r w:rsidRPr="00D71A5C">
        <w:rPr>
          <w:rFonts w:ascii="Archivo" w:hAnsi="Archivo" w:cs="Archivo"/>
          <w:sz w:val="22"/>
        </w:rPr>
        <w:t>/</w:t>
      </w:r>
      <w:r w:rsidR="00A92771">
        <w:rPr>
          <w:rFonts w:ascii="Archivo" w:hAnsi="Archivo" w:cs="Archivo"/>
          <w:sz w:val="22"/>
        </w:rPr>
        <w:t xml:space="preserve"> </w:t>
      </w:r>
      <w:r w:rsidRPr="00D71A5C">
        <w:rPr>
          <w:rFonts w:ascii="Archivo" w:hAnsi="Archivo" w:cs="Archivo"/>
          <w:sz w:val="22"/>
        </w:rPr>
        <w:t>SIL studiją ir SIL verifikaciją</w:t>
      </w:r>
      <w:r w:rsidR="004B7E9E" w:rsidRPr="00D71A5C">
        <w:rPr>
          <w:rFonts w:ascii="Archivo" w:hAnsi="Archivo" w:cs="Archivo"/>
          <w:sz w:val="22"/>
        </w:rPr>
        <w:t>:</w:t>
      </w:r>
    </w:p>
    <w:p w14:paraId="02EFDEE1" w14:textId="2CB939B5" w:rsidR="00780A7C" w:rsidRPr="00401D54" w:rsidRDefault="00C961DE" w:rsidP="00401D54">
      <w:pPr>
        <w:pStyle w:val="ListParagraph"/>
        <w:numPr>
          <w:ilvl w:val="2"/>
          <w:numId w:val="20"/>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i</w:t>
      </w:r>
      <w:r w:rsidRPr="00401D54">
        <w:rPr>
          <w:rFonts w:ascii="Archivo" w:hAnsi="Archivo" w:cs="Archivo"/>
          <w:sz w:val="22"/>
        </w:rPr>
        <w:t xml:space="preserve">dentifikuoti </w:t>
      </w:r>
      <w:r w:rsidR="00780A7C" w:rsidRPr="00401D54">
        <w:rPr>
          <w:rFonts w:ascii="Archivo" w:hAnsi="Archivo" w:cs="Archivo"/>
          <w:sz w:val="22"/>
        </w:rPr>
        <w:t>ir dokumentuoti visas galimas technologines ir saugos rizikas, susijusias su: vandenilio nuotėkiais; sprogimo pavojais; žmogiškosiomis klaidomis; sisteminiais technologinių procesų sutrikimais</w:t>
      </w:r>
      <w:r w:rsidR="005F22F0" w:rsidRPr="00401D54">
        <w:rPr>
          <w:rFonts w:ascii="Archivo" w:hAnsi="Archivo" w:cs="Archivo"/>
          <w:sz w:val="22"/>
        </w:rPr>
        <w:t>;</w:t>
      </w:r>
    </w:p>
    <w:p w14:paraId="5A9E5FFE" w14:textId="58E796B1" w:rsidR="004B7E9E" w:rsidRPr="00401D54" w:rsidRDefault="00C961DE" w:rsidP="00401D54">
      <w:pPr>
        <w:pStyle w:val="ListParagraph"/>
        <w:numPr>
          <w:ilvl w:val="2"/>
          <w:numId w:val="20"/>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n</w:t>
      </w:r>
      <w:r w:rsidRPr="00401D54">
        <w:rPr>
          <w:rFonts w:ascii="Archivo" w:hAnsi="Archivo" w:cs="Archivo"/>
          <w:sz w:val="22"/>
        </w:rPr>
        <w:t xml:space="preserve">ustatyti </w:t>
      </w:r>
      <w:r w:rsidR="004B7E9E" w:rsidRPr="00401D54">
        <w:rPr>
          <w:rFonts w:ascii="Archivo" w:hAnsi="Archivo" w:cs="Archivo"/>
          <w:sz w:val="22"/>
        </w:rPr>
        <w:t>su saugumu susijusius pavojus ir veikimo problemas, kylančias dėl proceso nukrypimų nuo numatytos paskirties;</w:t>
      </w:r>
    </w:p>
    <w:p w14:paraId="14AB393E" w14:textId="478CD825" w:rsidR="004B7E9E" w:rsidRPr="00401D54" w:rsidRDefault="00C961DE" w:rsidP="00401D54">
      <w:pPr>
        <w:pStyle w:val="ListParagraph"/>
        <w:numPr>
          <w:ilvl w:val="2"/>
          <w:numId w:val="20"/>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n</w:t>
      </w:r>
      <w:r w:rsidRPr="00401D54">
        <w:rPr>
          <w:rFonts w:ascii="Archivo" w:hAnsi="Archivo" w:cs="Archivo"/>
          <w:sz w:val="22"/>
        </w:rPr>
        <w:t xml:space="preserve">ustatyti </w:t>
      </w:r>
      <w:r w:rsidR="004B7E9E" w:rsidRPr="00401D54">
        <w:rPr>
          <w:rFonts w:ascii="Archivo" w:hAnsi="Archivo" w:cs="Archivo"/>
          <w:sz w:val="22"/>
        </w:rPr>
        <w:t>aptiktų problemų pasekmių rimtumą;</w:t>
      </w:r>
    </w:p>
    <w:p w14:paraId="05AA8853" w14:textId="014CE71A" w:rsidR="004B7E9E" w:rsidRPr="00401D54" w:rsidRDefault="00C961DE" w:rsidP="00401D54">
      <w:pPr>
        <w:pStyle w:val="ListParagraph"/>
        <w:numPr>
          <w:ilvl w:val="2"/>
          <w:numId w:val="20"/>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n</w:t>
      </w:r>
      <w:r w:rsidRPr="00401D54">
        <w:rPr>
          <w:rFonts w:ascii="Archivo" w:hAnsi="Archivo" w:cs="Archivo"/>
          <w:sz w:val="22"/>
        </w:rPr>
        <w:t xml:space="preserve">ustatyti </w:t>
      </w:r>
      <w:r w:rsidR="004B7E9E" w:rsidRPr="00401D54">
        <w:rPr>
          <w:rFonts w:ascii="Archivo" w:hAnsi="Archivo" w:cs="Archivo"/>
          <w:sz w:val="22"/>
        </w:rPr>
        <w:t>esamas apsaugos priemones, kurios sumažintų nepageidaujamo įvykio tikimybę arba jo pasekmes;</w:t>
      </w:r>
    </w:p>
    <w:p w14:paraId="1B2F9606" w14:textId="094CA216" w:rsidR="004B7E9E" w:rsidRPr="00401D54" w:rsidRDefault="00C961DE" w:rsidP="00401D54">
      <w:pPr>
        <w:pStyle w:val="ListParagraph"/>
        <w:numPr>
          <w:ilvl w:val="2"/>
          <w:numId w:val="20"/>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į</w:t>
      </w:r>
      <w:r w:rsidRPr="00401D54">
        <w:rPr>
          <w:rFonts w:ascii="Archivo" w:hAnsi="Archivo" w:cs="Archivo"/>
          <w:sz w:val="22"/>
        </w:rPr>
        <w:t xml:space="preserve">vertinti </w:t>
      </w:r>
      <w:r w:rsidR="004B7E9E" w:rsidRPr="00401D54">
        <w:rPr>
          <w:rFonts w:ascii="Archivo" w:hAnsi="Archivo" w:cs="Archivo"/>
          <w:sz w:val="22"/>
        </w:rPr>
        <w:t>apsaugos priemonių tinkamumą ir pateikti rekomendacijas dėl papildomų apsaugos priemonių ir patobulinimų</w:t>
      </w:r>
      <w:r w:rsidR="00780A7C" w:rsidRPr="00401D54">
        <w:rPr>
          <w:rFonts w:ascii="Archivo" w:hAnsi="Archivo" w:cs="Archivo"/>
          <w:sz w:val="22"/>
        </w:rPr>
        <w:t xml:space="preserve"> (jei reikia)</w:t>
      </w:r>
      <w:r>
        <w:rPr>
          <w:rFonts w:ascii="Archivo" w:hAnsi="Archivo" w:cs="Archivo"/>
          <w:sz w:val="22"/>
        </w:rPr>
        <w:t>;</w:t>
      </w:r>
    </w:p>
    <w:p w14:paraId="2099BACF" w14:textId="2182EA72" w:rsidR="002345BC" w:rsidRPr="00401D54" w:rsidRDefault="002345BC" w:rsidP="00401D54">
      <w:pPr>
        <w:pStyle w:val="ListParagraph"/>
        <w:numPr>
          <w:ilvl w:val="2"/>
          <w:numId w:val="20"/>
        </w:numPr>
        <w:tabs>
          <w:tab w:val="left" w:pos="709"/>
        </w:tabs>
        <w:spacing w:after="120" w:line="276" w:lineRule="auto"/>
        <w:ind w:left="0" w:firstLine="0"/>
        <w:contextualSpacing w:val="0"/>
        <w:jc w:val="both"/>
        <w:rPr>
          <w:rFonts w:ascii="Archivo" w:hAnsi="Archivo" w:cs="Archivo"/>
          <w:sz w:val="22"/>
        </w:rPr>
      </w:pPr>
      <w:r>
        <w:rPr>
          <w:rFonts w:ascii="Archivo" w:hAnsi="Archivo" w:cs="Archivo"/>
          <w:sz w:val="22"/>
        </w:rPr>
        <w:t>Suformuoti komandą</w:t>
      </w:r>
      <w:r w:rsidR="00C51750">
        <w:rPr>
          <w:rFonts w:ascii="Archivo" w:hAnsi="Archivo" w:cs="Archivo"/>
          <w:sz w:val="22"/>
        </w:rPr>
        <w:t xml:space="preserve"> ir organizuoti pasitarimus ar sesijas</w:t>
      </w:r>
      <w:r>
        <w:rPr>
          <w:rFonts w:ascii="Archivo" w:hAnsi="Archivo" w:cs="Archivo"/>
          <w:sz w:val="22"/>
        </w:rPr>
        <w:t xml:space="preserve">, </w:t>
      </w:r>
      <w:r w:rsidRPr="00401D54">
        <w:rPr>
          <w:rFonts w:ascii="Archivo" w:hAnsi="Archivo" w:cs="Archivo"/>
          <w:sz w:val="22"/>
        </w:rPr>
        <w:t xml:space="preserve">įskaitant tiekėjų </w:t>
      </w:r>
      <w:r>
        <w:rPr>
          <w:rFonts w:ascii="Archivo" w:hAnsi="Archivo" w:cs="Archivo"/>
          <w:sz w:val="22"/>
        </w:rPr>
        <w:t xml:space="preserve">ir gamintojų </w:t>
      </w:r>
      <w:r w:rsidRPr="00401D54">
        <w:rPr>
          <w:rFonts w:ascii="Archivo" w:hAnsi="Archivo" w:cs="Archivo"/>
          <w:sz w:val="22"/>
        </w:rPr>
        <w:t>(kompresorių, elektrolizerių ir kt.)</w:t>
      </w:r>
      <w:r>
        <w:rPr>
          <w:rFonts w:ascii="Archivo" w:hAnsi="Archivo" w:cs="Archivo"/>
          <w:sz w:val="22"/>
        </w:rPr>
        <w:t xml:space="preserve"> įtraukimą, kuri</w:t>
      </w:r>
      <w:r w:rsidR="00C51750">
        <w:rPr>
          <w:rFonts w:ascii="Archivo" w:hAnsi="Archivo" w:cs="Archivo"/>
          <w:sz w:val="22"/>
        </w:rPr>
        <w:t>ų</w:t>
      </w:r>
      <w:r>
        <w:rPr>
          <w:rFonts w:ascii="Archivo" w:hAnsi="Archivo" w:cs="Archivo"/>
          <w:sz w:val="22"/>
        </w:rPr>
        <w:t xml:space="preserve"> dalyvavimas yra būtinas siekiant suteikti paslaugas.</w:t>
      </w:r>
    </w:p>
    <w:p w14:paraId="7708E809" w14:textId="61624A03" w:rsidR="00A65C00" w:rsidRPr="00401D54" w:rsidRDefault="00A65C00"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Atlikti sprogimo rizikos analizę ir nustatyti (apibrėžti) pavojingumo zonas pagal ATEX reikalavimus (arba lygiaverčius)</w:t>
      </w:r>
      <w:r w:rsidR="00780A7C" w:rsidRPr="00401D54">
        <w:rPr>
          <w:rFonts w:ascii="Archivo" w:hAnsi="Archivo" w:cs="Archivo"/>
          <w:sz w:val="22"/>
        </w:rPr>
        <w:t xml:space="preserve"> ir pateikti</w:t>
      </w:r>
      <w:r w:rsidR="00F70F6A" w:rsidRPr="00401D54">
        <w:rPr>
          <w:rFonts w:ascii="Archivo" w:hAnsi="Archivo" w:cs="Archivo"/>
          <w:sz w:val="22"/>
        </w:rPr>
        <w:t xml:space="preserve"> a</w:t>
      </w:r>
      <w:r w:rsidR="009F0623" w:rsidRPr="00401D54">
        <w:rPr>
          <w:rFonts w:ascii="Archivo" w:hAnsi="Archivo" w:cs="Archivo"/>
          <w:sz w:val="22"/>
        </w:rPr>
        <w:t>psaugos nuo sprogimo dokument</w:t>
      </w:r>
      <w:r w:rsidR="00F70F6A" w:rsidRPr="00401D54">
        <w:rPr>
          <w:rFonts w:ascii="Archivo" w:hAnsi="Archivo" w:cs="Archivo"/>
          <w:sz w:val="22"/>
        </w:rPr>
        <w:t>ą</w:t>
      </w:r>
      <w:r w:rsidR="00710EBA" w:rsidRPr="00401D54">
        <w:rPr>
          <w:rFonts w:ascii="Archivo" w:hAnsi="Archivo" w:cs="Archivo"/>
          <w:sz w:val="22"/>
        </w:rPr>
        <w:t>.</w:t>
      </w:r>
    </w:p>
    <w:p w14:paraId="58BC627A" w14:textId="15A5A092" w:rsidR="008529E4" w:rsidRPr="00401D54" w:rsidRDefault="002A20C6" w:rsidP="00401D54">
      <w:pPr>
        <w:pStyle w:val="ListParagraph"/>
        <w:numPr>
          <w:ilvl w:val="1"/>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Atsižvelgiant į pateiktą vandenilio gamyklos įrangos techninę dokumentaciją</w:t>
      </w:r>
      <w:r w:rsidR="005F22F0" w:rsidRPr="00401D54">
        <w:rPr>
          <w:rFonts w:ascii="Archivo" w:hAnsi="Archivo" w:cs="Archivo"/>
          <w:sz w:val="22"/>
        </w:rPr>
        <w:t xml:space="preserve">, </w:t>
      </w:r>
      <w:r w:rsidRPr="00401D54">
        <w:rPr>
          <w:rFonts w:ascii="Archivo" w:hAnsi="Archivo" w:cs="Archivo"/>
          <w:sz w:val="22"/>
        </w:rPr>
        <w:t xml:space="preserve">gamintojo pateiktas valdymo instrukcijas ir taip pat įvertinant HAZOP </w:t>
      </w:r>
      <w:r w:rsidR="001F56C7" w:rsidRPr="00401D54">
        <w:rPr>
          <w:rFonts w:ascii="Archivo" w:hAnsi="Archivo" w:cs="Archivo"/>
          <w:sz w:val="22"/>
        </w:rPr>
        <w:t>studijos ir SIL vertinimo</w:t>
      </w:r>
      <w:r w:rsidRPr="00401D54">
        <w:rPr>
          <w:rFonts w:ascii="Archivo" w:hAnsi="Archivo" w:cs="Archivo"/>
          <w:sz w:val="22"/>
        </w:rPr>
        <w:t xml:space="preserve"> išvadas parengti:</w:t>
      </w:r>
    </w:p>
    <w:p w14:paraId="01A36267" w14:textId="6F04B28A" w:rsidR="00A65C00" w:rsidRPr="00401D54" w:rsidRDefault="002A20C6" w:rsidP="00401D54">
      <w:pPr>
        <w:pStyle w:val="ListParagraph"/>
        <w:numPr>
          <w:ilvl w:val="2"/>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lastRenderedPageBreak/>
        <w:t>saugos ataskaitą</w:t>
      </w:r>
      <w:r w:rsidR="00EF538C">
        <w:rPr>
          <w:rFonts w:ascii="Archivo" w:hAnsi="Archivo" w:cs="Archivo"/>
          <w:sz w:val="22"/>
        </w:rPr>
        <w:t>,</w:t>
      </w:r>
      <w:r w:rsidRPr="00401D54">
        <w:rPr>
          <w:rFonts w:ascii="Archivo" w:hAnsi="Archivo" w:cs="Archivo"/>
          <w:sz w:val="22"/>
        </w:rPr>
        <w:t xml:space="preserve"> kurioje</w:t>
      </w:r>
      <w:r w:rsidR="008529E4" w:rsidRPr="00401D54">
        <w:rPr>
          <w:rFonts w:ascii="Archivo" w:hAnsi="Archivo" w:cs="Archivo"/>
          <w:sz w:val="22"/>
        </w:rPr>
        <w:t xml:space="preserve"> pateikti</w:t>
      </w:r>
      <w:r w:rsidRPr="00401D54">
        <w:rPr>
          <w:rFonts w:ascii="Archivo" w:hAnsi="Archivo" w:cs="Archivo"/>
          <w:sz w:val="22"/>
        </w:rPr>
        <w:t xml:space="preserve"> saugaus eksploatavimo planą</w:t>
      </w:r>
      <w:r w:rsidR="008529E4" w:rsidRPr="00401D54">
        <w:rPr>
          <w:rFonts w:ascii="Archivo" w:hAnsi="Archivo" w:cs="Archivo"/>
          <w:sz w:val="22"/>
        </w:rPr>
        <w:t xml:space="preserve"> ir eksploatavimo procedūras numatant </w:t>
      </w:r>
      <w:r w:rsidRPr="00401D54">
        <w:rPr>
          <w:rFonts w:ascii="Archivo" w:hAnsi="Archivo" w:cs="Archivo"/>
          <w:sz w:val="22"/>
        </w:rPr>
        <w:t>valdymo, stabdymo ir avarinio išjungimo procedūr</w:t>
      </w:r>
      <w:r w:rsidR="008529E4" w:rsidRPr="00401D54">
        <w:rPr>
          <w:rFonts w:ascii="Archivo" w:hAnsi="Archivo" w:cs="Archivo"/>
          <w:sz w:val="22"/>
        </w:rPr>
        <w:t>a</w:t>
      </w:r>
      <w:r w:rsidRPr="00401D54">
        <w:rPr>
          <w:rFonts w:ascii="Archivo" w:hAnsi="Archivo" w:cs="Archivo"/>
          <w:sz w:val="22"/>
        </w:rPr>
        <w:t>s</w:t>
      </w:r>
      <w:r w:rsidR="00A90B6A" w:rsidRPr="00401D54">
        <w:rPr>
          <w:rFonts w:ascii="Archivo" w:hAnsi="Archivo" w:cs="Archivo"/>
          <w:sz w:val="22"/>
        </w:rPr>
        <w:t>, avarinio reagavimo planą</w:t>
      </w:r>
      <w:r w:rsidR="008529E4" w:rsidRPr="00401D54">
        <w:rPr>
          <w:rFonts w:ascii="Archivo" w:hAnsi="Archivo" w:cs="Archivo"/>
          <w:sz w:val="22"/>
        </w:rPr>
        <w:t xml:space="preserve"> ir periodinių tikrinimų dažnumo reikalavimus</w:t>
      </w:r>
      <w:r w:rsidRPr="00401D54">
        <w:rPr>
          <w:rFonts w:ascii="Archivo" w:hAnsi="Archivo" w:cs="Archivo"/>
          <w:sz w:val="22"/>
        </w:rPr>
        <w:t>;</w:t>
      </w:r>
    </w:p>
    <w:p w14:paraId="6E736144" w14:textId="3C9ADE55" w:rsidR="002A20C6" w:rsidRPr="00401D54" w:rsidRDefault="008529E4" w:rsidP="00401D54">
      <w:pPr>
        <w:pStyle w:val="ListParagraph"/>
        <w:numPr>
          <w:ilvl w:val="2"/>
          <w:numId w:val="20"/>
        </w:numPr>
        <w:tabs>
          <w:tab w:val="left" w:pos="709"/>
        </w:tabs>
        <w:spacing w:after="120" w:line="276" w:lineRule="auto"/>
        <w:ind w:left="0" w:firstLine="0"/>
        <w:contextualSpacing w:val="0"/>
        <w:jc w:val="both"/>
        <w:rPr>
          <w:rFonts w:ascii="Archivo" w:hAnsi="Archivo" w:cs="Archivo"/>
          <w:sz w:val="22"/>
        </w:rPr>
      </w:pPr>
      <w:r w:rsidRPr="00401D54">
        <w:rPr>
          <w:rFonts w:ascii="Archivo" w:hAnsi="Archivo" w:cs="Archivo"/>
          <w:sz w:val="22"/>
        </w:rPr>
        <w:t>parengti dokumentaciją</w:t>
      </w:r>
      <w:r w:rsidR="00EF538C">
        <w:rPr>
          <w:rFonts w:ascii="Archivo" w:hAnsi="Archivo" w:cs="Archivo"/>
          <w:sz w:val="22"/>
        </w:rPr>
        <w:t>,</w:t>
      </w:r>
      <w:r w:rsidRPr="00401D54">
        <w:rPr>
          <w:rFonts w:ascii="Archivo" w:hAnsi="Archivo" w:cs="Archivo"/>
          <w:sz w:val="22"/>
        </w:rPr>
        <w:t xml:space="preserve"> kurioje būtų numatytos </w:t>
      </w:r>
      <w:r w:rsidR="002A20C6" w:rsidRPr="00401D54">
        <w:rPr>
          <w:rFonts w:ascii="Archivo" w:hAnsi="Archivo" w:cs="Archivo"/>
          <w:sz w:val="22"/>
        </w:rPr>
        <w:t>būtin</w:t>
      </w:r>
      <w:r w:rsidRPr="00401D54">
        <w:rPr>
          <w:rFonts w:ascii="Archivo" w:hAnsi="Archivo" w:cs="Archivo"/>
          <w:sz w:val="22"/>
        </w:rPr>
        <w:t>osios</w:t>
      </w:r>
      <w:r w:rsidR="002A20C6" w:rsidRPr="00401D54">
        <w:rPr>
          <w:rFonts w:ascii="Archivo" w:hAnsi="Archivo" w:cs="Archivo"/>
          <w:sz w:val="22"/>
        </w:rPr>
        <w:t xml:space="preserve"> saugos priemon</w:t>
      </w:r>
      <w:r w:rsidRPr="00401D54">
        <w:rPr>
          <w:rFonts w:ascii="Archivo" w:hAnsi="Archivo" w:cs="Archivo"/>
          <w:sz w:val="22"/>
        </w:rPr>
        <w:t>ė</w:t>
      </w:r>
      <w:r w:rsidR="002A20C6" w:rsidRPr="00401D54">
        <w:rPr>
          <w:rFonts w:ascii="Archivo" w:hAnsi="Archivo" w:cs="Archivo"/>
          <w:sz w:val="22"/>
        </w:rPr>
        <w:t>s</w:t>
      </w:r>
      <w:r w:rsidRPr="00401D54">
        <w:rPr>
          <w:rFonts w:ascii="Archivo" w:hAnsi="Archivo" w:cs="Archivo"/>
          <w:sz w:val="22"/>
        </w:rPr>
        <w:t xml:space="preserve"> ir </w:t>
      </w:r>
      <w:r w:rsidR="00A90B6A" w:rsidRPr="00401D54">
        <w:rPr>
          <w:rFonts w:ascii="Archivo" w:hAnsi="Archivo" w:cs="Archivo"/>
          <w:sz w:val="22"/>
        </w:rPr>
        <w:t xml:space="preserve">papildomos </w:t>
      </w:r>
      <w:r w:rsidRPr="00401D54">
        <w:rPr>
          <w:rFonts w:ascii="Archivo" w:hAnsi="Archivo" w:cs="Archivo"/>
          <w:sz w:val="22"/>
        </w:rPr>
        <w:t>gairės</w:t>
      </w:r>
      <w:r w:rsidR="002A20C6" w:rsidRPr="00401D54">
        <w:rPr>
          <w:rFonts w:ascii="Archivo" w:hAnsi="Archivo" w:cs="Archivo"/>
          <w:sz w:val="22"/>
        </w:rPr>
        <w:t xml:space="preserve"> </w:t>
      </w:r>
      <w:r w:rsidR="00A90B6A" w:rsidRPr="00401D54">
        <w:rPr>
          <w:rFonts w:ascii="Archivo" w:hAnsi="Archivo" w:cs="Archivo"/>
          <w:sz w:val="22"/>
        </w:rPr>
        <w:t xml:space="preserve">periodinių tikrinimų dažnumui (atsižvelgiant į įrangos gamintojo pateiktas instrukcijas) </w:t>
      </w:r>
      <w:r w:rsidR="002A20C6" w:rsidRPr="00401D54">
        <w:rPr>
          <w:rFonts w:ascii="Archivo" w:hAnsi="Archivo" w:cs="Archivo"/>
          <w:sz w:val="22"/>
        </w:rPr>
        <w:t xml:space="preserve">įskaitant ir būtiną </w:t>
      </w:r>
      <w:r w:rsidR="00A90B6A" w:rsidRPr="00401D54">
        <w:rPr>
          <w:rFonts w:ascii="Archivo" w:hAnsi="Archivo" w:cs="Archivo"/>
          <w:sz w:val="22"/>
        </w:rPr>
        <w:t xml:space="preserve">visuomenės </w:t>
      </w:r>
      <w:r w:rsidR="002A20C6" w:rsidRPr="00401D54">
        <w:rPr>
          <w:rFonts w:ascii="Archivo" w:hAnsi="Archivo" w:cs="Archivo"/>
          <w:sz w:val="22"/>
        </w:rPr>
        <w:t>informavimą (</w:t>
      </w:r>
      <w:r w:rsidR="00A90B6A" w:rsidRPr="00401D54">
        <w:rPr>
          <w:rFonts w:ascii="Archivo" w:hAnsi="Archivo" w:cs="Archivo"/>
          <w:sz w:val="22"/>
        </w:rPr>
        <w:t xml:space="preserve">jei </w:t>
      </w:r>
      <w:r w:rsidR="002A20C6" w:rsidRPr="00401D54">
        <w:rPr>
          <w:rFonts w:ascii="Archivo" w:hAnsi="Archivo" w:cs="Archivo"/>
          <w:sz w:val="22"/>
        </w:rPr>
        <w:t>būtinas)</w:t>
      </w:r>
      <w:r w:rsidR="00FD3A4D" w:rsidRPr="00401D54">
        <w:rPr>
          <w:rFonts w:ascii="Archivo" w:hAnsi="Archivo" w:cs="Archivo"/>
          <w:sz w:val="22"/>
        </w:rPr>
        <w:t>.</w:t>
      </w:r>
    </w:p>
    <w:p w14:paraId="3B8FB4D1" w14:textId="18BDAEA4" w:rsidR="004469F9" w:rsidRPr="00401D54" w:rsidRDefault="00A65C00" w:rsidP="00401D54">
      <w:pPr>
        <w:pStyle w:val="ListParagraph"/>
        <w:numPr>
          <w:ilvl w:val="1"/>
          <w:numId w:val="20"/>
        </w:numPr>
        <w:tabs>
          <w:tab w:val="left" w:pos="709"/>
        </w:tabs>
        <w:spacing w:after="120" w:line="276" w:lineRule="auto"/>
        <w:ind w:left="0" w:firstLine="0"/>
        <w:contextualSpacing w:val="0"/>
        <w:jc w:val="both"/>
        <w:rPr>
          <w:rFonts w:ascii="Archivo" w:hAnsi="Archivo" w:cs="Archivo"/>
          <w:color w:val="00B050"/>
          <w:sz w:val="22"/>
        </w:rPr>
      </w:pPr>
      <w:r w:rsidRPr="00401D54">
        <w:rPr>
          <w:rFonts w:ascii="Archivo" w:hAnsi="Archivo" w:cs="Archivo"/>
          <w:sz w:val="22"/>
        </w:rPr>
        <w:t xml:space="preserve">Parengtus dokumentus ir </w:t>
      </w:r>
      <w:r w:rsidR="00EF538C" w:rsidRPr="00401D54">
        <w:rPr>
          <w:rFonts w:ascii="Archivo" w:hAnsi="Archivo" w:cs="Archivo"/>
          <w:sz w:val="22"/>
        </w:rPr>
        <w:t>ataskait</w:t>
      </w:r>
      <w:r w:rsidR="00EF538C">
        <w:rPr>
          <w:rFonts w:ascii="Archivo" w:hAnsi="Archivo" w:cs="Archivo"/>
          <w:sz w:val="22"/>
        </w:rPr>
        <w:t>a</w:t>
      </w:r>
      <w:r w:rsidR="00EF538C" w:rsidRPr="00401D54">
        <w:rPr>
          <w:rFonts w:ascii="Archivo" w:hAnsi="Archivo" w:cs="Archivo"/>
          <w:sz w:val="22"/>
        </w:rPr>
        <w:t xml:space="preserve">s </w:t>
      </w:r>
      <w:r w:rsidRPr="00401D54">
        <w:rPr>
          <w:rFonts w:ascii="Archivo" w:hAnsi="Archivo" w:cs="Archivo"/>
          <w:sz w:val="22"/>
        </w:rPr>
        <w:t>sukomplektuoti taip, kaip Tiekėjas mano esą racionalu ir patogu</w:t>
      </w:r>
      <w:r w:rsidR="00531427" w:rsidRPr="00401D54">
        <w:rPr>
          <w:rFonts w:ascii="Archivo" w:hAnsi="Archivo" w:cs="Archivo"/>
          <w:sz w:val="22"/>
        </w:rPr>
        <w:t xml:space="preserve"> </w:t>
      </w:r>
      <w:r w:rsidRPr="00401D54">
        <w:rPr>
          <w:rFonts w:ascii="Archivo" w:hAnsi="Archivo" w:cs="Archivo"/>
          <w:sz w:val="22"/>
        </w:rPr>
        <w:t>naudoti</w:t>
      </w:r>
      <w:r w:rsidR="001F56C7" w:rsidRPr="00401D54">
        <w:rPr>
          <w:rFonts w:ascii="Archivo" w:hAnsi="Archivo" w:cs="Archivo"/>
          <w:sz w:val="22"/>
        </w:rPr>
        <w:t xml:space="preserve"> ar pateikti kitoms šalims (pvz.</w:t>
      </w:r>
      <w:r w:rsidR="00EF538C">
        <w:rPr>
          <w:rFonts w:ascii="Archivo" w:hAnsi="Archivo" w:cs="Archivo"/>
          <w:sz w:val="22"/>
        </w:rPr>
        <w:t>,</w:t>
      </w:r>
      <w:r w:rsidR="001F56C7" w:rsidRPr="00401D54">
        <w:rPr>
          <w:rFonts w:ascii="Archivo" w:hAnsi="Archivo" w:cs="Archivo"/>
          <w:sz w:val="22"/>
        </w:rPr>
        <w:t xml:space="preserve"> gamyklos įrangos priežiūrą atliekančiam subjektui ar Lietuvos </w:t>
      </w:r>
      <w:r w:rsidR="00EF538C">
        <w:rPr>
          <w:rFonts w:ascii="Archivo" w:hAnsi="Archivo" w:cs="Archivo"/>
          <w:sz w:val="22"/>
        </w:rPr>
        <w:t>R</w:t>
      </w:r>
      <w:r w:rsidR="00EF538C" w:rsidRPr="00401D54">
        <w:rPr>
          <w:rFonts w:ascii="Archivo" w:hAnsi="Archivo" w:cs="Archivo"/>
          <w:sz w:val="22"/>
        </w:rPr>
        <w:t xml:space="preserve">espublikos </w:t>
      </w:r>
      <w:r w:rsidR="001F56C7" w:rsidRPr="00401D54">
        <w:rPr>
          <w:rFonts w:ascii="Archivo" w:hAnsi="Archivo" w:cs="Archivo"/>
          <w:sz w:val="22"/>
        </w:rPr>
        <w:t>socialinės apsaugos ir darbo ministerijai)</w:t>
      </w:r>
      <w:r w:rsidR="00531427" w:rsidRPr="00401D54">
        <w:rPr>
          <w:rFonts w:ascii="Archivo" w:hAnsi="Archivo" w:cs="Archivo"/>
          <w:sz w:val="22"/>
        </w:rPr>
        <w:t xml:space="preserve">, tačiau </w:t>
      </w:r>
      <w:r w:rsidR="00EF538C" w:rsidRPr="00401D54">
        <w:rPr>
          <w:rFonts w:ascii="Archivo" w:hAnsi="Archivo" w:cs="Archivo"/>
          <w:sz w:val="22"/>
        </w:rPr>
        <w:t>papildom</w:t>
      </w:r>
      <w:r w:rsidR="00EF538C">
        <w:rPr>
          <w:rFonts w:ascii="Archivo" w:hAnsi="Archivo" w:cs="Archivo"/>
          <w:sz w:val="22"/>
        </w:rPr>
        <w:t>us</w:t>
      </w:r>
      <w:r w:rsidR="00EF538C" w:rsidRPr="00401D54">
        <w:rPr>
          <w:rFonts w:ascii="Archivo" w:hAnsi="Archivo" w:cs="Archivo"/>
          <w:sz w:val="22"/>
        </w:rPr>
        <w:t xml:space="preserve"> skaičiavim</w:t>
      </w:r>
      <w:r w:rsidR="00EF538C">
        <w:rPr>
          <w:rFonts w:ascii="Archivo" w:hAnsi="Archivo" w:cs="Archivo"/>
          <w:sz w:val="22"/>
        </w:rPr>
        <w:t>us</w:t>
      </w:r>
      <w:r w:rsidRPr="00401D54">
        <w:rPr>
          <w:rFonts w:ascii="Archivo" w:hAnsi="Archivo" w:cs="Archivo"/>
          <w:sz w:val="22"/>
        </w:rPr>
        <w:t xml:space="preserve">, analizės ar </w:t>
      </w:r>
      <w:r w:rsidR="00EF538C" w:rsidRPr="00401D54">
        <w:rPr>
          <w:rFonts w:ascii="Archivo" w:hAnsi="Archivo" w:cs="Archivo"/>
          <w:sz w:val="22"/>
        </w:rPr>
        <w:t>tarpini</w:t>
      </w:r>
      <w:r w:rsidR="00EF538C">
        <w:rPr>
          <w:rFonts w:ascii="Archivo" w:hAnsi="Archivo" w:cs="Archivo"/>
          <w:sz w:val="22"/>
        </w:rPr>
        <w:t>us</w:t>
      </w:r>
      <w:r w:rsidR="00EF538C" w:rsidRPr="00401D54">
        <w:rPr>
          <w:rFonts w:ascii="Archivo" w:hAnsi="Archivo" w:cs="Archivo"/>
          <w:sz w:val="22"/>
        </w:rPr>
        <w:t xml:space="preserve"> rezultat</w:t>
      </w:r>
      <w:r w:rsidR="00EF538C">
        <w:rPr>
          <w:rFonts w:ascii="Archivo" w:hAnsi="Archivo" w:cs="Archivo"/>
          <w:sz w:val="22"/>
        </w:rPr>
        <w:t>us</w:t>
      </w:r>
      <w:r w:rsidR="00EF538C" w:rsidRPr="00401D54">
        <w:rPr>
          <w:rFonts w:ascii="Archivo" w:hAnsi="Archivo" w:cs="Archivo"/>
          <w:sz w:val="22"/>
        </w:rPr>
        <w:t xml:space="preserve"> pateik</w:t>
      </w:r>
      <w:r w:rsidR="00EF538C">
        <w:rPr>
          <w:rFonts w:ascii="Archivo" w:hAnsi="Archivo" w:cs="Archivo"/>
          <w:sz w:val="22"/>
        </w:rPr>
        <w:t>t</w:t>
      </w:r>
      <w:r w:rsidR="00EF538C" w:rsidRPr="00401D54">
        <w:rPr>
          <w:rFonts w:ascii="Archivo" w:hAnsi="Archivo" w:cs="Archivo"/>
          <w:sz w:val="22"/>
        </w:rPr>
        <w:t xml:space="preserve">i </w:t>
      </w:r>
      <w:r w:rsidRPr="00401D54">
        <w:rPr>
          <w:rFonts w:ascii="Archivo" w:hAnsi="Archivo" w:cs="Archivo"/>
          <w:sz w:val="22"/>
        </w:rPr>
        <w:t>atskirai</w:t>
      </w:r>
      <w:r w:rsidR="00531427" w:rsidRPr="00401D54">
        <w:rPr>
          <w:rFonts w:ascii="Archivo" w:hAnsi="Archivo" w:cs="Archivo"/>
          <w:sz w:val="22"/>
        </w:rPr>
        <w:t xml:space="preserve"> arba </w:t>
      </w:r>
      <w:r w:rsidRPr="00401D54">
        <w:rPr>
          <w:rFonts w:ascii="Archivo" w:hAnsi="Archivo" w:cs="Archivo"/>
          <w:sz w:val="22"/>
        </w:rPr>
        <w:t xml:space="preserve">kaip </w:t>
      </w:r>
      <w:r w:rsidR="00EF538C" w:rsidRPr="00401D54">
        <w:rPr>
          <w:rFonts w:ascii="Archivo" w:hAnsi="Archivo" w:cs="Archivo"/>
          <w:sz w:val="22"/>
        </w:rPr>
        <w:t>pried</w:t>
      </w:r>
      <w:r w:rsidR="00EF538C">
        <w:rPr>
          <w:rFonts w:ascii="Archivo" w:hAnsi="Archivo" w:cs="Archivo"/>
          <w:sz w:val="22"/>
        </w:rPr>
        <w:t>us,</w:t>
      </w:r>
      <w:r w:rsidR="00EF538C" w:rsidRPr="00401D54">
        <w:rPr>
          <w:rFonts w:ascii="Archivo" w:hAnsi="Archivo" w:cs="Archivo"/>
          <w:sz w:val="22"/>
        </w:rPr>
        <w:t xml:space="preserve"> pagrindžian</w:t>
      </w:r>
      <w:r w:rsidR="00EF538C">
        <w:rPr>
          <w:rFonts w:ascii="Archivo" w:hAnsi="Archivo" w:cs="Archivo"/>
          <w:sz w:val="22"/>
        </w:rPr>
        <w:t>čius</w:t>
      </w:r>
      <w:r w:rsidR="00EF538C" w:rsidRPr="00401D54">
        <w:rPr>
          <w:rFonts w:ascii="Archivo" w:hAnsi="Archivo" w:cs="Archivo"/>
          <w:sz w:val="22"/>
        </w:rPr>
        <w:t xml:space="preserve"> </w:t>
      </w:r>
      <w:r w:rsidRPr="00401D54">
        <w:rPr>
          <w:rFonts w:ascii="Archivo" w:hAnsi="Archivo" w:cs="Archivo"/>
          <w:sz w:val="22"/>
        </w:rPr>
        <w:t>pagrindinę parengtą dokumentaciją, kuri bus naudojama eksploatuojant vandenilio gamyklą. Bylų skaičius ar komplekto skaičius nėra ribojamas</w:t>
      </w:r>
      <w:r w:rsidR="00531427" w:rsidRPr="00401D54">
        <w:rPr>
          <w:rFonts w:ascii="Archivo" w:hAnsi="Archivo" w:cs="Archivo"/>
          <w:sz w:val="22"/>
        </w:rPr>
        <w:t xml:space="preserve">, </w:t>
      </w:r>
      <w:r w:rsidRPr="00401D54">
        <w:rPr>
          <w:rFonts w:ascii="Archivo" w:hAnsi="Archivo" w:cs="Archivo"/>
          <w:sz w:val="22"/>
        </w:rPr>
        <w:t>Tiekėjas pats siūlo bendrą dokumentų rinkinio struktūrą</w:t>
      </w:r>
      <w:r w:rsidR="00FD3A4D" w:rsidRPr="00401D54">
        <w:rPr>
          <w:rFonts w:ascii="Archivo" w:hAnsi="Archivo" w:cs="Archivo"/>
          <w:sz w:val="22"/>
        </w:rPr>
        <w:t>.</w:t>
      </w:r>
    </w:p>
    <w:p w14:paraId="38401D4A" w14:textId="7CBF374F" w:rsidR="00837C6F" w:rsidRPr="00401D54" w:rsidRDefault="00514890" w:rsidP="00401D54">
      <w:pPr>
        <w:pStyle w:val="ListParagraph"/>
        <w:numPr>
          <w:ilvl w:val="1"/>
          <w:numId w:val="20"/>
        </w:numPr>
        <w:tabs>
          <w:tab w:val="left" w:pos="709"/>
        </w:tabs>
        <w:spacing w:after="120" w:line="276" w:lineRule="auto"/>
        <w:ind w:left="0" w:firstLine="0"/>
        <w:contextualSpacing w:val="0"/>
        <w:jc w:val="both"/>
        <w:rPr>
          <w:rFonts w:ascii="Archivo" w:hAnsi="Archivo" w:cs="Archivo"/>
          <w:color w:val="00B050"/>
          <w:sz w:val="22"/>
        </w:rPr>
      </w:pPr>
      <w:r w:rsidRPr="00401D54">
        <w:rPr>
          <w:rFonts w:ascii="Archivo" w:hAnsi="Archivo" w:cs="Archivo"/>
          <w:sz w:val="22"/>
        </w:rPr>
        <w:t>Teikti konsultacijas</w:t>
      </w:r>
      <w:r w:rsidR="00EF538C">
        <w:rPr>
          <w:rFonts w:ascii="Archivo" w:hAnsi="Archivo" w:cs="Archivo"/>
          <w:sz w:val="22"/>
        </w:rPr>
        <w:t>,</w:t>
      </w:r>
      <w:r w:rsidRPr="00401D54">
        <w:rPr>
          <w:rFonts w:ascii="Archivo" w:hAnsi="Archivo" w:cs="Archivo"/>
          <w:sz w:val="22"/>
        </w:rPr>
        <w:t xml:space="preserve"> susijusias su atliekamomis paslaugomis</w:t>
      </w:r>
      <w:r w:rsidR="00837C6F" w:rsidRPr="00401D54">
        <w:rPr>
          <w:rFonts w:ascii="Archivo" w:hAnsi="Archivo" w:cs="Archivo"/>
          <w:sz w:val="22"/>
        </w:rPr>
        <w:t>.</w:t>
      </w:r>
    </w:p>
    <w:sectPr w:rsidR="00837C6F" w:rsidRPr="00401D54" w:rsidSect="00173383">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6DEE" w14:textId="77777777" w:rsidR="00DA36A9" w:rsidRDefault="00DA36A9" w:rsidP="0043257A">
      <w:r>
        <w:separator/>
      </w:r>
    </w:p>
  </w:endnote>
  <w:endnote w:type="continuationSeparator" w:id="0">
    <w:p w14:paraId="2CB0D81E" w14:textId="77777777" w:rsidR="00DA36A9" w:rsidRDefault="00DA36A9" w:rsidP="0043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chivo">
    <w:altName w:val="Calibri"/>
    <w:panose1 w:val="00000000000000000000"/>
    <w:charset w:val="BA"/>
    <w:family w:val="auto"/>
    <w:pitch w:val="variable"/>
    <w:sig w:usb0="A00000FF" w:usb1="500020EB" w:usb2="00000008"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C405" w14:textId="77777777" w:rsidR="00DA36A9" w:rsidRDefault="00DA36A9" w:rsidP="0043257A">
      <w:r>
        <w:separator/>
      </w:r>
    </w:p>
  </w:footnote>
  <w:footnote w:type="continuationSeparator" w:id="0">
    <w:p w14:paraId="230D0063" w14:textId="77777777" w:rsidR="00DA36A9" w:rsidRDefault="00DA36A9" w:rsidP="00432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A31E" w14:textId="74772F43" w:rsidR="0043257A" w:rsidRDefault="0043257A">
    <w:pPr>
      <w:pStyle w:val="Header"/>
    </w:pPr>
    <w:r>
      <w:rPr>
        <w:noProof/>
      </w:rPr>
      <w:drawing>
        <wp:inline distT="0" distB="0" distL="0" distR="0" wp14:anchorId="0D97D1E3" wp14:editId="67F671C3">
          <wp:extent cx="1228725" cy="390525"/>
          <wp:effectExtent l="0" t="0" r="9525" b="9525"/>
          <wp:docPr id="202820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E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CF6EEB"/>
    <w:multiLevelType w:val="hybridMultilevel"/>
    <w:tmpl w:val="FB581D1E"/>
    <w:lvl w:ilvl="0" w:tplc="948EB994">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F94204"/>
    <w:multiLevelType w:val="hybridMultilevel"/>
    <w:tmpl w:val="AC76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1C4E49"/>
    <w:multiLevelType w:val="multilevel"/>
    <w:tmpl w:val="3CC0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4180B"/>
    <w:multiLevelType w:val="multilevel"/>
    <w:tmpl w:val="085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91BA1"/>
    <w:multiLevelType w:val="multilevel"/>
    <w:tmpl w:val="5C04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94E04"/>
    <w:multiLevelType w:val="hybridMultilevel"/>
    <w:tmpl w:val="58A8B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7D6B73"/>
    <w:multiLevelType w:val="multilevel"/>
    <w:tmpl w:val="F402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F3996"/>
    <w:multiLevelType w:val="multilevel"/>
    <w:tmpl w:val="B9E0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37F6D"/>
    <w:multiLevelType w:val="multilevel"/>
    <w:tmpl w:val="946EA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E1AF2"/>
    <w:multiLevelType w:val="multilevel"/>
    <w:tmpl w:val="F55EC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971BA"/>
    <w:multiLevelType w:val="multilevel"/>
    <w:tmpl w:val="5346233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401DF2"/>
    <w:multiLevelType w:val="multilevel"/>
    <w:tmpl w:val="E368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392F88"/>
    <w:multiLevelType w:val="multilevel"/>
    <w:tmpl w:val="541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658EF"/>
    <w:multiLevelType w:val="multilevel"/>
    <w:tmpl w:val="5904421C"/>
    <w:lvl w:ilvl="0">
      <w:start w:val="1"/>
      <w:numFmt w:val="decimal"/>
      <w:lvlText w:val="%1."/>
      <w:lvlJc w:val="left"/>
      <w:pPr>
        <w:ind w:left="720" w:hanging="360"/>
      </w:pPr>
      <w:rPr>
        <w:rFonts w:hint="default"/>
      </w:rPr>
    </w:lvl>
    <w:lvl w:ilvl="1">
      <w:start w:val="1"/>
      <w:numFmt w:val="decimal"/>
      <w:isLgl/>
      <w:lvlText w:val="%1.%2."/>
      <w:lvlJc w:val="left"/>
      <w:pPr>
        <w:ind w:left="4406" w:hanging="720"/>
      </w:pPr>
      <w:rPr>
        <w:rFonts w:hint="default"/>
        <w:strike w:val="0"/>
        <w:color w:val="auto"/>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6B28A2"/>
    <w:multiLevelType w:val="hybridMultilevel"/>
    <w:tmpl w:val="FD5A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9A6946"/>
    <w:multiLevelType w:val="hybridMultilevel"/>
    <w:tmpl w:val="FD680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07BAA"/>
    <w:multiLevelType w:val="hybridMultilevel"/>
    <w:tmpl w:val="88E2D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E383B20"/>
    <w:multiLevelType w:val="multilevel"/>
    <w:tmpl w:val="D4F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5B12F1"/>
    <w:multiLevelType w:val="multilevel"/>
    <w:tmpl w:val="C47A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E7B27"/>
    <w:multiLevelType w:val="multilevel"/>
    <w:tmpl w:val="C596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730108">
    <w:abstractNumId w:val="5"/>
  </w:num>
  <w:num w:numId="2" w16cid:durableId="96482939">
    <w:abstractNumId w:val="13"/>
  </w:num>
  <w:num w:numId="3" w16cid:durableId="1229416507">
    <w:abstractNumId w:val="8"/>
  </w:num>
  <w:num w:numId="4" w16cid:durableId="1075711058">
    <w:abstractNumId w:val="19"/>
  </w:num>
  <w:num w:numId="5" w16cid:durableId="190847822">
    <w:abstractNumId w:val="12"/>
  </w:num>
  <w:num w:numId="6" w16cid:durableId="99225715">
    <w:abstractNumId w:val="3"/>
  </w:num>
  <w:num w:numId="7" w16cid:durableId="863400963">
    <w:abstractNumId w:val="9"/>
  </w:num>
  <w:num w:numId="8" w16cid:durableId="1078136187">
    <w:abstractNumId w:val="18"/>
  </w:num>
  <w:num w:numId="9" w16cid:durableId="1039356421">
    <w:abstractNumId w:val="14"/>
  </w:num>
  <w:num w:numId="10" w16cid:durableId="727147986">
    <w:abstractNumId w:val="7"/>
  </w:num>
  <w:num w:numId="11" w16cid:durableId="1664891845">
    <w:abstractNumId w:val="20"/>
  </w:num>
  <w:num w:numId="12" w16cid:durableId="639115939">
    <w:abstractNumId w:val="4"/>
  </w:num>
  <w:num w:numId="13" w16cid:durableId="1574780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8029966">
    <w:abstractNumId w:val="15"/>
  </w:num>
  <w:num w:numId="15" w16cid:durableId="1168058047">
    <w:abstractNumId w:val="2"/>
  </w:num>
  <w:num w:numId="16" w16cid:durableId="699475085">
    <w:abstractNumId w:val="16"/>
  </w:num>
  <w:num w:numId="17" w16cid:durableId="340010264">
    <w:abstractNumId w:val="1"/>
  </w:num>
  <w:num w:numId="18" w16cid:durableId="1985625882">
    <w:abstractNumId w:val="10"/>
  </w:num>
  <w:num w:numId="19" w16cid:durableId="228655134">
    <w:abstractNumId w:val="6"/>
  </w:num>
  <w:num w:numId="20" w16cid:durableId="2135440994">
    <w:abstractNumId w:val="11"/>
  </w:num>
  <w:num w:numId="21" w16cid:durableId="21359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0E"/>
    <w:rsid w:val="0000043C"/>
    <w:rsid w:val="00043039"/>
    <w:rsid w:val="0007112D"/>
    <w:rsid w:val="000A4D89"/>
    <w:rsid w:val="000E14B6"/>
    <w:rsid w:val="001645BA"/>
    <w:rsid w:val="00173383"/>
    <w:rsid w:val="00175B8D"/>
    <w:rsid w:val="001A6182"/>
    <w:rsid w:val="001A7F28"/>
    <w:rsid w:val="001D73F5"/>
    <w:rsid w:val="001F56C7"/>
    <w:rsid w:val="002345BC"/>
    <w:rsid w:val="00254F67"/>
    <w:rsid w:val="00294996"/>
    <w:rsid w:val="002A20C6"/>
    <w:rsid w:val="002C5B0D"/>
    <w:rsid w:val="003133C0"/>
    <w:rsid w:val="00314FDA"/>
    <w:rsid w:val="00372CCA"/>
    <w:rsid w:val="003A4D1A"/>
    <w:rsid w:val="003C0666"/>
    <w:rsid w:val="003C5AB8"/>
    <w:rsid w:val="003D2529"/>
    <w:rsid w:val="00401D54"/>
    <w:rsid w:val="00421C1D"/>
    <w:rsid w:val="0043257A"/>
    <w:rsid w:val="004425CC"/>
    <w:rsid w:val="004469F9"/>
    <w:rsid w:val="004672B8"/>
    <w:rsid w:val="004813DF"/>
    <w:rsid w:val="00481B10"/>
    <w:rsid w:val="004A6299"/>
    <w:rsid w:val="004B5DDB"/>
    <w:rsid w:val="004B7E9E"/>
    <w:rsid w:val="004E731D"/>
    <w:rsid w:val="004F6DD9"/>
    <w:rsid w:val="00514890"/>
    <w:rsid w:val="00531427"/>
    <w:rsid w:val="00532245"/>
    <w:rsid w:val="00546490"/>
    <w:rsid w:val="0056671E"/>
    <w:rsid w:val="005858F5"/>
    <w:rsid w:val="00591B7A"/>
    <w:rsid w:val="0059793F"/>
    <w:rsid w:val="005A13C6"/>
    <w:rsid w:val="005D4F58"/>
    <w:rsid w:val="005F22F0"/>
    <w:rsid w:val="00647B86"/>
    <w:rsid w:val="0067449A"/>
    <w:rsid w:val="0069000B"/>
    <w:rsid w:val="006C3396"/>
    <w:rsid w:val="006F4AB0"/>
    <w:rsid w:val="00710EBA"/>
    <w:rsid w:val="00742077"/>
    <w:rsid w:val="00772D18"/>
    <w:rsid w:val="00780A7C"/>
    <w:rsid w:val="00782617"/>
    <w:rsid w:val="0079314F"/>
    <w:rsid w:val="007942F7"/>
    <w:rsid w:val="00796ED0"/>
    <w:rsid w:val="007A3B9E"/>
    <w:rsid w:val="007D1D4C"/>
    <w:rsid w:val="007F04BD"/>
    <w:rsid w:val="00837C6F"/>
    <w:rsid w:val="008529E4"/>
    <w:rsid w:val="008702C0"/>
    <w:rsid w:val="008868FC"/>
    <w:rsid w:val="00901E0E"/>
    <w:rsid w:val="009436A9"/>
    <w:rsid w:val="00966B5C"/>
    <w:rsid w:val="00982D2E"/>
    <w:rsid w:val="009A1954"/>
    <w:rsid w:val="009C7F6F"/>
    <w:rsid w:val="009E796A"/>
    <w:rsid w:val="009F0623"/>
    <w:rsid w:val="009F6787"/>
    <w:rsid w:val="00A01F39"/>
    <w:rsid w:val="00A0299A"/>
    <w:rsid w:val="00A308BD"/>
    <w:rsid w:val="00A41BD0"/>
    <w:rsid w:val="00A47449"/>
    <w:rsid w:val="00A607AF"/>
    <w:rsid w:val="00A65C00"/>
    <w:rsid w:val="00A81CD1"/>
    <w:rsid w:val="00A90B6A"/>
    <w:rsid w:val="00A92771"/>
    <w:rsid w:val="00AE30DB"/>
    <w:rsid w:val="00B55E90"/>
    <w:rsid w:val="00BB4CA5"/>
    <w:rsid w:val="00BE2297"/>
    <w:rsid w:val="00BE46D3"/>
    <w:rsid w:val="00BF0401"/>
    <w:rsid w:val="00C0512E"/>
    <w:rsid w:val="00C117C1"/>
    <w:rsid w:val="00C43DA3"/>
    <w:rsid w:val="00C46C0E"/>
    <w:rsid w:val="00C51750"/>
    <w:rsid w:val="00C961DE"/>
    <w:rsid w:val="00CB42D4"/>
    <w:rsid w:val="00CE4DAD"/>
    <w:rsid w:val="00D42D64"/>
    <w:rsid w:val="00D5344C"/>
    <w:rsid w:val="00D574E6"/>
    <w:rsid w:val="00D71A5C"/>
    <w:rsid w:val="00D82CF3"/>
    <w:rsid w:val="00DA36A9"/>
    <w:rsid w:val="00DA3B58"/>
    <w:rsid w:val="00DB1A31"/>
    <w:rsid w:val="00DE1E75"/>
    <w:rsid w:val="00DE29E9"/>
    <w:rsid w:val="00E00879"/>
    <w:rsid w:val="00E12ED9"/>
    <w:rsid w:val="00EF538C"/>
    <w:rsid w:val="00F27510"/>
    <w:rsid w:val="00F449A5"/>
    <w:rsid w:val="00F70F6A"/>
    <w:rsid w:val="00F745DB"/>
    <w:rsid w:val="00F77018"/>
    <w:rsid w:val="00F85C0E"/>
    <w:rsid w:val="00F91B6B"/>
    <w:rsid w:val="00FB28E8"/>
    <w:rsid w:val="00FB62A1"/>
    <w:rsid w:val="00FC2603"/>
    <w:rsid w:val="00FD3A4D"/>
    <w:rsid w:val="00FE2F85"/>
    <w:rsid w:val="00FF5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85AE"/>
  <w15:chartTrackingRefBased/>
  <w15:docId w15:val="{620E176C-0F47-4A60-AFAA-D784BE69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C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46C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46C0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46C0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46C0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46C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6C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6C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6C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C0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46C0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46C0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46C0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46C0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46C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6C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6C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6C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C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C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6C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6C0E"/>
    <w:rPr>
      <w:i/>
      <w:iCs/>
      <w:color w:val="404040" w:themeColor="text1" w:themeTint="BF"/>
    </w:rPr>
  </w:style>
  <w:style w:type="paragraph" w:styleId="ListParagraph">
    <w:name w:val="List Paragraph"/>
    <w:basedOn w:val="Normal"/>
    <w:uiPriority w:val="34"/>
    <w:qFormat/>
    <w:rsid w:val="00C46C0E"/>
    <w:pPr>
      <w:ind w:left="720"/>
      <w:contextualSpacing/>
    </w:pPr>
  </w:style>
  <w:style w:type="character" w:styleId="IntenseEmphasis">
    <w:name w:val="Intense Emphasis"/>
    <w:basedOn w:val="DefaultParagraphFont"/>
    <w:uiPriority w:val="21"/>
    <w:qFormat/>
    <w:rsid w:val="00C46C0E"/>
    <w:rPr>
      <w:i/>
      <w:iCs/>
      <w:color w:val="2E74B5" w:themeColor="accent1" w:themeShade="BF"/>
    </w:rPr>
  </w:style>
  <w:style w:type="paragraph" w:styleId="IntenseQuote">
    <w:name w:val="Intense Quote"/>
    <w:basedOn w:val="Normal"/>
    <w:next w:val="Normal"/>
    <w:link w:val="IntenseQuoteChar"/>
    <w:uiPriority w:val="30"/>
    <w:qFormat/>
    <w:rsid w:val="00C46C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46C0E"/>
    <w:rPr>
      <w:i/>
      <w:iCs/>
      <w:color w:val="2E74B5" w:themeColor="accent1" w:themeShade="BF"/>
    </w:rPr>
  </w:style>
  <w:style w:type="character" w:styleId="IntenseReference">
    <w:name w:val="Intense Reference"/>
    <w:basedOn w:val="DefaultParagraphFont"/>
    <w:uiPriority w:val="32"/>
    <w:qFormat/>
    <w:rsid w:val="00C46C0E"/>
    <w:rPr>
      <w:b/>
      <w:bCs/>
      <w:smallCaps/>
      <w:color w:val="2E74B5" w:themeColor="accent1" w:themeShade="BF"/>
      <w:spacing w:val="5"/>
    </w:rPr>
  </w:style>
  <w:style w:type="paragraph" w:customStyle="1" w:styleId="Default">
    <w:name w:val="Default"/>
    <w:rsid w:val="00C46C0E"/>
    <w:pPr>
      <w:autoSpaceDE w:val="0"/>
      <w:autoSpaceDN w:val="0"/>
      <w:adjustRightInd w:val="0"/>
    </w:pPr>
    <w:rPr>
      <w:rFonts w:eastAsiaTheme="minorEastAsia" w:cs="Times New Roman"/>
      <w:color w:val="000000"/>
      <w:kern w:val="0"/>
      <w:szCs w:val="24"/>
      <w:lang w:val="de-DE" w:eastAsia="de-DE"/>
      <w14:ligatures w14:val="none"/>
    </w:rPr>
  </w:style>
  <w:style w:type="paragraph" w:styleId="NormalWeb">
    <w:name w:val="Normal (Web)"/>
    <w:basedOn w:val="Normal"/>
    <w:uiPriority w:val="99"/>
    <w:semiHidden/>
    <w:unhideWhenUsed/>
    <w:rsid w:val="00FB28E8"/>
    <w:rPr>
      <w:rFonts w:cs="Times New Roman"/>
      <w:szCs w:val="24"/>
    </w:rPr>
  </w:style>
  <w:style w:type="paragraph" w:styleId="Header">
    <w:name w:val="header"/>
    <w:basedOn w:val="Normal"/>
    <w:link w:val="HeaderChar"/>
    <w:uiPriority w:val="99"/>
    <w:unhideWhenUsed/>
    <w:rsid w:val="0043257A"/>
    <w:pPr>
      <w:tabs>
        <w:tab w:val="center" w:pos="4513"/>
        <w:tab w:val="right" w:pos="9026"/>
      </w:tabs>
    </w:pPr>
  </w:style>
  <w:style w:type="character" w:customStyle="1" w:styleId="HeaderChar">
    <w:name w:val="Header Char"/>
    <w:basedOn w:val="DefaultParagraphFont"/>
    <w:link w:val="Header"/>
    <w:uiPriority w:val="99"/>
    <w:rsid w:val="0043257A"/>
  </w:style>
  <w:style w:type="paragraph" w:styleId="Footer">
    <w:name w:val="footer"/>
    <w:basedOn w:val="Normal"/>
    <w:link w:val="FooterChar"/>
    <w:uiPriority w:val="99"/>
    <w:unhideWhenUsed/>
    <w:rsid w:val="0043257A"/>
    <w:pPr>
      <w:tabs>
        <w:tab w:val="center" w:pos="4513"/>
        <w:tab w:val="right" w:pos="9026"/>
      </w:tabs>
    </w:pPr>
  </w:style>
  <w:style w:type="character" w:customStyle="1" w:styleId="FooterChar">
    <w:name w:val="Footer Char"/>
    <w:basedOn w:val="DefaultParagraphFont"/>
    <w:link w:val="Footer"/>
    <w:uiPriority w:val="99"/>
    <w:rsid w:val="0043257A"/>
  </w:style>
  <w:style w:type="paragraph" w:styleId="Revision">
    <w:name w:val="Revision"/>
    <w:hidden/>
    <w:uiPriority w:val="99"/>
    <w:semiHidden/>
    <w:rsid w:val="004469F9"/>
  </w:style>
  <w:style w:type="character" w:styleId="CommentReference">
    <w:name w:val="annotation reference"/>
    <w:basedOn w:val="DefaultParagraphFont"/>
    <w:uiPriority w:val="99"/>
    <w:semiHidden/>
    <w:unhideWhenUsed/>
    <w:rsid w:val="00B55E90"/>
    <w:rPr>
      <w:sz w:val="16"/>
      <w:szCs w:val="16"/>
    </w:rPr>
  </w:style>
  <w:style w:type="paragraph" w:styleId="CommentText">
    <w:name w:val="annotation text"/>
    <w:basedOn w:val="Normal"/>
    <w:link w:val="CommentTextChar"/>
    <w:uiPriority w:val="99"/>
    <w:unhideWhenUsed/>
    <w:rsid w:val="00B55E90"/>
    <w:rPr>
      <w:sz w:val="20"/>
      <w:szCs w:val="20"/>
    </w:rPr>
  </w:style>
  <w:style w:type="character" w:customStyle="1" w:styleId="CommentTextChar">
    <w:name w:val="Comment Text Char"/>
    <w:basedOn w:val="DefaultParagraphFont"/>
    <w:link w:val="CommentText"/>
    <w:uiPriority w:val="99"/>
    <w:rsid w:val="00B55E90"/>
    <w:rPr>
      <w:sz w:val="20"/>
      <w:szCs w:val="20"/>
    </w:rPr>
  </w:style>
  <w:style w:type="paragraph" w:styleId="CommentSubject">
    <w:name w:val="annotation subject"/>
    <w:basedOn w:val="CommentText"/>
    <w:next w:val="CommentText"/>
    <w:link w:val="CommentSubjectChar"/>
    <w:uiPriority w:val="99"/>
    <w:semiHidden/>
    <w:unhideWhenUsed/>
    <w:rsid w:val="00B55E90"/>
    <w:rPr>
      <w:b/>
      <w:bCs/>
    </w:rPr>
  </w:style>
  <w:style w:type="character" w:customStyle="1" w:styleId="CommentSubjectChar">
    <w:name w:val="Comment Subject Char"/>
    <w:basedOn w:val="CommentTextChar"/>
    <w:link w:val="CommentSubject"/>
    <w:uiPriority w:val="99"/>
    <w:semiHidden/>
    <w:rsid w:val="00B55E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00">
      <w:bodyDiv w:val="1"/>
      <w:marLeft w:val="0"/>
      <w:marRight w:val="0"/>
      <w:marTop w:val="0"/>
      <w:marBottom w:val="0"/>
      <w:divBdr>
        <w:top w:val="none" w:sz="0" w:space="0" w:color="auto"/>
        <w:left w:val="none" w:sz="0" w:space="0" w:color="auto"/>
        <w:bottom w:val="none" w:sz="0" w:space="0" w:color="auto"/>
        <w:right w:val="none" w:sz="0" w:space="0" w:color="auto"/>
      </w:divBdr>
    </w:div>
    <w:div w:id="144513027">
      <w:bodyDiv w:val="1"/>
      <w:marLeft w:val="0"/>
      <w:marRight w:val="0"/>
      <w:marTop w:val="0"/>
      <w:marBottom w:val="0"/>
      <w:divBdr>
        <w:top w:val="none" w:sz="0" w:space="0" w:color="auto"/>
        <w:left w:val="none" w:sz="0" w:space="0" w:color="auto"/>
        <w:bottom w:val="none" w:sz="0" w:space="0" w:color="auto"/>
        <w:right w:val="none" w:sz="0" w:space="0" w:color="auto"/>
      </w:divBdr>
    </w:div>
    <w:div w:id="178158909">
      <w:bodyDiv w:val="1"/>
      <w:marLeft w:val="0"/>
      <w:marRight w:val="0"/>
      <w:marTop w:val="0"/>
      <w:marBottom w:val="0"/>
      <w:divBdr>
        <w:top w:val="none" w:sz="0" w:space="0" w:color="auto"/>
        <w:left w:val="none" w:sz="0" w:space="0" w:color="auto"/>
        <w:bottom w:val="none" w:sz="0" w:space="0" w:color="auto"/>
        <w:right w:val="none" w:sz="0" w:space="0" w:color="auto"/>
      </w:divBdr>
    </w:div>
    <w:div w:id="249706054">
      <w:bodyDiv w:val="1"/>
      <w:marLeft w:val="0"/>
      <w:marRight w:val="0"/>
      <w:marTop w:val="0"/>
      <w:marBottom w:val="0"/>
      <w:divBdr>
        <w:top w:val="none" w:sz="0" w:space="0" w:color="auto"/>
        <w:left w:val="none" w:sz="0" w:space="0" w:color="auto"/>
        <w:bottom w:val="none" w:sz="0" w:space="0" w:color="auto"/>
        <w:right w:val="none" w:sz="0" w:space="0" w:color="auto"/>
      </w:divBdr>
    </w:div>
    <w:div w:id="305822205">
      <w:bodyDiv w:val="1"/>
      <w:marLeft w:val="0"/>
      <w:marRight w:val="0"/>
      <w:marTop w:val="0"/>
      <w:marBottom w:val="0"/>
      <w:divBdr>
        <w:top w:val="none" w:sz="0" w:space="0" w:color="auto"/>
        <w:left w:val="none" w:sz="0" w:space="0" w:color="auto"/>
        <w:bottom w:val="none" w:sz="0" w:space="0" w:color="auto"/>
        <w:right w:val="none" w:sz="0" w:space="0" w:color="auto"/>
      </w:divBdr>
    </w:div>
    <w:div w:id="373388370">
      <w:bodyDiv w:val="1"/>
      <w:marLeft w:val="0"/>
      <w:marRight w:val="0"/>
      <w:marTop w:val="0"/>
      <w:marBottom w:val="0"/>
      <w:divBdr>
        <w:top w:val="none" w:sz="0" w:space="0" w:color="auto"/>
        <w:left w:val="none" w:sz="0" w:space="0" w:color="auto"/>
        <w:bottom w:val="none" w:sz="0" w:space="0" w:color="auto"/>
        <w:right w:val="none" w:sz="0" w:space="0" w:color="auto"/>
      </w:divBdr>
    </w:div>
    <w:div w:id="560868281">
      <w:bodyDiv w:val="1"/>
      <w:marLeft w:val="0"/>
      <w:marRight w:val="0"/>
      <w:marTop w:val="0"/>
      <w:marBottom w:val="0"/>
      <w:divBdr>
        <w:top w:val="none" w:sz="0" w:space="0" w:color="auto"/>
        <w:left w:val="none" w:sz="0" w:space="0" w:color="auto"/>
        <w:bottom w:val="none" w:sz="0" w:space="0" w:color="auto"/>
        <w:right w:val="none" w:sz="0" w:space="0" w:color="auto"/>
      </w:divBdr>
    </w:div>
    <w:div w:id="657734936">
      <w:bodyDiv w:val="1"/>
      <w:marLeft w:val="0"/>
      <w:marRight w:val="0"/>
      <w:marTop w:val="0"/>
      <w:marBottom w:val="0"/>
      <w:divBdr>
        <w:top w:val="none" w:sz="0" w:space="0" w:color="auto"/>
        <w:left w:val="none" w:sz="0" w:space="0" w:color="auto"/>
        <w:bottom w:val="none" w:sz="0" w:space="0" w:color="auto"/>
        <w:right w:val="none" w:sz="0" w:space="0" w:color="auto"/>
      </w:divBdr>
    </w:div>
    <w:div w:id="717627529">
      <w:bodyDiv w:val="1"/>
      <w:marLeft w:val="0"/>
      <w:marRight w:val="0"/>
      <w:marTop w:val="0"/>
      <w:marBottom w:val="0"/>
      <w:divBdr>
        <w:top w:val="none" w:sz="0" w:space="0" w:color="auto"/>
        <w:left w:val="none" w:sz="0" w:space="0" w:color="auto"/>
        <w:bottom w:val="none" w:sz="0" w:space="0" w:color="auto"/>
        <w:right w:val="none" w:sz="0" w:space="0" w:color="auto"/>
      </w:divBdr>
    </w:div>
    <w:div w:id="887566306">
      <w:bodyDiv w:val="1"/>
      <w:marLeft w:val="0"/>
      <w:marRight w:val="0"/>
      <w:marTop w:val="0"/>
      <w:marBottom w:val="0"/>
      <w:divBdr>
        <w:top w:val="none" w:sz="0" w:space="0" w:color="auto"/>
        <w:left w:val="none" w:sz="0" w:space="0" w:color="auto"/>
        <w:bottom w:val="none" w:sz="0" w:space="0" w:color="auto"/>
        <w:right w:val="none" w:sz="0" w:space="0" w:color="auto"/>
      </w:divBdr>
    </w:div>
    <w:div w:id="930547548">
      <w:bodyDiv w:val="1"/>
      <w:marLeft w:val="0"/>
      <w:marRight w:val="0"/>
      <w:marTop w:val="0"/>
      <w:marBottom w:val="0"/>
      <w:divBdr>
        <w:top w:val="none" w:sz="0" w:space="0" w:color="auto"/>
        <w:left w:val="none" w:sz="0" w:space="0" w:color="auto"/>
        <w:bottom w:val="none" w:sz="0" w:space="0" w:color="auto"/>
        <w:right w:val="none" w:sz="0" w:space="0" w:color="auto"/>
      </w:divBdr>
    </w:div>
    <w:div w:id="1182469694">
      <w:bodyDiv w:val="1"/>
      <w:marLeft w:val="0"/>
      <w:marRight w:val="0"/>
      <w:marTop w:val="0"/>
      <w:marBottom w:val="0"/>
      <w:divBdr>
        <w:top w:val="none" w:sz="0" w:space="0" w:color="auto"/>
        <w:left w:val="none" w:sz="0" w:space="0" w:color="auto"/>
        <w:bottom w:val="none" w:sz="0" w:space="0" w:color="auto"/>
        <w:right w:val="none" w:sz="0" w:space="0" w:color="auto"/>
      </w:divBdr>
    </w:div>
    <w:div w:id="1191576190">
      <w:bodyDiv w:val="1"/>
      <w:marLeft w:val="0"/>
      <w:marRight w:val="0"/>
      <w:marTop w:val="0"/>
      <w:marBottom w:val="0"/>
      <w:divBdr>
        <w:top w:val="none" w:sz="0" w:space="0" w:color="auto"/>
        <w:left w:val="none" w:sz="0" w:space="0" w:color="auto"/>
        <w:bottom w:val="none" w:sz="0" w:space="0" w:color="auto"/>
        <w:right w:val="none" w:sz="0" w:space="0" w:color="auto"/>
      </w:divBdr>
    </w:div>
    <w:div w:id="1245067877">
      <w:bodyDiv w:val="1"/>
      <w:marLeft w:val="0"/>
      <w:marRight w:val="0"/>
      <w:marTop w:val="0"/>
      <w:marBottom w:val="0"/>
      <w:divBdr>
        <w:top w:val="none" w:sz="0" w:space="0" w:color="auto"/>
        <w:left w:val="none" w:sz="0" w:space="0" w:color="auto"/>
        <w:bottom w:val="none" w:sz="0" w:space="0" w:color="auto"/>
        <w:right w:val="none" w:sz="0" w:space="0" w:color="auto"/>
      </w:divBdr>
    </w:div>
    <w:div w:id="1295720506">
      <w:bodyDiv w:val="1"/>
      <w:marLeft w:val="0"/>
      <w:marRight w:val="0"/>
      <w:marTop w:val="0"/>
      <w:marBottom w:val="0"/>
      <w:divBdr>
        <w:top w:val="none" w:sz="0" w:space="0" w:color="auto"/>
        <w:left w:val="none" w:sz="0" w:space="0" w:color="auto"/>
        <w:bottom w:val="none" w:sz="0" w:space="0" w:color="auto"/>
        <w:right w:val="none" w:sz="0" w:space="0" w:color="auto"/>
      </w:divBdr>
    </w:div>
    <w:div w:id="1341587613">
      <w:bodyDiv w:val="1"/>
      <w:marLeft w:val="0"/>
      <w:marRight w:val="0"/>
      <w:marTop w:val="0"/>
      <w:marBottom w:val="0"/>
      <w:divBdr>
        <w:top w:val="none" w:sz="0" w:space="0" w:color="auto"/>
        <w:left w:val="none" w:sz="0" w:space="0" w:color="auto"/>
        <w:bottom w:val="none" w:sz="0" w:space="0" w:color="auto"/>
        <w:right w:val="none" w:sz="0" w:space="0" w:color="auto"/>
      </w:divBdr>
    </w:div>
    <w:div w:id="1371370804">
      <w:bodyDiv w:val="1"/>
      <w:marLeft w:val="0"/>
      <w:marRight w:val="0"/>
      <w:marTop w:val="0"/>
      <w:marBottom w:val="0"/>
      <w:divBdr>
        <w:top w:val="none" w:sz="0" w:space="0" w:color="auto"/>
        <w:left w:val="none" w:sz="0" w:space="0" w:color="auto"/>
        <w:bottom w:val="none" w:sz="0" w:space="0" w:color="auto"/>
        <w:right w:val="none" w:sz="0" w:space="0" w:color="auto"/>
      </w:divBdr>
    </w:div>
    <w:div w:id="1469320803">
      <w:bodyDiv w:val="1"/>
      <w:marLeft w:val="0"/>
      <w:marRight w:val="0"/>
      <w:marTop w:val="0"/>
      <w:marBottom w:val="0"/>
      <w:divBdr>
        <w:top w:val="none" w:sz="0" w:space="0" w:color="auto"/>
        <w:left w:val="none" w:sz="0" w:space="0" w:color="auto"/>
        <w:bottom w:val="none" w:sz="0" w:space="0" w:color="auto"/>
        <w:right w:val="none" w:sz="0" w:space="0" w:color="auto"/>
      </w:divBdr>
    </w:div>
    <w:div w:id="1722705527">
      <w:bodyDiv w:val="1"/>
      <w:marLeft w:val="0"/>
      <w:marRight w:val="0"/>
      <w:marTop w:val="0"/>
      <w:marBottom w:val="0"/>
      <w:divBdr>
        <w:top w:val="none" w:sz="0" w:space="0" w:color="auto"/>
        <w:left w:val="none" w:sz="0" w:space="0" w:color="auto"/>
        <w:bottom w:val="none" w:sz="0" w:space="0" w:color="auto"/>
        <w:right w:val="none" w:sz="0" w:space="0" w:color="auto"/>
      </w:divBdr>
    </w:div>
    <w:div w:id="1732069906">
      <w:bodyDiv w:val="1"/>
      <w:marLeft w:val="0"/>
      <w:marRight w:val="0"/>
      <w:marTop w:val="0"/>
      <w:marBottom w:val="0"/>
      <w:divBdr>
        <w:top w:val="none" w:sz="0" w:space="0" w:color="auto"/>
        <w:left w:val="none" w:sz="0" w:space="0" w:color="auto"/>
        <w:bottom w:val="none" w:sz="0" w:space="0" w:color="auto"/>
        <w:right w:val="none" w:sz="0" w:space="0" w:color="auto"/>
      </w:divBdr>
    </w:div>
    <w:div w:id="1786732065">
      <w:bodyDiv w:val="1"/>
      <w:marLeft w:val="0"/>
      <w:marRight w:val="0"/>
      <w:marTop w:val="0"/>
      <w:marBottom w:val="0"/>
      <w:divBdr>
        <w:top w:val="none" w:sz="0" w:space="0" w:color="auto"/>
        <w:left w:val="none" w:sz="0" w:space="0" w:color="auto"/>
        <w:bottom w:val="none" w:sz="0" w:space="0" w:color="auto"/>
        <w:right w:val="none" w:sz="0" w:space="0" w:color="auto"/>
      </w:divBdr>
    </w:div>
    <w:div w:id="1837450067">
      <w:bodyDiv w:val="1"/>
      <w:marLeft w:val="0"/>
      <w:marRight w:val="0"/>
      <w:marTop w:val="0"/>
      <w:marBottom w:val="0"/>
      <w:divBdr>
        <w:top w:val="none" w:sz="0" w:space="0" w:color="auto"/>
        <w:left w:val="none" w:sz="0" w:space="0" w:color="auto"/>
        <w:bottom w:val="none" w:sz="0" w:space="0" w:color="auto"/>
        <w:right w:val="none" w:sz="0" w:space="0" w:color="auto"/>
      </w:divBdr>
    </w:div>
    <w:div w:id="1893733748">
      <w:bodyDiv w:val="1"/>
      <w:marLeft w:val="0"/>
      <w:marRight w:val="0"/>
      <w:marTop w:val="0"/>
      <w:marBottom w:val="0"/>
      <w:divBdr>
        <w:top w:val="none" w:sz="0" w:space="0" w:color="auto"/>
        <w:left w:val="none" w:sz="0" w:space="0" w:color="auto"/>
        <w:bottom w:val="none" w:sz="0" w:space="0" w:color="auto"/>
        <w:right w:val="none" w:sz="0" w:space="0" w:color="auto"/>
      </w:divBdr>
    </w:div>
    <w:div w:id="2101296859">
      <w:bodyDiv w:val="1"/>
      <w:marLeft w:val="0"/>
      <w:marRight w:val="0"/>
      <w:marTop w:val="0"/>
      <w:marBottom w:val="0"/>
      <w:divBdr>
        <w:top w:val="none" w:sz="0" w:space="0" w:color="auto"/>
        <w:left w:val="none" w:sz="0" w:space="0" w:color="auto"/>
        <w:bottom w:val="none" w:sz="0" w:space="0" w:color="auto"/>
        <w:right w:val="none" w:sz="0" w:space="0" w:color="auto"/>
      </w:divBdr>
    </w:div>
    <w:div w:id="212087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4769</Words>
  <Characters>2719</Characters>
  <Application>Microsoft Office Word</Application>
  <DocSecurity>4</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Markauskas</dc:creator>
  <cp:lastModifiedBy>Saulius Staponkus</cp:lastModifiedBy>
  <cp:revision>2</cp:revision>
  <cp:lastPrinted>2025-06-27T07:04:00Z</cp:lastPrinted>
  <dcterms:created xsi:type="dcterms:W3CDTF">2025-07-25T05:40:00Z</dcterms:created>
  <dcterms:modified xsi:type="dcterms:W3CDTF">2025-07-25T05:40:00Z</dcterms:modified>
</cp:coreProperties>
</file>