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6950BD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6950BD">
        <w:rPr>
          <w:b/>
        </w:rPr>
        <w:t>PASIŪLYMAS A</w:t>
      </w:r>
      <w:r w:rsidRPr="006950BD">
        <w:rPr>
          <w:b/>
          <w:lang w:val="lt-LT"/>
        </w:rPr>
        <w:t>TVIRAM KONKURSUI (</w:t>
      </w:r>
      <w:r w:rsidR="00CA7ED8" w:rsidRPr="006950BD">
        <w:rPr>
          <w:b/>
          <w:lang w:val="lt-LT"/>
        </w:rPr>
        <w:t xml:space="preserve">SUPAPRASTINTAM </w:t>
      </w:r>
      <w:r w:rsidRPr="006950BD">
        <w:rPr>
          <w:b/>
          <w:lang w:val="lt-LT"/>
        </w:rPr>
        <w:t xml:space="preserve">PIRKIMUI) </w:t>
      </w:r>
      <w:r w:rsidRPr="006950BD">
        <w:rPr>
          <w:b/>
          <w:lang w:val="lt-LT"/>
        </w:rPr>
        <w:br/>
      </w:r>
      <w:r w:rsidR="0007795A" w:rsidRPr="006950BD">
        <w:rPr>
          <w:b/>
        </w:rPr>
        <w:t>„</w:t>
      </w:r>
      <w:r w:rsidR="00CA7ED8" w:rsidRPr="006950BD">
        <w:rPr>
          <w:b/>
          <w:bCs/>
        </w:rPr>
        <w:t>DEGUONIES GENERATORIUS</w:t>
      </w:r>
      <w:r w:rsidRPr="006950BD">
        <w:rPr>
          <w:b/>
        </w:rPr>
        <w:t>”</w:t>
      </w:r>
    </w:p>
    <w:p w:rsidR="008F7EFB" w:rsidRPr="006950BD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6950BD">
        <w:rPr>
          <w:b/>
          <w:bCs/>
        </w:rPr>
        <w:t xml:space="preserve"> (PIRKIMO NUMERIS CVP IS – </w:t>
      </w:r>
      <w:r w:rsidR="00CA7ED8" w:rsidRPr="006950BD">
        <w:rPr>
          <w:b/>
          <w:bCs/>
        </w:rPr>
        <w:t>3</w:t>
      </w:r>
      <w:r w:rsidR="000847E8">
        <w:rPr>
          <w:b/>
          <w:bCs/>
        </w:rPr>
        <w:t>834129</w:t>
      </w:r>
      <w:r w:rsidRPr="006950BD">
        <w:rPr>
          <w:b/>
          <w:bCs/>
        </w:rPr>
        <w:t>)</w:t>
      </w:r>
    </w:p>
    <w:p w:rsidR="00123A3C" w:rsidRPr="00123A3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6950BD" w:rsidRDefault="00430F4B" w:rsidP="006950BD">
      <w:pPr>
        <w:widowControl w:val="0"/>
        <w:jc w:val="center"/>
        <w:rPr>
          <w:b/>
          <w:bCs/>
          <w:caps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425"/>
        <w:gridCol w:w="709"/>
        <w:gridCol w:w="566"/>
        <w:gridCol w:w="709"/>
        <w:gridCol w:w="1985"/>
        <w:gridCol w:w="2126"/>
      </w:tblGrid>
      <w:tr w:rsidR="000847E8" w:rsidRPr="00E034AC" w:rsidTr="00E22C8E">
        <w:trPr>
          <w:cantSplit/>
          <w:trHeight w:val="3416"/>
        </w:trPr>
        <w:tc>
          <w:tcPr>
            <w:tcW w:w="851" w:type="dxa"/>
            <w:shd w:val="clear" w:color="auto" w:fill="auto"/>
            <w:vAlign w:val="center"/>
          </w:tcPr>
          <w:p w:rsidR="000847E8" w:rsidRPr="00E034AC" w:rsidRDefault="000847E8" w:rsidP="000F2F7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E034AC">
              <w:rPr>
                <w:b/>
                <w:bCs/>
                <w:sz w:val="18"/>
                <w:szCs w:val="18"/>
              </w:rPr>
              <w:t>Eil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Nr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7E8" w:rsidRPr="00E034AC" w:rsidRDefault="000847E8" w:rsidP="000F2F7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34AC">
              <w:rPr>
                <w:b/>
                <w:bCs/>
                <w:sz w:val="18"/>
                <w:szCs w:val="18"/>
              </w:rPr>
              <w:t>Prekės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pavadinimas</w:t>
            </w:r>
            <w:proofErr w:type="spellEnd"/>
          </w:p>
          <w:p w:rsidR="000847E8" w:rsidRPr="00E034AC" w:rsidRDefault="000847E8" w:rsidP="000F2F7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34AC">
              <w:rPr>
                <w:b/>
                <w:bCs/>
                <w:sz w:val="18"/>
                <w:szCs w:val="18"/>
              </w:rPr>
              <w:t>Būtini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reikalavimai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siūlyti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prekes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lygiavertes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ar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ne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blogesnių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savybių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847E8" w:rsidRPr="00E034AC" w:rsidRDefault="000847E8" w:rsidP="000F2F70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>Planuojamas pirkti maksimalus kiekis  mato vnt.</w:t>
            </w:r>
          </w:p>
        </w:tc>
        <w:tc>
          <w:tcPr>
            <w:tcW w:w="566" w:type="dxa"/>
            <w:textDirection w:val="btLr"/>
            <w:vAlign w:val="center"/>
          </w:tcPr>
          <w:p w:rsidR="000847E8" w:rsidRPr="00E034AC" w:rsidRDefault="000847E8" w:rsidP="00E22C8E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Pasiūlymo (kiekio) suma, </w:t>
            </w:r>
            <w:r>
              <w:rPr>
                <w:b/>
                <w:bCs/>
                <w:sz w:val="18"/>
                <w:szCs w:val="18"/>
                <w:lang w:val="pt-BR"/>
              </w:rPr>
              <w:t>Eur</w:t>
            </w: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 be PVM</w:t>
            </w:r>
          </w:p>
          <w:p w:rsidR="000847E8" w:rsidRPr="00E034AC" w:rsidRDefault="000847E8" w:rsidP="00E22C8E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>(skaičiais)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847E8" w:rsidRPr="00E034AC" w:rsidRDefault="000847E8" w:rsidP="00E22C8E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Pasiūlymo (kiekio) suma, </w:t>
            </w:r>
            <w:r>
              <w:rPr>
                <w:b/>
                <w:bCs/>
                <w:sz w:val="18"/>
                <w:szCs w:val="18"/>
                <w:lang w:val="pt-BR"/>
              </w:rPr>
              <w:t>Eur</w:t>
            </w: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 su PVM</w:t>
            </w:r>
          </w:p>
          <w:p w:rsidR="000847E8" w:rsidRPr="00E034AC" w:rsidRDefault="000847E8" w:rsidP="00E22C8E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>(skaičiais)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0847E8" w:rsidRPr="00E034AC" w:rsidRDefault="000847E8" w:rsidP="000F2F70">
            <w:pPr>
              <w:shd w:val="clear" w:color="auto" w:fill="FFFF00"/>
              <w:ind w:right="-4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>Pasiūlymo  suma, € su PVM</w:t>
            </w:r>
          </w:p>
          <w:p w:rsidR="000847E8" w:rsidRPr="00E034AC" w:rsidRDefault="000847E8" w:rsidP="000F2F70">
            <w:pPr>
              <w:shd w:val="clear" w:color="auto" w:fill="FFFF00"/>
              <w:ind w:right="-19"/>
              <w:jc w:val="center"/>
              <w:rPr>
                <w:b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shd w:val="clear" w:color="auto" w:fill="FFFFFF" w:themeFill="background1"/>
                <w:lang w:val="pt-BR"/>
              </w:rPr>
              <w:t>(žodžiais)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E034AC" w:rsidRDefault="000847E8" w:rsidP="000F2F70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E034AC">
              <w:rPr>
                <w:b/>
                <w:sz w:val="18"/>
                <w:szCs w:val="18"/>
              </w:rPr>
              <w:t>Siūlomų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sz w:val="18"/>
                <w:szCs w:val="18"/>
              </w:rPr>
              <w:t>prekių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sz w:val="18"/>
                <w:szCs w:val="18"/>
              </w:rPr>
              <w:t>pavadinimas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E034AC">
              <w:rPr>
                <w:b/>
                <w:sz w:val="18"/>
                <w:szCs w:val="18"/>
              </w:rPr>
              <w:t>modelis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), </w:t>
            </w:r>
            <w:proofErr w:type="spellStart"/>
            <w:r w:rsidRPr="00E034AC">
              <w:rPr>
                <w:b/>
                <w:sz w:val="18"/>
                <w:szCs w:val="18"/>
              </w:rPr>
              <w:t>gamintojas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E034AC">
              <w:rPr>
                <w:b/>
                <w:sz w:val="18"/>
                <w:szCs w:val="18"/>
              </w:rPr>
              <w:t>kilmės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sz w:val="18"/>
                <w:szCs w:val="18"/>
              </w:rPr>
              <w:t>šalis</w:t>
            </w:r>
            <w:proofErr w:type="spellEnd"/>
          </w:p>
          <w:p w:rsidR="000847E8" w:rsidRPr="000847E8" w:rsidRDefault="000847E8" w:rsidP="000F2F70">
            <w:pPr>
              <w:snapToGrid w:val="0"/>
              <w:jc w:val="center"/>
              <w:rPr>
                <w:b/>
                <w:color w:val="0070C0"/>
                <w:sz w:val="18"/>
                <w:szCs w:val="18"/>
              </w:rPr>
            </w:pPr>
            <w:r w:rsidRPr="000847E8">
              <w:rPr>
                <w:b/>
                <w:color w:val="0070C0"/>
                <w:sz w:val="18"/>
                <w:szCs w:val="18"/>
              </w:rPr>
              <w:t>PILDYTI PRIVALOMA</w:t>
            </w:r>
          </w:p>
          <w:p w:rsidR="000847E8" w:rsidRPr="00E034AC" w:rsidRDefault="000847E8" w:rsidP="000F2F7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0847E8" w:rsidRPr="00E034AC" w:rsidRDefault="000847E8" w:rsidP="006950BD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green"/>
              </w:rPr>
              <w:t xml:space="preserve">SIŪLOMOS PREKĖS PAVADINIMAS, MODELIS, </w:t>
            </w:r>
            <w:r w:rsidR="00E22C8E">
              <w:rPr>
                <w:b/>
                <w:sz w:val="18"/>
                <w:szCs w:val="18"/>
                <w:highlight w:val="green"/>
                <w:shd w:val="clear" w:color="auto" w:fill="92D050"/>
              </w:rPr>
              <w:t>GAMINTOJAS, KILMĖS ŠALIS</w:t>
            </w:r>
          </w:p>
        </w:tc>
      </w:tr>
      <w:tr w:rsidR="000847E8" w:rsidRPr="006950BD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6950BD" w:rsidRDefault="000847E8" w:rsidP="000847E8">
            <w:pPr>
              <w:ind w:left="-48" w:firstLine="7"/>
              <w:jc w:val="center"/>
              <w:rPr>
                <w:b/>
                <w:bCs/>
                <w:sz w:val="18"/>
                <w:szCs w:val="18"/>
              </w:rPr>
            </w:pPr>
            <w:r w:rsidRPr="006950B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6950B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6950B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6" w:type="dxa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6950BD">
              <w:rPr>
                <w:b/>
                <w:bCs/>
                <w:sz w:val="18"/>
                <w:szCs w:val="18"/>
                <w:lang w:val="pt-B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  <w:lang w:val="sv-SE"/>
              </w:rPr>
            </w:pPr>
            <w:r w:rsidRPr="006950BD">
              <w:rPr>
                <w:b/>
                <w:bCs/>
                <w:sz w:val="18"/>
                <w:szCs w:val="18"/>
                <w:lang w:val="sv-SE"/>
              </w:rPr>
              <w:t>5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  <w:lang w:val="sv-SE"/>
              </w:rPr>
            </w:pPr>
            <w:r w:rsidRPr="006950BD">
              <w:rPr>
                <w:b/>
                <w:bCs/>
                <w:sz w:val="18"/>
                <w:szCs w:val="18"/>
                <w:lang w:val="sv-SE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0847E8" w:rsidRPr="006950BD" w:rsidRDefault="000847E8" w:rsidP="000847E8">
            <w:pPr>
              <w:ind w:right="-4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6950BD">
              <w:rPr>
                <w:b/>
                <w:bCs/>
                <w:sz w:val="18"/>
                <w:szCs w:val="18"/>
                <w:lang w:val="pt-BR"/>
              </w:rPr>
              <w:t>7</w:t>
            </w:r>
          </w:p>
        </w:tc>
      </w:tr>
      <w:tr w:rsidR="000847E8" w:rsidRPr="006950BD" w:rsidTr="000847E8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0847E8" w:rsidRPr="006950BD" w:rsidRDefault="000847E8" w:rsidP="000847E8">
            <w:pPr>
              <w:jc w:val="both"/>
              <w:rPr>
                <w:b/>
                <w:sz w:val="22"/>
                <w:szCs w:val="22"/>
              </w:rPr>
            </w:pPr>
            <w:r w:rsidRPr="006950BD">
              <w:rPr>
                <w:sz w:val="22"/>
                <w:szCs w:val="22"/>
              </w:rPr>
              <w:t xml:space="preserve">PASTABOS: </w:t>
            </w:r>
            <w:proofErr w:type="spellStart"/>
            <w:r w:rsidRPr="006950BD">
              <w:rPr>
                <w:b/>
                <w:sz w:val="22"/>
                <w:szCs w:val="22"/>
                <w:u w:val="single"/>
              </w:rPr>
              <w:t>Teikiant</w:t>
            </w:r>
            <w:proofErr w:type="spellEnd"/>
            <w:r w:rsidRPr="006950BD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950BD">
              <w:rPr>
                <w:b/>
                <w:sz w:val="22"/>
                <w:szCs w:val="22"/>
                <w:u w:val="single"/>
              </w:rPr>
              <w:t>pasiūlymą</w:t>
            </w:r>
            <w:proofErr w:type="spellEnd"/>
            <w:r w:rsidRPr="006950BD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950BD">
              <w:rPr>
                <w:b/>
                <w:sz w:val="22"/>
                <w:szCs w:val="22"/>
                <w:u w:val="single"/>
              </w:rPr>
              <w:t>pateikti</w:t>
            </w:r>
            <w:proofErr w:type="spellEnd"/>
            <w:r w:rsidRPr="006950BD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950BD">
              <w:rPr>
                <w:b/>
                <w:sz w:val="22"/>
                <w:szCs w:val="22"/>
                <w:u w:val="single"/>
              </w:rPr>
              <w:t>prekių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pavadinimą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(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modelį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),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gamintoją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,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kilmės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šalį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(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nepateiktus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šių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duomenų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pasiūlymas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bus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automatiškai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atmestas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neprašant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papildyti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>).</w:t>
            </w:r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Duomenys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turi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sutapti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tiek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pateiktuose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prikabintuose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dokumentuose</w:t>
            </w:r>
            <w:proofErr w:type="spellEnd"/>
            <w:r w:rsidRPr="006950BD">
              <w:rPr>
                <w:sz w:val="22"/>
                <w:szCs w:val="22"/>
              </w:rPr>
              <w:t xml:space="preserve">, </w:t>
            </w:r>
            <w:proofErr w:type="spellStart"/>
            <w:r w:rsidRPr="006950BD">
              <w:rPr>
                <w:sz w:val="22"/>
                <w:szCs w:val="22"/>
              </w:rPr>
              <w:t>tiek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stulpelyje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įrašyta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informacija</w:t>
            </w:r>
            <w:proofErr w:type="spellEnd"/>
            <w:r w:rsidRPr="006950BD">
              <w:rPr>
                <w:sz w:val="22"/>
                <w:szCs w:val="22"/>
              </w:rPr>
              <w:t>.</w:t>
            </w:r>
          </w:p>
        </w:tc>
      </w:tr>
      <w:tr w:rsidR="000847E8" w:rsidRPr="006950BD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sz w:val="22"/>
                <w:szCs w:val="22"/>
                <w:lang w:eastAsia="lt-LT"/>
              </w:rPr>
            </w:pPr>
            <w:r w:rsidRPr="006950BD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0847E8" w:rsidRPr="006950BD" w:rsidRDefault="000847E8" w:rsidP="000847E8">
            <w:pPr>
              <w:rPr>
                <w:sz w:val="22"/>
                <w:szCs w:val="22"/>
              </w:rPr>
            </w:pPr>
            <w:proofErr w:type="spellStart"/>
            <w:r w:rsidRPr="006950BD">
              <w:rPr>
                <w:bCs/>
                <w:sz w:val="22"/>
                <w:szCs w:val="22"/>
              </w:rPr>
              <w:t>Deguonies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generatorius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ir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deguonies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generavimo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sistemos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įrengimas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 w:rsidRPr="006950BD">
              <w:rPr>
                <w:sz w:val="22"/>
                <w:szCs w:val="22"/>
              </w:rPr>
              <w:t>kompl</w:t>
            </w:r>
            <w:proofErr w:type="spellEnd"/>
            <w:r w:rsidRPr="006950BD">
              <w:rPr>
                <w:sz w:val="22"/>
                <w:szCs w:val="22"/>
              </w:rPr>
              <w:t>.</w:t>
            </w:r>
          </w:p>
        </w:tc>
        <w:tc>
          <w:tcPr>
            <w:tcW w:w="566" w:type="dxa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985" w:type="dxa"/>
            <w:shd w:val="clear" w:color="auto" w:fill="FFFF00"/>
            <w:vAlign w:val="center"/>
          </w:tcPr>
          <w:p w:rsidR="000847E8" w:rsidRPr="006950BD" w:rsidRDefault="000847E8" w:rsidP="000847E8">
            <w:pPr>
              <w:shd w:val="clear" w:color="auto" w:fill="FFFF0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0847E8" w:rsidRPr="00E22C8E" w:rsidRDefault="000847E8" w:rsidP="00E22C8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Pasiūlymo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kaina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suma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), €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su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PVM (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žodžiais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)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pildoma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techninės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specifikacijos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lentelėje</w:t>
            </w:r>
            <w:proofErr w:type="spellEnd"/>
            <w:r w:rsidR="00E22C8E" w:rsidRPr="00E22C8E">
              <w:rPr>
                <w:b/>
                <w:sz w:val="20"/>
                <w:szCs w:val="20"/>
                <w:highlight w:val="yellow"/>
              </w:rPr>
              <w:t xml:space="preserve"> 6</w:t>
            </w:r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stulpelyje</w:t>
            </w:r>
            <w:proofErr w:type="spellEnd"/>
          </w:p>
        </w:tc>
      </w:tr>
      <w:tr w:rsidR="000847E8" w:rsidRPr="00E22C8E" w:rsidTr="000847E8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0847E8" w:rsidRPr="00E22C8E" w:rsidRDefault="000847E8" w:rsidP="000847E8">
            <w:pPr>
              <w:jc w:val="center"/>
              <w:rPr>
                <w:b/>
                <w:sz w:val="22"/>
                <w:szCs w:val="22"/>
              </w:rPr>
            </w:pPr>
            <w:r w:rsidRPr="00E22C8E">
              <w:rPr>
                <w:b/>
                <w:bCs/>
                <w:sz w:val="22"/>
                <w:szCs w:val="22"/>
              </w:rPr>
              <w:t>TECHNINĖS SPECIFIKACIJOS TĘSINYS:</w:t>
            </w:r>
          </w:p>
        </w:tc>
      </w:tr>
      <w:tr w:rsidR="000847E8" w:rsidRPr="009211C7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9211C7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Eil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9211C7">
              <w:rPr>
                <w:b/>
                <w:sz w:val="18"/>
                <w:szCs w:val="18"/>
              </w:rPr>
              <w:t>Nr</w:t>
            </w:r>
            <w:proofErr w:type="spellEnd"/>
            <w:r w:rsidRPr="009211C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0847E8" w:rsidRPr="009211C7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Pavadinimas</w:t>
            </w:r>
            <w:proofErr w:type="spellEnd"/>
          </w:p>
          <w:p w:rsidR="000847E8" w:rsidRPr="009211C7" w:rsidRDefault="000847E8" w:rsidP="000847E8">
            <w:pPr>
              <w:jc w:val="center"/>
              <w:rPr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Reikalaujami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techniniai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parametrai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9211C7">
              <w:rPr>
                <w:b/>
                <w:sz w:val="18"/>
                <w:szCs w:val="18"/>
              </w:rPr>
              <w:t>siūlyti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prekes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ne </w:t>
            </w:r>
            <w:proofErr w:type="spellStart"/>
            <w:r w:rsidRPr="009211C7">
              <w:rPr>
                <w:b/>
                <w:sz w:val="18"/>
                <w:szCs w:val="18"/>
              </w:rPr>
              <w:t>blogesnių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savybių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ar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lygiavertes</w:t>
            </w:r>
            <w:proofErr w:type="spellEnd"/>
            <w:r w:rsidRPr="009211C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9211C7" w:rsidRDefault="000847E8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Siūloma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parametrų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reikšmė</w:t>
            </w:r>
            <w:proofErr w:type="spellEnd"/>
          </w:p>
          <w:p w:rsidR="000847E8" w:rsidRPr="009211C7" w:rsidRDefault="000847E8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atitikimas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techninei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specifikacijai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prekių</w:t>
            </w:r>
            <w:proofErr w:type="spellEnd"/>
          </w:p>
          <w:p w:rsidR="000847E8" w:rsidRPr="009211C7" w:rsidRDefault="000847E8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aprašymas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nuoroda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9211C7">
              <w:rPr>
                <w:b/>
                <w:sz w:val="18"/>
                <w:szCs w:val="18"/>
              </w:rPr>
              <w:t>pridėtus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dokumentus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9211C7">
              <w:rPr>
                <w:b/>
                <w:sz w:val="18"/>
                <w:szCs w:val="18"/>
              </w:rPr>
              <w:t>etiketes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bukletus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katalogus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ir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t.t., </w:t>
            </w:r>
            <w:proofErr w:type="spellStart"/>
            <w:r w:rsidRPr="009211C7">
              <w:rPr>
                <w:b/>
                <w:sz w:val="18"/>
                <w:szCs w:val="18"/>
              </w:rPr>
              <w:t>aktyvias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nuorodas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9211C7">
              <w:rPr>
                <w:b/>
                <w:sz w:val="18"/>
                <w:szCs w:val="18"/>
              </w:rPr>
              <w:t>internetinius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tinklalapius</w:t>
            </w:r>
            <w:proofErr w:type="spellEnd"/>
            <w:r w:rsidRPr="009211C7">
              <w:rPr>
                <w:b/>
                <w:sz w:val="18"/>
                <w:szCs w:val="18"/>
              </w:rPr>
              <w:t>)</w:t>
            </w:r>
          </w:p>
          <w:p w:rsidR="00E22C8E" w:rsidRDefault="00E22C8E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green"/>
              </w:rPr>
              <w:t xml:space="preserve">SIŪLOMOS PREKĖS PAVADINIMAS, MODELIS, </w:t>
            </w:r>
            <w:r>
              <w:rPr>
                <w:b/>
                <w:sz w:val="18"/>
                <w:szCs w:val="18"/>
                <w:highlight w:val="green"/>
                <w:shd w:val="clear" w:color="auto" w:fill="92D050"/>
              </w:rPr>
              <w:t>GAMINTOJAS, KILMĖS ŠALIS</w:t>
            </w:r>
          </w:p>
          <w:p w:rsidR="000847E8" w:rsidRPr="009211C7" w:rsidRDefault="000847E8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211C7">
              <w:rPr>
                <w:b/>
                <w:sz w:val="18"/>
                <w:szCs w:val="18"/>
              </w:rPr>
              <w:t>PILDYTI PRIVALOMA</w:t>
            </w:r>
          </w:p>
        </w:tc>
      </w:tr>
      <w:tr w:rsidR="000847E8" w:rsidRPr="006950BD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847E8" w:rsidRPr="006950BD" w:rsidRDefault="000847E8" w:rsidP="000847E8">
            <w:pPr>
              <w:pStyle w:val="Standard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r w:rsidRPr="006950B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6950BD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0847E8" w:rsidRPr="00E22C8E" w:rsidTr="000847E8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0847E8" w:rsidRPr="00E22C8E" w:rsidRDefault="000847E8" w:rsidP="00E22C8E">
            <w:pPr>
              <w:jc w:val="both"/>
              <w:rPr>
                <w:b/>
                <w:sz w:val="22"/>
                <w:szCs w:val="22"/>
              </w:rPr>
            </w:pPr>
            <w:r w:rsidRPr="00E22C8E">
              <w:rPr>
                <w:sz w:val="22"/>
                <w:szCs w:val="22"/>
              </w:rPr>
              <w:t xml:space="preserve">PASTABOS: </w:t>
            </w:r>
            <w:proofErr w:type="spellStart"/>
            <w:r w:rsidRPr="00E22C8E">
              <w:rPr>
                <w:b/>
                <w:sz w:val="22"/>
                <w:szCs w:val="22"/>
                <w:highlight w:val="green"/>
                <w:u w:val="single"/>
              </w:rPr>
              <w:t>Teikiant</w:t>
            </w:r>
            <w:proofErr w:type="spellEnd"/>
            <w:r w:rsidRPr="00E22C8E">
              <w:rPr>
                <w:b/>
                <w:sz w:val="22"/>
                <w:szCs w:val="22"/>
                <w:highlight w:val="green"/>
                <w:u w:val="single"/>
              </w:rPr>
              <w:t xml:space="preserve"> </w:t>
            </w:r>
            <w:proofErr w:type="spellStart"/>
            <w:r w:rsidRPr="00E22C8E">
              <w:rPr>
                <w:b/>
                <w:sz w:val="22"/>
                <w:szCs w:val="22"/>
                <w:highlight w:val="green"/>
                <w:u w:val="single"/>
              </w:rPr>
              <w:t>pasiūlymą</w:t>
            </w:r>
            <w:proofErr w:type="spellEnd"/>
            <w:r w:rsidRPr="00E22C8E">
              <w:rPr>
                <w:b/>
                <w:sz w:val="22"/>
                <w:szCs w:val="22"/>
                <w:highlight w:val="green"/>
                <w:u w:val="single"/>
              </w:rPr>
              <w:t xml:space="preserve"> </w:t>
            </w:r>
            <w:proofErr w:type="spellStart"/>
            <w:r w:rsidRPr="00E22C8E">
              <w:rPr>
                <w:b/>
                <w:sz w:val="22"/>
                <w:szCs w:val="22"/>
                <w:highlight w:val="green"/>
                <w:u w:val="single"/>
              </w:rPr>
              <w:t>pateikti</w:t>
            </w:r>
            <w:proofErr w:type="spellEnd"/>
            <w:r w:rsidRPr="00E22C8E">
              <w:rPr>
                <w:b/>
                <w:sz w:val="22"/>
                <w:szCs w:val="22"/>
                <w:highlight w:val="green"/>
                <w:u w:val="single"/>
              </w:rPr>
              <w:t xml:space="preserve"> </w:t>
            </w:r>
            <w:proofErr w:type="spellStart"/>
            <w:r w:rsidRPr="00E22C8E">
              <w:rPr>
                <w:b/>
                <w:sz w:val="22"/>
                <w:szCs w:val="22"/>
                <w:highlight w:val="green"/>
                <w:u w:val="single"/>
              </w:rPr>
              <w:t>prekių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etiketes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,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bukletus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,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katalogus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ir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 t.t.,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taip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 pat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galima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pateikti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aktyvias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nuorodas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 į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internetinius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tinklalapius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 (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nepateiktus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šių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dokumentų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pasiūlymas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 bus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automatiškai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atmestas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neprašant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highlight w:val="green"/>
              </w:rPr>
              <w:t>papildyti</w:t>
            </w:r>
            <w:proofErr w:type="spellEnd"/>
            <w:r w:rsidRPr="00E22C8E">
              <w:rPr>
                <w:sz w:val="22"/>
                <w:szCs w:val="22"/>
                <w:highlight w:val="green"/>
              </w:rPr>
              <w:t>).</w:t>
            </w:r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Prekių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techninė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specifikacija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turi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sutapti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tiek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pateiktuose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prikabintuose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dokumentuose</w:t>
            </w:r>
            <w:proofErr w:type="spellEnd"/>
            <w:r w:rsidRPr="00E22C8E">
              <w:rPr>
                <w:sz w:val="22"/>
                <w:szCs w:val="22"/>
              </w:rPr>
              <w:t xml:space="preserve">, </w:t>
            </w:r>
            <w:proofErr w:type="spellStart"/>
            <w:r w:rsidRPr="00E22C8E">
              <w:rPr>
                <w:sz w:val="22"/>
                <w:szCs w:val="22"/>
              </w:rPr>
              <w:t>tiek</w:t>
            </w:r>
            <w:proofErr w:type="spellEnd"/>
            <w:r w:rsidRPr="00E22C8E">
              <w:rPr>
                <w:sz w:val="22"/>
                <w:szCs w:val="22"/>
              </w:rPr>
              <w:t xml:space="preserve"> 11 </w:t>
            </w:r>
            <w:proofErr w:type="spellStart"/>
            <w:r w:rsidRPr="00E22C8E">
              <w:rPr>
                <w:sz w:val="22"/>
                <w:szCs w:val="22"/>
              </w:rPr>
              <w:t>stulpelyje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įrašyta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informacija</w:t>
            </w:r>
            <w:proofErr w:type="spellEnd"/>
            <w:r w:rsidRPr="00E22C8E">
              <w:rPr>
                <w:sz w:val="22"/>
                <w:szCs w:val="22"/>
              </w:rPr>
              <w:t xml:space="preserve">. </w:t>
            </w:r>
            <w:proofErr w:type="spellStart"/>
            <w:r w:rsidRPr="00E22C8E">
              <w:rPr>
                <w:sz w:val="22"/>
                <w:szCs w:val="22"/>
              </w:rPr>
              <w:t>Teikiant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pasiūlymą</w:t>
            </w:r>
            <w:proofErr w:type="spellEnd"/>
            <w:r w:rsidRPr="00E22C8E">
              <w:rPr>
                <w:sz w:val="22"/>
                <w:szCs w:val="22"/>
              </w:rPr>
              <w:t xml:space="preserve"> 1</w:t>
            </w:r>
            <w:r w:rsidR="00E22C8E" w:rsidRPr="00E22C8E">
              <w:rPr>
                <w:sz w:val="22"/>
                <w:szCs w:val="22"/>
              </w:rPr>
              <w:t>1</w:t>
            </w:r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stulpelyje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negali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būti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paliekami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ženklai</w:t>
            </w:r>
            <w:proofErr w:type="spellEnd"/>
            <w:r w:rsidRPr="00E22C8E">
              <w:rPr>
                <w:sz w:val="22"/>
                <w:szCs w:val="22"/>
              </w:rPr>
              <w:t xml:space="preserve"> „</w:t>
            </w:r>
            <w:r w:rsidRPr="00E22C8E">
              <w:rPr>
                <w:sz w:val="22"/>
                <w:szCs w:val="22"/>
                <w:u w:val="single"/>
              </w:rPr>
              <w:t>&gt;</w:t>
            </w:r>
            <w:r w:rsidRPr="00E22C8E">
              <w:rPr>
                <w:sz w:val="22"/>
                <w:szCs w:val="22"/>
              </w:rPr>
              <w:t xml:space="preserve">, </w:t>
            </w:r>
            <w:r w:rsidRPr="00E22C8E">
              <w:rPr>
                <w:sz w:val="22"/>
                <w:szCs w:val="22"/>
                <w:u w:val="single"/>
              </w:rPr>
              <w:t>&lt;</w:t>
            </w:r>
            <w:r w:rsidRPr="00E22C8E">
              <w:rPr>
                <w:sz w:val="22"/>
                <w:szCs w:val="22"/>
              </w:rPr>
              <w:t xml:space="preserve">“, </w:t>
            </w:r>
            <w:proofErr w:type="spellStart"/>
            <w:r w:rsidRPr="00E22C8E">
              <w:rPr>
                <w:sz w:val="22"/>
                <w:szCs w:val="22"/>
              </w:rPr>
              <w:t>negali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būti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žodžių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lygiavertis</w:t>
            </w:r>
            <w:proofErr w:type="spellEnd"/>
            <w:r w:rsidRPr="00E22C8E">
              <w:rPr>
                <w:sz w:val="22"/>
                <w:szCs w:val="22"/>
              </w:rPr>
              <w:t>.</w:t>
            </w: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rPr>
                <w:b/>
                <w:sz w:val="22"/>
                <w:szCs w:val="22"/>
              </w:rPr>
            </w:pPr>
            <w:proofErr w:type="spellStart"/>
            <w:r w:rsidRPr="00E22C8E">
              <w:rPr>
                <w:b/>
                <w:sz w:val="22"/>
                <w:szCs w:val="22"/>
              </w:rPr>
              <w:t>Deguonies</w:t>
            </w:r>
            <w:proofErr w:type="spellEnd"/>
            <w:r w:rsidRPr="00E22C8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b/>
                <w:sz w:val="22"/>
                <w:szCs w:val="22"/>
              </w:rPr>
              <w:t>generatorius</w:t>
            </w:r>
            <w:proofErr w:type="spellEnd"/>
            <w:r w:rsidRPr="00E22C8E">
              <w:rPr>
                <w:b/>
                <w:sz w:val="22"/>
                <w:szCs w:val="22"/>
              </w:rPr>
              <w:t xml:space="preserve"> – 1 </w:t>
            </w:r>
            <w:proofErr w:type="spellStart"/>
            <w:r w:rsidRPr="00E22C8E">
              <w:rPr>
                <w:b/>
                <w:sz w:val="22"/>
                <w:szCs w:val="22"/>
              </w:rPr>
              <w:t>kompl</w:t>
            </w:r>
            <w:proofErr w:type="spellEnd"/>
            <w:r w:rsidRPr="00E22C8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E22C8E" w:rsidRDefault="000847E8" w:rsidP="000847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</w:rPr>
            </w:pPr>
            <w:proofErr w:type="spellStart"/>
            <w:r w:rsidRPr="00E22C8E">
              <w:rPr>
                <w:sz w:val="22"/>
                <w:szCs w:val="22"/>
              </w:rPr>
              <w:t>Deguonies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koncentracijos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ribos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</w:rPr>
            </w:pPr>
            <w:r w:rsidRPr="00E22C8E">
              <w:rPr>
                <w:sz w:val="22"/>
                <w:szCs w:val="22"/>
                <w:u w:val="single"/>
              </w:rPr>
              <w:t>&gt;</w:t>
            </w:r>
            <w:r w:rsidRPr="00E22C8E">
              <w:rPr>
                <w:sz w:val="22"/>
                <w:szCs w:val="22"/>
              </w:rPr>
              <w:t xml:space="preserve">  90 %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E22C8E" w:rsidRDefault="000847E8" w:rsidP="000847E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</w:rPr>
            </w:pPr>
            <w:proofErr w:type="spellStart"/>
            <w:r w:rsidRPr="00E22C8E">
              <w:rPr>
                <w:sz w:val="22"/>
                <w:szCs w:val="22"/>
              </w:rPr>
              <w:t>Tiekimo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gaminamas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srautas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</w:rPr>
            </w:pPr>
            <w:r w:rsidRPr="00E22C8E">
              <w:rPr>
                <w:sz w:val="22"/>
                <w:szCs w:val="22"/>
                <w:u w:val="single"/>
              </w:rPr>
              <w:t>&gt;</w:t>
            </w:r>
            <w:r w:rsidRPr="00E22C8E">
              <w:rPr>
                <w:sz w:val="22"/>
                <w:szCs w:val="22"/>
              </w:rPr>
              <w:t xml:space="preserve">  26 m³/h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E22C8E" w:rsidRDefault="000847E8" w:rsidP="000847E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847E8" w:rsidRPr="00E22C8E" w:rsidRDefault="000847E8" w:rsidP="000847E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proofErr w:type="spellStart"/>
            <w:r w:rsidRPr="00E22C8E">
              <w:rPr>
                <w:sz w:val="22"/>
                <w:szCs w:val="22"/>
              </w:rPr>
              <w:t>Tiekiamo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deguonies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slėgis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0847E8" w:rsidRPr="00E22C8E" w:rsidRDefault="000847E8" w:rsidP="000847E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E22C8E">
              <w:rPr>
                <w:sz w:val="22"/>
                <w:szCs w:val="22"/>
                <w:u w:val="single"/>
              </w:rPr>
              <w:t>&gt;</w:t>
            </w:r>
            <w:r w:rsidRPr="00E22C8E">
              <w:rPr>
                <w:sz w:val="22"/>
                <w:szCs w:val="22"/>
              </w:rPr>
              <w:t>4,5 bar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E22C8E" w:rsidRDefault="000847E8" w:rsidP="000847E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sz w:val="22"/>
                <w:szCs w:val="22"/>
                <w:lang w:eastAsia="lt-LT"/>
              </w:rPr>
              <w:t>1.4.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</w:rPr>
            </w:pPr>
            <w:proofErr w:type="spellStart"/>
            <w:r w:rsidRPr="00E22C8E">
              <w:rPr>
                <w:sz w:val="22"/>
                <w:szCs w:val="22"/>
              </w:rPr>
              <w:t>Deguonies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talpa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22C8E">
              <w:rPr>
                <w:rFonts w:eastAsiaTheme="minorHAnsi"/>
                <w:sz w:val="22"/>
                <w:szCs w:val="22"/>
              </w:rPr>
              <w:t>tiekėjas</w:t>
            </w:r>
            <w:proofErr w:type="spellEnd"/>
            <w:proofErr w:type="gram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gali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siūlyti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vieną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, dvi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ir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daugiau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talpų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kurių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tūris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užtikrintų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aprūpinimą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75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deguonies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taškams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: </w:t>
            </w:r>
            <w:proofErr w:type="spellStart"/>
            <w:r w:rsidRPr="00E22C8E">
              <w:rPr>
                <w:sz w:val="22"/>
                <w:szCs w:val="22"/>
              </w:rPr>
              <w:t>pildant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pasiūlymą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nurodomas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modelis</w:t>
            </w:r>
            <w:proofErr w:type="spellEnd"/>
            <w:r w:rsidRPr="00E22C8E">
              <w:rPr>
                <w:sz w:val="22"/>
                <w:szCs w:val="22"/>
              </w:rPr>
              <w:t xml:space="preserve">, </w:t>
            </w:r>
            <w:proofErr w:type="spellStart"/>
            <w:r w:rsidRPr="00E22C8E">
              <w:rPr>
                <w:sz w:val="22"/>
                <w:szCs w:val="22"/>
              </w:rPr>
              <w:t>gamintojas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ir</w:t>
            </w:r>
            <w:proofErr w:type="spellEnd"/>
            <w:r w:rsidRPr="00E22C8E">
              <w:rPr>
                <w:sz w:val="22"/>
                <w:szCs w:val="22"/>
              </w:rPr>
              <w:t xml:space="preserve"> t.t.</w:t>
            </w:r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Teikiant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pasiūlymą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pateikti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skaičiavimo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metodika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kaip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pasirinkta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talpa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>/-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os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(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jos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>/-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jų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tūris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). PASTABA: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Neužtenka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parašyti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kad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siūloma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talpa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tinka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75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taškams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, be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skaičiamų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pasiūlymas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nebus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vertinamas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.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Jeigu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siūloma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prekė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nėra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įmontuota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>/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integruota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r w:rsidRPr="00E22C8E">
              <w:rPr>
                <w:sz w:val="22"/>
                <w:szCs w:val="22"/>
              </w:rPr>
              <w:t xml:space="preserve">į </w:t>
            </w:r>
            <w:proofErr w:type="spellStart"/>
            <w:r w:rsidRPr="00E22C8E">
              <w:rPr>
                <w:sz w:val="22"/>
                <w:szCs w:val="22"/>
              </w:rPr>
              <w:t>siūlomą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deguonies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generavimo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sistemą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privaloma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įrašyti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siūlomos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talpos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modelį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kodą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gamintoją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ir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t.t.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Jeigu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prekė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yra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sudedamoji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deguonies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generavimo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sistemos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dalis</w:t>
            </w:r>
            <w:proofErr w:type="spellEnd"/>
            <w:r w:rsidRPr="00E22C8E">
              <w:rPr>
                <w:sz w:val="22"/>
                <w:szCs w:val="22"/>
              </w:rPr>
              <w:t xml:space="preserve">, bet </w:t>
            </w:r>
            <w:proofErr w:type="spellStart"/>
            <w:r w:rsidRPr="00E22C8E">
              <w:rPr>
                <w:sz w:val="22"/>
                <w:szCs w:val="22"/>
              </w:rPr>
              <w:t>turi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atskirą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kodą</w:t>
            </w:r>
            <w:proofErr w:type="spellEnd"/>
            <w:r w:rsidRPr="00E22C8E">
              <w:rPr>
                <w:sz w:val="22"/>
                <w:szCs w:val="22"/>
              </w:rPr>
              <w:t xml:space="preserve">, </w:t>
            </w:r>
            <w:proofErr w:type="spellStart"/>
            <w:r w:rsidRPr="00E22C8E">
              <w:rPr>
                <w:sz w:val="22"/>
                <w:szCs w:val="22"/>
              </w:rPr>
              <w:t>privaloma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jį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įrašyti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E22C8E" w:rsidRDefault="000847E8" w:rsidP="000847E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sz w:val="22"/>
                <w:szCs w:val="22"/>
                <w:lang w:eastAsia="lt-LT"/>
              </w:rPr>
              <w:t>1.5.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847E8" w:rsidRPr="00E22C8E" w:rsidRDefault="000847E8" w:rsidP="000847E8">
            <w:pPr>
              <w:tabs>
                <w:tab w:val="num" w:pos="447"/>
              </w:tabs>
              <w:jc w:val="both"/>
              <w:rPr>
                <w:sz w:val="22"/>
                <w:szCs w:val="22"/>
              </w:rPr>
            </w:pPr>
            <w:proofErr w:type="spellStart"/>
            <w:r w:rsidRPr="00E22C8E">
              <w:rPr>
                <w:sz w:val="22"/>
                <w:szCs w:val="22"/>
              </w:rPr>
              <w:t>Suspausto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oro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padavimo</w:t>
            </w:r>
            <w:proofErr w:type="spellEnd"/>
            <w:r w:rsidRPr="00E22C8E">
              <w:rPr>
                <w:sz w:val="22"/>
                <w:szCs w:val="22"/>
              </w:rPr>
              <w:t xml:space="preserve"> į </w:t>
            </w:r>
            <w:proofErr w:type="spellStart"/>
            <w:r w:rsidRPr="00E22C8E">
              <w:rPr>
                <w:sz w:val="22"/>
                <w:szCs w:val="22"/>
              </w:rPr>
              <w:t>deguonies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generatorių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sistemos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sudedamosios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dalys</w:t>
            </w:r>
            <w:proofErr w:type="spellEnd"/>
            <w:r w:rsidRPr="00E22C8E">
              <w:rPr>
                <w:sz w:val="22"/>
                <w:szCs w:val="22"/>
              </w:rPr>
              <w:t>:</w:t>
            </w:r>
          </w:p>
          <w:p w:rsidR="000847E8" w:rsidRPr="00E22C8E" w:rsidRDefault="000847E8" w:rsidP="000847E8">
            <w:pPr>
              <w:tabs>
                <w:tab w:val="num" w:pos="44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0847E8" w:rsidRPr="00E22C8E" w:rsidRDefault="000847E8" w:rsidP="000847E8">
            <w:pPr>
              <w:pStyle w:val="Sraopastraipa"/>
              <w:numPr>
                <w:ilvl w:val="0"/>
                <w:numId w:val="38"/>
              </w:numPr>
              <w:suppressAutoHyphens w:val="0"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E22C8E">
              <w:rPr>
                <w:sz w:val="22"/>
                <w:szCs w:val="22"/>
              </w:rPr>
              <w:t>Oro kompresorius: pildant pasiūlymą nurodomas modelis, gamintojas ir t.t. (siūloma prekė gali būti integruota į siūlomą deguonies generavimo sistemą, bet gali būti komplektuoja ir atskirai, svarbu būtų užtikrintas bendras sistemos darbas);</w:t>
            </w:r>
          </w:p>
          <w:p w:rsidR="000847E8" w:rsidRPr="00E22C8E" w:rsidRDefault="000847E8" w:rsidP="000847E8">
            <w:pPr>
              <w:pStyle w:val="Sraopastraipa"/>
              <w:numPr>
                <w:ilvl w:val="0"/>
                <w:numId w:val="38"/>
              </w:numPr>
              <w:suppressAutoHyphens w:val="0"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E22C8E">
              <w:rPr>
                <w:sz w:val="22"/>
                <w:szCs w:val="22"/>
              </w:rPr>
              <w:t>Paduodamo oro filtravimo sistema užtikrinanti oro valymą: pildant pasiūlymą nurodomas modelis, gamintojas ir t.t. (siūloma prekė gali būti integruota į siūlomą deguonies generavimo sistemą, bet gali būti komplektuoja ir atskirai, svarbu būtų užtikrintas bendras sistemos darbas)</w:t>
            </w:r>
          </w:p>
          <w:p w:rsidR="000847E8" w:rsidRPr="00E22C8E" w:rsidRDefault="000847E8" w:rsidP="000847E8">
            <w:pPr>
              <w:pStyle w:val="Sraopastraipa"/>
              <w:numPr>
                <w:ilvl w:val="0"/>
                <w:numId w:val="38"/>
              </w:numPr>
              <w:suppressAutoHyphens w:val="0"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E22C8E">
              <w:rPr>
                <w:sz w:val="22"/>
                <w:szCs w:val="22"/>
              </w:rPr>
              <w:t xml:space="preserve">Oro talpykla: </w:t>
            </w:r>
            <w:r w:rsidRPr="00E22C8E">
              <w:rPr>
                <w:rFonts w:eastAsiaTheme="minorHAnsi"/>
                <w:sz w:val="22"/>
                <w:szCs w:val="22"/>
              </w:rPr>
              <w:t xml:space="preserve">tiekėjas gali siūlyti vieną, dvi ir daugiau talpų, kurių tūris užtikrintų aprūpinimą 75 deguonies taškams. </w:t>
            </w:r>
            <w:r w:rsidRPr="00E22C8E">
              <w:rPr>
                <w:sz w:val="22"/>
                <w:szCs w:val="22"/>
              </w:rPr>
              <w:t>Pildant pasiūlymą nurodomas modelis, gamintojas ir t.t.</w:t>
            </w:r>
            <w:r w:rsidRPr="00E22C8E">
              <w:rPr>
                <w:i/>
                <w:sz w:val="22"/>
                <w:szCs w:val="22"/>
              </w:rPr>
              <w:t xml:space="preserve"> </w:t>
            </w:r>
            <w:r w:rsidRPr="00E22C8E">
              <w:rPr>
                <w:rFonts w:eastAsiaTheme="minorHAnsi"/>
                <w:sz w:val="22"/>
                <w:szCs w:val="22"/>
              </w:rPr>
              <w:t xml:space="preserve">Teikiant pasiūlymą </w:t>
            </w:r>
            <w:proofErr w:type="spellStart"/>
            <w:r w:rsidR="00E22C8E" w:rsidRPr="00E22C8E">
              <w:rPr>
                <w:rFonts w:eastAsiaTheme="minorHAnsi"/>
                <w:sz w:val="22"/>
                <w:szCs w:val="22"/>
              </w:rPr>
              <w:t>prievaloma</w:t>
            </w:r>
            <w:proofErr w:type="spellEnd"/>
            <w:r w:rsidR="00E22C8E" w:rsidRPr="00E22C8E">
              <w:rPr>
                <w:rFonts w:eastAsiaTheme="minorHAnsi"/>
                <w:sz w:val="22"/>
                <w:szCs w:val="22"/>
              </w:rPr>
              <w:t xml:space="preserve"> </w:t>
            </w:r>
            <w:r w:rsidRPr="00E22C8E">
              <w:rPr>
                <w:rFonts w:eastAsiaTheme="minorHAnsi"/>
                <w:sz w:val="22"/>
                <w:szCs w:val="22"/>
              </w:rPr>
              <w:t>pateikti skaičiavimo metodika, kaip pasirinkta talpa/-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os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(jos/-jų tūris). PASTABA: Neužtenka parašyti, kad siūloma talpa tinka 75 taškams, be </w:t>
            </w:r>
            <w:proofErr w:type="spellStart"/>
            <w:r w:rsidRPr="00E22C8E">
              <w:rPr>
                <w:rFonts w:eastAsiaTheme="minorHAnsi"/>
                <w:sz w:val="22"/>
                <w:szCs w:val="22"/>
              </w:rPr>
              <w:t>skaičiamų</w:t>
            </w:r>
            <w:proofErr w:type="spellEnd"/>
            <w:r w:rsidRPr="00E22C8E">
              <w:rPr>
                <w:rFonts w:eastAsiaTheme="minorHAnsi"/>
                <w:sz w:val="22"/>
                <w:szCs w:val="22"/>
              </w:rPr>
              <w:t xml:space="preserve"> pasiūlymas nebus vertinamas.</w:t>
            </w:r>
          </w:p>
          <w:p w:rsidR="000847E8" w:rsidRPr="00E22C8E" w:rsidRDefault="000847E8" w:rsidP="00E22C8E">
            <w:pPr>
              <w:pStyle w:val="Sraopastraipa"/>
              <w:suppressAutoHyphens w:val="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E22C8E">
              <w:rPr>
                <w:sz w:val="22"/>
                <w:szCs w:val="22"/>
              </w:rPr>
              <w:t>Siūloma prekė gali būti integruota į siūlomą deguonies generavimo sistemą, taip pat gali būti laisvai pastatoma. Siūloma prekė gali būti to pati</w:t>
            </w:r>
            <w:r w:rsidR="00E22C8E" w:rsidRPr="00E22C8E">
              <w:rPr>
                <w:sz w:val="22"/>
                <w:szCs w:val="22"/>
              </w:rPr>
              <w:t>e</w:t>
            </w:r>
            <w:r w:rsidRPr="00E22C8E">
              <w:rPr>
                <w:sz w:val="22"/>
                <w:szCs w:val="22"/>
              </w:rPr>
              <w:t>s gamintojo ir modelio kaip ir generat</w:t>
            </w:r>
            <w:r w:rsidR="00E22C8E" w:rsidRPr="00E22C8E">
              <w:rPr>
                <w:sz w:val="22"/>
                <w:szCs w:val="22"/>
              </w:rPr>
              <w:t>orius</w:t>
            </w:r>
            <w:r w:rsidRPr="00E22C8E">
              <w:rPr>
                <w:sz w:val="22"/>
                <w:szCs w:val="22"/>
              </w:rPr>
              <w:t>, bet gali būti ir kito gamintojo, svarbu būtų užtikrintas bendras sistemos darbas.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E22C8E" w:rsidRDefault="000847E8" w:rsidP="000847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sz w:val="22"/>
                <w:szCs w:val="22"/>
                <w:lang w:eastAsia="lt-LT"/>
              </w:rPr>
              <w:t>1.6.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</w:rPr>
            </w:pPr>
            <w:proofErr w:type="spellStart"/>
            <w:r w:rsidRPr="00E22C8E">
              <w:rPr>
                <w:sz w:val="22"/>
                <w:szCs w:val="22"/>
              </w:rPr>
              <w:t>Deguonies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tiekimo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sistema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turi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turėti</w:t>
            </w:r>
            <w:proofErr w:type="spellEnd"/>
            <w:r w:rsidRPr="00E22C8E">
              <w:rPr>
                <w:sz w:val="22"/>
                <w:szCs w:val="22"/>
              </w:rPr>
              <w:t xml:space="preserve"> CE </w:t>
            </w:r>
            <w:proofErr w:type="spellStart"/>
            <w:r w:rsidRPr="00E22C8E">
              <w:rPr>
                <w:sz w:val="22"/>
                <w:szCs w:val="22"/>
              </w:rPr>
              <w:t>žymėjimą</w:t>
            </w:r>
            <w:proofErr w:type="spellEnd"/>
            <w:r w:rsidRPr="00E22C8E">
              <w:rPr>
                <w:sz w:val="22"/>
                <w:szCs w:val="22"/>
              </w:rPr>
              <w:t xml:space="preserve">. </w:t>
            </w:r>
            <w:proofErr w:type="spellStart"/>
            <w:r w:rsidRPr="00E22C8E">
              <w:rPr>
                <w:sz w:val="22"/>
                <w:szCs w:val="22"/>
              </w:rPr>
              <w:t>Priskyrimas</w:t>
            </w:r>
            <w:proofErr w:type="spellEnd"/>
            <w:r w:rsidRPr="00E22C8E">
              <w:rPr>
                <w:sz w:val="22"/>
                <w:szCs w:val="22"/>
              </w:rPr>
              <w:t xml:space="preserve"> II b </w:t>
            </w:r>
            <w:proofErr w:type="spellStart"/>
            <w:r w:rsidRPr="00E22C8E">
              <w:rPr>
                <w:sz w:val="22"/>
                <w:szCs w:val="22"/>
              </w:rPr>
              <w:t>klasei</w:t>
            </w:r>
            <w:proofErr w:type="spellEnd"/>
            <w:r w:rsidRPr="00E22C8E">
              <w:rPr>
                <w:sz w:val="22"/>
                <w:szCs w:val="22"/>
              </w:rPr>
              <w:t xml:space="preserve"> (</w:t>
            </w:r>
            <w:proofErr w:type="spellStart"/>
            <w:r w:rsidRPr="00E22C8E">
              <w:rPr>
                <w:sz w:val="22"/>
                <w:szCs w:val="22"/>
              </w:rPr>
              <w:t>medicininis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prietaisas</w:t>
            </w:r>
            <w:proofErr w:type="spellEnd"/>
            <w:r w:rsidRPr="00E22C8E">
              <w:rPr>
                <w:sz w:val="22"/>
                <w:szCs w:val="22"/>
              </w:rPr>
              <w:t xml:space="preserve">) </w:t>
            </w:r>
            <w:proofErr w:type="spellStart"/>
            <w:r w:rsidRPr="00E22C8E">
              <w:rPr>
                <w:sz w:val="22"/>
                <w:szCs w:val="22"/>
              </w:rPr>
              <w:t>ar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lygiavertis</w:t>
            </w:r>
            <w:proofErr w:type="spellEnd"/>
            <w:r w:rsidRPr="00E22C8E">
              <w:rPr>
                <w:sz w:val="22"/>
                <w:szCs w:val="22"/>
              </w:rPr>
              <w:t xml:space="preserve">, </w:t>
            </w:r>
            <w:proofErr w:type="spellStart"/>
            <w:r w:rsidRPr="00E22C8E">
              <w:rPr>
                <w:sz w:val="22"/>
                <w:szCs w:val="22"/>
              </w:rPr>
              <w:t>pagal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Europos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direktyvą</w:t>
            </w:r>
            <w:proofErr w:type="spellEnd"/>
            <w:r w:rsidRPr="00E22C8E">
              <w:rPr>
                <w:sz w:val="22"/>
                <w:szCs w:val="22"/>
              </w:rPr>
              <w:t xml:space="preserve"> 93/42CEE </w:t>
            </w:r>
            <w:proofErr w:type="spellStart"/>
            <w:r w:rsidRPr="00E22C8E">
              <w:rPr>
                <w:sz w:val="22"/>
                <w:szCs w:val="22"/>
              </w:rPr>
              <w:t>ar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lygiavertį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dokumentą</w:t>
            </w:r>
            <w:proofErr w:type="spellEnd"/>
            <w:r w:rsidRPr="00E22C8E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847E8" w:rsidRPr="00E22C8E" w:rsidRDefault="000847E8" w:rsidP="00E22C8E">
            <w:pPr>
              <w:jc w:val="both"/>
              <w:rPr>
                <w:sz w:val="22"/>
                <w:szCs w:val="22"/>
              </w:rPr>
            </w:pPr>
            <w:proofErr w:type="spellStart"/>
            <w:r w:rsidRPr="00E22C8E">
              <w:rPr>
                <w:sz w:val="22"/>
                <w:szCs w:val="22"/>
              </w:rPr>
              <w:t>Sutartyje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nurodytai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įrangai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su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="00E22C8E" w:rsidRPr="00E22C8E">
              <w:rPr>
                <w:sz w:val="22"/>
                <w:szCs w:val="22"/>
              </w:rPr>
              <w:t>įrangos</w:t>
            </w:r>
            <w:proofErr w:type="spellEnd"/>
            <w:r w:rsidR="00E22C8E" w:rsidRPr="00E22C8E">
              <w:rPr>
                <w:sz w:val="22"/>
                <w:szCs w:val="22"/>
              </w:rPr>
              <w:t xml:space="preserve"> </w:t>
            </w:r>
            <w:proofErr w:type="spellStart"/>
            <w:r w:rsidR="00E22C8E" w:rsidRPr="00E22C8E">
              <w:rPr>
                <w:sz w:val="22"/>
                <w:szCs w:val="22"/>
              </w:rPr>
              <w:t>pristatymu</w:t>
            </w:r>
            <w:proofErr w:type="spellEnd"/>
            <w:r w:rsidR="00E22C8E" w:rsidRPr="00E22C8E">
              <w:rPr>
                <w:sz w:val="22"/>
                <w:szCs w:val="22"/>
              </w:rPr>
              <w:t xml:space="preserve"> </w:t>
            </w:r>
            <w:proofErr w:type="spellStart"/>
            <w:r w:rsidR="00E22C8E" w:rsidRPr="00E22C8E">
              <w:rPr>
                <w:sz w:val="22"/>
                <w:szCs w:val="22"/>
              </w:rPr>
              <w:t>t</w:t>
            </w:r>
            <w:r w:rsidRPr="00E22C8E">
              <w:rPr>
                <w:sz w:val="22"/>
                <w:szCs w:val="22"/>
              </w:rPr>
              <w:t>uri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būti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pateiktas</w:t>
            </w:r>
            <w:proofErr w:type="spellEnd"/>
            <w:r w:rsidRPr="00E22C8E">
              <w:rPr>
                <w:sz w:val="22"/>
                <w:szCs w:val="22"/>
              </w:rPr>
              <w:t xml:space="preserve"> CE </w:t>
            </w:r>
            <w:proofErr w:type="spellStart"/>
            <w:r w:rsidRPr="00E22C8E">
              <w:rPr>
                <w:sz w:val="22"/>
                <w:szCs w:val="22"/>
              </w:rPr>
              <w:t>sertifikatas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arba</w:t>
            </w:r>
            <w:proofErr w:type="spellEnd"/>
            <w:r w:rsidRPr="00E22C8E">
              <w:rPr>
                <w:sz w:val="22"/>
                <w:szCs w:val="22"/>
              </w:rPr>
              <w:t xml:space="preserve"> EB </w:t>
            </w:r>
            <w:proofErr w:type="spellStart"/>
            <w:r w:rsidRPr="00E22C8E">
              <w:rPr>
                <w:sz w:val="22"/>
                <w:szCs w:val="22"/>
              </w:rPr>
              <w:t>atitikties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deklaracijos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kopijos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ar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kiti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lygiaverčiai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dokumentai</w:t>
            </w:r>
            <w:proofErr w:type="spellEnd"/>
            <w:r w:rsidRPr="00E22C8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E22C8E" w:rsidRDefault="000847E8" w:rsidP="000847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sz w:val="22"/>
                <w:szCs w:val="22"/>
                <w:lang w:eastAsia="lt-LT"/>
              </w:rPr>
              <w:t>1.7.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</w:rPr>
            </w:pPr>
            <w:proofErr w:type="spellStart"/>
            <w:r w:rsidRPr="00E22C8E">
              <w:rPr>
                <w:sz w:val="22"/>
                <w:szCs w:val="22"/>
              </w:rPr>
              <w:t>Garantija</w:t>
            </w:r>
            <w:proofErr w:type="spellEnd"/>
            <w:r w:rsidRPr="00E22C8E">
              <w:rPr>
                <w:sz w:val="22"/>
                <w:szCs w:val="22"/>
              </w:rPr>
              <w:t xml:space="preserve"> (</w:t>
            </w:r>
            <w:proofErr w:type="spellStart"/>
            <w:r w:rsidRPr="00E22C8E">
              <w:rPr>
                <w:sz w:val="22"/>
                <w:szCs w:val="22"/>
              </w:rPr>
              <w:t>prekėms</w:t>
            </w:r>
            <w:proofErr w:type="spellEnd"/>
            <w:r w:rsidRPr="00E22C8E">
              <w:rPr>
                <w:sz w:val="22"/>
                <w:szCs w:val="22"/>
              </w:rPr>
              <w:t>)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</w:rPr>
            </w:pPr>
            <w:r w:rsidRPr="00E22C8E">
              <w:rPr>
                <w:sz w:val="22"/>
                <w:szCs w:val="22"/>
                <w:u w:val="single"/>
              </w:rPr>
              <w:t>&gt;</w:t>
            </w:r>
            <w:r w:rsidRPr="00E22C8E">
              <w:rPr>
                <w:sz w:val="22"/>
                <w:szCs w:val="22"/>
              </w:rPr>
              <w:t xml:space="preserve"> 24 </w:t>
            </w:r>
            <w:proofErr w:type="spellStart"/>
            <w:r w:rsidRPr="00E22C8E">
              <w:rPr>
                <w:sz w:val="22"/>
                <w:szCs w:val="22"/>
              </w:rPr>
              <w:t>mėn</w:t>
            </w:r>
            <w:proofErr w:type="spellEnd"/>
            <w:r w:rsidRPr="00E22C8E">
              <w:rPr>
                <w:sz w:val="22"/>
                <w:szCs w:val="22"/>
              </w:rPr>
              <w:t xml:space="preserve">. </w:t>
            </w:r>
            <w:r w:rsidRPr="00E22C8E">
              <w:rPr>
                <w:color w:val="00B050"/>
                <w:sz w:val="22"/>
                <w:szCs w:val="22"/>
              </w:rPr>
              <w:t>(</w:t>
            </w:r>
            <w:proofErr w:type="spellStart"/>
            <w:r w:rsidRPr="00E22C8E">
              <w:rPr>
                <w:color w:val="00B050"/>
                <w:sz w:val="22"/>
                <w:szCs w:val="22"/>
              </w:rPr>
              <w:t>geresnėms</w:t>
            </w:r>
            <w:proofErr w:type="spellEnd"/>
            <w:r w:rsidRPr="00E22C8E">
              <w:rPr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color w:val="00B050"/>
                <w:sz w:val="22"/>
                <w:szCs w:val="22"/>
              </w:rPr>
              <w:t>savybėms</w:t>
            </w:r>
            <w:proofErr w:type="spellEnd"/>
            <w:r w:rsidRPr="00E22C8E">
              <w:rPr>
                <w:color w:val="00B050"/>
                <w:sz w:val="22"/>
                <w:szCs w:val="22"/>
              </w:rPr>
              <w:t xml:space="preserve"> bus </w:t>
            </w:r>
            <w:proofErr w:type="spellStart"/>
            <w:r w:rsidRPr="00E22C8E">
              <w:rPr>
                <w:color w:val="00B050"/>
                <w:sz w:val="22"/>
                <w:szCs w:val="22"/>
              </w:rPr>
              <w:t>suteikiami</w:t>
            </w:r>
            <w:proofErr w:type="spellEnd"/>
            <w:r w:rsidRPr="00E22C8E">
              <w:rPr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color w:val="00B050"/>
                <w:sz w:val="22"/>
                <w:szCs w:val="22"/>
              </w:rPr>
              <w:t>papildomi</w:t>
            </w:r>
            <w:proofErr w:type="spellEnd"/>
            <w:r w:rsidRPr="00E22C8E">
              <w:rPr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color w:val="00B050"/>
                <w:sz w:val="22"/>
                <w:szCs w:val="22"/>
              </w:rPr>
              <w:t>balai</w:t>
            </w:r>
            <w:proofErr w:type="spellEnd"/>
            <w:r w:rsidRPr="00E22C8E">
              <w:rPr>
                <w:color w:val="00B050"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E22C8E" w:rsidRDefault="000847E8" w:rsidP="000847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sz w:val="22"/>
                <w:szCs w:val="22"/>
                <w:lang w:eastAsia="lt-LT"/>
              </w:rPr>
              <w:t>1.8.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</w:rPr>
            </w:pPr>
            <w:proofErr w:type="spellStart"/>
            <w:r w:rsidRPr="00E22C8E">
              <w:rPr>
                <w:sz w:val="22"/>
                <w:szCs w:val="22"/>
              </w:rPr>
              <w:t>Garantija</w:t>
            </w:r>
            <w:proofErr w:type="spellEnd"/>
            <w:r w:rsidRPr="00E22C8E">
              <w:rPr>
                <w:sz w:val="22"/>
                <w:szCs w:val="22"/>
              </w:rPr>
              <w:t xml:space="preserve"> (</w:t>
            </w:r>
            <w:proofErr w:type="spellStart"/>
            <w:r w:rsidRPr="00E22C8E">
              <w:rPr>
                <w:sz w:val="22"/>
                <w:szCs w:val="22"/>
              </w:rPr>
              <w:t>paslaugoms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ir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darbams</w:t>
            </w:r>
            <w:proofErr w:type="spellEnd"/>
            <w:r w:rsidRPr="00E22C8E">
              <w:rPr>
                <w:sz w:val="22"/>
                <w:szCs w:val="22"/>
              </w:rPr>
              <w:t>)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  <w:u w:val="single"/>
              </w:rPr>
            </w:pPr>
            <w:r w:rsidRPr="00E22C8E">
              <w:rPr>
                <w:sz w:val="22"/>
                <w:szCs w:val="22"/>
                <w:u w:val="single"/>
              </w:rPr>
              <w:t>&gt;</w:t>
            </w:r>
            <w:r w:rsidRPr="00E22C8E">
              <w:rPr>
                <w:sz w:val="22"/>
                <w:szCs w:val="22"/>
              </w:rPr>
              <w:t xml:space="preserve"> 5 </w:t>
            </w:r>
            <w:proofErr w:type="spellStart"/>
            <w:r w:rsidRPr="00E22C8E">
              <w:rPr>
                <w:sz w:val="22"/>
                <w:szCs w:val="22"/>
              </w:rPr>
              <w:t>metai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E22C8E" w:rsidRDefault="000847E8" w:rsidP="000847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sz w:val="22"/>
                <w:szCs w:val="22"/>
                <w:lang w:eastAsia="lt-LT"/>
              </w:rPr>
              <w:t>1.9.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</w:rPr>
            </w:pPr>
            <w:proofErr w:type="spellStart"/>
            <w:r w:rsidRPr="00E22C8E">
              <w:rPr>
                <w:sz w:val="22"/>
                <w:szCs w:val="22"/>
              </w:rPr>
              <w:t>Darbuotojų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apmokymas</w:t>
            </w:r>
            <w:proofErr w:type="spellEnd"/>
            <w:r w:rsidRPr="00E22C8E">
              <w:rPr>
                <w:sz w:val="22"/>
                <w:szCs w:val="22"/>
              </w:rPr>
              <w:t xml:space="preserve"> - </w:t>
            </w:r>
            <w:proofErr w:type="spellStart"/>
            <w:r w:rsidRPr="00E22C8E">
              <w:rPr>
                <w:sz w:val="22"/>
                <w:szCs w:val="22"/>
              </w:rPr>
              <w:t>nemokamai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</w:rPr>
            </w:pPr>
            <w:proofErr w:type="spellStart"/>
            <w:r w:rsidRPr="00E22C8E">
              <w:rPr>
                <w:sz w:val="22"/>
                <w:szCs w:val="22"/>
              </w:rPr>
              <w:t>Būtina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E22C8E" w:rsidRDefault="000847E8" w:rsidP="000847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sz w:val="22"/>
                <w:szCs w:val="22"/>
                <w:lang w:eastAsia="lt-LT"/>
              </w:rPr>
              <w:t>1.10.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</w:rPr>
            </w:pPr>
            <w:proofErr w:type="spellStart"/>
            <w:r w:rsidRPr="00E22C8E">
              <w:rPr>
                <w:sz w:val="22"/>
                <w:szCs w:val="22"/>
              </w:rPr>
              <w:t>Pilnai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sumontuoto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įrenginio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paleidimas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ir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išbandymas</w:t>
            </w:r>
            <w:proofErr w:type="spellEnd"/>
            <w:r w:rsidRPr="00E22C8E">
              <w:rPr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dirbti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</w:rPr>
            </w:pPr>
            <w:proofErr w:type="spellStart"/>
            <w:r w:rsidRPr="00E22C8E">
              <w:rPr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E22C8E" w:rsidRDefault="000847E8" w:rsidP="000847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0847E8" w:rsidRPr="00E22C8E" w:rsidRDefault="000847E8" w:rsidP="000847E8">
            <w:pPr>
              <w:jc w:val="center"/>
              <w:rPr>
                <w:b/>
                <w:sz w:val="22"/>
                <w:szCs w:val="22"/>
              </w:rPr>
            </w:pPr>
            <w:r w:rsidRPr="00E22C8E">
              <w:rPr>
                <w:b/>
                <w:bCs/>
                <w:sz w:val="22"/>
                <w:szCs w:val="22"/>
              </w:rPr>
              <w:t>TECHNINĖS SPECIFIKACIJOS TĘSINYS:</w:t>
            </w:r>
          </w:p>
        </w:tc>
      </w:tr>
      <w:tr w:rsidR="000847E8" w:rsidRPr="009211C7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9211C7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Eil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9211C7">
              <w:rPr>
                <w:b/>
                <w:sz w:val="18"/>
                <w:szCs w:val="18"/>
              </w:rPr>
              <w:t>Nr</w:t>
            </w:r>
            <w:proofErr w:type="spellEnd"/>
            <w:r w:rsidRPr="009211C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0847E8" w:rsidRPr="009211C7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Pavadinimas</w:t>
            </w:r>
            <w:proofErr w:type="spellEnd"/>
          </w:p>
          <w:p w:rsidR="000847E8" w:rsidRPr="009211C7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Reikalaujami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techniniai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parametrai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9211C7">
              <w:rPr>
                <w:b/>
                <w:sz w:val="18"/>
                <w:szCs w:val="18"/>
              </w:rPr>
              <w:t>siūlyti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ne </w:t>
            </w:r>
            <w:proofErr w:type="spellStart"/>
            <w:r w:rsidRPr="009211C7">
              <w:rPr>
                <w:b/>
                <w:sz w:val="18"/>
                <w:szCs w:val="18"/>
              </w:rPr>
              <w:t>blogesnių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savybių</w:t>
            </w:r>
            <w:proofErr w:type="spellEnd"/>
            <w:r w:rsidRPr="009211C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9211C7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Preliminarūs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kiekiai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mato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vnt</w:t>
            </w:r>
            <w:proofErr w:type="spellEnd"/>
            <w:r w:rsidRPr="009211C7">
              <w:rPr>
                <w:b/>
                <w:sz w:val="18"/>
                <w:szCs w:val="18"/>
              </w:rPr>
              <w:t>.</w:t>
            </w:r>
          </w:p>
        </w:tc>
      </w:tr>
      <w:tr w:rsidR="000847E8" w:rsidRPr="006950BD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6950BD" w:rsidRDefault="00E22C8E" w:rsidP="000847E8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0847E8" w:rsidRPr="006950BD" w:rsidRDefault="00E22C8E" w:rsidP="000847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7E8" w:rsidRPr="006950BD" w:rsidRDefault="00E22C8E" w:rsidP="000847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0847E8" w:rsidRPr="006950BD" w:rsidTr="000847E8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0847E8" w:rsidRPr="006950BD" w:rsidRDefault="000847E8" w:rsidP="000847E8">
            <w:pPr>
              <w:jc w:val="both"/>
              <w:rPr>
                <w:bCs/>
                <w:sz w:val="22"/>
                <w:szCs w:val="22"/>
              </w:rPr>
            </w:pPr>
            <w:r w:rsidRPr="006950BD">
              <w:rPr>
                <w:sz w:val="22"/>
                <w:szCs w:val="22"/>
              </w:rPr>
              <w:t xml:space="preserve">PASTABOS: </w:t>
            </w:r>
            <w:proofErr w:type="spellStart"/>
            <w:r w:rsidRPr="006950BD">
              <w:rPr>
                <w:sz w:val="22"/>
                <w:szCs w:val="22"/>
              </w:rPr>
              <w:t>montuojant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</w:t>
            </w:r>
            <w:r w:rsidRPr="006950BD">
              <w:rPr>
                <w:bCs/>
                <w:sz w:val="22"/>
                <w:szCs w:val="22"/>
              </w:rPr>
              <w:t>eguonies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generavimo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sistemą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gali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atsirasti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būtinybė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panaudoti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ir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kitas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rFonts w:eastAsia="Times New Roman"/>
                <w:bCs/>
                <w:sz w:val="22"/>
                <w:szCs w:val="22"/>
              </w:rPr>
              <w:t>medžiagas</w:t>
            </w:r>
            <w:proofErr w:type="spellEnd"/>
            <w:r w:rsidRPr="006950BD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6950BD">
              <w:rPr>
                <w:rFonts w:eastAsia="Times New Roman"/>
                <w:bCs/>
                <w:sz w:val="22"/>
                <w:szCs w:val="22"/>
              </w:rPr>
              <w:t>dalis</w:t>
            </w:r>
            <w:proofErr w:type="spellEnd"/>
            <w:r w:rsidRPr="006950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rFonts w:eastAsia="Times New Roman"/>
                <w:bCs/>
                <w:sz w:val="22"/>
                <w:szCs w:val="22"/>
              </w:rPr>
              <w:t>bei</w:t>
            </w:r>
            <w:proofErr w:type="spellEnd"/>
            <w:r w:rsidRPr="006950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rFonts w:eastAsia="Times New Roman"/>
                <w:bCs/>
                <w:sz w:val="22"/>
                <w:szCs w:val="22"/>
              </w:rPr>
              <w:t>įrenginius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susijusius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su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įrenginio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sumontavimu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bei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paleidimu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6950BD">
              <w:rPr>
                <w:bCs/>
                <w:sz w:val="22"/>
                <w:szCs w:val="22"/>
              </w:rPr>
              <w:t>Žemiau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nurydyti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kiekiai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yra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preliminarūs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6950BD">
              <w:rPr>
                <w:bCs/>
                <w:sz w:val="22"/>
                <w:szCs w:val="22"/>
              </w:rPr>
              <w:t>Perkančioji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organizacija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suteiks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galimybę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susipažinti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su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pastatais</w:t>
            </w:r>
            <w:proofErr w:type="spellEnd"/>
          </w:p>
          <w:p w:rsidR="000847E8" w:rsidRPr="006950BD" w:rsidRDefault="000847E8" w:rsidP="000847E8">
            <w:pPr>
              <w:ind w:right="-1"/>
              <w:jc w:val="both"/>
              <w:rPr>
                <w:sz w:val="22"/>
                <w:szCs w:val="22"/>
              </w:rPr>
            </w:pPr>
            <w:proofErr w:type="spellStart"/>
            <w:r w:rsidRPr="006950BD">
              <w:rPr>
                <w:sz w:val="22"/>
                <w:szCs w:val="22"/>
              </w:rPr>
              <w:t>Rangovas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laimėjęs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konkursą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pateikia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medicininių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dujų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sistemos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projektą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ir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suderina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su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ligoninės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atsakingu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darbuotoju</w:t>
            </w:r>
            <w:proofErr w:type="spellEnd"/>
            <w:r w:rsidRPr="006950BD">
              <w:rPr>
                <w:sz w:val="22"/>
                <w:szCs w:val="22"/>
              </w:rPr>
              <w:t xml:space="preserve">. </w:t>
            </w:r>
            <w:proofErr w:type="spellStart"/>
            <w:r w:rsidRPr="006950BD">
              <w:rPr>
                <w:sz w:val="22"/>
                <w:szCs w:val="22"/>
              </w:rPr>
              <w:t>Tik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patvirtinus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projektą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raštu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pradedami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darbai</w:t>
            </w:r>
            <w:proofErr w:type="spellEnd"/>
            <w:r w:rsidRPr="006950BD">
              <w:rPr>
                <w:sz w:val="22"/>
                <w:szCs w:val="22"/>
              </w:rPr>
              <w:t>.</w:t>
            </w:r>
          </w:p>
          <w:p w:rsidR="000847E8" w:rsidRPr="006950BD" w:rsidRDefault="000847E8" w:rsidP="000847E8">
            <w:pPr>
              <w:ind w:right="-1"/>
              <w:jc w:val="both"/>
              <w:rPr>
                <w:sz w:val="22"/>
                <w:szCs w:val="22"/>
              </w:rPr>
            </w:pPr>
            <w:r w:rsidRPr="006950BD">
              <w:rPr>
                <w:b/>
                <w:bCs/>
                <w:sz w:val="22"/>
                <w:szCs w:val="22"/>
              </w:rPr>
              <w:t>PASTABA:</w:t>
            </w:r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Darbai</w:t>
            </w:r>
            <w:proofErr w:type="spellEnd"/>
            <w:r w:rsidRPr="006950BD">
              <w:rPr>
                <w:sz w:val="22"/>
                <w:szCs w:val="22"/>
              </w:rPr>
              <w:t xml:space="preserve"> bus </w:t>
            </w:r>
            <w:proofErr w:type="spellStart"/>
            <w:r w:rsidRPr="006950BD">
              <w:rPr>
                <w:sz w:val="22"/>
                <w:szCs w:val="22"/>
              </w:rPr>
              <w:t>atliekami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veikiančioje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ligoninėje</w:t>
            </w:r>
            <w:proofErr w:type="spellEnd"/>
            <w:r w:rsidRPr="006950BD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6950BD">
              <w:rPr>
                <w:sz w:val="22"/>
                <w:szCs w:val="22"/>
              </w:rPr>
              <w:t>Prieš</w:t>
            </w:r>
            <w:proofErr w:type="spellEnd"/>
            <w:r w:rsidRPr="006950BD">
              <w:rPr>
                <w:sz w:val="22"/>
                <w:szCs w:val="22"/>
              </w:rPr>
              <w:t xml:space="preserve">  </w:t>
            </w:r>
            <w:proofErr w:type="spellStart"/>
            <w:r w:rsidRPr="006950BD">
              <w:rPr>
                <w:sz w:val="22"/>
                <w:szCs w:val="22"/>
              </w:rPr>
              <w:t>atliekant</w:t>
            </w:r>
            <w:proofErr w:type="spellEnd"/>
            <w:proofErr w:type="gram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triukšmingus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ir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dulkių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sukeliančius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darbus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reikalinga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suderinti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darbų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atlikimo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grafiką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su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užsakovo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atstovais</w:t>
            </w:r>
            <w:proofErr w:type="spellEnd"/>
            <w:r w:rsidRPr="006950BD">
              <w:rPr>
                <w:sz w:val="22"/>
                <w:szCs w:val="22"/>
              </w:rPr>
              <w:t>.</w:t>
            </w: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0847E8" w:rsidRPr="00E22C8E" w:rsidRDefault="000847E8" w:rsidP="000847E8">
            <w:pPr>
              <w:rPr>
                <w:sz w:val="22"/>
                <w:szCs w:val="22"/>
              </w:rPr>
            </w:pPr>
            <w:proofErr w:type="spellStart"/>
            <w:r w:rsidRPr="00E22C8E">
              <w:rPr>
                <w:b/>
                <w:bCs/>
                <w:sz w:val="22"/>
                <w:szCs w:val="22"/>
              </w:rPr>
              <w:t>Deguonies</w:t>
            </w:r>
            <w:proofErr w:type="spellEnd"/>
            <w:r w:rsidRPr="00E22C8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b/>
                <w:bCs/>
                <w:sz w:val="22"/>
                <w:szCs w:val="22"/>
              </w:rPr>
              <w:t>generavimo</w:t>
            </w:r>
            <w:proofErr w:type="spellEnd"/>
            <w:r w:rsidRPr="00E22C8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b/>
                <w:bCs/>
                <w:sz w:val="22"/>
                <w:szCs w:val="22"/>
              </w:rPr>
              <w:t>sistemos</w:t>
            </w:r>
            <w:proofErr w:type="spellEnd"/>
            <w:r w:rsidRPr="00E22C8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b/>
                <w:bCs/>
                <w:sz w:val="22"/>
                <w:szCs w:val="22"/>
              </w:rPr>
              <w:t>įrengimo</w:t>
            </w:r>
            <w:proofErr w:type="spellEnd"/>
            <w:r w:rsidRPr="00E22C8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b/>
                <w:bCs/>
                <w:sz w:val="22"/>
                <w:szCs w:val="22"/>
              </w:rPr>
              <w:t>darbai</w:t>
            </w:r>
            <w:proofErr w:type="spellEnd"/>
            <w:r w:rsidRPr="00E22C8E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E22C8E">
              <w:rPr>
                <w:b/>
                <w:bCs/>
                <w:sz w:val="22"/>
                <w:szCs w:val="22"/>
              </w:rPr>
              <w:t>sumontavimas</w:t>
            </w:r>
            <w:proofErr w:type="spellEnd"/>
            <w:r w:rsidRPr="00E22C8E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</w:rPr>
              <w:t>2.1.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Vamzdynų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tiesimas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tvirtinant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prie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konstrukcijų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2C8E">
              <w:rPr>
                <w:rFonts w:eastAsia="Times New Roman"/>
                <w:sz w:val="22"/>
                <w:szCs w:val="22"/>
              </w:rPr>
              <w:t>400 m</w:t>
            </w: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</w:rPr>
              <w:t>2.2.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Vamzdynų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nuriebinimas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2C8E">
              <w:rPr>
                <w:rFonts w:eastAsia="Times New Roman"/>
                <w:sz w:val="22"/>
                <w:szCs w:val="22"/>
              </w:rPr>
              <w:t>400 m</w:t>
            </w: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</w:rPr>
              <w:t>2.3.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Vamzdynų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pneumatinis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išbandymas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2C8E">
              <w:rPr>
                <w:rFonts w:eastAsia="Times New Roman"/>
                <w:sz w:val="22"/>
                <w:szCs w:val="22"/>
              </w:rPr>
              <w:t>400 m</w:t>
            </w: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</w:rPr>
              <w:t>2.4.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Magistralinių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ventilių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montavimas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2C8E">
              <w:rPr>
                <w:rFonts w:eastAsia="Times New Roman"/>
                <w:sz w:val="22"/>
                <w:szCs w:val="22"/>
              </w:rPr>
              <w:t xml:space="preserve">5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vnt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</w:rPr>
              <w:t>2.5.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Nenumatyti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darbai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/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paslaugos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2C8E">
              <w:rPr>
                <w:rFonts w:eastAsia="Times New Roman"/>
                <w:sz w:val="22"/>
                <w:szCs w:val="22"/>
              </w:rPr>
              <w:t>8 val.</w:t>
            </w: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8930" w:type="dxa"/>
            <w:gridSpan w:val="7"/>
            <w:shd w:val="clear" w:color="auto" w:fill="auto"/>
            <w:vAlign w:val="center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</w:rPr>
            </w:pPr>
            <w:proofErr w:type="spellStart"/>
            <w:r w:rsidRPr="00E22C8E">
              <w:rPr>
                <w:b/>
                <w:bCs/>
                <w:sz w:val="22"/>
                <w:szCs w:val="22"/>
              </w:rPr>
              <w:t>Deguonies</w:t>
            </w:r>
            <w:proofErr w:type="spellEnd"/>
            <w:r w:rsidRPr="00E22C8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b/>
                <w:bCs/>
                <w:sz w:val="22"/>
                <w:szCs w:val="22"/>
              </w:rPr>
              <w:t>generavimo</w:t>
            </w:r>
            <w:proofErr w:type="spellEnd"/>
            <w:r w:rsidRPr="00E22C8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b/>
                <w:bCs/>
                <w:sz w:val="22"/>
                <w:szCs w:val="22"/>
              </w:rPr>
              <w:t>sistemos</w:t>
            </w:r>
            <w:proofErr w:type="spellEnd"/>
            <w:r w:rsidRPr="00E22C8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b/>
                <w:bCs/>
                <w:sz w:val="22"/>
                <w:szCs w:val="22"/>
              </w:rPr>
              <w:t>įrengimo</w:t>
            </w:r>
            <w:proofErr w:type="spellEnd"/>
            <w:r w:rsidRPr="00E22C8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b/>
                <w:bCs/>
                <w:sz w:val="22"/>
                <w:szCs w:val="22"/>
              </w:rPr>
              <w:t>d</w:t>
            </w:r>
            <w:r w:rsidRPr="00E22C8E">
              <w:rPr>
                <w:rFonts w:eastAsia="Times New Roman"/>
                <w:b/>
                <w:bCs/>
                <w:sz w:val="22"/>
                <w:szCs w:val="22"/>
              </w:rPr>
              <w:t>arbams</w:t>
            </w:r>
            <w:proofErr w:type="spellEnd"/>
            <w:r w:rsidRPr="00E22C8E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b/>
                <w:bCs/>
                <w:sz w:val="22"/>
                <w:szCs w:val="22"/>
              </w:rPr>
              <w:t>reikalingos</w:t>
            </w:r>
            <w:proofErr w:type="spellEnd"/>
            <w:r w:rsidRPr="00E22C8E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b/>
                <w:bCs/>
                <w:sz w:val="22"/>
                <w:szCs w:val="22"/>
              </w:rPr>
              <w:t>medžiagos</w:t>
            </w:r>
            <w:proofErr w:type="spellEnd"/>
            <w:r w:rsidRPr="00E22C8E">
              <w:rPr>
                <w:rFonts w:eastAsia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22C8E">
              <w:rPr>
                <w:rFonts w:eastAsia="Times New Roman"/>
                <w:b/>
                <w:bCs/>
                <w:sz w:val="22"/>
                <w:szCs w:val="22"/>
              </w:rPr>
              <w:t>dalys</w:t>
            </w:r>
            <w:proofErr w:type="spellEnd"/>
            <w:r w:rsidRPr="00E22C8E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b/>
                <w:bCs/>
                <w:sz w:val="22"/>
                <w:szCs w:val="22"/>
              </w:rPr>
              <w:t>ir</w:t>
            </w:r>
            <w:proofErr w:type="spellEnd"/>
            <w:r w:rsidRPr="00E22C8E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b/>
                <w:bCs/>
                <w:sz w:val="22"/>
                <w:szCs w:val="22"/>
              </w:rPr>
              <w:t>įrenginiai</w:t>
            </w:r>
            <w:proofErr w:type="spellEnd"/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</w:rPr>
              <w:t>3.1.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Varinis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ar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lygiavertis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vamzdis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skirtas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medicininėms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dujoms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su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fasoninėmis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ir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tvirtinimo</w:t>
            </w:r>
            <w:proofErr w:type="spellEnd"/>
            <w:r w:rsidRPr="00E22C8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</w:rPr>
              <w:t>detalėmis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2C8E">
              <w:rPr>
                <w:rFonts w:eastAsia="Times New Roman"/>
                <w:sz w:val="22"/>
                <w:szCs w:val="22"/>
              </w:rPr>
              <w:t>400 m</w:t>
            </w: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  <w:lang w:eastAsia="lt-LT"/>
              </w:rPr>
              <w:t>3.2.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Magistraliniai</w:t>
            </w:r>
            <w:proofErr w:type="spellEnd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ventiliai</w:t>
            </w:r>
            <w:proofErr w:type="spellEnd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2C8E">
              <w:rPr>
                <w:rFonts w:eastAsia="Times New Roman"/>
                <w:sz w:val="22"/>
                <w:szCs w:val="22"/>
                <w:lang w:eastAsia="lt-LT"/>
              </w:rPr>
              <w:t xml:space="preserve">5 </w:t>
            </w:r>
            <w:proofErr w:type="spellStart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vnt</w:t>
            </w:r>
            <w:proofErr w:type="spellEnd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.</w:t>
            </w: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  <w:lang w:eastAsia="lt-LT"/>
              </w:rPr>
              <w:t>3.3.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Atskirtos</w:t>
            </w:r>
            <w:proofErr w:type="spellEnd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vožtuvas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2C8E">
              <w:rPr>
                <w:sz w:val="22"/>
                <w:szCs w:val="22"/>
              </w:rPr>
              <w:t xml:space="preserve">3 </w:t>
            </w:r>
            <w:proofErr w:type="spellStart"/>
            <w:r w:rsidRPr="00E22C8E">
              <w:rPr>
                <w:sz w:val="22"/>
                <w:szCs w:val="22"/>
              </w:rPr>
              <w:t>vnt</w:t>
            </w:r>
            <w:proofErr w:type="spellEnd"/>
            <w:r w:rsidRPr="00E22C8E">
              <w:rPr>
                <w:sz w:val="22"/>
                <w:szCs w:val="22"/>
              </w:rPr>
              <w:t>.</w:t>
            </w: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  <w:lang w:eastAsia="lt-LT"/>
              </w:rPr>
              <w:t>3.4.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Dujų</w:t>
            </w:r>
            <w:proofErr w:type="spellEnd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skydas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2C8E">
              <w:rPr>
                <w:sz w:val="22"/>
                <w:szCs w:val="22"/>
              </w:rPr>
              <w:t xml:space="preserve">3 </w:t>
            </w:r>
            <w:proofErr w:type="spellStart"/>
            <w:r w:rsidRPr="00E22C8E">
              <w:rPr>
                <w:sz w:val="22"/>
                <w:szCs w:val="22"/>
              </w:rPr>
              <w:t>vnt</w:t>
            </w:r>
            <w:proofErr w:type="spellEnd"/>
            <w:r w:rsidRPr="00E22C8E">
              <w:rPr>
                <w:sz w:val="22"/>
                <w:szCs w:val="22"/>
              </w:rPr>
              <w:t>.</w:t>
            </w: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  <w:lang w:eastAsia="lt-LT"/>
              </w:rPr>
              <w:t>3.5.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Uždarymo</w:t>
            </w:r>
            <w:proofErr w:type="spellEnd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ventiliai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2C8E">
              <w:rPr>
                <w:sz w:val="22"/>
                <w:szCs w:val="22"/>
              </w:rPr>
              <w:t xml:space="preserve">27 </w:t>
            </w:r>
            <w:proofErr w:type="spellStart"/>
            <w:r w:rsidRPr="00E22C8E">
              <w:rPr>
                <w:sz w:val="22"/>
                <w:szCs w:val="22"/>
              </w:rPr>
              <w:t>vnt</w:t>
            </w:r>
            <w:proofErr w:type="spellEnd"/>
            <w:r w:rsidRPr="00E22C8E">
              <w:rPr>
                <w:sz w:val="22"/>
                <w:szCs w:val="22"/>
              </w:rPr>
              <w:t>.</w:t>
            </w: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  <w:lang w:eastAsia="lt-LT"/>
              </w:rPr>
              <w:t>3.6.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Dujų</w:t>
            </w:r>
            <w:proofErr w:type="spellEnd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rozetės</w:t>
            </w:r>
            <w:proofErr w:type="spellEnd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virštinkinės</w:t>
            </w:r>
            <w:proofErr w:type="spellEnd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2C8E">
              <w:rPr>
                <w:sz w:val="22"/>
                <w:szCs w:val="22"/>
              </w:rPr>
              <w:t xml:space="preserve">75 </w:t>
            </w:r>
            <w:proofErr w:type="spellStart"/>
            <w:r w:rsidRPr="00E22C8E">
              <w:rPr>
                <w:sz w:val="22"/>
                <w:szCs w:val="22"/>
              </w:rPr>
              <w:t>vnt</w:t>
            </w:r>
            <w:proofErr w:type="spellEnd"/>
            <w:r w:rsidRPr="00E22C8E">
              <w:rPr>
                <w:sz w:val="22"/>
                <w:szCs w:val="22"/>
              </w:rPr>
              <w:t>.</w:t>
            </w: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  <w:lang w:eastAsia="lt-LT"/>
              </w:rPr>
              <w:t>3.7.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Plastikinis</w:t>
            </w:r>
            <w:proofErr w:type="spellEnd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ar</w:t>
            </w:r>
            <w:proofErr w:type="spellEnd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lygiavertis</w:t>
            </w:r>
            <w:proofErr w:type="spellEnd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rFonts w:eastAsia="Times New Roman"/>
                <w:sz w:val="22"/>
                <w:szCs w:val="22"/>
                <w:lang w:eastAsia="lt-LT"/>
              </w:rPr>
              <w:t>lovelis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2C8E">
              <w:rPr>
                <w:rFonts w:eastAsia="Times New Roman"/>
                <w:sz w:val="22"/>
                <w:szCs w:val="22"/>
                <w:lang w:eastAsia="lt-LT"/>
              </w:rPr>
              <w:t>300 m</w:t>
            </w:r>
          </w:p>
        </w:tc>
      </w:tr>
      <w:tr w:rsidR="000847E8" w:rsidRPr="00E22C8E" w:rsidTr="000847E8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E22C8E">
              <w:rPr>
                <w:b/>
                <w:bCs/>
                <w:sz w:val="22"/>
                <w:szCs w:val="22"/>
              </w:rPr>
              <w:t>TECHNINĖS SPECIFIKACIJOS TĘSINYS:</w:t>
            </w: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rFonts w:eastAsia="Times New Roman"/>
                <w:sz w:val="22"/>
                <w:szCs w:val="22"/>
                <w:lang w:eastAsia="lt-LT"/>
              </w:rPr>
            </w:pPr>
            <w:proofErr w:type="spellStart"/>
            <w:r w:rsidRPr="00E22C8E">
              <w:rPr>
                <w:b/>
                <w:bCs/>
                <w:sz w:val="22"/>
                <w:szCs w:val="22"/>
                <w:lang w:eastAsia="lt-LT"/>
              </w:rPr>
              <w:t>Deguonies</w:t>
            </w:r>
            <w:proofErr w:type="spellEnd"/>
            <w:r w:rsidRPr="00E22C8E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b/>
                <w:bCs/>
                <w:sz w:val="22"/>
                <w:szCs w:val="22"/>
                <w:lang w:eastAsia="lt-LT"/>
              </w:rPr>
              <w:t>generatoriaus</w:t>
            </w:r>
            <w:proofErr w:type="spellEnd"/>
            <w:r w:rsidRPr="00E22C8E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b/>
                <w:bCs/>
                <w:sz w:val="22"/>
                <w:szCs w:val="22"/>
                <w:lang w:eastAsia="lt-LT"/>
              </w:rPr>
              <w:t>įrengimas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  <w:lang w:eastAsia="lt-LT"/>
              </w:rPr>
              <w:t>4.1.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E22C8E">
              <w:rPr>
                <w:sz w:val="22"/>
                <w:szCs w:val="22"/>
                <w:lang w:eastAsia="lt-LT"/>
              </w:rPr>
              <w:t>Deguonies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generatorius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</w:rPr>
              <w:t>į</w:t>
            </w:r>
            <w:r w:rsidRPr="00E22C8E">
              <w:rPr>
                <w:sz w:val="22"/>
                <w:szCs w:val="22"/>
                <w:lang w:eastAsia="lt-LT"/>
              </w:rPr>
              <w:t>rengiamas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patalpoje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R-89 (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žr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>. plane)</w:t>
            </w:r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  <w:lang w:eastAsia="lt-LT"/>
              </w:rPr>
              <w:t>4.2.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E22C8E">
              <w:rPr>
                <w:sz w:val="22"/>
                <w:szCs w:val="22"/>
                <w:lang w:eastAsia="lt-LT"/>
              </w:rPr>
              <w:t>Ligoninėje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veikiančio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deguonies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generatoriaus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deguonies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rampos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naujojo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generatoriaus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sujungimas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bendrą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sistemą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Prijungimas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prie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esamos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sistemos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patalpoje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 R-61 (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žr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. plane)) </w:t>
            </w:r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(bus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suteikiami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balai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jeigu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pardavėjas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sugebės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sujungti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bendrą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sistemą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, bet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galima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teikti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pasiūlymą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ir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 be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galimybės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viską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sujungti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bendrą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sistemą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visi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pasiūlymai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 xml:space="preserve"> bus </w:t>
            </w:r>
            <w:proofErr w:type="spellStart"/>
            <w:r w:rsidRPr="00E22C8E">
              <w:rPr>
                <w:color w:val="00B050"/>
                <w:sz w:val="22"/>
                <w:szCs w:val="22"/>
                <w:lang w:eastAsia="lt-LT"/>
              </w:rPr>
              <w:t>priimtini</w:t>
            </w:r>
            <w:proofErr w:type="spellEnd"/>
            <w:r w:rsidRPr="00E22C8E">
              <w:rPr>
                <w:color w:val="00B05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E22C8E">
              <w:rPr>
                <w:b/>
                <w:bCs/>
                <w:sz w:val="22"/>
                <w:szCs w:val="22"/>
                <w:lang w:eastAsia="lt-LT"/>
              </w:rPr>
              <w:t>Medicininių</w:t>
            </w:r>
            <w:proofErr w:type="spellEnd"/>
            <w:r w:rsidRPr="00E22C8E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b/>
                <w:bCs/>
                <w:sz w:val="22"/>
                <w:szCs w:val="22"/>
                <w:lang w:eastAsia="lt-LT"/>
              </w:rPr>
              <w:t>dujų</w:t>
            </w:r>
            <w:proofErr w:type="spellEnd"/>
            <w:r w:rsidRPr="00E22C8E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b/>
                <w:bCs/>
                <w:sz w:val="22"/>
                <w:szCs w:val="22"/>
                <w:lang w:eastAsia="lt-LT"/>
              </w:rPr>
              <w:t>sistemos</w:t>
            </w:r>
            <w:proofErr w:type="spellEnd"/>
            <w:r w:rsidRPr="00E22C8E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b/>
                <w:bCs/>
                <w:sz w:val="22"/>
                <w:szCs w:val="22"/>
                <w:lang w:eastAsia="lt-LT"/>
              </w:rPr>
              <w:t>įrengimas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E22C8E">
              <w:rPr>
                <w:sz w:val="22"/>
                <w:szCs w:val="22"/>
                <w:lang w:eastAsia="lt-LT"/>
              </w:rPr>
              <w:t>Ligoninės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III-IV-V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aukštų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patalpose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žr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. plane)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įrengiamas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magistralinis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dujų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vamzdynas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su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dujų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skydais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atskirtos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vožtuvais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uždaromąją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armatūra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. 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Magistralinis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dujų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vamzdynas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kyla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iš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R-61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patalpos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patalpas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>: 1-19; 2-1; 3-1; 4-1; 5-1</w:t>
            </w:r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  <w:lang w:eastAsia="lt-LT"/>
              </w:rPr>
            </w:pPr>
            <w:proofErr w:type="spellStart"/>
            <w:r w:rsidRPr="00E22C8E">
              <w:rPr>
                <w:sz w:val="22"/>
                <w:szCs w:val="22"/>
                <w:lang w:eastAsia="lt-LT"/>
              </w:rPr>
              <w:t>Magistralės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jungiamos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prie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veikiančių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deguonies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sistemų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montuojamos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naujos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linijos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pagal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techninius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reikalavimus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Naujos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montuojamos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linijos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įrengiamos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virš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AMSTRONG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tipo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lubų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patalpose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>: 3-2;  3-17; 4-2; 5-2 (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žr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>. plane)</w:t>
            </w:r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  <w:lang w:eastAsia="lt-LT"/>
              </w:rPr>
              <w:t>5.3.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jc w:val="both"/>
              <w:rPr>
                <w:sz w:val="22"/>
                <w:szCs w:val="22"/>
                <w:lang w:eastAsia="lt-LT"/>
              </w:rPr>
            </w:pPr>
            <w:proofErr w:type="spellStart"/>
            <w:r w:rsidRPr="00E22C8E">
              <w:rPr>
                <w:sz w:val="22"/>
                <w:szCs w:val="22"/>
                <w:lang w:eastAsia="lt-LT"/>
              </w:rPr>
              <w:t>Deguonies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vamzdynų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diametrai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turi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būti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parinkti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taip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kad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užtikrintų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visų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deguonies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rozečių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pakankamą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aprūpinimą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dujomis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. 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Deguonies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vamzdynas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palatose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vedžiojamas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virš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tinko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įdedant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plastikinį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ar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lygiavertį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2C8E">
              <w:rPr>
                <w:sz w:val="22"/>
                <w:szCs w:val="22"/>
                <w:lang w:eastAsia="lt-LT"/>
              </w:rPr>
              <w:t>lovelį</w:t>
            </w:r>
            <w:proofErr w:type="spellEnd"/>
            <w:r w:rsidRPr="00E22C8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  <w:lang w:eastAsia="lt-LT"/>
              </w:rPr>
              <w:t>5.4.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pStyle w:val="Sraopastraipa"/>
              <w:tabs>
                <w:tab w:val="left" w:pos="851"/>
              </w:tabs>
              <w:ind w:left="0" w:right="-1"/>
              <w:jc w:val="both"/>
              <w:rPr>
                <w:sz w:val="22"/>
                <w:szCs w:val="22"/>
              </w:rPr>
            </w:pPr>
            <w:r w:rsidRPr="00E22C8E">
              <w:rPr>
                <w:sz w:val="22"/>
                <w:szCs w:val="22"/>
              </w:rPr>
              <w:t>Kiekvienos palatos deguonies linijų atjungimui turi būti sumontuoti uždarymo ventiliai</w:t>
            </w:r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0847E8" w:rsidRPr="00E22C8E" w:rsidTr="000847E8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0847E8" w:rsidRPr="00E22C8E" w:rsidRDefault="000847E8" w:rsidP="000847E8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E22C8E">
              <w:rPr>
                <w:rFonts w:eastAsia="Times New Roman"/>
                <w:sz w:val="22"/>
                <w:szCs w:val="22"/>
                <w:lang w:eastAsia="lt-LT"/>
              </w:rPr>
              <w:t>5.5.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847E8" w:rsidRPr="00E22C8E" w:rsidRDefault="000847E8" w:rsidP="000847E8">
            <w:pPr>
              <w:pStyle w:val="Sraopastraipa"/>
              <w:tabs>
                <w:tab w:val="left" w:pos="851"/>
              </w:tabs>
              <w:ind w:left="0" w:right="-1"/>
              <w:jc w:val="both"/>
              <w:rPr>
                <w:sz w:val="22"/>
                <w:szCs w:val="22"/>
              </w:rPr>
            </w:pPr>
            <w:r w:rsidRPr="00E22C8E">
              <w:rPr>
                <w:bCs/>
                <w:sz w:val="22"/>
                <w:szCs w:val="22"/>
              </w:rPr>
              <w:t>K</w:t>
            </w:r>
            <w:r w:rsidRPr="00E22C8E">
              <w:rPr>
                <w:sz w:val="22"/>
                <w:szCs w:val="22"/>
              </w:rPr>
              <w:t>iekviename aukšte, magistralinėje linijoje turi būti sumontuotas atskirtos vožtuvas.</w:t>
            </w:r>
          </w:p>
        </w:tc>
        <w:tc>
          <w:tcPr>
            <w:tcW w:w="2126" w:type="dxa"/>
            <w:shd w:val="clear" w:color="auto" w:fill="auto"/>
          </w:tcPr>
          <w:p w:rsidR="000847E8" w:rsidRPr="00E22C8E" w:rsidRDefault="000847E8" w:rsidP="000847E8">
            <w:pPr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</w:tbl>
    <w:p w:rsidR="006950BD" w:rsidRPr="00A6126C" w:rsidRDefault="006950BD" w:rsidP="006950BD">
      <w:pPr>
        <w:autoSpaceDE w:val="0"/>
        <w:autoSpaceDN w:val="0"/>
        <w:adjustRightInd w:val="0"/>
        <w:jc w:val="both"/>
        <w:rPr>
          <w:bCs/>
          <w:caps/>
          <w:color w:val="000000" w:themeColor="text1"/>
        </w:rPr>
      </w:pPr>
    </w:p>
    <w:p w:rsidR="006950BD" w:rsidRDefault="006950BD" w:rsidP="006950BD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</w:rPr>
      </w:pPr>
    </w:p>
    <w:p w:rsidR="00E22C8E" w:rsidRDefault="00E22C8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950BD" w:rsidRPr="00E22C8E" w:rsidRDefault="006950BD" w:rsidP="006950BD">
      <w:pPr>
        <w:jc w:val="center"/>
        <w:rPr>
          <w:b/>
          <w:sz w:val="22"/>
          <w:szCs w:val="22"/>
        </w:rPr>
      </w:pPr>
      <w:r w:rsidRPr="00E22C8E">
        <w:rPr>
          <w:b/>
          <w:sz w:val="22"/>
          <w:szCs w:val="22"/>
        </w:rPr>
        <w:t>TIEKĖJO SIŪLOMOS PAGRINDINĖS TECHNINĖS CHARAKTERISTIKOS: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38"/>
        <w:gridCol w:w="5836"/>
        <w:gridCol w:w="2137"/>
        <w:gridCol w:w="1265"/>
      </w:tblGrid>
      <w:tr w:rsidR="00991ACE" w:rsidRPr="004552A6" w:rsidTr="00E22C8E">
        <w:tc>
          <w:tcPr>
            <w:tcW w:w="538" w:type="dxa"/>
            <w:vMerge w:val="restart"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Nr</w:t>
            </w:r>
            <w:proofErr w:type="spellEnd"/>
            <w:r w:rsidRPr="004552A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836" w:type="dxa"/>
            <w:vMerge w:val="restart"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Vertinimo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kriteri</w:t>
            </w:r>
            <w:bookmarkStart w:id="0" w:name="_GoBack"/>
            <w:bookmarkEnd w:id="0"/>
            <w:r w:rsidRPr="004552A6">
              <w:rPr>
                <w:b/>
                <w:sz w:val="20"/>
                <w:szCs w:val="20"/>
              </w:rPr>
              <w:t>jai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bCs/>
                <w:sz w:val="20"/>
                <w:szCs w:val="20"/>
              </w:rPr>
            </w:pPr>
            <w:r w:rsidRPr="004552A6">
              <w:rPr>
                <w:b/>
                <w:bCs/>
                <w:sz w:val="20"/>
                <w:szCs w:val="20"/>
              </w:rPr>
              <w:t>TIEKĖJAS TEIKDAMAS PASIŪLYMĄ UŽPILDO ŽEMIAU ESANČIĄ LENTELĘ</w:t>
            </w:r>
          </w:p>
        </w:tc>
        <w:tc>
          <w:tcPr>
            <w:tcW w:w="1265" w:type="dxa"/>
            <w:vMerge w:val="restart"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Kriterijaus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parametro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lyginamasis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svoris</w:t>
            </w:r>
            <w:proofErr w:type="spellEnd"/>
          </w:p>
        </w:tc>
      </w:tr>
      <w:tr w:rsidR="00991ACE" w:rsidRPr="004552A6" w:rsidTr="00E22C8E">
        <w:trPr>
          <w:trHeight w:val="50"/>
        </w:trPr>
        <w:tc>
          <w:tcPr>
            <w:tcW w:w="538" w:type="dxa"/>
            <w:vMerge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36" w:type="dxa"/>
            <w:vMerge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552A6">
              <w:rPr>
                <w:b/>
                <w:bCs/>
                <w:sz w:val="20"/>
                <w:szCs w:val="20"/>
              </w:rPr>
              <w:t>Siūloma</w:t>
            </w:r>
            <w:proofErr w:type="spellEnd"/>
            <w:r w:rsidRPr="00455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bCs/>
                <w:sz w:val="20"/>
                <w:szCs w:val="20"/>
              </w:rPr>
              <w:t>parametro</w:t>
            </w:r>
            <w:proofErr w:type="spellEnd"/>
            <w:r w:rsidRPr="00455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bCs/>
                <w:sz w:val="20"/>
                <w:szCs w:val="20"/>
              </w:rPr>
              <w:t>reikšmė</w:t>
            </w:r>
            <w:proofErr w:type="spellEnd"/>
          </w:p>
        </w:tc>
        <w:tc>
          <w:tcPr>
            <w:tcW w:w="1265" w:type="dxa"/>
            <w:vMerge/>
            <w:vAlign w:val="center"/>
          </w:tcPr>
          <w:p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1ACE" w:rsidRPr="00A92882" w:rsidTr="00E22C8E">
        <w:tc>
          <w:tcPr>
            <w:tcW w:w="538" w:type="dxa"/>
            <w:shd w:val="clear" w:color="auto" w:fill="auto"/>
            <w:vAlign w:val="center"/>
          </w:tcPr>
          <w:p w:rsidR="00991ACE" w:rsidRPr="00A92882" w:rsidRDefault="00991ACE" w:rsidP="00991ACE">
            <w:pPr>
              <w:jc w:val="center"/>
              <w:rPr>
                <w:sz w:val="20"/>
                <w:szCs w:val="20"/>
              </w:rPr>
            </w:pPr>
            <w:r w:rsidRPr="00A92882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836" w:type="dxa"/>
            <w:shd w:val="clear" w:color="auto" w:fill="auto"/>
            <w:vAlign w:val="center"/>
          </w:tcPr>
          <w:p w:rsidR="00991ACE" w:rsidRPr="00CF33B1" w:rsidRDefault="00991ACE" w:rsidP="00991ACE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rFonts w:eastAsia="Calibri"/>
                <w:b/>
                <w:bCs/>
                <w:iCs/>
                <w:sz w:val="21"/>
                <w:szCs w:val="21"/>
              </w:rPr>
            </w:pPr>
            <w:bookmarkStart w:id="1" w:name="_Hlk204174718"/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Garantinių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įsipareigojimų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užtikrinimo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pratęsimas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prekėms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 </w:t>
            </w:r>
            <w:bookmarkEnd w:id="1"/>
            <w:r w:rsidRPr="00CF33B1">
              <w:rPr>
                <w:b/>
                <w:bCs/>
                <w:iCs/>
                <w:sz w:val="21"/>
                <w:szCs w:val="21"/>
              </w:rPr>
              <w:t>(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eil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. 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Nr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>. 1.7.)</w:t>
            </w:r>
            <w:r w:rsidR="00E22C8E">
              <w:rPr>
                <w:b/>
                <w:bCs/>
                <w:iCs/>
                <w:sz w:val="21"/>
                <w:szCs w:val="21"/>
              </w:rPr>
              <w:t xml:space="preserve">                                                          </w:t>
            </w:r>
            <w:proofErr w:type="spellStart"/>
            <w:r w:rsidR="00E22C8E" w:rsidRPr="00E22C8E">
              <w:rPr>
                <w:bCs/>
                <w:i/>
                <w:iCs/>
                <w:sz w:val="21"/>
                <w:szCs w:val="21"/>
                <w:highlight w:val="green"/>
              </w:rPr>
              <w:t>įrašomas</w:t>
            </w:r>
            <w:proofErr w:type="spellEnd"/>
            <w:r w:rsidR="00E22C8E" w:rsidRPr="00E22C8E">
              <w:rPr>
                <w:bCs/>
                <w:i/>
                <w:iCs/>
                <w:sz w:val="21"/>
                <w:szCs w:val="21"/>
                <w:highlight w:val="green"/>
              </w:rPr>
              <w:t xml:space="preserve"> </w:t>
            </w:r>
            <w:proofErr w:type="spellStart"/>
            <w:r w:rsidR="00E22C8E" w:rsidRPr="00E22C8E">
              <w:rPr>
                <w:bCs/>
                <w:i/>
                <w:iCs/>
                <w:sz w:val="21"/>
                <w:szCs w:val="21"/>
                <w:highlight w:val="green"/>
              </w:rPr>
              <w:t>skaičius</w:t>
            </w:r>
            <w:proofErr w:type="spellEnd"/>
            <w:r w:rsidR="00E22C8E">
              <w:rPr>
                <w:bCs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91ACE" w:rsidRPr="00E22C8E" w:rsidRDefault="00E22C8E" w:rsidP="00991ACE">
            <w:pPr>
              <w:jc w:val="center"/>
              <w:rPr>
                <w:bCs/>
                <w:sz w:val="22"/>
                <w:szCs w:val="22"/>
              </w:rPr>
            </w:pPr>
            <w:r w:rsidRPr="00E22C8E">
              <w:rPr>
                <w:bCs/>
                <w:sz w:val="22"/>
                <w:szCs w:val="22"/>
                <w:highlight w:val="green"/>
              </w:rPr>
              <w:t>…</w:t>
            </w:r>
            <w:r w:rsidRPr="00E22C8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2C8E">
              <w:rPr>
                <w:bCs/>
                <w:sz w:val="22"/>
                <w:szCs w:val="22"/>
              </w:rPr>
              <w:t>mėnesiai</w:t>
            </w:r>
            <w:proofErr w:type="spellEnd"/>
          </w:p>
        </w:tc>
        <w:tc>
          <w:tcPr>
            <w:tcW w:w="1265" w:type="dxa"/>
            <w:shd w:val="clear" w:color="auto" w:fill="auto"/>
            <w:vAlign w:val="center"/>
          </w:tcPr>
          <w:p w:rsidR="00991ACE" w:rsidRPr="00A92882" w:rsidRDefault="00991ACE" w:rsidP="0099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92882">
              <w:rPr>
                <w:sz w:val="20"/>
                <w:szCs w:val="20"/>
              </w:rPr>
              <w:t xml:space="preserve"> </w:t>
            </w:r>
            <w:proofErr w:type="spellStart"/>
            <w:r w:rsidRPr="00A92882">
              <w:rPr>
                <w:sz w:val="20"/>
                <w:szCs w:val="20"/>
              </w:rPr>
              <w:t>balų</w:t>
            </w:r>
            <w:proofErr w:type="spellEnd"/>
          </w:p>
        </w:tc>
      </w:tr>
      <w:tr w:rsidR="00991ACE" w:rsidRPr="00A92882" w:rsidTr="00E22C8E">
        <w:tc>
          <w:tcPr>
            <w:tcW w:w="538" w:type="dxa"/>
            <w:shd w:val="clear" w:color="auto" w:fill="auto"/>
            <w:vAlign w:val="center"/>
          </w:tcPr>
          <w:p w:rsidR="00991ACE" w:rsidRPr="00A92882" w:rsidRDefault="00991ACE" w:rsidP="00991ACE">
            <w:pPr>
              <w:jc w:val="center"/>
              <w:rPr>
                <w:sz w:val="20"/>
                <w:szCs w:val="20"/>
              </w:rPr>
            </w:pPr>
            <w:r w:rsidRPr="00A92882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836" w:type="dxa"/>
            <w:shd w:val="clear" w:color="auto" w:fill="auto"/>
            <w:vAlign w:val="center"/>
          </w:tcPr>
          <w:p w:rsidR="00991ACE" w:rsidRPr="00CF33B1" w:rsidRDefault="00991ACE" w:rsidP="00991ACE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b/>
                <w:bCs/>
                <w:iCs/>
                <w:sz w:val="21"/>
                <w:szCs w:val="21"/>
              </w:rPr>
            </w:pP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Ligoninėje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veikiančio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deguonies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generatoriaus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, 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deguonies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rampos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ir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naujojo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generatoriaus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sujungimas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 į 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bendrą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sistemą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 (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eil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 xml:space="preserve">. </w:t>
            </w:r>
            <w:proofErr w:type="spellStart"/>
            <w:r w:rsidRPr="00CF33B1">
              <w:rPr>
                <w:b/>
                <w:bCs/>
                <w:iCs/>
                <w:sz w:val="21"/>
                <w:szCs w:val="21"/>
              </w:rPr>
              <w:t>Nr</w:t>
            </w:r>
            <w:proofErr w:type="spellEnd"/>
            <w:r w:rsidRPr="00CF33B1">
              <w:rPr>
                <w:b/>
                <w:bCs/>
                <w:iCs/>
                <w:sz w:val="21"/>
                <w:szCs w:val="21"/>
              </w:rPr>
              <w:t>. 4.2.)</w:t>
            </w:r>
            <w:r w:rsidR="00E22C8E">
              <w:rPr>
                <w:b/>
                <w:bCs/>
                <w:iCs/>
                <w:sz w:val="21"/>
                <w:szCs w:val="21"/>
              </w:rPr>
              <w:t xml:space="preserve">                                 </w:t>
            </w:r>
            <w:proofErr w:type="spellStart"/>
            <w:r w:rsidR="00E22C8E" w:rsidRPr="00E22C8E">
              <w:rPr>
                <w:bCs/>
                <w:i/>
                <w:iCs/>
                <w:sz w:val="21"/>
                <w:szCs w:val="21"/>
                <w:highlight w:val="green"/>
              </w:rPr>
              <w:t>išbraukiamas</w:t>
            </w:r>
            <w:proofErr w:type="spellEnd"/>
            <w:r w:rsidR="00E22C8E" w:rsidRPr="00E22C8E">
              <w:rPr>
                <w:bCs/>
                <w:i/>
                <w:iCs/>
                <w:sz w:val="21"/>
                <w:szCs w:val="21"/>
                <w:highlight w:val="green"/>
              </w:rPr>
              <w:t xml:space="preserve"> </w:t>
            </w:r>
            <w:proofErr w:type="spellStart"/>
            <w:r w:rsidR="00E22C8E" w:rsidRPr="00E22C8E">
              <w:rPr>
                <w:bCs/>
                <w:i/>
                <w:iCs/>
                <w:sz w:val="21"/>
                <w:szCs w:val="21"/>
                <w:highlight w:val="green"/>
              </w:rPr>
              <w:t>nereikalingas</w:t>
            </w:r>
            <w:proofErr w:type="spellEnd"/>
            <w:r w:rsidR="00E22C8E" w:rsidRPr="00E22C8E">
              <w:rPr>
                <w:bCs/>
                <w:i/>
                <w:iCs/>
                <w:sz w:val="21"/>
                <w:szCs w:val="21"/>
                <w:highlight w:val="green"/>
              </w:rPr>
              <w:t xml:space="preserve"> </w:t>
            </w:r>
            <w:proofErr w:type="spellStart"/>
            <w:r w:rsidR="00E22C8E" w:rsidRPr="00E22C8E">
              <w:rPr>
                <w:bCs/>
                <w:i/>
                <w:iCs/>
                <w:sz w:val="21"/>
                <w:szCs w:val="21"/>
                <w:highlight w:val="green"/>
              </w:rPr>
              <w:t>žodis</w:t>
            </w:r>
            <w:proofErr w:type="spellEnd"/>
            <w:r w:rsidR="00E22C8E">
              <w:rPr>
                <w:bCs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91ACE" w:rsidRPr="00E22C8E" w:rsidRDefault="00E22C8E" w:rsidP="00E22C8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22C8E">
              <w:rPr>
                <w:bCs/>
                <w:sz w:val="22"/>
                <w:szCs w:val="22"/>
                <w:highlight w:val="green"/>
              </w:rPr>
              <w:t>Taip</w:t>
            </w:r>
            <w:proofErr w:type="spellEnd"/>
            <w:r w:rsidRPr="00E22C8E">
              <w:rPr>
                <w:bCs/>
                <w:sz w:val="22"/>
                <w:szCs w:val="22"/>
                <w:highlight w:val="green"/>
              </w:rPr>
              <w:t>/Ne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91ACE" w:rsidRPr="00A92882" w:rsidRDefault="00991ACE" w:rsidP="00991ACE">
            <w:pPr>
              <w:jc w:val="center"/>
              <w:rPr>
                <w:sz w:val="20"/>
                <w:szCs w:val="20"/>
              </w:rPr>
            </w:pPr>
            <w:r w:rsidRPr="00A92882">
              <w:rPr>
                <w:sz w:val="20"/>
                <w:szCs w:val="20"/>
              </w:rPr>
              <w:t xml:space="preserve">5 </w:t>
            </w:r>
            <w:proofErr w:type="spellStart"/>
            <w:r w:rsidRPr="00A92882">
              <w:rPr>
                <w:sz w:val="20"/>
                <w:szCs w:val="20"/>
              </w:rPr>
              <w:t>bal</w:t>
            </w:r>
            <w:r>
              <w:rPr>
                <w:sz w:val="20"/>
                <w:szCs w:val="20"/>
              </w:rPr>
              <w:t>ai</w:t>
            </w:r>
            <w:proofErr w:type="spellEnd"/>
          </w:p>
        </w:tc>
      </w:tr>
    </w:tbl>
    <w:p w:rsidR="006950BD" w:rsidRDefault="006950BD" w:rsidP="00991AC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</w:rPr>
      </w:pPr>
    </w:p>
    <w:p w:rsidR="00BB3C37" w:rsidRPr="008E4224" w:rsidRDefault="00BB3C37" w:rsidP="00BB3C37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BB3C37" w:rsidRPr="000F253C" w:rsidRDefault="00BB3C37" w:rsidP="00BB3C37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2977"/>
        <w:gridCol w:w="3827"/>
      </w:tblGrid>
      <w:tr w:rsidR="00BB3C37" w:rsidRPr="000F253C" w:rsidTr="00BB3C37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C37" w:rsidRPr="000F253C" w:rsidRDefault="00BB3C37" w:rsidP="00461645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C37" w:rsidRPr="000F253C" w:rsidRDefault="00BB3C37" w:rsidP="00461645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C37" w:rsidRPr="000F253C" w:rsidRDefault="00BB3C37" w:rsidP="00461645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C37" w:rsidRPr="000F253C" w:rsidRDefault="00BB3C37" w:rsidP="00461645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BB3C37" w:rsidRPr="000F253C" w:rsidTr="00BB3C3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C37" w:rsidRPr="000F253C" w:rsidRDefault="00BB3C37" w:rsidP="00461645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C37" w:rsidRPr="000F253C" w:rsidRDefault="00BB3C37" w:rsidP="00461645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C37" w:rsidRPr="000F253C" w:rsidRDefault="00BB3C37" w:rsidP="00461645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C37" w:rsidRPr="000F253C" w:rsidRDefault="00BB3C37" w:rsidP="00461645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BB3C37" w:rsidRPr="000F253C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BB3C37" w:rsidRPr="006F7579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:rsidR="00BB3C37" w:rsidRPr="000F253C" w:rsidRDefault="00BB3C37" w:rsidP="00BB3C37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BB3C37" w:rsidRPr="000F253C" w:rsidTr="004616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37" w:rsidRPr="000F253C" w:rsidRDefault="00BB3C37" w:rsidP="00461645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37" w:rsidRPr="000F253C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37" w:rsidRPr="000F253C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BB3C37" w:rsidRPr="000F253C" w:rsidTr="004616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0F253C" w:rsidRDefault="00BB3C37" w:rsidP="00461645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0F253C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37" w:rsidRPr="000F253C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BB3C37" w:rsidRPr="000F253C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BB3C37" w:rsidRPr="006F7579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BB3C37" w:rsidRPr="000F253C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įstatyme 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BB3C37" w:rsidRPr="006F7579" w:rsidRDefault="00BB3C37" w:rsidP="00BB3C37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BB3C37" w:rsidRPr="000F253C" w:rsidRDefault="00BB3C37" w:rsidP="00BB3C37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BB3C37" w:rsidRPr="000F253C" w:rsidTr="00461645">
        <w:tc>
          <w:tcPr>
            <w:tcW w:w="1163" w:type="dxa"/>
          </w:tcPr>
          <w:p w:rsidR="00BB3C37" w:rsidRPr="000F253C" w:rsidRDefault="00BB3C37" w:rsidP="00461645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BB3C37" w:rsidRPr="000F253C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BB3C37" w:rsidRPr="000F253C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BB3C37" w:rsidRPr="00370E22" w:rsidTr="00461645">
        <w:tc>
          <w:tcPr>
            <w:tcW w:w="1163" w:type="dxa"/>
          </w:tcPr>
          <w:p w:rsidR="00BB3C37" w:rsidRPr="00370E22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BB3C37" w:rsidRPr="00370E22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BB3C37" w:rsidRPr="00370E22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BB3C37" w:rsidRPr="00CD2731" w:rsidRDefault="00BB3C37" w:rsidP="00BB3C37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BB3C37" w:rsidRPr="00CD2731" w:rsidTr="00461645">
        <w:tc>
          <w:tcPr>
            <w:tcW w:w="4145" w:type="dxa"/>
            <w:vAlign w:val="center"/>
          </w:tcPr>
          <w:p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BB3C37" w:rsidRPr="00FD0B7A" w:rsidRDefault="00BB3C37" w:rsidP="00BB3C37">
      <w:pPr>
        <w:rPr>
          <w:b/>
          <w:sz w:val="4"/>
          <w:szCs w:val="4"/>
        </w:rPr>
      </w:pPr>
    </w:p>
    <w:p w:rsidR="00BB3C37" w:rsidRDefault="00BB3C37" w:rsidP="00991AC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</w:rPr>
      </w:pPr>
    </w:p>
    <w:sectPr w:rsidR="00BB3C37" w:rsidSect="006950BD">
      <w:pgSz w:w="11906" w:h="16838"/>
      <w:pgMar w:top="851" w:right="567" w:bottom="851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variable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1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6" w15:restartNumberingAfterBreak="0">
    <w:nsid w:val="3D8714E2"/>
    <w:multiLevelType w:val="hybridMultilevel"/>
    <w:tmpl w:val="8F288126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48466776"/>
    <w:multiLevelType w:val="hybridMultilevel"/>
    <w:tmpl w:val="BDB8E6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6B2C4B89"/>
    <w:multiLevelType w:val="hybridMultilevel"/>
    <w:tmpl w:val="F97E09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765D2740"/>
    <w:multiLevelType w:val="hybridMultilevel"/>
    <w:tmpl w:val="028E7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23A7C"/>
    <w:multiLevelType w:val="hybridMultilevel"/>
    <w:tmpl w:val="E7347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35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7"/>
  </w:num>
  <w:num w:numId="7">
    <w:abstractNumId w:val="18"/>
  </w:num>
  <w:num w:numId="8">
    <w:abstractNumId w:val="22"/>
  </w:num>
  <w:num w:numId="9">
    <w:abstractNumId w:val="8"/>
  </w:num>
  <w:num w:numId="10">
    <w:abstractNumId w:val="36"/>
  </w:num>
  <w:num w:numId="11">
    <w:abstractNumId w:val="10"/>
  </w:num>
  <w:num w:numId="12">
    <w:abstractNumId w:val="15"/>
  </w:num>
  <w:num w:numId="13">
    <w:abstractNumId w:val="1"/>
  </w:num>
  <w:num w:numId="14">
    <w:abstractNumId w:val="20"/>
  </w:num>
  <w:num w:numId="15">
    <w:abstractNumId w:val="3"/>
  </w:num>
  <w:num w:numId="16">
    <w:abstractNumId w:val="17"/>
  </w:num>
  <w:num w:numId="17">
    <w:abstractNumId w:val="37"/>
  </w:num>
  <w:num w:numId="18">
    <w:abstractNumId w:val="9"/>
  </w:num>
  <w:num w:numId="19">
    <w:abstractNumId w:val="27"/>
  </w:num>
  <w:num w:numId="20">
    <w:abstractNumId w:val="13"/>
  </w:num>
  <w:num w:numId="21">
    <w:abstractNumId w:val="5"/>
  </w:num>
  <w:num w:numId="22">
    <w:abstractNumId w:val="30"/>
  </w:num>
  <w:num w:numId="23">
    <w:abstractNumId w:val="28"/>
  </w:num>
  <w:num w:numId="24">
    <w:abstractNumId w:val="24"/>
  </w:num>
  <w:num w:numId="25">
    <w:abstractNumId w:val="31"/>
  </w:num>
  <w:num w:numId="26">
    <w:abstractNumId w:val="0"/>
  </w:num>
  <w:num w:numId="27">
    <w:abstractNumId w:val="23"/>
  </w:num>
  <w:num w:numId="28">
    <w:abstractNumId w:val="34"/>
  </w:num>
  <w:num w:numId="29">
    <w:abstractNumId w:val="29"/>
  </w:num>
  <w:num w:numId="30">
    <w:abstractNumId w:val="2"/>
  </w:num>
  <w:num w:numId="31">
    <w:abstractNumId w:val="6"/>
  </w:num>
  <w:num w:numId="32">
    <w:abstractNumId w:val="11"/>
  </w:num>
  <w:num w:numId="33">
    <w:abstractNumId w:val="12"/>
  </w:num>
  <w:num w:numId="34">
    <w:abstractNumId w:val="16"/>
  </w:num>
  <w:num w:numId="35">
    <w:abstractNumId w:val="19"/>
  </w:num>
  <w:num w:numId="36">
    <w:abstractNumId w:val="33"/>
  </w:num>
  <w:num w:numId="37">
    <w:abstractNumId w:val="32"/>
  </w:num>
  <w:num w:numId="38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4535C"/>
    <w:rsid w:val="00061CAF"/>
    <w:rsid w:val="0007795A"/>
    <w:rsid w:val="000847E8"/>
    <w:rsid w:val="000871C8"/>
    <w:rsid w:val="000D1F37"/>
    <w:rsid w:val="000D4388"/>
    <w:rsid w:val="000F253C"/>
    <w:rsid w:val="0012158E"/>
    <w:rsid w:val="00123A3C"/>
    <w:rsid w:val="00125E98"/>
    <w:rsid w:val="00153EEF"/>
    <w:rsid w:val="001903BC"/>
    <w:rsid w:val="001A2548"/>
    <w:rsid w:val="001C3D25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44E1F"/>
    <w:rsid w:val="0036398A"/>
    <w:rsid w:val="0038202A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950BD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F7EFB"/>
    <w:rsid w:val="00947D5C"/>
    <w:rsid w:val="00956FB8"/>
    <w:rsid w:val="00982777"/>
    <w:rsid w:val="009860B8"/>
    <w:rsid w:val="00991ACE"/>
    <w:rsid w:val="009A1F09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1629"/>
    <w:rsid w:val="00BB3C37"/>
    <w:rsid w:val="00BB4FB9"/>
    <w:rsid w:val="00BD7002"/>
    <w:rsid w:val="00C0240E"/>
    <w:rsid w:val="00C049CF"/>
    <w:rsid w:val="00C25CDE"/>
    <w:rsid w:val="00C330BC"/>
    <w:rsid w:val="00C60B93"/>
    <w:rsid w:val="00C643AE"/>
    <w:rsid w:val="00CA7ED8"/>
    <w:rsid w:val="00CB275A"/>
    <w:rsid w:val="00D159DC"/>
    <w:rsid w:val="00D3306F"/>
    <w:rsid w:val="00D53EEE"/>
    <w:rsid w:val="00DA7826"/>
    <w:rsid w:val="00DF066B"/>
    <w:rsid w:val="00E00288"/>
    <w:rsid w:val="00E22C8E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A12D9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7042</Words>
  <Characters>4015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46</cp:revision>
  <cp:lastPrinted>2023-04-04T08:48:00Z</cp:lastPrinted>
  <dcterms:created xsi:type="dcterms:W3CDTF">2024-12-16T11:25:00Z</dcterms:created>
  <dcterms:modified xsi:type="dcterms:W3CDTF">2025-07-25T13:48:00Z</dcterms:modified>
  <dc:language>lt-LT</dc:language>
</cp:coreProperties>
</file>