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E38" w14:textId="77777777" w:rsidR="00F150D6" w:rsidRDefault="00F150D6"/>
    <w:p w14:paraId="1BB1EE13" w14:textId="77777777" w:rsidR="00626E8E" w:rsidRPr="00626E8E" w:rsidRDefault="00350C01" w:rsidP="00350C01">
      <w:pPr>
        <w:jc w:val="center"/>
        <w:rPr>
          <w:rFonts w:ascii="Times New Roman" w:hAnsi="Times New Roman" w:cs="Times New Roman"/>
          <w:b/>
          <w:bCs/>
          <w:sz w:val="24"/>
          <w:szCs w:val="24"/>
        </w:rPr>
      </w:pPr>
      <w:r w:rsidRPr="00626E8E">
        <w:rPr>
          <w:rFonts w:ascii="Times New Roman" w:hAnsi="Times New Roman" w:cs="Times New Roman"/>
          <w:b/>
          <w:bCs/>
          <w:sz w:val="24"/>
          <w:szCs w:val="24"/>
        </w:rPr>
        <w:t>RINKOS KONSULTACIJ</w:t>
      </w:r>
      <w:r w:rsidR="00626E8E" w:rsidRPr="00626E8E">
        <w:rPr>
          <w:rFonts w:ascii="Times New Roman" w:hAnsi="Times New Roman" w:cs="Times New Roman"/>
          <w:b/>
          <w:bCs/>
          <w:sz w:val="24"/>
          <w:szCs w:val="24"/>
        </w:rPr>
        <w:t xml:space="preserve">A </w:t>
      </w:r>
    </w:p>
    <w:p w14:paraId="14071FAE" w14:textId="77777777" w:rsidR="00350C01" w:rsidRPr="00350C01" w:rsidRDefault="00626E8E" w:rsidP="00350C01">
      <w:pPr>
        <w:jc w:val="center"/>
        <w:rPr>
          <w:rFonts w:ascii="Times New Roman" w:hAnsi="Times New Roman" w:cs="Times New Roman"/>
          <w:b/>
          <w:bCs/>
          <w:sz w:val="24"/>
          <w:szCs w:val="24"/>
        </w:rPr>
      </w:pPr>
      <w:r w:rsidRPr="00626E8E">
        <w:rPr>
          <w:rFonts w:ascii="Times New Roman" w:hAnsi="Times New Roman" w:cs="Times New Roman"/>
          <w:b/>
          <w:bCs/>
          <w:sz w:val="24"/>
          <w:szCs w:val="24"/>
        </w:rPr>
        <w:t xml:space="preserve">CENTRINĖ MONITORAVIMO STOTIS </w:t>
      </w:r>
      <w:r w:rsidR="00350C01" w:rsidRPr="00626E8E">
        <w:rPr>
          <w:rFonts w:ascii="Times New Roman" w:hAnsi="Times New Roman" w:cs="Times New Roman"/>
          <w:b/>
          <w:bCs/>
          <w:sz w:val="24"/>
          <w:szCs w:val="24"/>
        </w:rPr>
        <w:t xml:space="preserve"> Nr.</w:t>
      </w:r>
      <w:r w:rsidRPr="00626E8E">
        <w:rPr>
          <w:rFonts w:ascii="Roboto" w:hAnsi="Roboto"/>
          <w:color w:val="00241A"/>
          <w:sz w:val="21"/>
          <w:szCs w:val="21"/>
          <w:shd w:val="clear" w:color="auto" w:fill="FFFFFF"/>
        </w:rPr>
        <w:t xml:space="preserve"> </w:t>
      </w:r>
      <w:r w:rsidRPr="00626E8E">
        <w:rPr>
          <w:rFonts w:ascii="Times New Roman" w:hAnsi="Times New Roman" w:cs="Times New Roman"/>
          <w:b/>
          <w:bCs/>
          <w:sz w:val="24"/>
          <w:szCs w:val="24"/>
        </w:rPr>
        <w:t>3483173</w:t>
      </w:r>
    </w:p>
    <w:p w14:paraId="70570257"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501C348" w14:textId="77777777" w:rsidR="00350C01" w:rsidRPr="00751B7E"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 xml:space="preserve">rinkos </w:t>
      </w:r>
      <w:r w:rsidRPr="00751B7E">
        <w:rPr>
          <w:rFonts w:ascii="Times New Roman" w:hAnsi="Times New Roman" w:cs="Times New Roman"/>
          <w:b/>
          <w:bCs/>
        </w:rPr>
        <w:t>konsultacijos</w:t>
      </w:r>
    </w:p>
    <w:p w14:paraId="3FAD8EC7" w14:textId="77777777" w:rsidR="00350C01" w:rsidRPr="00751B7E" w:rsidRDefault="00350C01" w:rsidP="00350C01">
      <w:pPr>
        <w:spacing w:after="0" w:line="240" w:lineRule="auto"/>
        <w:ind w:firstLine="567"/>
        <w:jc w:val="center"/>
        <w:rPr>
          <w:rFonts w:ascii="Times New Roman" w:hAnsi="Times New Roman" w:cs="Times New Roman"/>
        </w:rPr>
      </w:pPr>
    </w:p>
    <w:p w14:paraId="004B382C" w14:textId="77777777" w:rsidR="00350C01" w:rsidRPr="00751B7E" w:rsidRDefault="00350C01" w:rsidP="00350C01">
      <w:pPr>
        <w:spacing w:after="0" w:line="240" w:lineRule="auto"/>
        <w:ind w:firstLine="567"/>
        <w:jc w:val="center"/>
        <w:rPr>
          <w:rFonts w:ascii="Times New Roman" w:hAnsi="Times New Roman" w:cs="Times New Roman"/>
        </w:rPr>
      </w:pPr>
    </w:p>
    <w:tbl>
      <w:tblPr>
        <w:tblStyle w:val="Lentelstinklelis"/>
        <w:tblW w:w="9639" w:type="dxa"/>
        <w:tblInd w:w="250" w:type="dxa"/>
        <w:tblLook w:val="04A0" w:firstRow="1" w:lastRow="0" w:firstColumn="1" w:lastColumn="0" w:noHBand="0" w:noVBand="1"/>
      </w:tblPr>
      <w:tblGrid>
        <w:gridCol w:w="1843"/>
        <w:gridCol w:w="4252"/>
        <w:gridCol w:w="3544"/>
      </w:tblGrid>
      <w:tr w:rsidR="003E3795" w:rsidRPr="00751B7E" w14:paraId="54066FF4" w14:textId="77777777" w:rsidTr="00A27EED">
        <w:tc>
          <w:tcPr>
            <w:tcW w:w="1843" w:type="dxa"/>
          </w:tcPr>
          <w:p w14:paraId="60B69539" w14:textId="77777777" w:rsidR="003E3795" w:rsidRPr="00751B7E" w:rsidRDefault="003E3795" w:rsidP="00350C01">
            <w:pPr>
              <w:jc w:val="center"/>
              <w:rPr>
                <w:rFonts w:ascii="Times New Roman" w:hAnsi="Times New Roman" w:cs="Times New Roman"/>
                <w:b/>
                <w:bCs/>
                <w:sz w:val="18"/>
                <w:szCs w:val="18"/>
              </w:rPr>
            </w:pPr>
            <w:r w:rsidRPr="00751B7E">
              <w:rPr>
                <w:rFonts w:ascii="Times New Roman" w:hAnsi="Times New Roman" w:cs="Times New Roman"/>
                <w:b/>
                <w:bCs/>
                <w:sz w:val="18"/>
                <w:szCs w:val="18"/>
              </w:rPr>
              <w:t>Techninės specifikacijos</w:t>
            </w:r>
          </w:p>
          <w:p w14:paraId="5787901C" w14:textId="77777777" w:rsidR="00350C01" w:rsidRPr="00751B7E" w:rsidRDefault="00350C01" w:rsidP="00350C01">
            <w:pPr>
              <w:jc w:val="center"/>
              <w:rPr>
                <w:rFonts w:ascii="Times New Roman" w:hAnsi="Times New Roman" w:cs="Times New Roman"/>
                <w:b/>
                <w:bCs/>
                <w:sz w:val="20"/>
                <w:szCs w:val="20"/>
              </w:rPr>
            </w:pPr>
            <w:r w:rsidRPr="00751B7E">
              <w:rPr>
                <w:rFonts w:ascii="Times New Roman" w:hAnsi="Times New Roman" w:cs="Times New Roman"/>
                <w:b/>
                <w:bCs/>
                <w:sz w:val="18"/>
                <w:szCs w:val="18"/>
              </w:rPr>
              <w:t>parametro</w:t>
            </w:r>
            <w:r w:rsidRPr="00751B7E">
              <w:rPr>
                <w:rFonts w:ascii="Times New Roman" w:hAnsi="Times New Roman" w:cs="Times New Roman"/>
                <w:b/>
                <w:bCs/>
                <w:sz w:val="20"/>
                <w:szCs w:val="20"/>
              </w:rPr>
              <w:t xml:space="preserve"> Nr.</w:t>
            </w:r>
          </w:p>
        </w:tc>
        <w:tc>
          <w:tcPr>
            <w:tcW w:w="4252" w:type="dxa"/>
          </w:tcPr>
          <w:p w14:paraId="06B079B0" w14:textId="77777777" w:rsidR="00350C01" w:rsidRPr="00751B7E" w:rsidRDefault="00350C01" w:rsidP="00350C01">
            <w:pPr>
              <w:jc w:val="center"/>
              <w:rPr>
                <w:rFonts w:ascii="Times New Roman" w:eastAsia="Calibri" w:hAnsi="Times New Roman" w:cs="Times New Roman"/>
                <w:b/>
                <w:bCs/>
                <w:sz w:val="20"/>
                <w:szCs w:val="20"/>
                <w:lang w:eastAsia="zh-CN"/>
              </w:rPr>
            </w:pPr>
            <w:r w:rsidRPr="00751B7E">
              <w:rPr>
                <w:rFonts w:ascii="Times New Roman" w:eastAsia="Calibri" w:hAnsi="Times New Roman" w:cs="Times New Roman"/>
                <w:b/>
                <w:bCs/>
                <w:sz w:val="20"/>
                <w:szCs w:val="20"/>
                <w:lang w:eastAsia="zh-CN"/>
              </w:rPr>
              <w:t>Tiekėjo pateiktas klausimas/pastaba/siūlymas:</w:t>
            </w:r>
          </w:p>
          <w:p w14:paraId="3B38FD8D" w14:textId="77777777" w:rsidR="00350C01" w:rsidRPr="00751B7E" w:rsidRDefault="00350C01" w:rsidP="00350C01">
            <w:pPr>
              <w:jc w:val="center"/>
              <w:rPr>
                <w:rFonts w:ascii="Times New Roman" w:hAnsi="Times New Roman" w:cs="Times New Roman"/>
                <w:b/>
                <w:bCs/>
                <w:sz w:val="20"/>
                <w:szCs w:val="20"/>
              </w:rPr>
            </w:pPr>
            <w:r w:rsidRPr="00751B7E">
              <w:rPr>
                <w:rFonts w:ascii="Times New Roman" w:eastAsia="Calibri" w:hAnsi="Times New Roman" w:cs="Times New Roman"/>
                <w:b/>
                <w:bCs/>
                <w:sz w:val="20"/>
                <w:szCs w:val="20"/>
                <w:lang w:eastAsia="zh-CN"/>
              </w:rPr>
              <w:t>(stiliaus klaidos netaisytos)</w:t>
            </w:r>
          </w:p>
        </w:tc>
        <w:tc>
          <w:tcPr>
            <w:tcW w:w="3544" w:type="dxa"/>
          </w:tcPr>
          <w:p w14:paraId="1463CEEF" w14:textId="77777777" w:rsidR="00350C01" w:rsidRPr="00751B7E" w:rsidRDefault="00350C01" w:rsidP="00350C01">
            <w:pPr>
              <w:jc w:val="center"/>
              <w:rPr>
                <w:rFonts w:ascii="Times New Roman" w:hAnsi="Times New Roman" w:cs="Times New Roman"/>
                <w:b/>
                <w:bCs/>
                <w:sz w:val="20"/>
                <w:szCs w:val="20"/>
              </w:rPr>
            </w:pPr>
            <w:r w:rsidRPr="00751B7E">
              <w:rPr>
                <w:rFonts w:ascii="Times New Roman" w:eastAsia="Calibri" w:hAnsi="Times New Roman" w:cs="Times New Roman"/>
                <w:b/>
                <w:bCs/>
                <w:sz w:val="20"/>
                <w:szCs w:val="20"/>
                <w:lang w:eastAsia="zh-CN"/>
              </w:rPr>
              <w:t>Perkančiosios organizacijos (toliau PO) atsakymas, komentaras, informacija apie priimtus sprendimus:</w:t>
            </w:r>
          </w:p>
        </w:tc>
      </w:tr>
      <w:tr w:rsidR="003E3795" w:rsidRPr="00751B7E" w14:paraId="6B8C2433" w14:textId="77777777" w:rsidTr="00A27EED">
        <w:tc>
          <w:tcPr>
            <w:tcW w:w="1843" w:type="dxa"/>
          </w:tcPr>
          <w:p w14:paraId="1601C846" w14:textId="77777777" w:rsidR="00350C01" w:rsidRPr="00751B7E" w:rsidRDefault="00626E8E" w:rsidP="00350C01">
            <w:pPr>
              <w:jc w:val="center"/>
              <w:rPr>
                <w:rFonts w:ascii="Times New Roman" w:hAnsi="Times New Roman" w:cs="Times New Roman"/>
              </w:rPr>
            </w:pPr>
            <w:r w:rsidRPr="00751B7E">
              <w:rPr>
                <w:rFonts w:ascii="Times New Roman" w:hAnsi="Times New Roman" w:cs="Times New Roman"/>
              </w:rPr>
              <w:t>3.2.</w:t>
            </w:r>
          </w:p>
        </w:tc>
        <w:tc>
          <w:tcPr>
            <w:tcW w:w="4252" w:type="dxa"/>
          </w:tcPr>
          <w:p w14:paraId="5D6CD6BB" w14:textId="77777777" w:rsidR="00350C01" w:rsidRPr="00751B7E" w:rsidRDefault="00626E8E" w:rsidP="00350C01">
            <w:pPr>
              <w:rPr>
                <w:rFonts w:ascii="Times New Roman" w:hAnsi="Times New Roman" w:cs="Times New Roman"/>
              </w:rPr>
            </w:pPr>
            <w:r w:rsidRPr="00751B7E">
              <w:rPr>
                <w:rFonts w:ascii="Times New Roman" w:hAnsi="Times New Roman" w:cs="Times New Roman"/>
              </w:rPr>
              <w:t>Rekomenduojame įsitraukti, jog stotis palaikytų 4K raiškos ekranus. Tokiam gausiam paciento monitorių kiekiui 55” ekranas turėtų būti 4K raiškos ir jo vaizdas turėtų būti ne dubliuojamas, tačiau atskiro išdėstymo - kaip atskira stotis, kuri specifiškai suderinta rodyti visą paciento monitorių kiekį, skirtingai nei postuose esantis išdėstymas.</w:t>
            </w:r>
          </w:p>
        </w:tc>
        <w:tc>
          <w:tcPr>
            <w:tcW w:w="3544" w:type="dxa"/>
          </w:tcPr>
          <w:p w14:paraId="3376B1B4" w14:textId="77777777" w:rsidR="00350C01" w:rsidRPr="00751B7E" w:rsidRDefault="00751B7E" w:rsidP="00751B7E">
            <w:pPr>
              <w:jc w:val="center"/>
              <w:rPr>
                <w:rFonts w:ascii="Times New Roman" w:hAnsi="Times New Roman" w:cs="Times New Roman"/>
                <w:color w:val="000000" w:themeColor="text1"/>
              </w:rPr>
            </w:pPr>
            <w:r w:rsidRPr="00751B7E">
              <w:rPr>
                <w:rFonts w:ascii="Times New Roman" w:hAnsi="Times New Roman" w:cs="Times New Roman"/>
                <w:color w:val="000000" w:themeColor="text1"/>
              </w:rPr>
              <w:t>Apsvarstysime pasiūlymą.</w:t>
            </w:r>
          </w:p>
        </w:tc>
      </w:tr>
      <w:tr w:rsidR="003E3795" w14:paraId="422B9804" w14:textId="77777777" w:rsidTr="00A27EED">
        <w:tc>
          <w:tcPr>
            <w:tcW w:w="1843" w:type="dxa"/>
          </w:tcPr>
          <w:p w14:paraId="7A55A23F" w14:textId="77777777" w:rsidR="00350C01" w:rsidRPr="00751B7E" w:rsidRDefault="00626E8E" w:rsidP="00350C01">
            <w:pPr>
              <w:jc w:val="center"/>
              <w:rPr>
                <w:rFonts w:ascii="Times New Roman" w:hAnsi="Times New Roman" w:cs="Times New Roman"/>
              </w:rPr>
            </w:pPr>
            <w:r w:rsidRPr="00751B7E">
              <w:rPr>
                <w:rFonts w:ascii="Times New Roman" w:hAnsi="Times New Roman" w:cs="Times New Roman"/>
              </w:rPr>
              <w:t>Papildomi siūlymai/pastabos</w:t>
            </w:r>
          </w:p>
        </w:tc>
        <w:tc>
          <w:tcPr>
            <w:tcW w:w="4252" w:type="dxa"/>
          </w:tcPr>
          <w:p w14:paraId="423E567A" w14:textId="77777777" w:rsidR="00626E8E" w:rsidRPr="00751B7E" w:rsidRDefault="00626E8E" w:rsidP="00626E8E">
            <w:pPr>
              <w:rPr>
                <w:rFonts w:ascii="Times New Roman" w:hAnsi="Times New Roman" w:cs="Times New Roman"/>
              </w:rPr>
            </w:pPr>
            <w:r w:rsidRPr="00751B7E">
              <w:rPr>
                <w:rFonts w:ascii="Times New Roman" w:hAnsi="Times New Roman" w:cs="Times New Roman"/>
              </w:rPr>
              <w:t>Siūlome įsitraukti kaip kokybinius punktus:</w:t>
            </w:r>
          </w:p>
          <w:p w14:paraId="6C886F71" w14:textId="77777777" w:rsidR="00626E8E" w:rsidRPr="00751B7E" w:rsidRDefault="00626E8E" w:rsidP="00626E8E">
            <w:pPr>
              <w:rPr>
                <w:rFonts w:ascii="Times New Roman" w:hAnsi="Times New Roman" w:cs="Times New Roman"/>
              </w:rPr>
            </w:pPr>
            <w:r w:rsidRPr="00751B7E">
              <w:rPr>
                <w:rFonts w:ascii="Times New Roman" w:hAnsi="Times New Roman" w:cs="Times New Roman"/>
              </w:rPr>
              <w:t xml:space="preserve">1.,,Prie centrinės </w:t>
            </w:r>
            <w:proofErr w:type="spellStart"/>
            <w:r w:rsidRPr="00751B7E">
              <w:rPr>
                <w:rFonts w:ascii="Times New Roman" w:hAnsi="Times New Roman" w:cs="Times New Roman"/>
              </w:rPr>
              <w:t>monitoravimo</w:t>
            </w:r>
            <w:proofErr w:type="spellEnd"/>
            <w:r w:rsidRPr="00751B7E">
              <w:rPr>
                <w:rFonts w:ascii="Times New Roman" w:hAnsi="Times New Roman" w:cs="Times New Roman"/>
              </w:rPr>
              <w:t xml:space="preserve"> stoties gali būti prijungiama įranga: </w:t>
            </w:r>
          </w:p>
          <w:p w14:paraId="49283C2F" w14:textId="77777777" w:rsidR="00626E8E" w:rsidRPr="00751B7E" w:rsidRDefault="00626E8E" w:rsidP="00626E8E">
            <w:pPr>
              <w:rPr>
                <w:rFonts w:ascii="Times New Roman" w:hAnsi="Times New Roman" w:cs="Times New Roman"/>
              </w:rPr>
            </w:pPr>
            <w:r w:rsidRPr="00751B7E">
              <w:rPr>
                <w:rFonts w:ascii="Times New Roman" w:hAnsi="Times New Roman" w:cs="Times New Roman"/>
              </w:rPr>
              <w:t>1. Pacientų monitoriai</w:t>
            </w:r>
          </w:p>
          <w:p w14:paraId="2799B3EA" w14:textId="77777777" w:rsidR="00626E8E" w:rsidRPr="00751B7E" w:rsidRDefault="00626E8E" w:rsidP="00626E8E">
            <w:pPr>
              <w:rPr>
                <w:rFonts w:ascii="Times New Roman" w:hAnsi="Times New Roman" w:cs="Times New Roman"/>
              </w:rPr>
            </w:pPr>
            <w:r w:rsidRPr="00751B7E">
              <w:rPr>
                <w:rFonts w:ascii="Times New Roman" w:hAnsi="Times New Roman" w:cs="Times New Roman"/>
              </w:rPr>
              <w:t>2. Dirbtinės plaučių ventiliacijos aparatai</w:t>
            </w:r>
          </w:p>
          <w:p w14:paraId="4E97CD82" w14:textId="77777777" w:rsidR="00626E8E" w:rsidRPr="00751B7E" w:rsidRDefault="00626E8E" w:rsidP="00626E8E">
            <w:pPr>
              <w:rPr>
                <w:rFonts w:ascii="Times New Roman" w:hAnsi="Times New Roman" w:cs="Times New Roman"/>
              </w:rPr>
            </w:pPr>
            <w:r w:rsidRPr="00751B7E">
              <w:rPr>
                <w:rFonts w:ascii="Times New Roman" w:hAnsi="Times New Roman" w:cs="Times New Roman"/>
              </w:rPr>
              <w:t>3. Gyvybinių funkcijų monitoriai</w:t>
            </w:r>
          </w:p>
          <w:p w14:paraId="30B3C23A" w14:textId="77777777" w:rsidR="00626E8E" w:rsidRPr="00751B7E" w:rsidRDefault="00626E8E" w:rsidP="00626E8E">
            <w:pPr>
              <w:rPr>
                <w:rFonts w:ascii="Times New Roman" w:hAnsi="Times New Roman" w:cs="Times New Roman"/>
              </w:rPr>
            </w:pPr>
            <w:r w:rsidRPr="00751B7E">
              <w:rPr>
                <w:rFonts w:ascii="Times New Roman" w:hAnsi="Times New Roman" w:cs="Times New Roman"/>
              </w:rPr>
              <w:t xml:space="preserve">4. Infuzinės tūrinės bei </w:t>
            </w:r>
            <w:proofErr w:type="spellStart"/>
            <w:r w:rsidRPr="00751B7E">
              <w:rPr>
                <w:rFonts w:ascii="Times New Roman" w:hAnsi="Times New Roman" w:cs="Times New Roman"/>
              </w:rPr>
              <w:t>švirkštinės</w:t>
            </w:r>
            <w:proofErr w:type="spellEnd"/>
            <w:r w:rsidRPr="00751B7E">
              <w:rPr>
                <w:rFonts w:ascii="Times New Roman" w:hAnsi="Times New Roman" w:cs="Times New Roman"/>
              </w:rPr>
              <w:t xml:space="preserve"> pompos</w:t>
            </w:r>
          </w:p>
          <w:p w14:paraId="7B2F0847" w14:textId="77777777" w:rsidR="00626E8E" w:rsidRPr="00751B7E" w:rsidRDefault="00626E8E" w:rsidP="00626E8E">
            <w:pPr>
              <w:rPr>
                <w:rFonts w:ascii="Times New Roman" w:hAnsi="Times New Roman" w:cs="Times New Roman"/>
              </w:rPr>
            </w:pPr>
            <w:r w:rsidRPr="00751B7E">
              <w:rPr>
                <w:rFonts w:ascii="Times New Roman" w:hAnsi="Times New Roman" w:cs="Times New Roman"/>
              </w:rPr>
              <w:t xml:space="preserve">1. </w:t>
            </w:r>
            <w:proofErr w:type="spellStart"/>
            <w:r w:rsidRPr="00751B7E">
              <w:rPr>
                <w:rFonts w:ascii="Times New Roman" w:hAnsi="Times New Roman" w:cs="Times New Roman"/>
              </w:rPr>
              <w:t>Defibriliatoriai</w:t>
            </w:r>
            <w:proofErr w:type="spellEnd"/>
          </w:p>
          <w:p w14:paraId="565D8A7F" w14:textId="77777777" w:rsidR="00626E8E" w:rsidRPr="00751B7E" w:rsidRDefault="00626E8E" w:rsidP="00626E8E">
            <w:pPr>
              <w:rPr>
                <w:rFonts w:ascii="Times New Roman" w:hAnsi="Times New Roman" w:cs="Times New Roman"/>
              </w:rPr>
            </w:pPr>
            <w:r w:rsidRPr="00751B7E">
              <w:rPr>
                <w:rFonts w:ascii="Times New Roman" w:hAnsi="Times New Roman" w:cs="Times New Roman"/>
              </w:rPr>
              <w:t>2. IP kameros</w:t>
            </w:r>
          </w:p>
          <w:p w14:paraId="5D9709F8" w14:textId="77777777" w:rsidR="00626E8E" w:rsidRPr="00751B7E" w:rsidRDefault="00626E8E" w:rsidP="00626E8E">
            <w:pPr>
              <w:rPr>
                <w:rFonts w:ascii="Times New Roman" w:hAnsi="Times New Roman" w:cs="Times New Roman"/>
              </w:rPr>
            </w:pPr>
            <w:r w:rsidRPr="00751B7E">
              <w:rPr>
                <w:rFonts w:ascii="Times New Roman" w:hAnsi="Times New Roman" w:cs="Times New Roman"/>
              </w:rPr>
              <w:t>3. Narkozės aparatai”</w:t>
            </w:r>
          </w:p>
          <w:p w14:paraId="06665526" w14:textId="77777777" w:rsidR="00626E8E" w:rsidRPr="00751B7E" w:rsidRDefault="00626E8E" w:rsidP="00626E8E">
            <w:pPr>
              <w:rPr>
                <w:rFonts w:ascii="Times New Roman" w:hAnsi="Times New Roman" w:cs="Times New Roman"/>
              </w:rPr>
            </w:pPr>
          </w:p>
          <w:p w14:paraId="1EDD556B" w14:textId="77777777" w:rsidR="00626E8E" w:rsidRPr="00751B7E" w:rsidRDefault="00626E8E" w:rsidP="00626E8E">
            <w:pPr>
              <w:rPr>
                <w:rFonts w:ascii="Times New Roman" w:hAnsi="Times New Roman" w:cs="Times New Roman"/>
              </w:rPr>
            </w:pPr>
            <w:r w:rsidRPr="00751B7E">
              <w:rPr>
                <w:rFonts w:ascii="Times New Roman" w:hAnsi="Times New Roman" w:cs="Times New Roman"/>
              </w:rPr>
              <w:t>2.,,Įrangą suskirstyta sektoriais, prie lovos priskiriama išvardintos įrangos grupės“</w:t>
            </w:r>
          </w:p>
          <w:p w14:paraId="2C22AFB5" w14:textId="77777777" w:rsidR="00626E8E" w:rsidRPr="00751B7E" w:rsidRDefault="00626E8E" w:rsidP="00626E8E">
            <w:pPr>
              <w:rPr>
                <w:rFonts w:ascii="Times New Roman" w:hAnsi="Times New Roman" w:cs="Times New Roman"/>
              </w:rPr>
            </w:pPr>
          </w:p>
          <w:p w14:paraId="49BB7152" w14:textId="77777777" w:rsidR="00350C01" w:rsidRPr="00751B7E" w:rsidRDefault="00626E8E" w:rsidP="00626E8E">
            <w:pPr>
              <w:rPr>
                <w:rFonts w:ascii="Times New Roman" w:hAnsi="Times New Roman" w:cs="Times New Roman"/>
                <w:color w:val="000000" w:themeColor="text1"/>
              </w:rPr>
            </w:pPr>
            <w:r w:rsidRPr="00751B7E">
              <w:rPr>
                <w:rFonts w:ascii="Times New Roman" w:hAnsi="Times New Roman" w:cs="Times New Roman"/>
              </w:rPr>
              <w:t xml:space="preserve">Infekciniame skyriuje apjungta įranga yra didelis privalumas, darbas tampa našesnis, mažiau kontakto su pacientu, daugiau saugumo. Paciento monitoriaus reikalavimuose nematyti CO2 </w:t>
            </w:r>
            <w:proofErr w:type="spellStart"/>
            <w:r w:rsidRPr="00751B7E">
              <w:rPr>
                <w:rFonts w:ascii="Times New Roman" w:hAnsi="Times New Roman" w:cs="Times New Roman"/>
              </w:rPr>
              <w:t>kapnografijos</w:t>
            </w:r>
            <w:proofErr w:type="spellEnd"/>
            <w:r w:rsidRPr="00751B7E">
              <w:rPr>
                <w:rFonts w:ascii="Times New Roman" w:hAnsi="Times New Roman" w:cs="Times New Roman"/>
              </w:rPr>
              <w:t xml:space="preserve"> matavimo. Darome prielaidą, jog CO2 planuojamas matuoti su DPV aparatais. Tokiu atveju dar labiau svarbu centrinėje stotyje įsitraukti reikalavimą, jog ji pasirengusi apjungti skirtingas įrangos grupes, tokias kaip DPV aparatai (pageidautina nurodyti konkrečius DPV modelius).</w:t>
            </w:r>
          </w:p>
        </w:tc>
        <w:tc>
          <w:tcPr>
            <w:tcW w:w="3544" w:type="dxa"/>
          </w:tcPr>
          <w:p w14:paraId="36F723F7" w14:textId="77777777" w:rsidR="00350C01" w:rsidRPr="00751B7E" w:rsidRDefault="00751B7E" w:rsidP="00350C01">
            <w:pPr>
              <w:jc w:val="center"/>
              <w:rPr>
                <w:rFonts w:ascii="Times New Roman" w:hAnsi="Times New Roman" w:cs="Times New Roman"/>
                <w:color w:val="000000" w:themeColor="text1"/>
              </w:rPr>
            </w:pPr>
            <w:r w:rsidRPr="00751B7E">
              <w:rPr>
                <w:rFonts w:ascii="Times New Roman" w:hAnsi="Times New Roman" w:cs="Times New Roman"/>
                <w:color w:val="000000" w:themeColor="text1"/>
              </w:rPr>
              <w:t>Apsvarstysime pasiūlymą.</w:t>
            </w:r>
          </w:p>
        </w:tc>
      </w:tr>
      <w:tr w:rsidR="00350C01" w14:paraId="7A510479" w14:textId="77777777" w:rsidTr="00A27EED">
        <w:trPr>
          <w:trHeight w:val="1275"/>
        </w:trPr>
        <w:tc>
          <w:tcPr>
            <w:tcW w:w="9639" w:type="dxa"/>
            <w:gridSpan w:val="3"/>
          </w:tcPr>
          <w:p w14:paraId="1D73B0C4" w14:textId="37F8D05C" w:rsidR="00350C01" w:rsidRPr="00350C01" w:rsidRDefault="00350C01" w:rsidP="00350C01">
            <w:pPr>
              <w:jc w:val="both"/>
              <w:rPr>
                <w:rFonts w:ascii="Times New Roman" w:hAnsi="Times New Roman" w:cs="Times New Roman"/>
                <w:i/>
                <w:iCs/>
                <w:color w:val="FF0000"/>
              </w:rPr>
            </w:pPr>
          </w:p>
        </w:tc>
      </w:tr>
    </w:tbl>
    <w:p w14:paraId="11259BC8" w14:textId="77777777" w:rsidR="00350C01" w:rsidRDefault="00350C01" w:rsidP="00A27EED">
      <w:pPr>
        <w:spacing w:after="0" w:line="240" w:lineRule="auto"/>
        <w:rPr>
          <w:rFonts w:ascii="Times New Roman" w:hAnsi="Times New Roman" w:cs="Times New Roman"/>
        </w:rPr>
      </w:pPr>
    </w:p>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16cid:durableId="1168902060">
    <w:abstractNumId w:val="0"/>
  </w:num>
  <w:num w:numId="2" w16cid:durableId="964626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350C01"/>
    <w:rsid w:val="00056B0A"/>
    <w:rsid w:val="002045D4"/>
    <w:rsid w:val="00244340"/>
    <w:rsid w:val="00350C01"/>
    <w:rsid w:val="003A771E"/>
    <w:rsid w:val="003E3795"/>
    <w:rsid w:val="00475106"/>
    <w:rsid w:val="00626E8E"/>
    <w:rsid w:val="00751B7E"/>
    <w:rsid w:val="008A0B60"/>
    <w:rsid w:val="008E59B8"/>
    <w:rsid w:val="00915585"/>
    <w:rsid w:val="00995B07"/>
    <w:rsid w:val="00A27EED"/>
    <w:rsid w:val="00A9060B"/>
    <w:rsid w:val="00B21FD3"/>
    <w:rsid w:val="00EA7882"/>
    <w:rsid w:val="00F150D6"/>
    <w:rsid w:val="00F72D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740E"/>
  <w15:docId w15:val="{9FA4B2FC-0F8B-4BAF-A447-4117F74B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1097</Words>
  <Characters>626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Karina Ruzgaitė</cp:lastModifiedBy>
  <cp:revision>10</cp:revision>
  <dcterms:created xsi:type="dcterms:W3CDTF">2025-07-16T11:53:00Z</dcterms:created>
  <dcterms:modified xsi:type="dcterms:W3CDTF">2025-07-28T05:34:00Z</dcterms:modified>
</cp:coreProperties>
</file>