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7D479229"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E4D6B">
            <w:rPr>
              <w:rFonts w:ascii="Times New Roman" w:eastAsia="Times New Roman" w:hAnsi="Times New Roman" w:cs="Times New Roman"/>
              <w:bCs/>
              <w:sz w:val="24"/>
              <w:szCs w:val="24"/>
            </w:rPr>
            <w:t xml:space="preserve"> </w:t>
          </w:r>
          <w:r w:rsidR="00F5314E">
            <w:rPr>
              <w:rFonts w:ascii="Times New Roman" w:eastAsia="Times New Roman" w:hAnsi="Times New Roman" w:cs="Times New Roman"/>
              <w:bCs/>
              <w:sz w:val="24"/>
              <w:szCs w:val="24"/>
            </w:rPr>
            <w:t xml:space="preserve">        </w:t>
          </w:r>
          <w:bookmarkStart w:id="0" w:name="_GoBack"/>
          <w:bookmarkEnd w:id="0"/>
          <w:r w:rsidR="00CE4D6B">
            <w:rPr>
              <w:rFonts w:ascii="Times New Roman" w:eastAsia="Times New Roman" w:hAnsi="Times New Roman" w:cs="Times New Roman"/>
              <w:bCs/>
              <w:sz w:val="24"/>
              <w:szCs w:val="24"/>
            </w:rPr>
            <w:t>liepos</w:t>
          </w:r>
          <w:r w:rsidR="00F5314E">
            <w:rPr>
              <w:rFonts w:ascii="Times New Roman" w:eastAsia="Times New Roman" w:hAnsi="Times New Roman" w:cs="Times New Roman"/>
              <w:bCs/>
              <w:sz w:val="24"/>
              <w:szCs w:val="24"/>
            </w:rPr>
            <w:t xml:space="preserve"> 24 </w:t>
          </w:r>
          <w:r w:rsidRPr="00597DC2">
            <w:rPr>
              <w:rFonts w:ascii="Times New Roman" w:eastAsia="Times New Roman" w:hAnsi="Times New Roman" w:cs="Times New Roman"/>
              <w:bCs/>
              <w:sz w:val="24"/>
              <w:szCs w:val="24"/>
            </w:rPr>
            <w:t>d. įsakymu Nr. V42E-</w:t>
          </w:r>
          <w:r w:rsidR="00F5314E">
            <w:rPr>
              <w:rFonts w:ascii="Times New Roman" w:eastAsia="Times New Roman" w:hAnsi="Times New Roman" w:cs="Times New Roman"/>
              <w:bCs/>
              <w:sz w:val="24"/>
              <w:szCs w:val="24"/>
            </w:rPr>
            <w:t>70</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680293D5" w:rsidR="00597DC2" w:rsidRPr="00CE4D6B" w:rsidRDefault="00597DC2" w:rsidP="00CE4D6B">
          <w:pPr>
            <w:spacing w:after="0"/>
            <w:ind w:left="142"/>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CE4D6B" w:rsidRPr="00CE4D6B">
            <w:rPr>
              <w:rFonts w:ascii="Times New Roman" w:hAnsi="Times New Roman" w:cs="Times New Roman"/>
              <w:b/>
              <w:kern w:val="24"/>
              <w:sz w:val="24"/>
              <w:szCs w:val="24"/>
            </w:rPr>
            <w:t>LAUKO KREPŠINIO AIKŠTELĖS ĮRENGIMO VYTAUTO G., DOVAINONIŲ K., KAIŠIADORIŲ R. STATYBOS RANGOS DA</w:t>
          </w:r>
          <w:r w:rsidR="00CE4D6B" w:rsidRPr="00CE4D6B">
            <w:rPr>
              <w:rFonts w:ascii="Times New Roman" w:hAnsi="Times New Roman" w:cs="Times New Roman"/>
              <w:b/>
              <w:sz w:val="24"/>
              <w:szCs w:val="24"/>
            </w:rPr>
            <w:t>RBA</w:t>
          </w:r>
          <w:r w:rsidR="00CE4D6B">
            <w:rPr>
              <w:rFonts w:ascii="Times New Roman" w:hAnsi="Times New Roman" w:cs="Times New Roman"/>
              <w:b/>
              <w:sz w:val="24"/>
              <w:szCs w:val="24"/>
            </w:rPr>
            <w:t>I</w:t>
          </w:r>
          <w:r w:rsidRPr="00CE4D6B">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19593392" w:rsidR="002E2E5C" w:rsidRPr="00CE4D6B" w:rsidRDefault="002E2E5C" w:rsidP="00CE4D6B">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CE4D6B" w:rsidRPr="00CE4D6B">
            <w:rPr>
              <w:rFonts w:ascii="Times New Roman" w:hAnsi="Times New Roman" w:cs="Times New Roman"/>
              <w:b/>
              <w:kern w:val="24"/>
              <w:sz w:val="24"/>
              <w:szCs w:val="24"/>
            </w:rPr>
            <w:t>LAUKO KREPŠINIO AIKŠTELĖS ĮRENGIMO VYTAUTO G., DOVAINONIŲ K., KAIŠIADORIŲ R. STATYBOS RANGOS DA</w:t>
          </w:r>
          <w:r w:rsidR="00CE4D6B" w:rsidRPr="00CE4D6B">
            <w:rPr>
              <w:rFonts w:ascii="Times New Roman" w:hAnsi="Times New Roman" w:cs="Times New Roman"/>
              <w:b/>
              <w:sz w:val="24"/>
              <w:szCs w:val="24"/>
            </w:rPr>
            <w:t>RBA</w:t>
          </w:r>
          <w:r w:rsidR="00CE4D6B">
            <w:rPr>
              <w:rFonts w:ascii="Times New Roman" w:hAnsi="Times New Roman" w:cs="Times New Roman"/>
              <w:b/>
              <w:sz w:val="24"/>
              <w:szCs w:val="24"/>
            </w:rPr>
            <w:t>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w:t>
          </w:r>
          <w:proofErr w:type="spellStart"/>
          <w:r w:rsidRPr="003611FD">
            <w:rPr>
              <w:rFonts w:ascii="Times New Roman" w:hAnsi="Times New Roman" w:cs="Times New Roman"/>
              <w:b/>
              <w:sz w:val="24"/>
              <w:szCs w:val="24"/>
            </w:rPr>
            <w:t>pajėgumais</w:t>
          </w:r>
          <w:proofErr w:type="spellEnd"/>
          <w:r w:rsidRPr="003611FD">
            <w:rPr>
              <w:rFonts w:ascii="Times New Roman" w:hAnsi="Times New Roman" w:cs="Times New Roman"/>
              <w:b/>
              <w:sz w:val="24"/>
              <w:szCs w:val="24"/>
            </w:rPr>
            <w:t xml:space="preserve"> remiamasi </w:t>
          </w:r>
          <w:r w:rsidRPr="003611FD">
            <w:rPr>
              <w:rFonts w:ascii="Times New Roman" w:hAnsi="Times New Roman" w:cs="Times New Roman"/>
              <w:sz w:val="24"/>
              <w:szCs w:val="24"/>
            </w:rPr>
            <w:t xml:space="preserve">– fizinis ar juridinis asmuo,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 xml:space="preserve">reikalavimus.  Ūkio subjektais,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3611FD">
            <w:rPr>
              <w:rFonts w:ascii="Times New Roman" w:hAnsi="Times New Roman" w:cs="Times New Roman"/>
              <w:color w:val="000000" w:themeColor="text1"/>
              <w:sz w:val="24"/>
              <w:szCs w:val="24"/>
            </w:rPr>
            <w:t>pajėgumais</w:t>
          </w:r>
          <w:proofErr w:type="spellEnd"/>
          <w:r w:rsidRPr="003611FD">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3611FD">
            <w:rPr>
              <w:rFonts w:ascii="Times New Roman" w:hAnsi="Times New Roman" w:cs="Times New Roman"/>
              <w:sz w:val="24"/>
              <w:szCs w:val="24"/>
            </w:rPr>
            <w:t>patikslinimais</w:t>
          </w:r>
          <w:proofErr w:type="spellEnd"/>
          <w:r w:rsidRPr="003611FD">
            <w:rPr>
              <w:rFonts w:ascii="Times New Roman" w:hAnsi="Times New Roman" w:cs="Times New Roman"/>
              <w:sz w:val="24"/>
              <w:szCs w:val="24"/>
            </w:rPr>
            <w:t>.</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3611FD">
            <w:rPr>
              <w:rFonts w:ascii="Times New Roman" w:hAnsi="Times New Roman" w:cs="Times New Roman"/>
              <w:sz w:val="24"/>
              <w:szCs w:val="24"/>
            </w:rPr>
            <w:t>papildymus</w:t>
          </w:r>
          <w:proofErr w:type="spellEnd"/>
          <w:r w:rsidRPr="003611FD">
            <w:rPr>
              <w:rFonts w:ascii="Times New Roman" w:hAnsi="Times New Roman" w:cs="Times New Roman"/>
              <w:sz w:val="24"/>
              <w:szCs w:val="24"/>
            </w:rPr>
            <w:t>,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xml:space="preserve">,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 xml:space="preserve">kiekvienas ūkio subjektas, jeigu tiekėjas remiasi jo </w:t>
          </w:r>
          <w:proofErr w:type="spellStart"/>
          <w:r w:rsidRPr="004D739A">
            <w:rPr>
              <w:rFonts w:ascii="Times New Roman" w:eastAsiaTheme="minorHAnsi" w:hAnsi="Times New Roman" w:cs="Times New Roman"/>
              <w:bCs/>
              <w:iCs/>
              <w:sz w:val="24"/>
              <w:szCs w:val="24"/>
            </w:rPr>
            <w:t>pajėgumais</w:t>
          </w:r>
          <w:proofErr w:type="spellEnd"/>
          <w:r w:rsidRPr="004D739A">
            <w:rPr>
              <w:rFonts w:ascii="Times New Roman" w:eastAsiaTheme="minorHAnsi" w:hAnsi="Times New Roman" w:cs="Times New Roman"/>
              <w:bCs/>
              <w:iCs/>
              <w:sz w:val="24"/>
              <w:szCs w:val="24"/>
            </w:rPr>
            <w:t xml:space="preserve">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fiziniai asmenys, kuriuos tiekėjas ketina įdarbinti pirkimo laimėjimo atveju ir kurių </w:t>
          </w:r>
          <w:proofErr w:type="spellStart"/>
          <w:r w:rsidRPr="004D739A">
            <w:rPr>
              <w:rFonts w:ascii="Times New Roman" w:hAnsi="Times New Roman" w:cs="Times New Roman"/>
              <w:iCs/>
              <w:sz w:val="24"/>
              <w:szCs w:val="24"/>
            </w:rPr>
            <w:t>pajėgumais</w:t>
          </w:r>
          <w:proofErr w:type="spellEnd"/>
          <w:r w:rsidRPr="004D739A">
            <w:rPr>
              <w:rFonts w:ascii="Times New Roman" w:hAnsi="Times New Roman" w:cs="Times New Roman"/>
              <w:iCs/>
              <w:sz w:val="24"/>
              <w:szCs w:val="24"/>
            </w:rPr>
            <w:t xml:space="preserve">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w:t>
          </w:r>
          <w:proofErr w:type="spellStart"/>
          <w:r>
            <w:rPr>
              <w:b/>
              <w:bCs/>
              <w:sz w:val="23"/>
              <w:szCs w:val="23"/>
            </w:rPr>
            <w:t>pajėgumais</w:t>
          </w:r>
          <w:proofErr w:type="spellEnd"/>
          <w:r>
            <w:rPr>
              <w:b/>
              <w:bCs/>
              <w:sz w:val="23"/>
              <w:szCs w:val="23"/>
            </w:rPr>
            <w:t xml:space="preserve">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privalo juos nurodyti pasiūlyme ir pateikti dokumentus, įrodančius, kad per visą sutarties vykdymo laikotarpį ūkio subjekto,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ištekliai tiekėjui bus prieinami. Tikrindama, ar tiekėjui bus prieinami kitų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turimi ištekliai,  perkančioji organizacija iš jo priima bet kokias tai patvirtinančias priemones. Tiekėjas, nenurodęs, jog remiasi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 xml:space="preserve">Skirtingi tiekėjai gali remtis tų pačių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 xml:space="preserve">Tiekėjų grupė gali remtis grupės dalyvių arba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tik tuomet, kai tie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buvo remtasi, patys ir teiks tas paslaugas ar atliks darbus, kuriems reikia jų </w:t>
          </w:r>
          <w:proofErr w:type="spellStart"/>
          <w:r w:rsidRPr="004D739A">
            <w:rPr>
              <w:rFonts w:ascii="Times New Roman" w:hAnsi="Times New Roman" w:cs="Times New Roman"/>
              <w:sz w:val="24"/>
              <w:szCs w:val="24"/>
            </w:rPr>
            <w:t>pajėgumų</w:t>
          </w:r>
          <w:proofErr w:type="spellEnd"/>
          <w:r w:rsidRPr="004D739A">
            <w:rPr>
              <w:rFonts w:ascii="Times New Roman" w:hAnsi="Times New Roman" w:cs="Times New Roman"/>
              <w:sz w:val="24"/>
              <w:szCs w:val="24"/>
            </w:rPr>
            <w:t>.</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 xml:space="preserve">Jei tiekėjas remiasi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4D739A">
            <w:t>pasikeitimus</w:t>
          </w:r>
          <w:proofErr w:type="spellEnd"/>
          <w:r w:rsidRPr="004D739A">
            <w:t xml:space="preserve">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 xml:space="preserve">Tiekėjui, teikiančiam pasiūlymą savarankiškai ar kaip tiekėjų grupės nariui, nedraudžiama būti kito tiekėjo subtiekėju ar ūkio subjektu, kurio </w:t>
          </w:r>
          <w:proofErr w:type="spellStart"/>
          <w:r w:rsidR="00603094" w:rsidRPr="00603094">
            <w:rPr>
              <w:rFonts w:ascii="Times New Roman" w:hAnsi="Times New Roman" w:cs="Times New Roman"/>
              <w:sz w:val="24"/>
              <w:szCs w:val="24"/>
            </w:rPr>
            <w:t>pajėgumais</w:t>
          </w:r>
          <w:proofErr w:type="spellEnd"/>
          <w:r w:rsidR="00603094" w:rsidRPr="00603094">
            <w:rPr>
              <w:rFonts w:ascii="Times New Roman" w:hAnsi="Times New Roman" w:cs="Times New Roman"/>
              <w:sz w:val="24"/>
              <w:szCs w:val="24"/>
            </w:rPr>
            <w:t xml:space="preserve">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w:t>
          </w:r>
          <w:proofErr w:type="spellStart"/>
          <w:r w:rsidRPr="00603094">
            <w:rPr>
              <w:rFonts w:ascii="Times New Roman" w:hAnsi="Times New Roman" w:cs="Times New Roman"/>
              <w:sz w:val="24"/>
              <w:szCs w:val="24"/>
            </w:rPr>
            <w:t>ketinimus</w:t>
          </w:r>
          <w:proofErr w:type="spellEnd"/>
          <w:r w:rsidRPr="00603094">
            <w:rPr>
              <w:rFonts w:ascii="Times New Roman" w:hAnsi="Times New Roman" w:cs="Times New Roman"/>
              <w:sz w:val="24"/>
              <w:szCs w:val="24"/>
            </w:rPr>
            <w:t xml:space="preserve">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1997FF3D" w14:textId="7275AF8D" w:rsidR="00C506E4" w:rsidRPr="00B53FA7" w:rsidRDefault="00C506E4" w:rsidP="00C506E4">
          <w:pPr>
            <w:spacing w:after="0" w:line="240" w:lineRule="auto"/>
            <w:jc w:val="both"/>
          </w:pPr>
          <w:r>
            <w:t>__________________________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r w:rsidRPr="00B67FB4">
            <w:rPr>
              <w:rFonts w:ascii="Times New Roman" w:hAnsi="Times New Roman" w:cs="Times New Roman"/>
              <w:sz w:val="24"/>
              <w:szCs w:val="24"/>
            </w:rPr>
            <w:lastRenderedPageBreak/>
            <w:t>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6B3645"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448E52D1" w:rsidR="002E2E5C" w:rsidRPr="002749D9" w:rsidRDefault="002E2E5C" w:rsidP="00CE4D6B">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CE4D6B" w:rsidRPr="00CE4D6B">
            <w:rPr>
              <w:rFonts w:ascii="Times New Roman" w:eastAsia="Times New Roman" w:hAnsi="Times New Roman" w:cs="Times New Roman"/>
              <w:b/>
              <w:sz w:val="24"/>
              <w:szCs w:val="24"/>
              <w:lang w:eastAsia="ar-SA"/>
            </w:rPr>
            <w:t>LAUKO KREPŠINIO AIKŠTELĖS ĮRENGIMO VYTAUTO G., DOVAINONIŲ K., KAIŠIADORIŲ R.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6B3645"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662811E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CE4D6B">
        <w:rPr>
          <w:rFonts w:ascii="Times New Roman" w:eastAsia="Times New Roman" w:hAnsi="Times New Roman" w:cs="Times New Roman"/>
          <w:sz w:val="24"/>
          <w:szCs w:val="24"/>
          <w:lang w:eastAsia="ar-SA"/>
        </w:rPr>
        <w:t>L</w:t>
      </w:r>
      <w:r w:rsidR="00CE4D6B" w:rsidRPr="00CE4D6B">
        <w:rPr>
          <w:rFonts w:ascii="Times New Roman" w:eastAsia="Times New Roman" w:hAnsi="Times New Roman" w:cs="Times New Roman"/>
          <w:sz w:val="24"/>
          <w:szCs w:val="24"/>
          <w:lang w:eastAsia="ar-SA"/>
        </w:rPr>
        <w:t>auk</w:t>
      </w:r>
      <w:r w:rsidR="00CE4D6B">
        <w:rPr>
          <w:rFonts w:ascii="Times New Roman" w:eastAsia="Times New Roman" w:hAnsi="Times New Roman" w:cs="Times New Roman"/>
          <w:sz w:val="24"/>
          <w:szCs w:val="24"/>
          <w:lang w:eastAsia="ar-SA"/>
        </w:rPr>
        <w:t xml:space="preserve">o krepšinio aikštelės įrengimo Vytauto g., </w:t>
      </w:r>
      <w:proofErr w:type="spellStart"/>
      <w:r w:rsidR="00CE4D6B">
        <w:rPr>
          <w:rFonts w:ascii="Times New Roman" w:eastAsia="Times New Roman" w:hAnsi="Times New Roman" w:cs="Times New Roman"/>
          <w:sz w:val="24"/>
          <w:szCs w:val="24"/>
          <w:lang w:eastAsia="ar-SA"/>
        </w:rPr>
        <w:t>Dovainonių</w:t>
      </w:r>
      <w:proofErr w:type="spellEnd"/>
      <w:r w:rsidR="00CE4D6B">
        <w:rPr>
          <w:rFonts w:ascii="Times New Roman" w:eastAsia="Times New Roman" w:hAnsi="Times New Roman" w:cs="Times New Roman"/>
          <w:sz w:val="24"/>
          <w:szCs w:val="24"/>
          <w:lang w:eastAsia="ar-SA"/>
        </w:rPr>
        <w:t xml:space="preserve"> k., K</w:t>
      </w:r>
      <w:r w:rsidR="00CE4D6B" w:rsidRPr="00CE4D6B">
        <w:rPr>
          <w:rFonts w:ascii="Times New Roman" w:eastAsia="Times New Roman" w:hAnsi="Times New Roman" w:cs="Times New Roman"/>
          <w:sz w:val="24"/>
          <w:szCs w:val="24"/>
          <w:lang w:eastAsia="ar-SA"/>
        </w:rPr>
        <w:t>aišiadorių r.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72EC62C5"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CE4D6B">
        <w:rPr>
          <w:rFonts w:ascii="Times New Roman" w:eastAsia="Times New Roman" w:hAnsi="Times New Roman" w:cs="Times New Roman"/>
          <w:i/>
          <w:sz w:val="24"/>
          <w:szCs w:val="24"/>
          <w:lang w:eastAsia="ar-SA"/>
        </w:rPr>
        <w:t xml:space="preserve"> </w:t>
      </w:r>
      <w:r w:rsidR="00CE4D6B" w:rsidRPr="00CE4D6B">
        <w:rPr>
          <w:rFonts w:ascii="Times New Roman" w:eastAsia="Times New Roman" w:hAnsi="Times New Roman" w:cs="Times New Roman"/>
          <w:i/>
          <w:sz w:val="24"/>
          <w:szCs w:val="24"/>
          <w:lang w:eastAsia="ar-SA"/>
        </w:rPr>
        <w:t xml:space="preserve">Lauko krepšinio aikštelės įrengimo Vytauto g., </w:t>
      </w:r>
      <w:proofErr w:type="spellStart"/>
      <w:r w:rsidR="00CE4D6B" w:rsidRPr="00CE4D6B">
        <w:rPr>
          <w:rFonts w:ascii="Times New Roman" w:eastAsia="Times New Roman" w:hAnsi="Times New Roman" w:cs="Times New Roman"/>
          <w:i/>
          <w:sz w:val="24"/>
          <w:szCs w:val="24"/>
          <w:lang w:eastAsia="ar-SA"/>
        </w:rPr>
        <w:t>Dovainonių</w:t>
      </w:r>
      <w:proofErr w:type="spellEnd"/>
      <w:r w:rsidR="00CE4D6B" w:rsidRPr="00CE4D6B">
        <w:rPr>
          <w:rFonts w:ascii="Times New Roman" w:eastAsia="Times New Roman" w:hAnsi="Times New Roman" w:cs="Times New Roman"/>
          <w:i/>
          <w:sz w:val="24"/>
          <w:szCs w:val="24"/>
          <w:lang w:eastAsia="ar-SA"/>
        </w:rPr>
        <w:t xml:space="preserve"> k., Kaiši</w:t>
      </w:r>
      <w:r w:rsidR="00CE4D6B">
        <w:rPr>
          <w:rFonts w:ascii="Times New Roman" w:eastAsia="Times New Roman" w:hAnsi="Times New Roman" w:cs="Times New Roman"/>
          <w:i/>
          <w:sz w:val="24"/>
          <w:szCs w:val="24"/>
          <w:lang w:eastAsia="ar-SA"/>
        </w:rPr>
        <w:t>adorių r.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w:t>
      </w:r>
      <w:proofErr w:type="spellStart"/>
      <w:r w:rsidRPr="005F0327">
        <w:rPr>
          <w:rFonts w:ascii="Times New Roman" w:hAnsi="Times New Roman" w:cs="Times New Roman"/>
          <w:bCs/>
          <w:sz w:val="24"/>
          <w:szCs w:val="24"/>
        </w:rPr>
        <w:t>pajėgumais</w:t>
      </w:r>
      <w:proofErr w:type="spellEnd"/>
      <w:r w:rsidRPr="005F0327">
        <w:rPr>
          <w:rFonts w:ascii="Times New Roman" w:hAnsi="Times New Roman" w:cs="Times New Roman"/>
          <w:bCs/>
          <w:sz w:val="24"/>
          <w:szCs w:val="24"/>
        </w:rPr>
        <w:t xml:space="preserve">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C610EC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6B9B9B16" w14:textId="27E3346F" w:rsidR="000D66F8" w:rsidRDefault="000D66F8" w:rsidP="002E2E5C">
      <w:pPr>
        <w:pStyle w:val="Betarp"/>
        <w:ind w:firstLine="851"/>
        <w:contextualSpacing/>
        <w:jc w:val="both"/>
        <w:rPr>
          <w:rStyle w:val="Antrat1Diagrama"/>
          <w:rFonts w:ascii="Times New Roman" w:hAnsi="Times New Roman" w:cs="Times New Roman"/>
          <w:bCs/>
          <w:sz w:val="24"/>
          <w:szCs w:val="24"/>
        </w:rPr>
      </w:pPr>
    </w:p>
    <w:p w14:paraId="417ADAA5" w14:textId="77777777" w:rsidR="0078363E" w:rsidRDefault="0078363E" w:rsidP="002E2E5C">
      <w:pPr>
        <w:pStyle w:val="Betarp"/>
        <w:ind w:firstLine="851"/>
        <w:contextualSpacing/>
        <w:jc w:val="both"/>
        <w:rPr>
          <w:rStyle w:val="Antrat1Diagrama"/>
          <w:rFonts w:ascii="Times New Roman" w:hAnsi="Times New Roman" w:cs="Times New Roman"/>
          <w:bCs/>
          <w:sz w:val="24"/>
          <w:szCs w:val="24"/>
        </w:rPr>
      </w:pPr>
    </w:p>
    <w:p w14:paraId="4DCBEA77" w14:textId="77777777" w:rsidR="00644AE7" w:rsidRDefault="00644AE7" w:rsidP="002E2E5C">
      <w:pPr>
        <w:pStyle w:val="Betarp"/>
        <w:ind w:firstLine="851"/>
        <w:contextualSpacing/>
        <w:jc w:val="both"/>
        <w:rPr>
          <w:rStyle w:val="Antrat1Diagrama"/>
          <w:rFonts w:ascii="Times New Roman" w:hAnsi="Times New Roman" w:cs="Times New Roman"/>
          <w:bCs/>
          <w:sz w:val="24"/>
          <w:szCs w:val="24"/>
        </w:rPr>
      </w:pPr>
    </w:p>
    <w:p w14:paraId="45C6FE4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E166FE3"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DCF6634"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712B512"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63B94EBA"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570E1195"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51C55D11"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1B902A26"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04ADA689"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70BEEA77" w14:textId="77777777" w:rsidR="00366A5E" w:rsidRDefault="00366A5E" w:rsidP="002E2E5C">
      <w:pPr>
        <w:pStyle w:val="Betarp"/>
        <w:ind w:firstLine="851"/>
        <w:contextualSpacing/>
        <w:jc w:val="both"/>
        <w:rPr>
          <w:rStyle w:val="Antrat1Diagrama"/>
          <w:rFonts w:ascii="Times New Roman" w:hAnsi="Times New Roman" w:cs="Times New Roman"/>
          <w:bCs/>
          <w:sz w:val="24"/>
          <w:szCs w:val="24"/>
        </w:rPr>
      </w:pPr>
    </w:p>
    <w:p w14:paraId="6735D9D4" w14:textId="77777777" w:rsidR="00366A5E" w:rsidRDefault="00366A5E" w:rsidP="002E2E5C">
      <w:pPr>
        <w:pStyle w:val="Betarp"/>
        <w:ind w:firstLine="851"/>
        <w:contextualSpacing/>
        <w:jc w:val="both"/>
        <w:rPr>
          <w:rStyle w:val="Antrat1Diagrama"/>
          <w:rFonts w:ascii="Times New Roman" w:hAnsi="Times New Roman" w:cs="Times New Roman"/>
          <w:bCs/>
          <w:sz w:val="24"/>
          <w:szCs w:val="24"/>
        </w:rPr>
      </w:pPr>
    </w:p>
    <w:p w14:paraId="17F28AEF" w14:textId="77777777" w:rsidR="00366A5E" w:rsidRDefault="00366A5E" w:rsidP="002E2E5C">
      <w:pPr>
        <w:pStyle w:val="Betarp"/>
        <w:ind w:firstLine="851"/>
        <w:contextualSpacing/>
        <w:jc w:val="both"/>
        <w:rPr>
          <w:rStyle w:val="Antrat1Diagrama"/>
          <w:rFonts w:ascii="Times New Roman" w:hAnsi="Times New Roman" w:cs="Times New Roman"/>
          <w:bCs/>
          <w:sz w:val="24"/>
          <w:szCs w:val="24"/>
        </w:rPr>
      </w:pPr>
    </w:p>
    <w:p w14:paraId="4EC8C266" w14:textId="77777777" w:rsidR="00366A5E" w:rsidRDefault="00366A5E" w:rsidP="002E2E5C">
      <w:pPr>
        <w:pStyle w:val="Betarp"/>
        <w:ind w:firstLine="851"/>
        <w:contextualSpacing/>
        <w:jc w:val="both"/>
        <w:rPr>
          <w:rStyle w:val="Antrat1Diagrama"/>
          <w:rFonts w:ascii="Times New Roman" w:hAnsi="Times New Roman" w:cs="Times New Roman"/>
          <w:bCs/>
          <w:sz w:val="24"/>
          <w:szCs w:val="24"/>
        </w:rPr>
      </w:pPr>
    </w:p>
    <w:p w14:paraId="06D69927" w14:textId="77777777" w:rsidR="00366A5E" w:rsidRDefault="00366A5E" w:rsidP="002E2E5C">
      <w:pPr>
        <w:pStyle w:val="Betarp"/>
        <w:ind w:firstLine="851"/>
        <w:contextualSpacing/>
        <w:jc w:val="both"/>
        <w:rPr>
          <w:rStyle w:val="Antrat1Diagrama"/>
          <w:rFonts w:ascii="Times New Roman" w:hAnsi="Times New Roman" w:cs="Times New Roman"/>
          <w:bCs/>
          <w:sz w:val="24"/>
          <w:szCs w:val="24"/>
        </w:rPr>
      </w:pPr>
    </w:p>
    <w:p w14:paraId="5890B3C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6B3645"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 xml:space="preserve">Kai tiekėjas remiasi kitų ūkio subjektų </w:t>
      </w:r>
      <w:proofErr w:type="spellStart"/>
      <w:r w:rsidRPr="005F3283">
        <w:rPr>
          <w:rFonts w:ascii="Times New Roman" w:eastAsia="Arial" w:hAnsi="Times New Roman" w:cs="Times New Roman"/>
          <w:sz w:val="24"/>
          <w:szCs w:val="24"/>
        </w:rPr>
        <w:t>pajėgumais</w:t>
      </w:r>
      <w:proofErr w:type="spellEnd"/>
      <w:r w:rsidRPr="005F3283">
        <w:rPr>
          <w:rFonts w:ascii="Times New Roman" w:eastAsia="Arial" w:hAnsi="Times New Roman" w:cs="Times New Roman"/>
          <w:sz w:val="24"/>
          <w:szCs w:val="24"/>
        </w:rPr>
        <w:t>,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13133309" w14:textId="69174235"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 xml:space="preserve">Tiekėjas per paskutinius 5 metus iki pasiūlymo pateikimo termino pabaigos yra atlikęs </w:t>
            </w:r>
            <w:r w:rsidR="0045017E">
              <w:rPr>
                <w:rFonts w:ascii="Times New Roman" w:eastAsia="Times New Roman" w:hAnsi="Times New Roman" w:cs="Times New Roman"/>
                <w:sz w:val="22"/>
                <w:szCs w:val="22"/>
                <w:lang w:eastAsia="en-US"/>
              </w:rPr>
              <w:t xml:space="preserve">naujos statybos ar kapitalinio remonto ar rekonstravimo ar paprastojo remonto </w:t>
            </w:r>
            <w:r w:rsidR="00FA2334">
              <w:rPr>
                <w:rFonts w:ascii="Times New Roman" w:eastAsia="Times New Roman" w:hAnsi="Times New Roman" w:cs="Times New Roman"/>
                <w:sz w:val="22"/>
                <w:szCs w:val="22"/>
                <w:lang w:eastAsia="en-US"/>
              </w:rPr>
              <w:t xml:space="preserve">darbus </w:t>
            </w:r>
            <w:r w:rsidR="0045017E">
              <w:rPr>
                <w:rFonts w:ascii="Times New Roman" w:eastAsia="Times New Roman" w:hAnsi="Times New Roman" w:cs="Times New Roman"/>
                <w:sz w:val="22"/>
                <w:szCs w:val="22"/>
                <w:lang w:eastAsia="en-US"/>
              </w:rPr>
              <w:t>(</w:t>
            </w:r>
            <w:r w:rsidR="00715490">
              <w:rPr>
                <w:rFonts w:ascii="Times New Roman" w:eastAsia="Times New Roman" w:hAnsi="Times New Roman" w:cs="Times New Roman"/>
                <w:sz w:val="22"/>
                <w:szCs w:val="22"/>
                <w:lang w:eastAsia="en-US"/>
              </w:rPr>
              <w:t>sporto</w:t>
            </w:r>
            <w:r w:rsidR="00543734">
              <w:rPr>
                <w:rFonts w:ascii="Times New Roman" w:eastAsia="Times New Roman" w:hAnsi="Times New Roman" w:cs="Times New Roman"/>
                <w:sz w:val="22"/>
                <w:szCs w:val="22"/>
                <w:lang w:eastAsia="en-US"/>
              </w:rPr>
              <w:t xml:space="preserve"> aikštelės</w:t>
            </w:r>
            <w:r w:rsidR="002F3697">
              <w:rPr>
                <w:rFonts w:ascii="Times New Roman" w:eastAsia="Times New Roman" w:hAnsi="Times New Roman" w:cs="Times New Roman"/>
                <w:sz w:val="22"/>
                <w:szCs w:val="22"/>
                <w:lang w:eastAsia="en-US"/>
              </w:rPr>
              <w:t xml:space="preserve"> ar </w:t>
            </w:r>
            <w:r w:rsidR="00715490">
              <w:rPr>
                <w:rFonts w:ascii="Times New Roman" w:eastAsia="Times New Roman" w:hAnsi="Times New Roman" w:cs="Times New Roman"/>
                <w:sz w:val="22"/>
                <w:szCs w:val="22"/>
                <w:lang w:eastAsia="en-US"/>
              </w:rPr>
              <w:t>vaikų žaidimų</w:t>
            </w:r>
            <w:r w:rsidR="00543734">
              <w:rPr>
                <w:rFonts w:ascii="Times New Roman" w:eastAsia="Times New Roman" w:hAnsi="Times New Roman" w:cs="Times New Roman"/>
                <w:sz w:val="22"/>
                <w:szCs w:val="22"/>
                <w:lang w:eastAsia="en-US"/>
              </w:rPr>
              <w:t xml:space="preserve"> aikštelės ar stadiono</w:t>
            </w:r>
            <w:r w:rsidR="0045017E">
              <w:rPr>
                <w:rFonts w:ascii="Times New Roman" w:eastAsia="Times New Roman" w:hAnsi="Times New Roman" w:cs="Times New Roman"/>
                <w:sz w:val="22"/>
                <w:szCs w:val="22"/>
                <w:lang w:eastAsia="en-US"/>
              </w:rPr>
              <w:t>)</w:t>
            </w:r>
            <w:r w:rsidR="002F3697">
              <w:rPr>
                <w:rFonts w:ascii="Times New Roman" w:eastAsia="Times New Roman" w:hAnsi="Times New Roman" w:cs="Times New Roman"/>
                <w:sz w:val="22"/>
                <w:szCs w:val="22"/>
                <w:lang w:eastAsia="en-US"/>
              </w:rPr>
              <w:t xml:space="preserve"> </w:t>
            </w:r>
            <w:r w:rsidRPr="00E860B8">
              <w:rPr>
                <w:rFonts w:ascii="Times New Roman" w:eastAsia="Times New Roman" w:hAnsi="Times New Roman" w:cs="Times New Roman"/>
                <w:sz w:val="22"/>
                <w:szCs w:val="22"/>
                <w:lang w:eastAsia="en-US"/>
              </w:rPr>
              <w:t>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CB4619C"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darbams (</w:t>
            </w:r>
            <w:r w:rsidR="00544038">
              <w:rPr>
                <w:rFonts w:ascii="Times New Roman" w:eastAsia="Calibri" w:hAnsi="Times New Roman" w:cs="Times New Roman"/>
                <w:sz w:val="22"/>
                <w:szCs w:val="22"/>
                <w:lang w:eastAsia="en-US"/>
              </w:rPr>
              <w:t>žemės darbai</w:t>
            </w:r>
            <w:r w:rsidR="00F07D76">
              <w:rPr>
                <w:rFonts w:ascii="Times New Roman" w:eastAsia="Calibri" w:hAnsi="Times New Roman" w:cs="Times New Roman"/>
                <w:sz w:val="22"/>
                <w:szCs w:val="22"/>
                <w:lang w:eastAsia="en-US"/>
              </w:rPr>
              <w:t xml:space="preserve"> ar žemės lyginimas</w:t>
            </w:r>
            <w:r w:rsidRPr="00E860B8">
              <w:rPr>
                <w:rFonts w:ascii="Times New Roman" w:eastAsia="Calibri" w:hAnsi="Times New Roman" w:cs="Times New Roman"/>
                <w:sz w:val="22"/>
                <w:szCs w:val="22"/>
                <w:lang w:eastAsia="en-US"/>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E860B8">
              <w:rPr>
                <w:rFonts w:ascii="Times New Roman" w:eastAsia="Calibri" w:hAnsi="Times New Roman" w:cs="Times New Roman"/>
                <w:sz w:val="22"/>
                <w:szCs w:val="22"/>
                <w:lang w:eastAsia="en-US"/>
              </w:rPr>
              <w:t>įrodymais</w:t>
            </w:r>
            <w:proofErr w:type="spellEnd"/>
            <w:r w:rsidRPr="00E860B8">
              <w:rPr>
                <w:rFonts w:ascii="Times New Roman" w:eastAsia="Calibri" w:hAnsi="Times New Roman" w:cs="Times New Roman"/>
                <w:sz w:val="22"/>
                <w:szCs w:val="22"/>
                <w:lang w:eastAsia="en-US"/>
              </w:rPr>
              <w:t>.</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0B493520" w:rsidR="00B8621A" w:rsidRPr="00B8621A" w:rsidRDefault="00B8621A" w:rsidP="00366A5E">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366A5E" w:rsidRPr="00366A5E">
        <w:rPr>
          <w:rFonts w:ascii="Times New Roman" w:eastAsia="Times New Roman" w:hAnsi="Times New Roman" w:cs="Times New Roman"/>
          <w:b/>
          <w:sz w:val="24"/>
          <w:szCs w:val="24"/>
          <w:lang w:eastAsia="ar-SA"/>
        </w:rPr>
        <w:t>LAUKO KREPŠINIO AIKŠTELĖS ĮRENGIMO VYTAUTO G., DOVAINONIŲ K., KAIŠI</w:t>
      </w:r>
      <w:r w:rsidR="00366A5E">
        <w:rPr>
          <w:rFonts w:ascii="Times New Roman" w:eastAsia="Times New Roman" w:hAnsi="Times New Roman" w:cs="Times New Roman"/>
          <w:b/>
          <w:sz w:val="24"/>
          <w:szCs w:val="24"/>
          <w:lang w:eastAsia="ar-SA"/>
        </w:rPr>
        <w:t>ADORIŲ R. STATYBOS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Style w:val="Lentelstinklelis"/>
        <w:tblW w:w="0" w:type="auto"/>
        <w:tblInd w:w="-55" w:type="dxa"/>
        <w:tblLook w:val="04A0" w:firstRow="1" w:lastRow="0" w:firstColumn="1" w:lastColumn="0" w:noHBand="0" w:noVBand="1"/>
      </w:tblPr>
      <w:tblGrid>
        <w:gridCol w:w="556"/>
        <w:gridCol w:w="4877"/>
        <w:gridCol w:w="1416"/>
        <w:gridCol w:w="1417"/>
        <w:gridCol w:w="1707"/>
      </w:tblGrid>
      <w:tr w:rsidR="00CE4D6B" w14:paraId="665AEAB0" w14:textId="77777777" w:rsidTr="00CE4D6B">
        <w:tc>
          <w:tcPr>
            <w:tcW w:w="556" w:type="dxa"/>
          </w:tcPr>
          <w:p w14:paraId="595F1864" w14:textId="77777777" w:rsidR="00CE4D6B" w:rsidRDefault="00CE4D6B" w:rsidP="00196BF1">
            <w:pPr>
              <w:jc w:val="center"/>
              <w:rPr>
                <w:rFonts w:hAnsi="Times New Roman" w:cs="Times New Roman"/>
                <w:sz w:val="24"/>
                <w:szCs w:val="24"/>
              </w:rPr>
            </w:pPr>
            <w:r>
              <w:rPr>
                <w:rFonts w:hAnsi="Times New Roman" w:cs="Times New Roman"/>
                <w:sz w:val="24"/>
                <w:szCs w:val="24"/>
              </w:rPr>
              <w:t>Eil. Nr.</w:t>
            </w:r>
          </w:p>
        </w:tc>
        <w:tc>
          <w:tcPr>
            <w:tcW w:w="4877" w:type="dxa"/>
          </w:tcPr>
          <w:p w14:paraId="30379E94" w14:textId="20C0EDD3" w:rsidR="00CE4D6B" w:rsidRDefault="00CE4D6B" w:rsidP="00196BF1">
            <w:pPr>
              <w:jc w:val="center"/>
              <w:rPr>
                <w:rFonts w:hAnsi="Times New Roman" w:cs="Times New Roman"/>
                <w:sz w:val="24"/>
                <w:szCs w:val="24"/>
              </w:rPr>
            </w:pPr>
            <w:r>
              <w:rPr>
                <w:rFonts w:hAnsi="Times New Roman" w:cs="Times New Roman"/>
                <w:sz w:val="24"/>
                <w:szCs w:val="24"/>
              </w:rPr>
              <w:t>Pavadinimas</w:t>
            </w:r>
          </w:p>
        </w:tc>
        <w:tc>
          <w:tcPr>
            <w:tcW w:w="1416" w:type="dxa"/>
          </w:tcPr>
          <w:p w14:paraId="60CB5CF8" w14:textId="77777777" w:rsidR="00CE4D6B" w:rsidRDefault="00CE4D6B" w:rsidP="00196BF1">
            <w:pPr>
              <w:jc w:val="center"/>
              <w:rPr>
                <w:rFonts w:hAnsi="Times New Roman" w:cs="Times New Roman"/>
                <w:sz w:val="24"/>
                <w:szCs w:val="24"/>
              </w:rPr>
            </w:pPr>
            <w:r>
              <w:rPr>
                <w:rFonts w:hAnsi="Times New Roman" w:cs="Times New Roman"/>
                <w:sz w:val="24"/>
                <w:szCs w:val="24"/>
              </w:rPr>
              <w:t>Mato vnt.</w:t>
            </w:r>
          </w:p>
        </w:tc>
        <w:tc>
          <w:tcPr>
            <w:tcW w:w="1417" w:type="dxa"/>
          </w:tcPr>
          <w:p w14:paraId="74BA81B0" w14:textId="77777777" w:rsidR="00CE4D6B" w:rsidRDefault="00CE4D6B" w:rsidP="00196BF1">
            <w:pPr>
              <w:jc w:val="center"/>
              <w:rPr>
                <w:rFonts w:hAnsi="Times New Roman" w:cs="Times New Roman"/>
                <w:sz w:val="24"/>
                <w:szCs w:val="24"/>
              </w:rPr>
            </w:pPr>
            <w:r>
              <w:rPr>
                <w:rFonts w:hAnsi="Times New Roman" w:cs="Times New Roman"/>
                <w:sz w:val="24"/>
                <w:szCs w:val="24"/>
              </w:rPr>
              <w:t>Kiekis</w:t>
            </w:r>
          </w:p>
        </w:tc>
        <w:tc>
          <w:tcPr>
            <w:tcW w:w="1707" w:type="dxa"/>
          </w:tcPr>
          <w:p w14:paraId="320E36D9" w14:textId="77777777" w:rsidR="00CE4D6B" w:rsidRDefault="00CE4D6B" w:rsidP="00196BF1">
            <w:pPr>
              <w:jc w:val="center"/>
              <w:rPr>
                <w:rFonts w:hAnsi="Times New Roman" w:cs="Times New Roman"/>
                <w:sz w:val="24"/>
                <w:szCs w:val="24"/>
              </w:rPr>
            </w:pPr>
            <w:r>
              <w:rPr>
                <w:rFonts w:hAnsi="Times New Roman" w:cs="Times New Roman"/>
                <w:sz w:val="24"/>
                <w:szCs w:val="24"/>
              </w:rPr>
              <w:t xml:space="preserve">Kaina </w:t>
            </w:r>
            <w:proofErr w:type="spellStart"/>
            <w:r>
              <w:rPr>
                <w:rFonts w:hAnsi="Times New Roman" w:cs="Times New Roman"/>
                <w:sz w:val="24"/>
                <w:szCs w:val="24"/>
              </w:rPr>
              <w:t>Eur</w:t>
            </w:r>
            <w:proofErr w:type="spellEnd"/>
            <w:r>
              <w:rPr>
                <w:rFonts w:hAnsi="Times New Roman" w:cs="Times New Roman"/>
                <w:sz w:val="24"/>
                <w:szCs w:val="24"/>
              </w:rPr>
              <w:t xml:space="preserve"> be PVM</w:t>
            </w:r>
          </w:p>
        </w:tc>
      </w:tr>
      <w:tr w:rsidR="00CE4D6B" w14:paraId="09E94FFA" w14:textId="77777777" w:rsidTr="00CE4D6B">
        <w:tc>
          <w:tcPr>
            <w:tcW w:w="556" w:type="dxa"/>
          </w:tcPr>
          <w:p w14:paraId="48EA4332" w14:textId="77777777" w:rsidR="00CE4D6B" w:rsidRDefault="00CE4D6B" w:rsidP="00196BF1">
            <w:pPr>
              <w:jc w:val="center"/>
              <w:rPr>
                <w:rFonts w:hAnsi="Times New Roman" w:cs="Times New Roman"/>
                <w:sz w:val="24"/>
                <w:szCs w:val="24"/>
              </w:rPr>
            </w:pPr>
            <w:r>
              <w:rPr>
                <w:rFonts w:hAnsi="Times New Roman" w:cs="Times New Roman"/>
                <w:sz w:val="24"/>
                <w:szCs w:val="24"/>
              </w:rPr>
              <w:t>1.</w:t>
            </w:r>
          </w:p>
        </w:tc>
        <w:tc>
          <w:tcPr>
            <w:tcW w:w="4877" w:type="dxa"/>
          </w:tcPr>
          <w:p w14:paraId="5E20A629" w14:textId="77777777" w:rsidR="00CE4D6B" w:rsidRPr="00D40DAB" w:rsidRDefault="00CE4D6B" w:rsidP="00196BF1">
            <w:pPr>
              <w:jc w:val="both"/>
              <w:rPr>
                <w:rFonts w:hAnsi="Times New Roman" w:cs="Times New Roman"/>
                <w:sz w:val="24"/>
                <w:szCs w:val="24"/>
              </w:rPr>
            </w:pPr>
            <w:r w:rsidRPr="00D40DAB">
              <w:rPr>
                <w:rFonts w:hAnsi="Times New Roman" w:cs="Times New Roman"/>
                <w:sz w:val="24"/>
                <w:szCs w:val="24"/>
              </w:rPr>
              <w:t>Pa</w:t>
            </w:r>
            <w:r>
              <w:rPr>
                <w:rFonts w:hAnsi="Times New Roman" w:cs="Times New Roman"/>
                <w:sz w:val="24"/>
                <w:szCs w:val="24"/>
              </w:rPr>
              <w:t>grindo paruošimo krepšinio aikštelei</w:t>
            </w:r>
            <w:r w:rsidRPr="00D40DAB">
              <w:rPr>
                <w:rFonts w:hAnsi="Times New Roman" w:cs="Times New Roman"/>
                <w:sz w:val="24"/>
                <w:szCs w:val="24"/>
              </w:rPr>
              <w:t xml:space="preserve"> </w:t>
            </w:r>
            <w:r w:rsidRPr="00D40DAB">
              <w:rPr>
                <w:rFonts w:hAnsi="Times New Roman" w:cs="Times New Roman"/>
                <w:b/>
                <w:sz w:val="24"/>
                <w:szCs w:val="24"/>
              </w:rPr>
              <w:t>19x32m</w:t>
            </w:r>
          </w:p>
        </w:tc>
        <w:tc>
          <w:tcPr>
            <w:tcW w:w="1416" w:type="dxa"/>
          </w:tcPr>
          <w:p w14:paraId="25935A4C" w14:textId="77777777" w:rsidR="00CE4D6B" w:rsidRPr="00AB50FA" w:rsidRDefault="00CE4D6B" w:rsidP="00196BF1">
            <w:pPr>
              <w:jc w:val="center"/>
              <w:rPr>
                <w:rFonts w:hAnsi="Times New Roman" w:cs="Times New Roman"/>
                <w:sz w:val="24"/>
                <w:szCs w:val="24"/>
                <w:vertAlign w:val="superscript"/>
              </w:rPr>
            </w:pPr>
            <w:r>
              <w:rPr>
                <w:rFonts w:hAnsi="Times New Roman" w:cs="Times New Roman"/>
                <w:sz w:val="24"/>
                <w:szCs w:val="24"/>
              </w:rPr>
              <w:t>m</w:t>
            </w:r>
            <w:r>
              <w:rPr>
                <w:rFonts w:hAnsi="Times New Roman" w:cs="Times New Roman"/>
                <w:sz w:val="24"/>
                <w:szCs w:val="24"/>
                <w:vertAlign w:val="superscript"/>
              </w:rPr>
              <w:t>2</w:t>
            </w:r>
          </w:p>
        </w:tc>
        <w:tc>
          <w:tcPr>
            <w:tcW w:w="1417" w:type="dxa"/>
          </w:tcPr>
          <w:p w14:paraId="20FBE290" w14:textId="77777777" w:rsidR="00CE4D6B" w:rsidRDefault="00CE4D6B" w:rsidP="00196BF1">
            <w:pPr>
              <w:jc w:val="center"/>
              <w:rPr>
                <w:rFonts w:hAnsi="Times New Roman" w:cs="Times New Roman"/>
                <w:sz w:val="24"/>
                <w:szCs w:val="24"/>
              </w:rPr>
            </w:pPr>
            <w:r>
              <w:rPr>
                <w:rFonts w:hAnsi="Times New Roman" w:cs="Times New Roman"/>
                <w:sz w:val="24"/>
                <w:szCs w:val="24"/>
              </w:rPr>
              <w:t>608</w:t>
            </w:r>
          </w:p>
        </w:tc>
        <w:tc>
          <w:tcPr>
            <w:tcW w:w="1707" w:type="dxa"/>
          </w:tcPr>
          <w:p w14:paraId="7A2F76B1" w14:textId="77777777" w:rsidR="00CE4D6B" w:rsidRDefault="00CE4D6B" w:rsidP="00196BF1">
            <w:pPr>
              <w:jc w:val="center"/>
              <w:rPr>
                <w:rFonts w:hAnsi="Times New Roman" w:cs="Times New Roman"/>
                <w:sz w:val="24"/>
                <w:szCs w:val="24"/>
              </w:rPr>
            </w:pPr>
          </w:p>
        </w:tc>
      </w:tr>
      <w:tr w:rsidR="00CE4D6B" w14:paraId="547C4181" w14:textId="77777777" w:rsidTr="00CE4D6B">
        <w:tc>
          <w:tcPr>
            <w:tcW w:w="556" w:type="dxa"/>
          </w:tcPr>
          <w:p w14:paraId="56ADDE0B" w14:textId="77777777" w:rsidR="00CE4D6B" w:rsidRDefault="00CE4D6B" w:rsidP="00196BF1">
            <w:pPr>
              <w:jc w:val="center"/>
              <w:rPr>
                <w:rFonts w:hAnsi="Times New Roman" w:cs="Times New Roman"/>
                <w:sz w:val="24"/>
                <w:szCs w:val="24"/>
              </w:rPr>
            </w:pPr>
            <w:r>
              <w:rPr>
                <w:rFonts w:hAnsi="Times New Roman" w:cs="Times New Roman"/>
                <w:sz w:val="24"/>
                <w:szCs w:val="24"/>
              </w:rPr>
              <w:t>2.</w:t>
            </w:r>
          </w:p>
        </w:tc>
        <w:tc>
          <w:tcPr>
            <w:tcW w:w="4877" w:type="dxa"/>
          </w:tcPr>
          <w:p w14:paraId="672C3CFC" w14:textId="77777777" w:rsidR="00CE4D6B" w:rsidRPr="00AB50FA" w:rsidRDefault="00CE4D6B" w:rsidP="00196BF1">
            <w:pPr>
              <w:jc w:val="both"/>
              <w:rPr>
                <w:rFonts w:hAnsi="Times New Roman" w:cs="Times New Roman"/>
                <w:sz w:val="24"/>
                <w:szCs w:val="24"/>
              </w:rPr>
            </w:pPr>
            <w:r w:rsidRPr="00AB50FA">
              <w:rPr>
                <w:rFonts w:hAnsi="Times New Roman" w:cs="Times New Roman"/>
                <w:sz w:val="24"/>
                <w:szCs w:val="24"/>
              </w:rPr>
              <w:t>Purškiama gumos granulių danga</w:t>
            </w:r>
          </w:p>
        </w:tc>
        <w:tc>
          <w:tcPr>
            <w:tcW w:w="1416" w:type="dxa"/>
          </w:tcPr>
          <w:p w14:paraId="272C8C74" w14:textId="77777777" w:rsidR="00CE4D6B" w:rsidRDefault="00CE4D6B" w:rsidP="00196BF1">
            <w:pPr>
              <w:jc w:val="center"/>
              <w:rPr>
                <w:rFonts w:hAnsi="Times New Roman" w:cs="Times New Roman"/>
                <w:sz w:val="24"/>
                <w:szCs w:val="24"/>
              </w:rPr>
            </w:pPr>
            <w:r>
              <w:rPr>
                <w:rFonts w:hAnsi="Times New Roman" w:cs="Times New Roman"/>
                <w:sz w:val="24"/>
                <w:szCs w:val="24"/>
              </w:rPr>
              <w:t>m</w:t>
            </w:r>
            <w:r>
              <w:rPr>
                <w:rFonts w:hAnsi="Times New Roman" w:cs="Times New Roman"/>
                <w:sz w:val="24"/>
                <w:szCs w:val="24"/>
                <w:vertAlign w:val="superscript"/>
              </w:rPr>
              <w:t>2</w:t>
            </w:r>
          </w:p>
        </w:tc>
        <w:tc>
          <w:tcPr>
            <w:tcW w:w="1417" w:type="dxa"/>
          </w:tcPr>
          <w:p w14:paraId="7315101C" w14:textId="77777777" w:rsidR="00CE4D6B" w:rsidRDefault="00CE4D6B" w:rsidP="00196BF1">
            <w:pPr>
              <w:jc w:val="center"/>
              <w:rPr>
                <w:rFonts w:hAnsi="Times New Roman" w:cs="Times New Roman"/>
                <w:sz w:val="24"/>
                <w:szCs w:val="24"/>
              </w:rPr>
            </w:pPr>
            <w:r>
              <w:rPr>
                <w:rFonts w:hAnsi="Times New Roman" w:cs="Times New Roman"/>
                <w:sz w:val="24"/>
                <w:szCs w:val="24"/>
              </w:rPr>
              <w:t>608</w:t>
            </w:r>
          </w:p>
        </w:tc>
        <w:tc>
          <w:tcPr>
            <w:tcW w:w="1707" w:type="dxa"/>
          </w:tcPr>
          <w:p w14:paraId="0A17F770" w14:textId="77777777" w:rsidR="00CE4D6B" w:rsidRDefault="00CE4D6B" w:rsidP="00196BF1">
            <w:pPr>
              <w:jc w:val="center"/>
              <w:rPr>
                <w:rFonts w:hAnsi="Times New Roman" w:cs="Times New Roman"/>
                <w:sz w:val="24"/>
                <w:szCs w:val="24"/>
              </w:rPr>
            </w:pPr>
          </w:p>
        </w:tc>
      </w:tr>
      <w:tr w:rsidR="00CE4D6B" w14:paraId="52C820A9" w14:textId="77777777" w:rsidTr="00CE4D6B">
        <w:tc>
          <w:tcPr>
            <w:tcW w:w="556" w:type="dxa"/>
          </w:tcPr>
          <w:p w14:paraId="3DE9C615" w14:textId="77777777" w:rsidR="00CE4D6B" w:rsidRDefault="00CE4D6B" w:rsidP="00196BF1">
            <w:pPr>
              <w:jc w:val="center"/>
              <w:rPr>
                <w:rFonts w:hAnsi="Times New Roman" w:cs="Times New Roman"/>
                <w:sz w:val="24"/>
                <w:szCs w:val="24"/>
              </w:rPr>
            </w:pPr>
            <w:r>
              <w:rPr>
                <w:rFonts w:hAnsi="Times New Roman" w:cs="Times New Roman"/>
                <w:sz w:val="24"/>
                <w:szCs w:val="24"/>
              </w:rPr>
              <w:t>3.</w:t>
            </w:r>
          </w:p>
        </w:tc>
        <w:tc>
          <w:tcPr>
            <w:tcW w:w="4877" w:type="dxa"/>
          </w:tcPr>
          <w:p w14:paraId="4C60F3C3" w14:textId="77777777" w:rsidR="00CE4D6B" w:rsidRPr="00AB50FA" w:rsidRDefault="00CE4D6B" w:rsidP="00196BF1">
            <w:pPr>
              <w:jc w:val="both"/>
              <w:rPr>
                <w:rFonts w:hAnsi="Times New Roman" w:cs="Times New Roman"/>
                <w:sz w:val="24"/>
                <w:szCs w:val="24"/>
              </w:rPr>
            </w:pPr>
            <w:r>
              <w:rPr>
                <w:rFonts w:hAnsi="Times New Roman" w:cs="Times New Roman"/>
                <w:sz w:val="24"/>
                <w:szCs w:val="24"/>
              </w:rPr>
              <w:t>Krepšinio stovas</w:t>
            </w:r>
            <w:r w:rsidRPr="00AB50FA">
              <w:rPr>
                <w:rFonts w:hAnsi="Times New Roman" w:cs="Times New Roman"/>
                <w:sz w:val="24"/>
                <w:szCs w:val="24"/>
              </w:rPr>
              <w:t xml:space="preserve"> (Grūdintas stiklas, prof. </w:t>
            </w:r>
            <w:r>
              <w:rPr>
                <w:rFonts w:hAnsi="Times New Roman" w:cs="Times New Roman"/>
                <w:sz w:val="24"/>
                <w:szCs w:val="24"/>
              </w:rPr>
              <w:t>l</w:t>
            </w:r>
            <w:r w:rsidRPr="00AB50FA">
              <w:rPr>
                <w:rFonts w:hAnsi="Times New Roman" w:cs="Times New Roman"/>
                <w:sz w:val="24"/>
                <w:szCs w:val="24"/>
              </w:rPr>
              <w:t>ankas</w:t>
            </w:r>
            <w:r>
              <w:rPr>
                <w:rFonts w:hAnsi="Times New Roman" w:cs="Times New Roman"/>
                <w:sz w:val="24"/>
                <w:szCs w:val="24"/>
              </w:rPr>
              <w:t xml:space="preserve">, </w:t>
            </w:r>
            <w:proofErr w:type="spellStart"/>
            <w:r>
              <w:rPr>
                <w:rFonts w:hAnsi="Times New Roman" w:cs="Times New Roman"/>
                <w:sz w:val="24"/>
                <w:szCs w:val="24"/>
              </w:rPr>
              <w:t>medv</w:t>
            </w:r>
            <w:proofErr w:type="spellEnd"/>
            <w:r>
              <w:rPr>
                <w:rFonts w:hAnsi="Times New Roman" w:cs="Times New Roman"/>
                <w:sz w:val="24"/>
                <w:szCs w:val="24"/>
              </w:rPr>
              <w:t>. tinklelis</w:t>
            </w:r>
            <w:r w:rsidRPr="00AB50FA">
              <w:rPr>
                <w:rFonts w:hAnsi="Times New Roman" w:cs="Times New Roman"/>
                <w:sz w:val="24"/>
                <w:szCs w:val="24"/>
              </w:rPr>
              <w:t>)</w:t>
            </w:r>
          </w:p>
        </w:tc>
        <w:tc>
          <w:tcPr>
            <w:tcW w:w="1416" w:type="dxa"/>
          </w:tcPr>
          <w:p w14:paraId="3E745B67" w14:textId="77777777" w:rsidR="00CE4D6B" w:rsidRPr="00243230" w:rsidRDefault="00CE4D6B" w:rsidP="00196BF1">
            <w:pPr>
              <w:jc w:val="center"/>
              <w:rPr>
                <w:rFonts w:hAnsi="Times New Roman" w:cs="Times New Roman"/>
                <w:sz w:val="24"/>
                <w:szCs w:val="24"/>
              </w:rPr>
            </w:pPr>
            <w:r>
              <w:rPr>
                <w:rFonts w:hAnsi="Times New Roman" w:cs="Times New Roman"/>
                <w:sz w:val="24"/>
                <w:szCs w:val="24"/>
              </w:rPr>
              <w:t xml:space="preserve">vnt. </w:t>
            </w:r>
          </w:p>
        </w:tc>
        <w:tc>
          <w:tcPr>
            <w:tcW w:w="1417" w:type="dxa"/>
          </w:tcPr>
          <w:p w14:paraId="10E356E9" w14:textId="77777777" w:rsidR="00CE4D6B" w:rsidRDefault="00CE4D6B" w:rsidP="00196BF1">
            <w:pPr>
              <w:jc w:val="center"/>
              <w:rPr>
                <w:rFonts w:hAnsi="Times New Roman" w:cs="Times New Roman"/>
                <w:sz w:val="24"/>
                <w:szCs w:val="24"/>
              </w:rPr>
            </w:pPr>
            <w:r>
              <w:rPr>
                <w:rFonts w:hAnsi="Times New Roman" w:cs="Times New Roman"/>
                <w:sz w:val="24"/>
                <w:szCs w:val="24"/>
              </w:rPr>
              <w:t>2</w:t>
            </w:r>
          </w:p>
        </w:tc>
        <w:tc>
          <w:tcPr>
            <w:tcW w:w="1707" w:type="dxa"/>
          </w:tcPr>
          <w:p w14:paraId="7C89EFF9" w14:textId="77777777" w:rsidR="00CE4D6B" w:rsidRDefault="00CE4D6B" w:rsidP="00196BF1">
            <w:pPr>
              <w:jc w:val="center"/>
              <w:rPr>
                <w:rFonts w:hAnsi="Times New Roman" w:cs="Times New Roman"/>
                <w:sz w:val="24"/>
                <w:szCs w:val="24"/>
              </w:rPr>
            </w:pPr>
          </w:p>
        </w:tc>
      </w:tr>
      <w:tr w:rsidR="00CE4D6B" w14:paraId="1E4D107B" w14:textId="77777777" w:rsidTr="00CE4D6B">
        <w:tc>
          <w:tcPr>
            <w:tcW w:w="556" w:type="dxa"/>
          </w:tcPr>
          <w:p w14:paraId="6299E150" w14:textId="77777777" w:rsidR="00CE4D6B" w:rsidRDefault="00CE4D6B" w:rsidP="00196BF1">
            <w:pPr>
              <w:jc w:val="center"/>
              <w:rPr>
                <w:rFonts w:hAnsi="Times New Roman" w:cs="Times New Roman"/>
                <w:sz w:val="24"/>
                <w:szCs w:val="24"/>
              </w:rPr>
            </w:pPr>
            <w:r>
              <w:rPr>
                <w:rFonts w:hAnsi="Times New Roman" w:cs="Times New Roman"/>
                <w:sz w:val="24"/>
                <w:szCs w:val="24"/>
              </w:rPr>
              <w:lastRenderedPageBreak/>
              <w:t>4.</w:t>
            </w:r>
          </w:p>
        </w:tc>
        <w:tc>
          <w:tcPr>
            <w:tcW w:w="4877" w:type="dxa"/>
          </w:tcPr>
          <w:p w14:paraId="4465A5CF" w14:textId="77777777" w:rsidR="00CE4D6B" w:rsidRDefault="00CE4D6B" w:rsidP="00196BF1">
            <w:pPr>
              <w:autoSpaceDE w:val="0"/>
              <w:autoSpaceDN w:val="0"/>
              <w:adjustRightInd w:val="0"/>
              <w:rPr>
                <w:rFonts w:hAnsi="Times New Roman" w:cs="Times New Roman"/>
                <w:sz w:val="24"/>
                <w:szCs w:val="24"/>
              </w:rPr>
            </w:pPr>
            <w:r w:rsidRPr="00AB50FA">
              <w:rPr>
                <w:rFonts w:hAnsi="Times New Roman" w:cs="Times New Roman"/>
                <w:sz w:val="24"/>
                <w:szCs w:val="24"/>
              </w:rPr>
              <w:t>Montavimo paslau</w:t>
            </w:r>
            <w:r>
              <w:rPr>
                <w:rFonts w:hAnsi="Times New Roman" w:cs="Times New Roman"/>
                <w:sz w:val="24"/>
                <w:szCs w:val="24"/>
              </w:rPr>
              <w:t xml:space="preserve">ga Krepšinio stovas </w:t>
            </w:r>
            <w:r w:rsidRPr="00AB50FA">
              <w:rPr>
                <w:rFonts w:hAnsi="Times New Roman" w:cs="Times New Roman"/>
                <w:sz w:val="24"/>
                <w:szCs w:val="24"/>
              </w:rPr>
              <w:t>(Grūdintas</w:t>
            </w:r>
            <w:r>
              <w:rPr>
                <w:rFonts w:hAnsi="Times New Roman" w:cs="Times New Roman"/>
                <w:sz w:val="24"/>
                <w:szCs w:val="24"/>
              </w:rPr>
              <w:t xml:space="preserve"> </w:t>
            </w:r>
            <w:r w:rsidRPr="00AB50FA">
              <w:rPr>
                <w:rFonts w:hAnsi="Times New Roman" w:cs="Times New Roman"/>
                <w:sz w:val="24"/>
                <w:szCs w:val="24"/>
              </w:rPr>
              <w:t xml:space="preserve">stiklas, prof. </w:t>
            </w:r>
            <w:r>
              <w:rPr>
                <w:rFonts w:hAnsi="Times New Roman" w:cs="Times New Roman"/>
                <w:sz w:val="24"/>
                <w:szCs w:val="24"/>
              </w:rPr>
              <w:t>l</w:t>
            </w:r>
            <w:r w:rsidRPr="00AB50FA">
              <w:rPr>
                <w:rFonts w:hAnsi="Times New Roman" w:cs="Times New Roman"/>
                <w:sz w:val="24"/>
                <w:szCs w:val="24"/>
              </w:rPr>
              <w:t>ankas</w:t>
            </w:r>
            <w:r>
              <w:rPr>
                <w:rFonts w:hAnsi="Times New Roman" w:cs="Times New Roman"/>
                <w:sz w:val="24"/>
                <w:szCs w:val="24"/>
              </w:rPr>
              <w:t xml:space="preserve">, </w:t>
            </w:r>
            <w:proofErr w:type="spellStart"/>
            <w:r>
              <w:rPr>
                <w:rFonts w:hAnsi="Times New Roman" w:cs="Times New Roman"/>
                <w:sz w:val="24"/>
                <w:szCs w:val="24"/>
              </w:rPr>
              <w:t>medv</w:t>
            </w:r>
            <w:proofErr w:type="spellEnd"/>
            <w:r>
              <w:rPr>
                <w:rFonts w:hAnsi="Times New Roman" w:cs="Times New Roman"/>
                <w:sz w:val="24"/>
                <w:szCs w:val="24"/>
              </w:rPr>
              <w:t>. tinklelis</w:t>
            </w:r>
            <w:r w:rsidRPr="00AB50FA">
              <w:rPr>
                <w:rFonts w:hAnsi="Times New Roman" w:cs="Times New Roman"/>
                <w:sz w:val="24"/>
                <w:szCs w:val="24"/>
              </w:rPr>
              <w:t>)</w:t>
            </w:r>
          </w:p>
        </w:tc>
        <w:tc>
          <w:tcPr>
            <w:tcW w:w="1416" w:type="dxa"/>
          </w:tcPr>
          <w:p w14:paraId="0A96D7AF" w14:textId="77777777" w:rsidR="00CE4D6B" w:rsidRDefault="00CE4D6B" w:rsidP="00196BF1">
            <w:pPr>
              <w:jc w:val="center"/>
              <w:rPr>
                <w:rFonts w:hAnsi="Times New Roman" w:cs="Times New Roman"/>
                <w:sz w:val="24"/>
                <w:szCs w:val="24"/>
              </w:rPr>
            </w:pPr>
            <w:r>
              <w:rPr>
                <w:rFonts w:hAnsi="Times New Roman" w:cs="Times New Roman"/>
                <w:sz w:val="24"/>
                <w:szCs w:val="24"/>
              </w:rPr>
              <w:t>vnt.</w:t>
            </w:r>
          </w:p>
        </w:tc>
        <w:tc>
          <w:tcPr>
            <w:tcW w:w="1417" w:type="dxa"/>
          </w:tcPr>
          <w:p w14:paraId="57DD141D" w14:textId="77777777" w:rsidR="00CE4D6B" w:rsidRDefault="00CE4D6B" w:rsidP="00196BF1">
            <w:pPr>
              <w:jc w:val="center"/>
              <w:rPr>
                <w:rFonts w:hAnsi="Times New Roman" w:cs="Times New Roman"/>
                <w:sz w:val="24"/>
                <w:szCs w:val="24"/>
              </w:rPr>
            </w:pPr>
            <w:r>
              <w:rPr>
                <w:rFonts w:hAnsi="Times New Roman" w:cs="Times New Roman"/>
                <w:sz w:val="24"/>
                <w:szCs w:val="24"/>
              </w:rPr>
              <w:t>2</w:t>
            </w:r>
          </w:p>
        </w:tc>
        <w:tc>
          <w:tcPr>
            <w:tcW w:w="1707" w:type="dxa"/>
          </w:tcPr>
          <w:p w14:paraId="57597792" w14:textId="77777777" w:rsidR="00CE4D6B" w:rsidRDefault="00CE4D6B" w:rsidP="00196BF1">
            <w:pPr>
              <w:jc w:val="center"/>
              <w:rPr>
                <w:rFonts w:hAnsi="Times New Roman" w:cs="Times New Roman"/>
                <w:sz w:val="24"/>
                <w:szCs w:val="24"/>
              </w:rPr>
            </w:pPr>
          </w:p>
        </w:tc>
      </w:tr>
      <w:tr w:rsidR="00CE4D6B" w14:paraId="550C08FA" w14:textId="77777777" w:rsidTr="00CE4D6B">
        <w:tc>
          <w:tcPr>
            <w:tcW w:w="8266" w:type="dxa"/>
            <w:gridSpan w:val="4"/>
          </w:tcPr>
          <w:p w14:paraId="0D7DFC81" w14:textId="301C8868" w:rsidR="00CE4D6B" w:rsidRDefault="00CE4D6B" w:rsidP="00196BF1">
            <w:pPr>
              <w:jc w:val="right"/>
              <w:rPr>
                <w:rFonts w:hAnsi="Times New Roman" w:cs="Times New Roman"/>
                <w:sz w:val="24"/>
                <w:szCs w:val="24"/>
              </w:rPr>
            </w:pPr>
            <w:r>
              <w:rPr>
                <w:rFonts w:hAnsi="Times New Roman" w:cs="Times New Roman"/>
                <w:sz w:val="24"/>
                <w:szCs w:val="24"/>
              </w:rPr>
              <w:t xml:space="preserve">Iš viso, </w:t>
            </w:r>
            <w:proofErr w:type="spellStart"/>
            <w:r>
              <w:rPr>
                <w:rFonts w:hAnsi="Times New Roman" w:cs="Times New Roman"/>
                <w:sz w:val="24"/>
                <w:szCs w:val="24"/>
              </w:rPr>
              <w:t>Eur</w:t>
            </w:r>
            <w:proofErr w:type="spellEnd"/>
            <w:r>
              <w:rPr>
                <w:rFonts w:hAnsi="Times New Roman" w:cs="Times New Roman"/>
                <w:sz w:val="24"/>
                <w:szCs w:val="24"/>
              </w:rPr>
              <w:t xml:space="preserve"> be PVM</w:t>
            </w:r>
          </w:p>
        </w:tc>
        <w:tc>
          <w:tcPr>
            <w:tcW w:w="1707" w:type="dxa"/>
          </w:tcPr>
          <w:p w14:paraId="354C8EB8" w14:textId="77777777" w:rsidR="00CE4D6B" w:rsidRDefault="00CE4D6B" w:rsidP="00196BF1">
            <w:pPr>
              <w:jc w:val="center"/>
              <w:rPr>
                <w:rFonts w:hAnsi="Times New Roman" w:cs="Times New Roman"/>
                <w:sz w:val="24"/>
                <w:szCs w:val="24"/>
              </w:rPr>
            </w:pPr>
          </w:p>
        </w:tc>
      </w:tr>
      <w:tr w:rsidR="00CE4D6B" w14:paraId="60C9520C" w14:textId="77777777" w:rsidTr="00CE4D6B">
        <w:tc>
          <w:tcPr>
            <w:tcW w:w="8266" w:type="dxa"/>
            <w:gridSpan w:val="4"/>
          </w:tcPr>
          <w:p w14:paraId="49C13A62" w14:textId="12791CFB" w:rsidR="00CE4D6B" w:rsidRDefault="00CE4D6B" w:rsidP="00CE4D6B">
            <w:pPr>
              <w:jc w:val="right"/>
              <w:rPr>
                <w:rFonts w:hAnsi="Times New Roman" w:cs="Times New Roman"/>
                <w:sz w:val="24"/>
                <w:szCs w:val="24"/>
              </w:rPr>
            </w:pPr>
            <w:r>
              <w:rPr>
                <w:rFonts w:hAnsi="Times New Roman" w:cs="Times New Roman"/>
                <w:sz w:val="24"/>
                <w:szCs w:val="24"/>
              </w:rPr>
              <w:t>PVM, eurais</w:t>
            </w:r>
          </w:p>
        </w:tc>
        <w:tc>
          <w:tcPr>
            <w:tcW w:w="1707" w:type="dxa"/>
          </w:tcPr>
          <w:p w14:paraId="14E99A18" w14:textId="77777777" w:rsidR="00CE4D6B" w:rsidRDefault="00CE4D6B" w:rsidP="00196BF1">
            <w:pPr>
              <w:jc w:val="center"/>
              <w:rPr>
                <w:rFonts w:hAnsi="Times New Roman" w:cs="Times New Roman"/>
                <w:sz w:val="24"/>
                <w:szCs w:val="24"/>
              </w:rPr>
            </w:pPr>
          </w:p>
        </w:tc>
      </w:tr>
      <w:tr w:rsidR="00CE4D6B" w14:paraId="77E7884F" w14:textId="77777777" w:rsidTr="00CE4D6B">
        <w:tc>
          <w:tcPr>
            <w:tcW w:w="8266" w:type="dxa"/>
            <w:gridSpan w:val="4"/>
          </w:tcPr>
          <w:p w14:paraId="265D9391" w14:textId="0B994858" w:rsidR="00CE4D6B" w:rsidRDefault="00CE4D6B" w:rsidP="00CE4D6B">
            <w:pPr>
              <w:jc w:val="right"/>
              <w:rPr>
                <w:rFonts w:hAnsi="Times New Roman" w:cs="Times New Roman"/>
                <w:sz w:val="24"/>
                <w:szCs w:val="24"/>
              </w:rPr>
            </w:pPr>
            <w:r>
              <w:rPr>
                <w:rFonts w:hAnsi="Times New Roman" w:cs="Times New Roman"/>
                <w:sz w:val="24"/>
                <w:szCs w:val="24"/>
              </w:rPr>
              <w:t xml:space="preserve">Iš viso, </w:t>
            </w:r>
            <w:proofErr w:type="spellStart"/>
            <w:r>
              <w:rPr>
                <w:rFonts w:hAnsi="Times New Roman" w:cs="Times New Roman"/>
                <w:sz w:val="24"/>
                <w:szCs w:val="24"/>
              </w:rPr>
              <w:t>Eur</w:t>
            </w:r>
            <w:proofErr w:type="spellEnd"/>
            <w:r>
              <w:rPr>
                <w:rFonts w:hAnsi="Times New Roman" w:cs="Times New Roman"/>
                <w:sz w:val="24"/>
                <w:szCs w:val="24"/>
              </w:rPr>
              <w:t xml:space="preserve"> su PVM</w:t>
            </w:r>
          </w:p>
        </w:tc>
        <w:tc>
          <w:tcPr>
            <w:tcW w:w="1707" w:type="dxa"/>
          </w:tcPr>
          <w:p w14:paraId="6EF2E928" w14:textId="77777777" w:rsidR="00CE4D6B" w:rsidRDefault="00CE4D6B" w:rsidP="00196BF1">
            <w:pPr>
              <w:jc w:val="center"/>
              <w:rPr>
                <w:rFonts w:hAnsi="Times New Roman" w:cs="Times New Roman"/>
                <w:sz w:val="24"/>
                <w:szCs w:val="24"/>
              </w:rPr>
            </w:pPr>
          </w:p>
        </w:tc>
      </w:tr>
    </w:tbl>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4F22793F" w14:textId="77777777" w:rsidR="00196BF1" w:rsidRDefault="00196BF1"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559B2ED9"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9DF2E" w14:textId="77777777" w:rsidR="006B3645" w:rsidRDefault="006B3645" w:rsidP="00D05666">
      <w:r>
        <w:separator/>
      </w:r>
    </w:p>
  </w:endnote>
  <w:endnote w:type="continuationSeparator" w:id="0">
    <w:p w14:paraId="102A8306" w14:textId="77777777" w:rsidR="006B3645" w:rsidRDefault="006B3645" w:rsidP="00D05666">
      <w:r>
        <w:continuationSeparator/>
      </w:r>
    </w:p>
  </w:endnote>
  <w:endnote w:type="continuationNotice" w:id="1">
    <w:p w14:paraId="433DE1B7" w14:textId="77777777" w:rsidR="006B3645" w:rsidRDefault="006B3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196BF1" w:rsidRDefault="00196BF1"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196BF1" w:rsidRDefault="00196BF1"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BE1B4" w14:textId="77777777" w:rsidR="006B3645" w:rsidRDefault="006B3645" w:rsidP="00D05666">
      <w:r>
        <w:separator/>
      </w:r>
    </w:p>
  </w:footnote>
  <w:footnote w:type="continuationSeparator" w:id="0">
    <w:p w14:paraId="0979C324" w14:textId="77777777" w:rsidR="006B3645" w:rsidRDefault="006B3645" w:rsidP="00D05666">
      <w:r>
        <w:continuationSeparator/>
      </w:r>
    </w:p>
  </w:footnote>
  <w:footnote w:type="continuationNotice" w:id="1">
    <w:p w14:paraId="724352DA" w14:textId="77777777" w:rsidR="006B3645" w:rsidRDefault="006B3645">
      <w:pPr>
        <w:spacing w:after="0" w:line="240" w:lineRule="auto"/>
      </w:pPr>
    </w:p>
  </w:footnote>
  <w:footnote w:id="2">
    <w:p w14:paraId="24C8940A" w14:textId="77777777" w:rsidR="00196BF1" w:rsidRPr="007B2DBE" w:rsidRDefault="00196BF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196BF1" w:rsidRDefault="00196BF1">
        <w:pPr>
          <w:pStyle w:val="Antrats"/>
          <w:jc w:val="center"/>
        </w:pPr>
        <w:r>
          <w:fldChar w:fldCharType="begin"/>
        </w:r>
        <w:r>
          <w:instrText>PAGE   \* MERGEFORMAT</w:instrText>
        </w:r>
        <w:r>
          <w:fldChar w:fldCharType="separate"/>
        </w:r>
        <w:r w:rsidR="00F5314E">
          <w:rPr>
            <w:noProof/>
          </w:rPr>
          <w:t>3</w:t>
        </w:r>
        <w:r>
          <w:fldChar w:fldCharType="end"/>
        </w:r>
      </w:p>
    </w:sdtContent>
  </w:sdt>
  <w:p w14:paraId="56137D1E" w14:textId="77777777" w:rsidR="00196BF1" w:rsidRDefault="00196B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196BF1" w:rsidRDefault="006B3645"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196BF1" w:rsidRDefault="00196BF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6BF1"/>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5CC5"/>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697"/>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A5E"/>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17E"/>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34"/>
    <w:rsid w:val="00543E48"/>
    <w:rsid w:val="0054403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645"/>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490"/>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1C97"/>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62"/>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4D6B"/>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060"/>
    <w:rsid w:val="00F038E6"/>
    <w:rsid w:val="00F0480A"/>
    <w:rsid w:val="00F04AB5"/>
    <w:rsid w:val="00F05F84"/>
    <w:rsid w:val="00F070CA"/>
    <w:rsid w:val="00F07D76"/>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14E"/>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334"/>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184F0F6-843F-485B-B050-EE4E741F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28</Pages>
  <Words>45485</Words>
  <Characters>25927</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39</cp:revision>
  <cp:lastPrinted>2025-01-30T12:47:00Z</cp:lastPrinted>
  <dcterms:created xsi:type="dcterms:W3CDTF">2025-03-27T09:36:00Z</dcterms:created>
  <dcterms:modified xsi:type="dcterms:W3CDTF">2025-07-28T05:52:00Z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