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3402B" w:rsidRDefault="001A625D" w:rsidP="001912E2">
          <w:pPr>
            <w:spacing w:after="120" w:line="240" w:lineRule="auto"/>
            <w:ind w:left="567" w:firstLine="0"/>
            <w:contextualSpacing/>
            <w:jc w:val="center"/>
            <w:rPr>
              <w:rFonts w:ascii="Calibri" w:hAnsi="Calibri" w:cs="Calibri"/>
              <w:b/>
              <w:bCs/>
              <w:color w:val="00B050"/>
              <w:sz w:val="28"/>
              <w:szCs w:val="28"/>
            </w:rPr>
          </w:pPr>
        </w:p>
        <w:p w14:paraId="69D6E17A" w14:textId="356FA974" w:rsidR="00133CA7" w:rsidRPr="00F41E6B" w:rsidRDefault="0003402B" w:rsidP="001912E2">
          <w:pPr>
            <w:spacing w:after="120" w:line="240" w:lineRule="auto"/>
            <w:ind w:left="567" w:firstLine="0"/>
            <w:contextualSpacing/>
            <w:jc w:val="center"/>
            <w:rPr>
              <w:rFonts w:ascii="Calibri" w:hAnsi="Calibri" w:cs="Calibri"/>
              <w:b/>
              <w:color w:val="000000" w:themeColor="text1"/>
              <w:sz w:val="28"/>
              <w:szCs w:val="28"/>
            </w:rPr>
          </w:pPr>
          <w:bookmarkStart w:id="0" w:name="_Hlk203568107"/>
          <w:r w:rsidRPr="00F41E6B">
            <w:rPr>
              <w:rFonts w:ascii="Calibri" w:hAnsi="Calibri" w:cs="Calibri"/>
              <w:b/>
              <w:bCs/>
              <w:color w:val="000000" w:themeColor="text1"/>
              <w:sz w:val="28"/>
              <w:szCs w:val="28"/>
            </w:rPr>
            <w:t>BĮ „KLAIPĖDOS MIESTO SPORTO BAZIŲ VALDYMO CENTRAS“</w:t>
          </w:r>
        </w:p>
        <w:bookmarkEnd w:id="0"/>
        <w:p w14:paraId="7350A7E2" w14:textId="7E1BDFDD" w:rsidR="00D526C8" w:rsidRPr="00F41E6B" w:rsidRDefault="00133CA7" w:rsidP="00F41E6B">
          <w:pPr>
            <w:spacing w:after="120" w:line="240" w:lineRule="auto"/>
            <w:ind w:left="567" w:firstLine="0"/>
            <w:contextualSpacing/>
            <w:jc w:val="center"/>
            <w:rPr>
              <w:rFonts w:ascii="Calibri" w:hAnsi="Calibri" w:cs="Calibri"/>
              <w:b/>
              <w:bCs/>
              <w:color w:val="000000" w:themeColor="text1"/>
              <w:sz w:val="28"/>
              <w:szCs w:val="28"/>
            </w:rPr>
          </w:pPr>
          <w:r w:rsidRPr="00F41E6B">
            <w:rPr>
              <w:rFonts w:ascii="Calibri" w:hAnsi="Calibri" w:cs="Calibri"/>
              <w:b/>
              <w:bCs/>
              <w:color w:val="000000" w:themeColor="text1"/>
              <w:sz w:val="28"/>
              <w:szCs w:val="28"/>
            </w:rPr>
            <w:t xml:space="preserve">PIRKIMĄ PERKANČIOSIOS ORGANIZACIJOS VARDU ATLIEKA ĮGALIOTOJI </w:t>
          </w:r>
          <w:r w:rsidR="00F41E6B">
            <w:rPr>
              <w:rFonts w:ascii="Calibri" w:hAnsi="Calibri" w:cs="Calibri"/>
              <w:b/>
              <w:bCs/>
              <w:color w:val="000000" w:themeColor="text1"/>
              <w:sz w:val="28"/>
              <w:szCs w:val="28"/>
            </w:rPr>
            <w:t xml:space="preserve">CENTRINĖ PERKANČIOJI </w:t>
          </w:r>
          <w:r w:rsidRPr="00F41E6B">
            <w:rPr>
              <w:rFonts w:ascii="Calibri" w:hAnsi="Calibri" w:cs="Calibri"/>
              <w:b/>
              <w:bCs/>
              <w:color w:val="000000" w:themeColor="text1"/>
              <w:sz w:val="28"/>
              <w:szCs w:val="28"/>
            </w:rPr>
            <w:t>ORGANIZACIJA: KLAIPĖDOS MIESTO SAVIVALDYBĖS ADMINISTRACIJA</w:t>
          </w:r>
        </w:p>
        <w:p w14:paraId="1D1BF965" w14:textId="0A695171" w:rsidR="00D526C8" w:rsidRPr="0003402B" w:rsidRDefault="00C006CB" w:rsidP="001A2892">
          <w:pPr>
            <w:spacing w:after="120" w:line="240" w:lineRule="auto"/>
            <w:ind w:left="567" w:firstLine="0"/>
            <w:contextualSpacing/>
            <w:jc w:val="center"/>
            <w:rPr>
              <w:rFonts w:ascii="Calibri" w:hAnsi="Calibri" w:cs="Calibri"/>
              <w:b/>
              <w:bCs/>
              <w:sz w:val="28"/>
              <w:szCs w:val="28"/>
            </w:rPr>
          </w:pPr>
          <w:r w:rsidRPr="0003402B">
            <w:rPr>
              <w:rFonts w:ascii="Calibri" w:hAnsi="Calibri" w:cs="Calibri"/>
              <w:b/>
              <w:bCs/>
              <w:sz w:val="28"/>
              <w:szCs w:val="28"/>
            </w:rPr>
            <w:t xml:space="preserve">MAŽOS VERTĖS </w:t>
          </w:r>
          <w:r w:rsidR="00D526C8" w:rsidRPr="0003402B">
            <w:rPr>
              <w:rFonts w:ascii="Calibri" w:hAnsi="Calibri" w:cs="Calibri"/>
              <w:b/>
              <w:bCs/>
              <w:sz w:val="28"/>
              <w:szCs w:val="28"/>
            </w:rPr>
            <w:t>VIEŠOJO PIRKIMO „</w:t>
          </w:r>
          <w:r w:rsidR="0003402B" w:rsidRPr="0003402B">
            <w:rPr>
              <w:rFonts w:ascii="Calibri" w:hAnsi="Calibri" w:cs="Calibri"/>
              <w:b/>
              <w:sz w:val="28"/>
              <w:szCs w:val="28"/>
            </w:rPr>
            <w:t>NAUJ</w:t>
          </w:r>
          <w:r w:rsidR="0003402B">
            <w:rPr>
              <w:rFonts w:ascii="Calibri" w:hAnsi="Calibri" w:cs="Calibri"/>
              <w:b/>
              <w:sz w:val="28"/>
              <w:szCs w:val="28"/>
            </w:rPr>
            <w:t>AS</w:t>
          </w:r>
          <w:r w:rsidR="0003402B" w:rsidRPr="0003402B">
            <w:rPr>
              <w:rFonts w:ascii="Calibri" w:hAnsi="Calibri" w:cs="Calibri"/>
              <w:b/>
              <w:sz w:val="28"/>
              <w:szCs w:val="28"/>
            </w:rPr>
            <w:t xml:space="preserve"> </w:t>
          </w:r>
          <w:r w:rsidR="0003402B" w:rsidRPr="0003402B">
            <w:rPr>
              <w:rFonts w:ascii="Calibri" w:hAnsi="Calibri" w:cs="Calibri"/>
              <w:b/>
              <w:bCs/>
              <w:sz w:val="28"/>
              <w:szCs w:val="28"/>
            </w:rPr>
            <w:t>RATINI</w:t>
          </w:r>
          <w:r w:rsidR="0003402B">
            <w:rPr>
              <w:rFonts w:ascii="Calibri" w:hAnsi="Calibri" w:cs="Calibri"/>
              <w:b/>
              <w:bCs/>
              <w:sz w:val="28"/>
              <w:szCs w:val="28"/>
            </w:rPr>
            <w:t>S</w:t>
          </w:r>
          <w:r w:rsidR="0003402B" w:rsidRPr="0003402B">
            <w:rPr>
              <w:rFonts w:ascii="Calibri" w:hAnsi="Calibri" w:cs="Calibri"/>
              <w:b/>
              <w:bCs/>
              <w:sz w:val="28"/>
              <w:szCs w:val="28"/>
            </w:rPr>
            <w:t xml:space="preserve"> </w:t>
          </w:r>
          <w:r w:rsidR="0003402B" w:rsidRPr="0003402B">
            <w:rPr>
              <w:rFonts w:ascii="Calibri" w:hAnsi="Calibri" w:cs="Calibri"/>
              <w:b/>
              <w:sz w:val="28"/>
              <w:szCs w:val="28"/>
            </w:rPr>
            <w:t>TRAKTORI</w:t>
          </w:r>
          <w:r w:rsidR="0003402B">
            <w:rPr>
              <w:rFonts w:ascii="Calibri" w:hAnsi="Calibri" w:cs="Calibri"/>
              <w:b/>
              <w:sz w:val="28"/>
              <w:szCs w:val="28"/>
            </w:rPr>
            <w:t>US</w:t>
          </w:r>
          <w:r w:rsidR="0003402B" w:rsidRPr="0003402B">
            <w:rPr>
              <w:rFonts w:ascii="Calibri" w:hAnsi="Calibri" w:cs="Calibri"/>
              <w:b/>
              <w:sz w:val="28"/>
              <w:szCs w:val="28"/>
            </w:rPr>
            <w:t xml:space="preserve"> SU KABINA IR PRIEDAIS DIRBTINĖS DANGOS FUTBOLO AIKŠČIŲ IR KITŲ TERITORIJŲ PRIEŽIŪRAI</w:t>
          </w:r>
          <w:r w:rsidR="00D526C8" w:rsidRPr="0003402B">
            <w:rPr>
              <w:rFonts w:ascii="Calibri" w:hAnsi="Calibri" w:cs="Calibri"/>
              <w:b/>
              <w:bCs/>
              <w:sz w:val="28"/>
              <w:szCs w:val="28"/>
            </w:rPr>
            <w:t>“</w:t>
          </w:r>
        </w:p>
        <w:p w14:paraId="76C6D435" w14:textId="77777777" w:rsidR="00FC63B8" w:rsidRPr="0003402B" w:rsidDel="00FC63B8" w:rsidRDefault="00DF1318" w:rsidP="00FC63B8">
          <w:pPr>
            <w:spacing w:after="120" w:line="240" w:lineRule="auto"/>
            <w:ind w:left="567" w:firstLine="0"/>
            <w:contextualSpacing/>
            <w:jc w:val="center"/>
            <w:rPr>
              <w:rFonts w:ascii="Calibri" w:hAnsi="Calibri" w:cs="Calibri"/>
              <w:b/>
              <w:i/>
              <w:iCs/>
              <w:color w:val="7030A0"/>
              <w:sz w:val="28"/>
              <w:szCs w:val="28"/>
            </w:rPr>
          </w:pPr>
          <w:r w:rsidRPr="0003402B">
            <w:rPr>
              <w:rFonts w:ascii="Calibri" w:hAnsi="Calibri" w:cs="Calibri"/>
              <w:b/>
              <w:bCs/>
              <w:sz w:val="28"/>
              <w:szCs w:val="28"/>
            </w:rPr>
            <w:t>SKELBIAM</w:t>
          </w:r>
          <w:r w:rsidR="0019623B" w:rsidRPr="0003402B">
            <w:rPr>
              <w:rFonts w:ascii="Calibri" w:hAnsi="Calibri" w:cs="Calibri"/>
              <w:b/>
              <w:bCs/>
              <w:sz w:val="28"/>
              <w:szCs w:val="28"/>
            </w:rPr>
            <w:t>OS APKLAUSOS</w:t>
          </w:r>
          <w:r w:rsidR="00D526C8" w:rsidRPr="0003402B">
            <w:rPr>
              <w:rFonts w:ascii="Calibri" w:hAnsi="Calibri" w:cs="Calibri"/>
              <w:b/>
              <w:bCs/>
              <w:sz w:val="28"/>
              <w:szCs w:val="28"/>
            </w:rPr>
            <w:t xml:space="preserve"> </w:t>
          </w:r>
          <w:r w:rsidR="00E861F5" w:rsidRPr="0003402B">
            <w:rPr>
              <w:rFonts w:ascii="Calibri" w:hAnsi="Calibri" w:cs="Calibri"/>
              <w:b/>
              <w:bCs/>
              <w:sz w:val="28"/>
              <w:szCs w:val="28"/>
            </w:rPr>
            <w:t xml:space="preserve">SPECIALIOSIOS </w:t>
          </w:r>
          <w:r w:rsidR="00D526C8" w:rsidRPr="0003402B">
            <w:rPr>
              <w:rFonts w:ascii="Calibri" w:hAnsi="Calibri" w:cs="Calibri"/>
              <w:b/>
              <w:bCs/>
              <w:sz w:val="28"/>
              <w:szCs w:val="28"/>
            </w:rPr>
            <w:t>SĄLYGOS</w:t>
          </w:r>
          <w:r w:rsidR="00110582" w:rsidRPr="0003402B">
            <w:rPr>
              <w:rFonts w:ascii="Calibri" w:hAnsi="Calibri" w:cs="Calibri"/>
              <w:b/>
              <w:bCs/>
              <w:sz w:val="28"/>
              <w:szCs w:val="28"/>
            </w:rPr>
            <w:t xml:space="preserve"> </w:t>
          </w:r>
        </w:p>
        <w:p w14:paraId="517C01D9" w14:textId="6A030DF2" w:rsidR="001C24BC" w:rsidRPr="0003402B" w:rsidRDefault="005F13F0" w:rsidP="00041762">
          <w:pPr>
            <w:spacing w:after="120" w:line="240" w:lineRule="auto"/>
            <w:ind w:firstLine="0"/>
            <w:contextualSpacing/>
            <w:rPr>
              <w:rFonts w:ascii="Calibri" w:hAnsi="Calibri" w:cs="Calibri"/>
              <w:b/>
              <w:sz w:val="28"/>
              <w:szCs w:val="28"/>
            </w:rPr>
          </w:pPr>
          <w:r w:rsidRPr="0003402B">
            <w:rPr>
              <w:rFonts w:ascii="Calibri" w:hAnsi="Calibri" w:cs="Calibri"/>
              <w:b/>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E72790">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E72790">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E72790">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E72790">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E72790">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E72790">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E72790">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E72790">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E7279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6842395" w:rsidR="00FB3C75" w:rsidRDefault="0048754A" w:rsidP="00F77A5D">
      <w:pPr>
        <w:spacing w:line="240" w:lineRule="auto"/>
        <w:rPr>
          <w:rFonts w:cstheme="minorHAnsi"/>
        </w:rPr>
      </w:pPr>
      <w:r>
        <w:rPr>
          <w:rFonts w:cstheme="minorHAnsi"/>
        </w:rPr>
        <w:t xml:space="preserve">1.1. </w:t>
      </w:r>
      <w:r w:rsidR="639AD35A" w:rsidRPr="0018122C">
        <w:rPr>
          <w:rFonts w:cstheme="minorHAnsi"/>
          <w:color w:val="000000" w:themeColor="text1"/>
        </w:rPr>
        <w:t>P</w:t>
      </w:r>
      <w:r w:rsidR="00B312C4" w:rsidRPr="0018122C">
        <w:rPr>
          <w:rFonts w:cstheme="minorHAnsi"/>
          <w:color w:val="000000" w:themeColor="text1"/>
        </w:rPr>
        <w:t>erkančioji organizacija</w:t>
      </w:r>
      <w:r w:rsidR="00291EAC" w:rsidRPr="0018122C">
        <w:rPr>
          <w:rFonts w:cstheme="minorHAnsi"/>
          <w:color w:val="000000" w:themeColor="text1"/>
        </w:rPr>
        <w:t xml:space="preserve"> </w:t>
      </w:r>
      <w:r w:rsidR="00FB3C75" w:rsidRPr="0018122C">
        <w:rPr>
          <w:rFonts w:cstheme="minorHAnsi"/>
          <w:color w:val="000000" w:themeColor="text1"/>
        </w:rPr>
        <w:t xml:space="preserve">– </w:t>
      </w:r>
      <w:r w:rsidR="0018122C" w:rsidRPr="0018122C">
        <w:rPr>
          <w:rFonts w:cstheme="minorHAnsi"/>
          <w:color w:val="000000" w:themeColor="text1"/>
        </w:rPr>
        <w:t xml:space="preserve">BĮ „Klaipėdos miesto sporto bazių valdymo centras“, juridinio </w:t>
      </w:r>
      <w:r w:rsidR="00FB3C75" w:rsidRPr="0018122C">
        <w:rPr>
          <w:rFonts w:cstheme="minorHAnsi"/>
          <w:color w:val="000000" w:themeColor="text1"/>
        </w:rPr>
        <w:t>asmens kodas</w:t>
      </w:r>
      <w:r w:rsidR="0018122C" w:rsidRPr="0018122C">
        <w:rPr>
          <w:rFonts w:cstheme="minorHAnsi"/>
          <w:color w:val="000000" w:themeColor="text1"/>
        </w:rPr>
        <w:t xml:space="preserve"> 140706498 </w:t>
      </w:r>
      <w:r w:rsidR="00FB3C75" w:rsidRPr="0018122C">
        <w:rPr>
          <w:rFonts w:cstheme="minorHAnsi"/>
          <w:color w:val="000000" w:themeColor="text1"/>
        </w:rPr>
        <w:t xml:space="preserve">, adresas </w:t>
      </w:r>
      <w:r w:rsidR="0018122C" w:rsidRPr="0018122C">
        <w:rPr>
          <w:rFonts w:cstheme="minorHAnsi"/>
          <w:color w:val="000000" w:themeColor="text1"/>
        </w:rPr>
        <w:t>Dariaus ir Girėno g. 10, LT-92255 Klaipėda</w:t>
      </w:r>
      <w:r w:rsidR="00FB3C75" w:rsidRPr="0018122C">
        <w:rPr>
          <w:rFonts w:cstheme="minorHAnsi"/>
          <w:color w:val="000000" w:themeColor="text1"/>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p>
    <w:p w14:paraId="43304316" w14:textId="79E98474" w:rsidR="00020DD7" w:rsidRPr="0018122C" w:rsidRDefault="00FB3C75" w:rsidP="00833A0E">
      <w:pPr>
        <w:pStyle w:val="Sraopastraipa"/>
        <w:numPr>
          <w:ilvl w:val="1"/>
          <w:numId w:val="8"/>
        </w:numPr>
        <w:spacing w:line="240" w:lineRule="auto"/>
        <w:ind w:left="0" w:firstLine="710"/>
        <w:rPr>
          <w:rFonts w:cstheme="minorHAnsi"/>
          <w:color w:val="000000" w:themeColor="text1"/>
        </w:rPr>
      </w:pPr>
      <w:bookmarkStart w:id="10" w:name="_Hlk199407057"/>
      <w:r w:rsidRPr="0018122C">
        <w:rPr>
          <w:rFonts w:eastAsia="Calibri" w:cstheme="minorHAnsi"/>
          <w:color w:val="000000" w:themeColor="text1"/>
        </w:rPr>
        <w:t xml:space="preserve">Pirkimą </w:t>
      </w:r>
      <w:r w:rsidR="00E02035" w:rsidRPr="0018122C">
        <w:rPr>
          <w:rFonts w:cstheme="minorHAnsi"/>
          <w:color w:val="000000" w:themeColor="text1"/>
        </w:rPr>
        <w:t xml:space="preserve">perkančiosios organizacijos </w:t>
      </w:r>
      <w:r w:rsidRPr="0018122C">
        <w:rPr>
          <w:rFonts w:eastAsia="Calibri" w:cstheme="minorHAnsi"/>
          <w:color w:val="000000" w:themeColor="text1"/>
        </w:rPr>
        <w:t>vardu atlieka</w:t>
      </w:r>
      <w:r w:rsidR="007034D1" w:rsidRPr="0018122C">
        <w:rPr>
          <w:rFonts w:eastAsia="Calibri" w:cstheme="minorHAnsi"/>
          <w:color w:val="000000" w:themeColor="text1"/>
        </w:rPr>
        <w:t xml:space="preserve"> centrinė perkančioji organizacija: </w:t>
      </w:r>
      <w:r w:rsidR="00E17109" w:rsidRPr="0018122C">
        <w:rPr>
          <w:rFonts w:eastAsia="Calibri" w:cstheme="minorHAnsi"/>
          <w:color w:val="000000" w:themeColor="text1"/>
        </w:rPr>
        <w:t>Klaipėdos miesto savivaldybės administracija</w:t>
      </w:r>
      <w:bookmarkEnd w:id="10"/>
      <w:r w:rsidRPr="0018122C">
        <w:rPr>
          <w:rFonts w:eastAsia="Calibri" w:cstheme="minorHAnsi"/>
          <w:color w:val="000000" w:themeColor="text1"/>
        </w:rPr>
        <w:t xml:space="preserve">, juridinio asmens kodas </w:t>
      </w:r>
      <w:r w:rsidR="00E17109" w:rsidRPr="0018122C">
        <w:rPr>
          <w:rFonts w:eastAsia="Calibri" w:cstheme="minorHAnsi"/>
          <w:color w:val="000000" w:themeColor="text1"/>
        </w:rPr>
        <w:t>188710823</w:t>
      </w:r>
      <w:r w:rsidRPr="0018122C">
        <w:rPr>
          <w:rFonts w:eastAsia="Calibri" w:cstheme="minorHAnsi"/>
          <w:color w:val="000000" w:themeColor="text1"/>
        </w:rPr>
        <w:t xml:space="preserve">, adresas </w:t>
      </w:r>
      <w:r w:rsidR="00E17109" w:rsidRPr="0018122C">
        <w:rPr>
          <w:rFonts w:eastAsia="Calibri" w:cstheme="minorHAnsi"/>
          <w:color w:val="000000" w:themeColor="text1"/>
        </w:rPr>
        <w:t>Liepų g. 11, 91502 Klaipėda</w:t>
      </w:r>
      <w:r w:rsidRPr="0018122C">
        <w:rPr>
          <w:rFonts w:eastAsia="Calibri" w:cstheme="minorHAnsi"/>
          <w:color w:val="000000" w:themeColor="text1"/>
        </w:rPr>
        <w:t xml:space="preserve">. Sutartį pasirašys </w:t>
      </w:r>
      <w:r w:rsidR="006B3563" w:rsidRPr="0018122C">
        <w:rPr>
          <w:rFonts w:cstheme="minorHAnsi"/>
          <w:color w:val="000000" w:themeColor="text1"/>
        </w:rPr>
        <w:t>perkančioji organizacija</w:t>
      </w:r>
      <w:r w:rsidRPr="0018122C">
        <w:rPr>
          <w:rFonts w:eastAsia="Calibri" w:cstheme="minorHAnsi"/>
          <w:color w:val="000000" w:themeColor="text1"/>
        </w:rPr>
        <w:t>.</w:t>
      </w:r>
      <w:r w:rsidR="00A56E33" w:rsidRPr="0018122C">
        <w:rPr>
          <w:rFonts w:eastAsia="Calibri" w:cstheme="minorHAnsi"/>
          <w:color w:val="000000" w:themeColor="text1"/>
        </w:rPr>
        <w:t xml:space="preserve"> </w:t>
      </w:r>
    </w:p>
    <w:p w14:paraId="5E2D2E8C" w14:textId="1DBA8A6B" w:rsidR="00133CA7" w:rsidRPr="004939D6"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18122C">
        <w:rPr>
          <w:rFonts w:cstheme="minorHAnsi"/>
          <w:color w:val="000000" w:themeColor="text1"/>
        </w:rPr>
        <w:t xml:space="preserve"> (toliau – CPO LT)</w:t>
      </w:r>
      <w:r w:rsidRPr="004939D6">
        <w:rPr>
          <w:rFonts w:cstheme="minorHAnsi"/>
          <w:color w:val="000000" w:themeColor="text1"/>
        </w:rPr>
        <w:t>, nes</w:t>
      </w:r>
      <w:r w:rsidR="00075409">
        <w:rPr>
          <w:rFonts w:cstheme="minorHAnsi"/>
          <w:color w:val="000000" w:themeColor="text1"/>
        </w:rPr>
        <w:t xml:space="preserve"> CPO LT kataloge nėra perkamo objekto. </w:t>
      </w:r>
      <w:r w:rsidRPr="004939D6">
        <w:rPr>
          <w:rFonts w:cstheme="minorHAnsi"/>
          <w:color w:val="000000" w:themeColor="text1"/>
        </w:rPr>
        <w:t xml:space="preserve">  </w:t>
      </w:r>
    </w:p>
    <w:p w14:paraId="3885CC96" w14:textId="11C442A1" w:rsidR="00133CA7" w:rsidRPr="008D0478" w:rsidRDefault="00091F01" w:rsidP="00833A0E">
      <w:pPr>
        <w:pStyle w:val="Sraopastraipa"/>
        <w:numPr>
          <w:ilvl w:val="1"/>
          <w:numId w:val="8"/>
        </w:numPr>
        <w:spacing w:line="240" w:lineRule="auto"/>
        <w:ind w:left="0" w:firstLine="710"/>
        <w:rPr>
          <w:rFonts w:cstheme="minorHAnsi"/>
        </w:rPr>
      </w:pPr>
      <w:r w:rsidRPr="008D047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8D0478">
            <w:t>nėra</w:t>
          </w:r>
        </w:sdtContent>
      </w:sdt>
      <w:r w:rsidR="00A100C8" w:rsidRPr="008D0478" w:rsidDel="00A100C8">
        <w:rPr>
          <w:rFonts w:cstheme="minorHAnsi"/>
        </w:rPr>
        <w:t xml:space="preserve"> </w:t>
      </w:r>
      <w:r w:rsidRPr="008D0478">
        <w:rPr>
          <w:rFonts w:cstheme="minorHAnsi"/>
        </w:rPr>
        <w:t xml:space="preserve">sudaroma. </w:t>
      </w:r>
    </w:p>
    <w:p w14:paraId="77437840" w14:textId="3FCC338F" w:rsidR="0048754A" w:rsidRPr="008D0478" w:rsidRDefault="00D459E3" w:rsidP="00075409">
      <w:pPr>
        <w:pStyle w:val="Sraopastraipa"/>
        <w:numPr>
          <w:ilvl w:val="1"/>
          <w:numId w:val="8"/>
        </w:numPr>
        <w:tabs>
          <w:tab w:val="left" w:pos="1134"/>
        </w:tabs>
        <w:spacing w:line="240" w:lineRule="auto"/>
        <w:ind w:left="0" w:firstLine="710"/>
      </w:pPr>
      <w:r w:rsidRPr="008D0478">
        <w:t xml:space="preserve">Atliekamas žaliasis pirkimas. Pirkimas vykdomas vadovaujantis </w:t>
      </w:r>
      <w:hyperlink r:id="rId15" w:history="1">
        <w:r w:rsidR="009B66AB" w:rsidRPr="008D0478">
          <w:rPr>
            <w:rStyle w:val="Hipersaitas"/>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8D0478">
        <w:rPr>
          <w:rFonts w:cstheme="minorHAnsi"/>
          <w:color w:val="000000" w:themeColor="text1"/>
        </w:rPr>
        <w:t xml:space="preserve"> </w:t>
      </w:r>
      <w:r w:rsidR="002E4679" w:rsidRPr="008D0478">
        <w:rPr>
          <w:rFonts w:cstheme="minorHAnsi"/>
          <w:color w:val="000000" w:themeColor="text1"/>
        </w:rPr>
        <w:t xml:space="preserve">4 punkto </w:t>
      </w:r>
      <w:r w:rsidR="00075409" w:rsidRPr="008D0478">
        <w:rPr>
          <w:rFonts w:cstheme="minorHAnsi"/>
          <w:color w:val="000000" w:themeColor="text1"/>
        </w:rPr>
        <w:t>4.1 p.</w:t>
      </w:r>
      <w:r w:rsidRPr="008D0478">
        <w:rPr>
          <w:rFonts w:cstheme="minorHAnsi"/>
          <w:i/>
          <w:color w:val="000000" w:themeColor="text1"/>
        </w:rPr>
        <w:t xml:space="preserve"> </w:t>
      </w:r>
      <w:r w:rsidRPr="008D0478">
        <w:rPr>
          <w:rFonts w:cstheme="minorHAnsi"/>
          <w:color w:val="000000" w:themeColor="text1"/>
        </w:rPr>
        <w:t xml:space="preserve"> </w:t>
      </w:r>
      <w:r w:rsidR="00D8621D" w:rsidRPr="008D0478">
        <w:rPr>
          <w:rFonts w:cstheme="minorHAnsi"/>
          <w:color w:val="000000" w:themeColor="text1"/>
        </w:rPr>
        <w:t>pap</w:t>
      </w:r>
      <w:r w:rsidR="00D8621D" w:rsidRPr="008D0478">
        <w:rPr>
          <w:rFonts w:cstheme="minorHAnsi"/>
        </w:rPr>
        <w:t>unkčiu</w:t>
      </w:r>
      <w:r w:rsidR="008D0478" w:rsidRPr="008D0478">
        <w:rPr>
          <w:rFonts w:cstheme="minorHAnsi"/>
        </w:rPr>
        <w:t>: įsigyjama transporto priemonė patenka į Lietuvos Respublikos alternatyviųjų degalų įstatymo 15 str. 7 d. 1 p. nurodytas išimtis</w:t>
      </w:r>
      <w:r w:rsidRPr="008D0478">
        <w:rPr>
          <w:rFonts w:cstheme="minorHAnsi"/>
        </w:rPr>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1" w:name="_Hlk163547301"/>
      <w:r w:rsidR="0048754A" w:rsidRPr="0048754A">
        <w:t>netaikomi.</w:t>
      </w:r>
    </w:p>
    <w:bookmarkEnd w:id="11"/>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2C00A5C0" w:rsidR="00FB3C75" w:rsidRPr="00C52183" w:rsidRDefault="4A330118" w:rsidP="00C52183">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D0478" w:rsidRPr="008D0478">
        <w:rPr>
          <w:rFonts w:eastAsia="Calibri" w:cstheme="minorHAnsi"/>
          <w:color w:val="000000" w:themeColor="text1"/>
        </w:rPr>
        <w:t>nauj</w:t>
      </w:r>
      <w:r w:rsidR="00C52183">
        <w:rPr>
          <w:rFonts w:eastAsia="Calibri" w:cstheme="minorHAnsi"/>
          <w:color w:val="000000" w:themeColor="text1"/>
        </w:rPr>
        <w:t>ą</w:t>
      </w:r>
      <w:r w:rsidR="008D0478" w:rsidRPr="008D0478">
        <w:rPr>
          <w:rFonts w:eastAsia="Calibri" w:cstheme="minorHAnsi"/>
          <w:color w:val="000000" w:themeColor="text1"/>
        </w:rPr>
        <w:t xml:space="preserve"> ratin</w:t>
      </w:r>
      <w:r w:rsidR="00C52183">
        <w:rPr>
          <w:rFonts w:eastAsia="Calibri" w:cstheme="minorHAnsi"/>
          <w:color w:val="000000" w:themeColor="text1"/>
        </w:rPr>
        <w:t>į</w:t>
      </w:r>
      <w:r w:rsidR="008D0478" w:rsidRPr="008D0478">
        <w:rPr>
          <w:rFonts w:eastAsia="Calibri" w:cstheme="minorHAnsi"/>
          <w:color w:val="000000" w:themeColor="text1"/>
        </w:rPr>
        <w:t xml:space="preserve"> traktori</w:t>
      </w:r>
      <w:r w:rsidR="00C52183">
        <w:rPr>
          <w:rFonts w:eastAsia="Calibri" w:cstheme="minorHAnsi"/>
          <w:color w:val="000000" w:themeColor="text1"/>
        </w:rPr>
        <w:t>ų</w:t>
      </w:r>
      <w:r w:rsidR="008D0478" w:rsidRPr="008D0478">
        <w:rPr>
          <w:rFonts w:eastAsia="Calibri" w:cstheme="minorHAnsi"/>
          <w:color w:val="000000" w:themeColor="text1"/>
        </w:rPr>
        <w:t xml:space="preserve"> su kabina ir priedais dirbtinės dangos futbolo aikščių ir kitų teritorijų priežiūrai</w:t>
      </w:r>
      <w:r w:rsidR="00C52183">
        <w:rPr>
          <w:rFonts w:eastAsia="Calibri" w:cstheme="minorHAnsi"/>
          <w:color w:val="000000" w:themeColor="text1"/>
        </w:rPr>
        <w:t>.</w:t>
      </w:r>
      <w:r w:rsidR="00C52183">
        <w:rPr>
          <w:rFonts w:cstheme="minorHAnsi"/>
          <w:color w:val="000000" w:themeColor="text1"/>
        </w:rPr>
        <w:t xml:space="preserve"> </w:t>
      </w:r>
      <w:r w:rsidR="00FB3C75" w:rsidRPr="00C52183">
        <w:rPr>
          <w:rFonts w:cstheme="minorHAnsi"/>
        </w:rPr>
        <w:t xml:space="preserve">Reikalavimai </w:t>
      </w:r>
      <w:r w:rsidR="00966703" w:rsidRPr="00C52183">
        <w:rPr>
          <w:rFonts w:cstheme="minorHAnsi"/>
        </w:rPr>
        <w:t>p</w:t>
      </w:r>
      <w:r w:rsidR="00FB3C75" w:rsidRPr="00C52183">
        <w:rPr>
          <w:rFonts w:cstheme="minorHAnsi"/>
        </w:rPr>
        <w:t>irkimo objektui nustatyti</w:t>
      </w:r>
      <w:r w:rsidR="00AE2AEF" w:rsidRPr="00C52183">
        <w:rPr>
          <w:rFonts w:cstheme="minorHAnsi"/>
        </w:rPr>
        <w:t xml:space="preserve"> </w:t>
      </w:r>
      <w:r w:rsidR="00966703" w:rsidRPr="00C52183">
        <w:rPr>
          <w:rFonts w:cstheme="minorHAnsi"/>
        </w:rPr>
        <w:t>s</w:t>
      </w:r>
      <w:r w:rsidR="00044836" w:rsidRPr="00C52183">
        <w:rPr>
          <w:rFonts w:cstheme="minorHAnsi"/>
        </w:rPr>
        <w:t>pecialiųjų p</w:t>
      </w:r>
      <w:r w:rsidR="00AE2AEF" w:rsidRPr="00C52183">
        <w:rPr>
          <w:rFonts w:cstheme="minorHAnsi"/>
        </w:rPr>
        <w:t xml:space="preserve">irkimo </w:t>
      </w:r>
      <w:r w:rsidR="00AE2AEF" w:rsidRPr="00C52183">
        <w:rPr>
          <w:rFonts w:cstheme="minorHAnsi"/>
          <w:color w:val="000000" w:themeColor="text1"/>
        </w:rPr>
        <w:t xml:space="preserve">sąlygų </w:t>
      </w:r>
      <w:r w:rsidR="00DF11CF" w:rsidRPr="00C52183">
        <w:rPr>
          <w:rFonts w:cstheme="minorHAnsi"/>
          <w:color w:val="000000" w:themeColor="text1"/>
        </w:rPr>
        <w:t>1</w:t>
      </w:r>
      <w:r w:rsidR="00AE2AEF" w:rsidRPr="00C52183">
        <w:rPr>
          <w:rFonts w:cstheme="minorHAnsi"/>
          <w:color w:val="000000" w:themeColor="text1"/>
        </w:rPr>
        <w:t xml:space="preserve"> 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C52183">
        <w:rPr>
          <w:rFonts w:cstheme="minorHAnsi"/>
          <w:color w:val="000000" w:themeColor="text1"/>
        </w:rPr>
        <w:t>Pirkimo objektas į dalis neskaidomas.</w:t>
      </w:r>
      <w:r w:rsidR="00702B7B" w:rsidRPr="00C52183">
        <w:rPr>
          <w:rFonts w:cstheme="minorHAnsi"/>
          <w:color w:val="000000" w:themeColor="text1"/>
        </w:rPr>
        <w:t xml:space="preserve"> Pirkimo apimtys, reikalavimai ir techninė specifikacija apibrėžti </w:t>
      </w:r>
      <w:r w:rsidR="00C314B2" w:rsidRPr="00C52183">
        <w:rPr>
          <w:rFonts w:cstheme="minorHAnsi"/>
          <w:color w:val="000000" w:themeColor="text1"/>
        </w:rPr>
        <w:t>s</w:t>
      </w:r>
      <w:r w:rsidR="000B6976" w:rsidRPr="00C52183">
        <w:rPr>
          <w:rFonts w:cstheme="minorHAnsi"/>
          <w:color w:val="000000" w:themeColor="text1"/>
        </w:rPr>
        <w:t>pecialiųjų p</w:t>
      </w:r>
      <w:r w:rsidR="00702B7B" w:rsidRPr="00C52183">
        <w:rPr>
          <w:rFonts w:cstheme="minorHAnsi"/>
          <w:color w:val="000000" w:themeColor="text1"/>
        </w:rPr>
        <w:t xml:space="preserve">irkimo sąlygų </w:t>
      </w:r>
      <w:r w:rsidR="007A5047" w:rsidRPr="00C52183">
        <w:rPr>
          <w:rFonts w:cstheme="minorHAnsi"/>
          <w:color w:val="000000" w:themeColor="text1"/>
        </w:rPr>
        <w:t>1</w:t>
      </w:r>
      <w:r w:rsidR="00702B7B" w:rsidRPr="00C52183">
        <w:rPr>
          <w:rFonts w:cstheme="minorHAnsi"/>
          <w:color w:val="000000" w:themeColor="text1"/>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BD360B">
        <w:rPr>
          <w:rFonts w:cstheme="minorHAnsi"/>
          <w:color w:val="000000" w:themeColor="text1"/>
        </w:rPr>
        <w:t xml:space="preserve">sąlygų </w:t>
      </w:r>
      <w:r w:rsidR="007A5047" w:rsidRPr="00BD360B">
        <w:rPr>
          <w:rFonts w:cstheme="minorHAnsi"/>
          <w:color w:val="000000" w:themeColor="text1"/>
        </w:rPr>
        <w:t>2</w:t>
      </w:r>
      <w:r w:rsidRPr="00BD360B">
        <w:rPr>
          <w:rFonts w:cstheme="minorHAnsi"/>
          <w:color w:val="000000" w:themeColor="text1"/>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3C4DD18B" w14:textId="77777777" w:rsidR="00C52183" w:rsidRDefault="00C52183" w:rsidP="00041762">
      <w:pPr>
        <w:pStyle w:val="Sraopastraipa"/>
        <w:spacing w:line="240" w:lineRule="auto"/>
        <w:ind w:left="0" w:firstLine="567"/>
        <w:rPr>
          <w:rFonts w:cstheme="minorHAnsi"/>
          <w:iCs/>
        </w:rPr>
      </w:pPr>
    </w:p>
    <w:p w14:paraId="74CFA4F3" w14:textId="0C0EB33B" w:rsidR="000C625C" w:rsidRPr="00F8218F" w:rsidRDefault="00C52183" w:rsidP="00041762">
      <w:pPr>
        <w:pStyle w:val="Sraopastraipa"/>
        <w:spacing w:line="240" w:lineRule="auto"/>
        <w:ind w:left="0" w:firstLine="567"/>
      </w:pPr>
      <w:r>
        <w:t>Netaikoma.</w:t>
      </w:r>
    </w:p>
    <w:p w14:paraId="490591E3" w14:textId="65D3FF90"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C52183">
        <w:rPr>
          <w:rFonts w:cstheme="minorHAnsi"/>
          <w:color w:val="000000" w:themeColor="text1"/>
        </w:rPr>
        <w:t>sąlygų 3</w:t>
      </w:r>
      <w:r w:rsidR="00D85943" w:rsidRPr="00C52183">
        <w:rPr>
          <w:rFonts w:cstheme="minorHAnsi"/>
          <w:color w:val="000000" w:themeColor="text1"/>
        </w:rPr>
        <w:t xml:space="preserve"> </w:t>
      </w:r>
      <w:r w:rsidR="008339CC" w:rsidRPr="00C52183">
        <w:rPr>
          <w:rFonts w:cstheme="minorHAnsi"/>
          <w:color w:val="000000" w:themeColor="text1"/>
        </w:rPr>
        <w:t xml:space="preserve">priede </w:t>
      </w:r>
      <w:r w:rsidR="005A5204" w:rsidRPr="00C52183">
        <w:rPr>
          <w:rFonts w:cstheme="minorHAnsi"/>
          <w:color w:val="000000" w:themeColor="text1"/>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6900A9D4"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4113DC7" w14:textId="77777777" w:rsidR="00177062" w:rsidRDefault="00D03593" w:rsidP="00177062">
      <w:pPr>
        <w:pStyle w:val="Sraopastraipa"/>
        <w:numPr>
          <w:ilvl w:val="2"/>
          <w:numId w:val="7"/>
        </w:numPr>
        <w:spacing w:line="240" w:lineRule="auto"/>
        <w:rPr>
          <w:rFonts w:cstheme="minorHAnsi"/>
          <w:color w:val="000000" w:themeColor="text1"/>
        </w:rPr>
      </w:pPr>
      <w:r w:rsidRPr="00002AFB">
        <w:rPr>
          <w:rFonts w:cstheme="minorHAnsi"/>
          <w:color w:val="000000" w:themeColor="text1"/>
        </w:rPr>
        <w:t>Užpildyta Techninė specifikacija</w:t>
      </w:r>
      <w:r w:rsidR="005023C6" w:rsidRPr="00002AFB">
        <w:rPr>
          <w:rFonts w:cstheme="minorHAnsi"/>
          <w:color w:val="000000" w:themeColor="text1"/>
        </w:rPr>
        <w:t xml:space="preserve"> (konkurso sąlygų aprašo 2 priedas)</w:t>
      </w:r>
      <w:r w:rsidRPr="00002AFB">
        <w:rPr>
          <w:rFonts w:cstheme="minorHAnsi"/>
          <w:color w:val="000000" w:themeColor="text1"/>
        </w:rPr>
        <w:t xml:space="preserve"> ir jos priedai (jei taikoma).</w:t>
      </w:r>
    </w:p>
    <w:p w14:paraId="6D182520" w14:textId="07032911" w:rsidR="00767340" w:rsidRPr="00767340" w:rsidRDefault="00177062" w:rsidP="00767340">
      <w:pPr>
        <w:pStyle w:val="Sraopastraipa"/>
        <w:numPr>
          <w:ilvl w:val="2"/>
          <w:numId w:val="7"/>
        </w:numPr>
        <w:spacing w:line="240" w:lineRule="auto"/>
        <w:rPr>
          <w:rFonts w:cstheme="minorHAnsi"/>
          <w:color w:val="000000" w:themeColor="text1"/>
        </w:rPr>
      </w:pPr>
      <w:r w:rsidRPr="00177062">
        <w:rPr>
          <w:b/>
          <w:bCs/>
        </w:rPr>
        <w:t xml:space="preserve">jeigu tiekėjo siūlomos prekės </w:t>
      </w:r>
      <w:r w:rsidRPr="00177062">
        <w:rPr>
          <w:b/>
          <w:bCs/>
          <w:u w:val="single"/>
        </w:rPr>
        <w:t>yra pagamintos (sukurtos)</w:t>
      </w:r>
      <w:r w:rsidRPr="00177062">
        <w:rPr>
          <w:b/>
          <w:bCs/>
        </w:rPr>
        <w:t>, įrodant siūlomos prekės atitiktį techninės specifikacijos lentelėje nustatytiems reikalavimams, pateikiami prekės gamintojo dokumentai</w:t>
      </w:r>
      <w:r w:rsidRPr="00177062">
        <w:rPr>
          <w:b/>
          <w:bCs/>
          <w:i/>
          <w:iCs/>
        </w:rPr>
        <w:t> </w:t>
      </w:r>
      <w:r w:rsidRPr="00177062">
        <w:rPr>
          <w:i/>
          <w:iCs/>
        </w:rPr>
        <w:t>(techninės specifikacijos, katalogų, bukletų kopijos, internetinės nuorodos į prekių gamintojo puslapius, atitinkamą (-</w:t>
      </w:r>
      <w:proofErr w:type="spellStart"/>
      <w:r w:rsidRPr="00177062">
        <w:rPr>
          <w:i/>
          <w:iCs/>
        </w:rPr>
        <w:t>us</w:t>
      </w:r>
      <w:proofErr w:type="spellEnd"/>
      <w:r w:rsidRPr="00177062">
        <w:rPr>
          <w:i/>
          <w:iCs/>
        </w:rPr>
        <w:t>) techninės specifikacijos reikalavimą (-</w:t>
      </w:r>
      <w:proofErr w:type="spellStart"/>
      <w:r w:rsidRPr="00177062">
        <w:rPr>
          <w:i/>
          <w:iCs/>
        </w:rPr>
        <w:t>us</w:t>
      </w:r>
      <w:proofErr w:type="spellEnd"/>
      <w:r w:rsidRPr="00177062">
        <w:rPr>
          <w:i/>
          <w:iCs/>
        </w:rPr>
        <w:t>) patvirtinanti (-</w:t>
      </w:r>
      <w:proofErr w:type="spellStart"/>
      <w:r w:rsidRPr="00177062">
        <w:rPr>
          <w:i/>
          <w:iCs/>
        </w:rPr>
        <w:t>čios</w:t>
      </w:r>
      <w:proofErr w:type="spellEnd"/>
      <w:r w:rsidRPr="00177062">
        <w:rPr>
          <w:i/>
          <w:iCs/>
        </w:rPr>
        <w:t>) momentinė (-ės) ekrano kopija (-</w:t>
      </w:r>
      <w:proofErr w:type="spellStart"/>
      <w:r w:rsidRPr="00177062">
        <w:rPr>
          <w:i/>
          <w:iCs/>
        </w:rPr>
        <w:t>os</w:t>
      </w:r>
      <w:proofErr w:type="spellEnd"/>
      <w:r w:rsidRPr="00177062">
        <w:rPr>
          <w:i/>
          <w:iCs/>
        </w:rPr>
        <w:t>) (</w:t>
      </w:r>
      <w:proofErr w:type="spellStart"/>
      <w:r w:rsidRPr="00177062">
        <w:rPr>
          <w:i/>
          <w:iCs/>
        </w:rPr>
        <w:t>print</w:t>
      </w:r>
      <w:proofErr w:type="spellEnd"/>
      <w:r w:rsidRPr="00177062">
        <w:rPr>
          <w:i/>
          <w:iCs/>
        </w:rPr>
        <w:t xml:space="preserve"> </w:t>
      </w:r>
      <w:proofErr w:type="spellStart"/>
      <w:r w:rsidRPr="00177062">
        <w:rPr>
          <w:i/>
          <w:iCs/>
        </w:rPr>
        <w:t>screen</w:t>
      </w:r>
      <w:proofErr w:type="spellEnd"/>
      <w:r w:rsidRPr="00177062">
        <w:rPr>
          <w:i/>
          <w:iCs/>
        </w:rPr>
        <w:t>) (tokiu atveju momentinėje ekrano kopijoje (</w:t>
      </w:r>
      <w:proofErr w:type="spellStart"/>
      <w:r w:rsidRPr="00177062">
        <w:rPr>
          <w:i/>
          <w:iCs/>
        </w:rPr>
        <w:t>print</w:t>
      </w:r>
      <w:proofErr w:type="spellEnd"/>
      <w:r w:rsidRPr="00177062">
        <w:rPr>
          <w:i/>
          <w:iCs/>
        </w:rPr>
        <w:t xml:space="preserve"> </w:t>
      </w:r>
      <w:proofErr w:type="spellStart"/>
      <w:r w:rsidRPr="00177062">
        <w:rPr>
          <w:i/>
          <w:iCs/>
        </w:rPr>
        <w:t>screen</w:t>
      </w:r>
      <w:proofErr w:type="spellEnd"/>
      <w:r w:rsidRPr="00177062">
        <w:rPr>
          <w:i/>
          <w:iCs/>
        </w:rPr>
        <w:t xml:space="preserve">) turi būti matoma informacija, kad kopija padaryta iš prekės gamintojo tinklalapio) ir </w:t>
      </w:r>
      <w:r w:rsidRPr="00E72790">
        <w:rPr>
          <w:i/>
          <w:iCs/>
          <w:color w:val="000000" w:themeColor="text1"/>
        </w:rPr>
        <w:t xml:space="preserve">pan.) lietuvių arba anglų kalba. Tuo </w:t>
      </w:r>
      <w:r w:rsidRPr="00177062">
        <w:rPr>
          <w:i/>
          <w:iCs/>
        </w:rPr>
        <w:t>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w:t>
      </w:r>
      <w:r w:rsidR="00E57939">
        <w:rPr>
          <w:i/>
          <w:iCs/>
        </w:rPr>
        <w:t>:</w:t>
      </w:r>
      <w:r w:rsidRPr="00177062">
        <w:rPr>
          <w:i/>
          <w:iCs/>
        </w:rPr>
        <w:t xml:space="preserve">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C34E5E" w14:textId="160967F9" w:rsidR="00767340" w:rsidRPr="00767340" w:rsidRDefault="00177062" w:rsidP="00767340">
      <w:pPr>
        <w:pStyle w:val="Sraopastraipa"/>
        <w:spacing w:line="240" w:lineRule="auto"/>
        <w:ind w:left="1429" w:firstLine="0"/>
        <w:rPr>
          <w:rFonts w:cstheme="minorHAnsi"/>
          <w:color w:val="000000" w:themeColor="text1"/>
        </w:rPr>
      </w:pPr>
      <w:r w:rsidRPr="00767340">
        <w:rPr>
          <w:b/>
          <w:bCs/>
        </w:rPr>
        <w:t xml:space="preserve">Jeigu tiekėjo siūlomos prekės </w:t>
      </w:r>
      <w:r w:rsidRPr="00767340">
        <w:rPr>
          <w:b/>
          <w:bCs/>
          <w:u w:val="single"/>
        </w:rPr>
        <w:t xml:space="preserve">nėra pagamintos </w:t>
      </w:r>
      <w:r w:rsidRPr="00767340">
        <w:rPr>
          <w:b/>
          <w:bCs/>
          <w:i/>
          <w:iCs/>
          <w:u w:val="single"/>
        </w:rPr>
        <w:t>(sukurtos)</w:t>
      </w:r>
      <w:r w:rsidRPr="00767340">
        <w:rPr>
          <w:b/>
          <w:bCs/>
          <w:i/>
          <w:iCs/>
        </w:rPr>
        <w:t xml:space="preserve"> ir tiekėjas </w:t>
      </w:r>
      <w:r w:rsidRPr="00767340">
        <w:rPr>
          <w:b/>
          <w:bCs/>
          <w:i/>
          <w:iCs/>
          <w:u w:val="single"/>
        </w:rPr>
        <w:t>pats bus siūlomų prekių gamintojas</w:t>
      </w:r>
      <w:r w:rsidRPr="00767340">
        <w:rPr>
          <w:b/>
          <w:bCs/>
          <w:i/>
          <w:iCs/>
        </w:rPr>
        <w:t>, papildomų atitiktį reikalavimams patvirtinančių dokumentų pateikti nereikalaujama.</w:t>
      </w:r>
      <w:r w:rsidR="008D5E98">
        <w:rPr>
          <w:b/>
          <w:bCs/>
          <w:i/>
          <w:iCs/>
        </w:rPr>
        <w:t xml:space="preserve"> </w:t>
      </w:r>
      <w:r w:rsidR="008D5E98" w:rsidRPr="008D5E98">
        <w:rPr>
          <w:b/>
          <w:bCs/>
          <w:i/>
          <w:iCs/>
        </w:rPr>
        <w:t>Tiekėjas techninėje specifikacijoje nurodo, kad yra siūlomų prekių gamintojas.</w:t>
      </w:r>
    </w:p>
    <w:p w14:paraId="4D116312" w14:textId="2DB31B85" w:rsidR="00177062" w:rsidRPr="00767340" w:rsidRDefault="00177062" w:rsidP="00767340">
      <w:pPr>
        <w:pStyle w:val="Sraopastraipa"/>
        <w:spacing w:line="240" w:lineRule="auto"/>
        <w:ind w:left="1429" w:firstLine="0"/>
        <w:rPr>
          <w:rFonts w:cstheme="minorHAnsi"/>
          <w:color w:val="000000" w:themeColor="text1"/>
        </w:rPr>
      </w:pPr>
      <w:r w:rsidRPr="00767340">
        <w:rPr>
          <w:b/>
          <w:bCs/>
        </w:rPr>
        <w:t xml:space="preserve">Jeigu tiekėjo siūlomos prekės </w:t>
      </w:r>
      <w:r w:rsidRPr="00767340">
        <w:rPr>
          <w:b/>
          <w:bCs/>
          <w:u w:val="single"/>
        </w:rPr>
        <w:t>nėra pagamintos (sukurtos) ir tiekėjas pats jų negamins</w:t>
      </w:r>
      <w:r w:rsidRPr="00767340">
        <w:rPr>
          <w:b/>
          <w:bCs/>
        </w:rPr>
        <w:t>,</w:t>
      </w:r>
      <w:r w:rsidRPr="00767340">
        <w:rPr>
          <w:b/>
          <w:bCs/>
          <w:i/>
          <w:iCs/>
        </w:rPr>
        <w:t xml:space="preserve"> jis turi pateikti siūlomų prekių gamintojo (-ų) raštiškus patvirtinimus dėl prekių atitikties reikalavimams (atitikties deklaracijas ar pan.).</w:t>
      </w:r>
    </w:p>
    <w:p w14:paraId="2648D765" w14:textId="3081C2B9" w:rsidR="00521A8B" w:rsidRPr="00231287" w:rsidRDefault="00231287" w:rsidP="00231287">
      <w:pPr>
        <w:pStyle w:val="Sraopastraipa"/>
        <w:spacing w:line="240" w:lineRule="auto"/>
        <w:ind w:left="1429" w:firstLine="0"/>
        <w:rPr>
          <w:rFonts w:cstheme="minorHAnsi"/>
          <w:color w:val="00B050"/>
        </w:rPr>
      </w:pPr>
      <w:r w:rsidRPr="00231287">
        <w:rPr>
          <w:i/>
          <w:iCs/>
        </w:rPr>
        <w:t xml:space="preserve">Tiekėjui kartu su pasiūlymu nepateikus konkurso sąlygų aprašo </w:t>
      </w:r>
      <w:r>
        <w:rPr>
          <w:i/>
          <w:iCs/>
        </w:rPr>
        <w:t>5.1.4</w:t>
      </w:r>
      <w:r w:rsidRPr="00231287">
        <w:rPr>
          <w:i/>
          <w:iCs/>
        </w:rPr>
        <w:t xml:space="preserve"> p. ir </w:t>
      </w:r>
      <w:r>
        <w:rPr>
          <w:i/>
          <w:iCs/>
        </w:rPr>
        <w:t>5.1.5</w:t>
      </w:r>
      <w:r w:rsidRPr="00231287">
        <w:rPr>
          <w:i/>
          <w:iCs/>
        </w:rPr>
        <w:t xml:space="preserve"> p. nurodytos informacijos, jo pasiūlymas bus atmestas. Tiekėjui kartu su pasiūlymu pateikus konkurso sąlygų aprašo </w:t>
      </w:r>
      <w:r>
        <w:rPr>
          <w:i/>
          <w:iCs/>
        </w:rPr>
        <w:t>5.1.4</w:t>
      </w:r>
      <w:r w:rsidRPr="00231287">
        <w:rPr>
          <w:i/>
          <w:iCs/>
        </w:rPr>
        <w:t xml:space="preserve"> p. nurodytą informaciją, tačiau nepateikus konkurso sąlygų aprašo </w:t>
      </w:r>
      <w:r>
        <w:rPr>
          <w:i/>
          <w:iCs/>
        </w:rPr>
        <w:t>5.1.5</w:t>
      </w:r>
      <w:r w:rsidRPr="00231287">
        <w:rPr>
          <w:i/>
          <w:iCs/>
        </w:rPr>
        <w:t xml:space="preserve"> p. nurodytos informacijos arba tiekėjui kartu su pasiūlymu pateikus konkurso sąlygų aprašo </w:t>
      </w:r>
      <w:r>
        <w:rPr>
          <w:i/>
          <w:iCs/>
        </w:rPr>
        <w:t>5.1.5</w:t>
      </w:r>
      <w:r w:rsidRPr="00231287">
        <w:rPr>
          <w:i/>
          <w:iCs/>
        </w:rPr>
        <w:t xml:space="preserve"> p. nurodytą informaciją, tačiau nepateikus konkurso sąlygų aprašo </w:t>
      </w:r>
      <w:r>
        <w:rPr>
          <w:i/>
          <w:iCs/>
        </w:rPr>
        <w:t>5.1.4</w:t>
      </w:r>
      <w:r w:rsidRPr="00231287">
        <w:rPr>
          <w:i/>
          <w:iCs/>
        </w:rPr>
        <w:t xml:space="preserve">  p. nurodytos informacijos, sprendimai dėl pasiūlymo patikslinimo, papildymo ar paaiškinimo galimybės bus priimami vadovaujantis Viešųjų pirkimų tarnybos direktoriaus 2022 m. gruodžio 30 d. įsakymu </w:t>
      </w:r>
      <w:r w:rsidRPr="00231287">
        <w:rPr>
          <w:i/>
          <w:iCs/>
        </w:rPr>
        <w:lastRenderedPageBreak/>
        <w:t>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Pr>
          <w:i/>
          <w:iCs/>
        </w:rPr>
        <w:t>.</w:t>
      </w:r>
    </w:p>
    <w:p w14:paraId="25741C16" w14:textId="094E4026" w:rsidR="00EB0E73" w:rsidRPr="00E72790" w:rsidRDefault="00456F36" w:rsidP="00F77A5D">
      <w:pPr>
        <w:pStyle w:val="Sraopastraipa"/>
        <w:spacing w:line="240" w:lineRule="auto"/>
        <w:ind w:left="0"/>
        <w:rPr>
          <w:rFonts w:cstheme="minorHAnsi"/>
          <w:color w:val="000000" w:themeColor="text1"/>
        </w:rPr>
      </w:pPr>
      <w:r w:rsidRPr="00E72790">
        <w:rPr>
          <w:rFonts w:eastAsia="Arial" w:cstheme="minorHAnsi"/>
          <w:color w:val="000000" w:themeColor="text1"/>
        </w:rPr>
        <w:t>5.</w:t>
      </w:r>
      <w:r w:rsidR="002B40CB" w:rsidRPr="00E72790">
        <w:rPr>
          <w:rFonts w:eastAsia="Arial" w:cstheme="minorHAnsi"/>
          <w:color w:val="000000" w:themeColor="text1"/>
        </w:rPr>
        <w:t>2</w:t>
      </w:r>
      <w:r w:rsidRPr="00E72790">
        <w:rPr>
          <w:rFonts w:eastAsia="Arial" w:cstheme="minorHAnsi"/>
          <w:color w:val="000000" w:themeColor="text1"/>
        </w:rPr>
        <w:t xml:space="preserve">. </w:t>
      </w:r>
      <w:r w:rsidR="00D61DED" w:rsidRPr="00E72790">
        <w:rPr>
          <w:rFonts w:eastAsia="Arial" w:cstheme="minorHAnsi"/>
          <w:color w:val="000000" w:themeColor="text1"/>
        </w:rPr>
        <w:t>Pasiūlyma</w:t>
      </w:r>
      <w:r w:rsidR="00543400" w:rsidRPr="00E72790">
        <w:rPr>
          <w:rFonts w:eastAsia="Arial" w:cstheme="minorHAnsi"/>
          <w:color w:val="000000" w:themeColor="text1"/>
        </w:rPr>
        <w:t>s turi būti parengtas</w:t>
      </w:r>
      <w:r w:rsidR="00D61DED" w:rsidRPr="00E72790">
        <w:rPr>
          <w:rFonts w:eastAsia="Arial" w:cstheme="minorHAnsi"/>
          <w:color w:val="000000" w:themeColor="text1"/>
        </w:rPr>
        <w:t xml:space="preserve"> lietuvių kalb</w:t>
      </w:r>
      <w:r w:rsidR="0075706E" w:rsidRPr="00E72790">
        <w:rPr>
          <w:rFonts w:eastAsia="Arial" w:cstheme="minorHAnsi"/>
          <w:color w:val="000000" w:themeColor="text1"/>
        </w:rPr>
        <w:t>a</w:t>
      </w:r>
      <w:r w:rsidR="00D61DED" w:rsidRPr="00E72790">
        <w:rPr>
          <w:rFonts w:eastAsia="Arial" w:cstheme="minorHAnsi"/>
          <w:color w:val="000000" w:themeColor="text1"/>
        </w:rPr>
        <w:t xml:space="preserve">. </w:t>
      </w:r>
      <w:r w:rsidR="000A3108" w:rsidRPr="00E72790">
        <w:rPr>
          <w:rFonts w:eastAsia="Arial"/>
          <w:color w:val="000000" w:themeColor="text1"/>
        </w:rPr>
        <w:t>Jei kurie nors su pasiūlymu teikiami dokumentai parengti ne ta kalba, kuria reikalaujama, turi būti pateiktas tikslus vertimas į reikalaujamą kalbą</w:t>
      </w:r>
      <w:r w:rsidR="00E72790" w:rsidRPr="00E72790">
        <w:rPr>
          <w:rFonts w:eastAsia="Arial"/>
          <w:color w:val="000000" w:themeColor="text1"/>
        </w:rPr>
        <w:t xml:space="preserve">, išskyrus </w:t>
      </w:r>
      <w:r w:rsidR="00E57939" w:rsidRPr="00E72790">
        <w:rPr>
          <w:rFonts w:eastAsia="Arial"/>
          <w:color w:val="000000" w:themeColor="text1"/>
        </w:rPr>
        <w:t>5.1.5 p.</w:t>
      </w:r>
      <w:r w:rsidR="00E72790" w:rsidRPr="00E72790">
        <w:rPr>
          <w:rFonts w:eastAsia="Arial"/>
          <w:color w:val="000000" w:themeColor="text1"/>
        </w:rPr>
        <w:t xml:space="preserve">, kur </w:t>
      </w:r>
      <w:r w:rsidR="00E57939" w:rsidRPr="00E72790">
        <w:rPr>
          <w:rFonts w:eastAsia="Arial"/>
          <w:color w:val="000000" w:themeColor="text1"/>
        </w:rPr>
        <w:t>nurodyt</w:t>
      </w:r>
      <w:r w:rsidR="00E72790" w:rsidRPr="00E72790">
        <w:rPr>
          <w:rFonts w:eastAsia="Arial"/>
          <w:color w:val="000000" w:themeColor="text1"/>
        </w:rPr>
        <w:t>i</w:t>
      </w:r>
      <w:r w:rsidR="00E57939" w:rsidRPr="00E72790">
        <w:rPr>
          <w:rFonts w:eastAsia="Arial"/>
          <w:color w:val="000000" w:themeColor="text1"/>
        </w:rPr>
        <w:t xml:space="preserve"> dokument</w:t>
      </w:r>
      <w:r w:rsidR="00E72790" w:rsidRPr="00E72790">
        <w:rPr>
          <w:rFonts w:eastAsia="Arial"/>
          <w:color w:val="000000" w:themeColor="text1"/>
        </w:rPr>
        <w:t>ai gali būti pateikti lietuvių arba anglų kalba)</w:t>
      </w:r>
      <w:r w:rsidR="000A3108" w:rsidRPr="00E72790">
        <w:rPr>
          <w:rFonts w:eastAsia="Arial"/>
          <w:color w:val="000000" w:themeColor="text1"/>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w:t>
      </w:r>
      <w:bookmarkStart w:id="16" w:name="_GoBack"/>
      <w:bookmarkEnd w:id="16"/>
      <w:r w:rsidR="0032046A" w:rsidRPr="00F70558">
        <w:rPr>
          <w:rFonts w:cstheme="minorHAnsi"/>
        </w:rPr>
        <w:t>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171718D0"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31287" w:rsidRPr="00231287">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C1FAB31" w14:textId="77777777" w:rsidR="00231287" w:rsidRPr="004802BB" w:rsidRDefault="00231287"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624AD05B" w14:textId="030D186F" w:rsidR="002B40CB" w:rsidRPr="00C52183" w:rsidRDefault="002B40CB" w:rsidP="00041762">
      <w:pPr>
        <w:pStyle w:val="Sraopastraipa"/>
        <w:spacing w:line="240" w:lineRule="auto"/>
        <w:ind w:left="0" w:firstLine="709"/>
        <w:rPr>
          <w:rFonts w:cstheme="minorHAnsi"/>
          <w:color w:val="000000" w:themeColor="text1"/>
        </w:rPr>
      </w:pPr>
      <w:r w:rsidRPr="00C52183">
        <w:rPr>
          <w:rFonts w:eastAsia="Calibri" w:cstheme="minorHAnsi"/>
          <w:color w:val="000000" w:themeColor="text1"/>
        </w:rPr>
        <w:t xml:space="preserve">7.1. </w:t>
      </w:r>
      <w:r w:rsidR="00C52183" w:rsidRPr="003E6B70">
        <w:rPr>
          <w:rFonts w:eastAsia="Calibri" w:cstheme="minorHAnsi"/>
        </w:rPr>
        <w:t xml:space="preserve">Centrinė </w:t>
      </w:r>
      <w:r w:rsidR="00C52183" w:rsidRPr="003E6B70">
        <w:rPr>
          <w:rFonts w:cstheme="minorHAnsi"/>
        </w:rPr>
        <w:t>perkančioji organizacija</w:t>
      </w:r>
      <w:r w:rsidR="00C52183" w:rsidRPr="003E6B70">
        <w:rPr>
          <w:rFonts w:eastAsia="Calibri" w:cstheme="minorHAnsi"/>
        </w:rPr>
        <w:t xml:space="preserve"> </w:t>
      </w:r>
      <w:r w:rsidR="00B870A5" w:rsidRPr="00C52183">
        <w:rPr>
          <w:rFonts w:cstheme="minorHAnsi"/>
          <w:color w:val="000000" w:themeColor="text1"/>
        </w:rPr>
        <w:t xml:space="preserve">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155AEAE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00C52183" w:rsidRPr="003E6B70">
        <w:rPr>
          <w:rFonts w:eastAsia="Calibri" w:cstheme="minorHAnsi"/>
        </w:rPr>
        <w:t xml:space="preserve">Centrinė </w:t>
      </w:r>
      <w:r w:rsidR="00C52183" w:rsidRPr="003E6B70">
        <w:rPr>
          <w:rFonts w:cstheme="minorHAnsi"/>
        </w:rPr>
        <w:t>perkančioji organizacija</w:t>
      </w:r>
      <w:r w:rsidR="00C52183" w:rsidRPr="003E6B70">
        <w:rPr>
          <w:rFonts w:eastAsia="Calibri" w:cstheme="minorHAnsi"/>
        </w:rPr>
        <w:t xml:space="preserve"> </w:t>
      </w:r>
      <w:r w:rsidR="00831133" w:rsidRPr="00A84437">
        <w:rPr>
          <w:rFonts w:eastAsia="Calibri" w:cstheme="minorHAnsi"/>
        </w:rPr>
        <w:t xml:space="preserve">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C52183">
        <w:rPr>
          <w:rFonts w:eastAsia="Calibri" w:cstheme="minorHAnsi"/>
          <w:color w:val="000000" w:themeColor="text1"/>
        </w:rPr>
        <w:t xml:space="preserve">sąlygų </w:t>
      </w:r>
      <w:r w:rsidR="00892829" w:rsidRPr="00C52183">
        <w:rPr>
          <w:rFonts w:cstheme="minorHAnsi"/>
          <w:color w:val="000000" w:themeColor="text1"/>
        </w:rPr>
        <w:t>3</w:t>
      </w:r>
      <w:r w:rsidR="00943B00" w:rsidRPr="00C52183">
        <w:rPr>
          <w:rFonts w:cstheme="minorHAnsi"/>
          <w:color w:val="000000" w:themeColor="text1"/>
        </w:rPr>
        <w:t xml:space="preserve"> </w:t>
      </w:r>
      <w:r w:rsidR="00DE051B" w:rsidRPr="00C52183">
        <w:rPr>
          <w:rFonts w:cstheme="minorHAnsi"/>
          <w:color w:val="000000" w:themeColor="text1"/>
        </w:rPr>
        <w:t>priede</w:t>
      </w:r>
      <w:r w:rsidR="00831133" w:rsidRPr="00C52183">
        <w:rPr>
          <w:rFonts w:cstheme="minorHAnsi"/>
          <w:color w:val="000000" w:themeColor="text1"/>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2C84A37" w14:textId="16728B0B" w:rsidR="006C4F2D" w:rsidRPr="006C4F2D"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6C4F2D">
        <w:rPr>
          <w:rStyle w:val="cf01"/>
          <w:rFonts w:asciiTheme="minorHAnsi" w:hAnsiTheme="minorHAnsi" w:cstheme="minorHAnsi"/>
          <w:sz w:val="21"/>
          <w:szCs w:val="21"/>
        </w:rPr>
        <w:t>P</w:t>
      </w:r>
      <w:r w:rsidR="0014359C" w:rsidRPr="006C4F2D">
        <w:rPr>
          <w:rStyle w:val="cf01"/>
          <w:rFonts w:asciiTheme="minorHAnsi" w:hAnsiTheme="minorHAnsi" w:cstheme="minorHAnsi"/>
          <w:sz w:val="21"/>
          <w:szCs w:val="21"/>
        </w:rPr>
        <w:t xml:space="preserve">erkančioji organizacija </w:t>
      </w:r>
      <w:r w:rsidRPr="006C4F2D">
        <w:rPr>
          <w:rStyle w:val="cf01"/>
          <w:rFonts w:asciiTheme="minorHAnsi" w:hAnsiTheme="minorHAnsi" w:cstheme="minorHAnsi"/>
          <w:sz w:val="21"/>
          <w:szCs w:val="21"/>
        </w:rPr>
        <w:t xml:space="preserve">atmes tiekėjo pasiūlymą, jeigu kartu su pasiūlymu nebus pateikti šie </w:t>
      </w:r>
      <w:r w:rsidR="0014359C" w:rsidRPr="006C4F2D">
        <w:rPr>
          <w:rStyle w:val="cf01"/>
          <w:rFonts w:asciiTheme="minorHAnsi" w:hAnsiTheme="minorHAnsi" w:cstheme="minorHAnsi"/>
          <w:sz w:val="21"/>
          <w:szCs w:val="21"/>
        </w:rPr>
        <w:t>p</w:t>
      </w:r>
      <w:r w:rsidRPr="006C4F2D">
        <w:rPr>
          <w:rStyle w:val="cf01"/>
          <w:rFonts w:asciiTheme="minorHAnsi" w:hAnsiTheme="minorHAnsi" w:cstheme="minorHAnsi"/>
          <w:sz w:val="21"/>
          <w:szCs w:val="21"/>
        </w:rPr>
        <w:t xml:space="preserve">irkimo sąlygose reikalaujami pateikti dokumentai: </w:t>
      </w:r>
      <w:r w:rsidR="006C4F2D" w:rsidRPr="00113141">
        <w:rPr>
          <w:rFonts w:cstheme="minorHAnsi"/>
          <w:b/>
          <w:color w:val="000000" w:themeColor="text1"/>
        </w:rPr>
        <w:t>pirkimo sąlygų 3 priedas „Pasiūlymas“ ir</w:t>
      </w:r>
      <w:r w:rsidR="00002AFB">
        <w:rPr>
          <w:rFonts w:cstheme="minorHAnsi"/>
          <w:b/>
          <w:color w:val="000000" w:themeColor="text1"/>
        </w:rPr>
        <w:t>/arba konkurso sąlygų</w:t>
      </w:r>
      <w:r w:rsidR="006C4F2D" w:rsidRPr="00113141">
        <w:rPr>
          <w:rFonts w:cstheme="minorHAnsi"/>
          <w:b/>
          <w:color w:val="000000" w:themeColor="text1"/>
        </w:rPr>
        <w:t xml:space="preserve"> 1 priedas „Techninė specifikacija“</w:t>
      </w:r>
      <w:r w:rsidR="00002AFB">
        <w:rPr>
          <w:rFonts w:cstheme="minorHAnsi"/>
          <w:b/>
          <w:color w:val="000000" w:themeColor="text1"/>
        </w:rPr>
        <w:t xml:space="preserve"> kartu su konkurso sąlygų 5.1.5. p. nurodytais dokumentais.</w:t>
      </w:r>
    </w:p>
    <w:p w14:paraId="7E67ECB8" w14:textId="0EA93F55" w:rsidR="00EC790E" w:rsidRPr="0072204F" w:rsidRDefault="00EC790E" w:rsidP="006C7DED">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Pr="00BD360B"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w:t>
      </w:r>
      <w:r w:rsidR="00D83C57" w:rsidRPr="00BD360B">
        <w:rPr>
          <w:color w:val="000000" w:themeColor="text1"/>
        </w:rPr>
        <w:t>su tiekėjais, kurių pasiūlymai bus pripažinti laimėję. Sutarties sąlygos pateikiamos</w:t>
      </w:r>
      <w:r w:rsidR="00F56579" w:rsidRPr="00BD360B">
        <w:rPr>
          <w:color w:val="000000" w:themeColor="text1"/>
        </w:rPr>
        <w:t xml:space="preserve"> specialiųjų pirkimo sąlygų</w:t>
      </w:r>
      <w:r w:rsidR="00D83C57" w:rsidRPr="00BD360B">
        <w:rPr>
          <w:color w:val="000000" w:themeColor="text1"/>
        </w:rPr>
        <w:t xml:space="preserve"> </w:t>
      </w:r>
      <w:r w:rsidR="00892829" w:rsidRPr="00BD360B">
        <w:rPr>
          <w:rFonts w:cstheme="minorHAnsi"/>
          <w:color w:val="000000" w:themeColor="text1"/>
        </w:rPr>
        <w:t>4</w:t>
      </w:r>
      <w:r w:rsidR="00F56579" w:rsidRPr="00BD360B">
        <w:rPr>
          <w:rFonts w:cstheme="minorHAnsi"/>
          <w:color w:val="000000" w:themeColor="text1"/>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5F5F446" w14:textId="7F5EDAF9" w:rsidR="00892829" w:rsidRPr="00002AFB" w:rsidRDefault="00F13385" w:rsidP="00002AFB">
      <w:pPr>
        <w:pStyle w:val="Sraopastraipa"/>
        <w:spacing w:line="240" w:lineRule="auto"/>
        <w:ind w:left="0" w:firstLine="709"/>
        <w:rPr>
          <w:color w:val="000000" w:themeColor="text1"/>
        </w:rPr>
      </w:pPr>
      <w:r w:rsidRPr="00041762">
        <w:rPr>
          <w:color w:val="000000" w:themeColor="text1"/>
        </w:rPr>
        <w:t>9.1. Papildomos sąlygos pirkime netaikomos</w:t>
      </w:r>
    </w:p>
    <w:p w14:paraId="1A79E3B2" w14:textId="77777777" w:rsidR="00892829" w:rsidRDefault="00892829"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692555BB" w:rsidR="00CF4B8C" w:rsidRPr="00CB237B" w:rsidRDefault="00BD360B" w:rsidP="00F77A5D">
      <w:pPr>
        <w:spacing w:line="240" w:lineRule="auto"/>
        <w:ind w:firstLine="720"/>
        <w:rPr>
          <w:rFonts w:eastAsia="Arial" w:cstheme="minorHAnsi"/>
          <w:i/>
        </w:rPr>
      </w:pPr>
      <w:r>
        <w:rPr>
          <w:rFonts w:eastAsia="Arial" w:cstheme="minorHAnsi"/>
          <w:i/>
        </w:rPr>
        <w:t>Centrinė p</w:t>
      </w:r>
      <w:r w:rsidRPr="00CB237B">
        <w:rPr>
          <w:rFonts w:eastAsia="Arial" w:cstheme="minorHAnsi"/>
          <w:i/>
        </w:rPr>
        <w:t xml:space="preserve">erkančioji organizacija </w:t>
      </w:r>
      <w:r w:rsidR="00440E78" w:rsidRPr="00CB237B">
        <w:rPr>
          <w:rFonts w:eastAsia="Arial" w:cstheme="minorHAnsi"/>
          <w:i/>
        </w:rPr>
        <w:t>atmeta tiekėjo pasiūlym</w:t>
      </w:r>
      <w:r w:rsidR="00CB237B">
        <w:rPr>
          <w:rFonts w:eastAsia="Arial" w:cstheme="minorHAnsi"/>
          <w:i/>
        </w:rPr>
        <w:t>ą</w:t>
      </w:r>
      <w:r w:rsidR="00440E78"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71AA4E7F"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w:t>
      </w:r>
      <w:r w:rsidR="00F41E6B">
        <w:rPr>
          <w:rFonts w:cstheme="minorHAnsi"/>
          <w:bCs/>
          <w:iCs/>
        </w:rPr>
        <w:t xml:space="preserve"> centrinės perkančiosios </w:t>
      </w:r>
      <w:r w:rsidR="00277655" w:rsidRPr="001B0B0F">
        <w:rPr>
          <w:rFonts w:cstheme="minorHAnsi"/>
          <w:bCs/>
          <w:iCs/>
        </w:rPr>
        <w:t>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11E31C00"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w:t>
      </w:r>
      <w:r w:rsidR="00F41E6B">
        <w:rPr>
          <w:rFonts w:cstheme="minorHAnsi"/>
          <w:bCs/>
          <w:iCs/>
        </w:rPr>
        <w:t xml:space="preserve">centrinė </w:t>
      </w:r>
      <w:r w:rsidR="00DD10C2" w:rsidRPr="001B0B0F">
        <w:rPr>
          <w:rFonts w:cstheme="minorHAnsi"/>
          <w:bCs/>
          <w:iCs/>
        </w:rPr>
        <w:t xml:space="preserve">perkančioji organizacija gali tai įrodyti bet kokiomis teisėtomis priemonėmis, arba tiekėjas dėl pateiktos melagingos informacijos negali pateikti patvirtinančių dokumentų, reikalaujamų pagal VPĮ 50 straipsnį. </w:t>
      </w:r>
    </w:p>
    <w:p w14:paraId="2AA8262C" w14:textId="648D706F"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w:t>
      </w:r>
      <w:r w:rsidR="00F41E6B">
        <w:rPr>
          <w:rFonts w:cstheme="minorHAnsi"/>
          <w:bCs/>
          <w:iCs/>
        </w:rPr>
        <w:t xml:space="preserve">centrinės </w:t>
      </w:r>
      <w:r w:rsidR="0093234E" w:rsidRPr="001B0B0F">
        <w:rPr>
          <w:rFonts w:cstheme="minorHAnsi"/>
          <w:bCs/>
          <w:iCs/>
        </w:rPr>
        <w:t>perkančiosios organizacijos sprendimams, gauti konfidencialios informacijos, kuri suteiktų jam neteisėtą pranašumą pirkimo procedūroje, ar teikė klaidinančią informaciją, kuri gali daryti esminę įtaką</w:t>
      </w:r>
      <w:r w:rsidR="00F41E6B">
        <w:rPr>
          <w:rFonts w:cstheme="minorHAnsi"/>
          <w:bCs/>
          <w:iCs/>
        </w:rPr>
        <w:t xml:space="preserve"> centrinės</w:t>
      </w:r>
      <w:r w:rsidR="0093234E" w:rsidRPr="001B0B0F">
        <w:rPr>
          <w:rFonts w:cstheme="minorHAnsi"/>
          <w:bCs/>
          <w:iCs/>
        </w:rPr>
        <w:t xml:space="preserve"> perkančiosios organizacijos sprendimams dėl tiekėjų pašalinimo, jų kvalifikacijos vertinimo, laimėtojo nustatymo, ir</w:t>
      </w:r>
      <w:r w:rsidR="00F41E6B">
        <w:rPr>
          <w:rFonts w:cstheme="minorHAnsi"/>
          <w:bCs/>
          <w:iCs/>
        </w:rPr>
        <w:t xml:space="preserve"> centrinė</w:t>
      </w:r>
      <w:r w:rsidR="0093234E" w:rsidRPr="001B0B0F">
        <w:rPr>
          <w:rFonts w:cstheme="minorHAnsi"/>
          <w:bCs/>
          <w:iCs/>
        </w:rPr>
        <w:t xml:space="preserve">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15CEDF58"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Centrinė perkančioji organizacija</w:t>
            </w:r>
            <w:r w:rsidRPr="00CB237B">
              <w:rPr>
                <w:rFonts w:eastAsia="Arial" w:cstheme="minorHAnsi"/>
                <w:i/>
              </w:rPr>
              <w:t xml:space="preserve"> </w:t>
            </w:r>
            <w:r w:rsidR="00586C8C" w:rsidRPr="004F1A11">
              <w:rPr>
                <w:rFonts w:asciiTheme="minorHAnsi" w:hAnsiTheme="minorHAnsi" w:cstheme="minorHAnsi"/>
                <w:sz w:val="21"/>
                <w:szCs w:val="21"/>
              </w:rPr>
              <w:t>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3C997A38"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4FD97D18"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sidRPr="004F1A11">
              <w:rPr>
                <w:rFonts w:asciiTheme="minorHAnsi" w:hAnsiTheme="minorHAnsi" w:cstheme="minorHAnsi"/>
                <w:sz w:val="21"/>
                <w:szCs w:val="21"/>
              </w:rPr>
              <w:t xml:space="preserve">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67240076"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sidRPr="004F1A11">
              <w:rPr>
                <w:rFonts w:asciiTheme="minorHAnsi" w:hAnsiTheme="minorHAnsi" w:cstheme="minorHAnsi"/>
                <w:sz w:val="21"/>
                <w:szCs w:val="21"/>
              </w:rPr>
              <w:t xml:space="preserve">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8D5EAE6" w:rsidR="00586C8C" w:rsidRPr="004F1A11" w:rsidRDefault="00BD360B" w:rsidP="00637FDF">
            <w:pPr>
              <w:ind w:firstLine="0"/>
              <w:rPr>
                <w:rFonts w:asciiTheme="minorHAnsi" w:hAnsiTheme="minorHAnsi" w:cstheme="minorHAnsi"/>
                <w:sz w:val="21"/>
                <w:szCs w:val="21"/>
              </w:rPr>
            </w:pPr>
            <w:r w:rsidRPr="00BD360B">
              <w:rPr>
                <w:rFonts w:asciiTheme="minorHAnsi" w:eastAsia="Arial" w:hAnsiTheme="minorHAnsi" w:cstheme="minorHAnsi"/>
                <w:sz w:val="21"/>
                <w:szCs w:val="21"/>
              </w:rPr>
              <w:t xml:space="preserve">Centrinė perkančioji organizacija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0DF3BE92"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D360B" w:rsidRPr="00BD360B">
              <w:rPr>
                <w:rFonts w:asciiTheme="minorHAnsi" w:eastAsia="Arial" w:hAnsiTheme="minorHAnsi" w:cstheme="minorHAnsi"/>
                <w:sz w:val="21"/>
                <w:szCs w:val="21"/>
              </w:rPr>
              <w:t>Centrin</w:t>
            </w:r>
            <w:r w:rsidR="00BD360B">
              <w:rPr>
                <w:rFonts w:asciiTheme="minorHAnsi" w:eastAsia="Arial" w:hAnsiTheme="minorHAnsi" w:cstheme="minorHAnsi"/>
                <w:sz w:val="21"/>
                <w:szCs w:val="21"/>
              </w:rPr>
              <w:t>ei</w:t>
            </w:r>
            <w:r w:rsidR="00BD360B" w:rsidRPr="00BD360B">
              <w:rPr>
                <w:rFonts w:asciiTheme="minorHAnsi" w:eastAsia="Arial" w:hAnsiTheme="minorHAnsi" w:cstheme="minorHAnsi"/>
                <w:sz w:val="21"/>
                <w:szCs w:val="21"/>
              </w:rPr>
              <w:t xml:space="preserve"> </w:t>
            </w:r>
            <w:r w:rsidR="00BD360B" w:rsidRPr="00BD360B">
              <w:rPr>
                <w:rFonts w:asciiTheme="minorHAnsi" w:eastAsia="Arial" w:hAnsiTheme="minorHAnsi" w:cstheme="minorHAnsi"/>
                <w:sz w:val="21"/>
                <w:szCs w:val="21"/>
              </w:rPr>
              <w:lastRenderedPageBreak/>
              <w:t>perkanči</w:t>
            </w:r>
            <w:r w:rsidR="00BD360B">
              <w:rPr>
                <w:rFonts w:asciiTheme="minorHAnsi" w:eastAsia="Arial" w:hAnsiTheme="minorHAnsi" w:cstheme="minorHAnsi"/>
                <w:sz w:val="21"/>
                <w:szCs w:val="21"/>
              </w:rPr>
              <w:t>ajai</w:t>
            </w:r>
            <w:r w:rsidR="00BD360B" w:rsidRPr="00BD360B">
              <w:rPr>
                <w:rFonts w:asciiTheme="minorHAnsi" w:eastAsia="Arial" w:hAnsiTheme="minorHAnsi" w:cstheme="minorHAnsi"/>
                <w:sz w:val="21"/>
                <w:szCs w:val="21"/>
              </w:rPr>
              <w:t xml:space="preserve"> organizacija</w:t>
            </w:r>
            <w:r w:rsidR="00BD360B">
              <w:rPr>
                <w:rFonts w:asciiTheme="minorHAnsi" w:eastAsia="Arial" w:hAnsiTheme="minorHAnsi" w:cstheme="minorHAnsi"/>
                <w:sz w:val="21"/>
                <w:szCs w:val="21"/>
              </w:rPr>
              <w:t>i</w:t>
            </w:r>
            <w:r w:rsidR="00BD360B" w:rsidRPr="00BD360B">
              <w:rPr>
                <w:rFonts w:asciiTheme="minorHAnsi" w:eastAsia="Arial" w:hAnsiTheme="minorHAnsi" w:cstheme="minorHAnsi"/>
                <w:sz w:val="21"/>
                <w:szCs w:val="21"/>
              </w:rPr>
              <w:t xml:space="preserve">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2521937B"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D360B" w:rsidRPr="00BD360B">
              <w:rPr>
                <w:rFonts w:asciiTheme="minorHAnsi" w:eastAsia="Arial" w:hAnsiTheme="minorHAnsi" w:cstheme="minorHAnsi"/>
                <w:sz w:val="21"/>
                <w:szCs w:val="21"/>
              </w:rPr>
              <w:t>Centrinė</w:t>
            </w:r>
            <w:r w:rsidR="00BD360B">
              <w:rPr>
                <w:rFonts w:asciiTheme="minorHAnsi" w:eastAsia="Arial" w:hAnsiTheme="minorHAnsi" w:cstheme="minorHAnsi"/>
                <w:sz w:val="21"/>
                <w:szCs w:val="21"/>
              </w:rPr>
              <w:t>s</w:t>
            </w:r>
            <w:r w:rsidR="00BD360B" w:rsidRPr="00BD360B">
              <w:rPr>
                <w:rFonts w:asciiTheme="minorHAnsi" w:eastAsia="Arial" w:hAnsiTheme="minorHAnsi" w:cstheme="minorHAnsi"/>
                <w:sz w:val="21"/>
                <w:szCs w:val="21"/>
              </w:rPr>
              <w:t xml:space="preserve"> perkančio</w:t>
            </w:r>
            <w:r w:rsidR="00BD360B">
              <w:rPr>
                <w:rFonts w:asciiTheme="minorHAnsi" w:eastAsia="Arial" w:hAnsiTheme="minorHAnsi" w:cstheme="minorHAnsi"/>
                <w:sz w:val="21"/>
                <w:szCs w:val="21"/>
              </w:rPr>
              <w:t xml:space="preserve">sios </w:t>
            </w:r>
            <w:r w:rsidR="00BD360B" w:rsidRPr="00BD360B">
              <w:rPr>
                <w:rFonts w:asciiTheme="minorHAnsi" w:eastAsia="Arial" w:hAnsiTheme="minorHAnsi" w:cstheme="minorHAnsi"/>
                <w:sz w:val="21"/>
                <w:szCs w:val="21"/>
              </w:rPr>
              <w:t>organizacij</w:t>
            </w:r>
            <w:r w:rsidR="00BD360B">
              <w:rPr>
                <w:rFonts w:asciiTheme="minorHAnsi" w:eastAsia="Arial" w:hAnsiTheme="minorHAnsi" w:cstheme="minorHAnsi"/>
                <w:sz w:val="21"/>
                <w:szCs w:val="21"/>
              </w:rPr>
              <w:t>os</w:t>
            </w:r>
            <w:r w:rsidR="00BD360B" w:rsidRPr="00BD360B">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BD360B" w:rsidRPr="00BD360B">
              <w:rPr>
                <w:rFonts w:asciiTheme="minorHAnsi" w:eastAsia="Arial" w:hAnsiTheme="minorHAnsi" w:cstheme="minorHAnsi"/>
                <w:sz w:val="21"/>
                <w:szCs w:val="21"/>
              </w:rPr>
              <w:t>Centrinė</w:t>
            </w:r>
            <w:r w:rsidR="00BD360B">
              <w:rPr>
                <w:rFonts w:asciiTheme="minorHAnsi" w:eastAsia="Arial" w:hAnsiTheme="minorHAnsi" w:cstheme="minorHAnsi"/>
                <w:sz w:val="21"/>
                <w:szCs w:val="21"/>
              </w:rPr>
              <w:t>s</w:t>
            </w:r>
            <w:r w:rsidR="00BD360B" w:rsidRPr="00BD360B">
              <w:rPr>
                <w:rFonts w:asciiTheme="minorHAnsi" w:eastAsia="Arial" w:hAnsiTheme="minorHAnsi" w:cstheme="minorHAnsi"/>
                <w:sz w:val="21"/>
                <w:szCs w:val="21"/>
              </w:rPr>
              <w:t xml:space="preserve"> perkančio</w:t>
            </w:r>
            <w:r w:rsidR="00BD360B">
              <w:rPr>
                <w:rFonts w:asciiTheme="minorHAnsi" w:eastAsia="Arial" w:hAnsiTheme="minorHAnsi" w:cstheme="minorHAnsi"/>
                <w:sz w:val="21"/>
                <w:szCs w:val="21"/>
              </w:rPr>
              <w:t>sios</w:t>
            </w:r>
            <w:r w:rsidR="00BD360B" w:rsidRPr="00BD360B">
              <w:rPr>
                <w:rFonts w:asciiTheme="minorHAnsi" w:eastAsia="Arial" w:hAnsiTheme="minorHAnsi" w:cstheme="minorHAnsi"/>
                <w:sz w:val="21"/>
                <w:szCs w:val="21"/>
              </w:rPr>
              <w:t xml:space="preserve"> organizacij</w:t>
            </w:r>
            <w:r w:rsidR="00BD360B">
              <w:rPr>
                <w:rFonts w:asciiTheme="minorHAnsi" w:eastAsia="Arial" w:hAnsiTheme="minorHAnsi" w:cstheme="minorHAnsi"/>
                <w:sz w:val="21"/>
                <w:szCs w:val="21"/>
              </w:rPr>
              <w:t>os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F41E6B" w:rsidRPr="00F41E6B">
              <w:rPr>
                <w:rFonts w:asciiTheme="minorHAnsi" w:eastAsia="Arial" w:hAnsiTheme="minorHAnsi" w:cstheme="minorHAnsi"/>
                <w:sz w:val="21"/>
                <w:szCs w:val="21"/>
              </w:rPr>
              <w:t>Centrinė</w:t>
            </w:r>
            <w:r w:rsidR="00F41E6B">
              <w:rPr>
                <w:rFonts w:asciiTheme="minorHAnsi" w:eastAsia="Arial" w:hAnsiTheme="minorHAnsi" w:cstheme="minorHAnsi"/>
                <w:sz w:val="21"/>
                <w:szCs w:val="21"/>
              </w:rPr>
              <w:t>s</w:t>
            </w:r>
            <w:r w:rsidR="00F41E6B" w:rsidRPr="00F41E6B">
              <w:rPr>
                <w:rFonts w:asciiTheme="minorHAnsi" w:eastAsia="Arial" w:hAnsiTheme="minorHAnsi" w:cstheme="minorHAnsi"/>
                <w:sz w:val="21"/>
                <w:szCs w:val="21"/>
              </w:rPr>
              <w:t xml:space="preserve"> perkančio</w:t>
            </w:r>
            <w:r w:rsidR="00F41E6B">
              <w:rPr>
                <w:rFonts w:asciiTheme="minorHAnsi" w:eastAsia="Arial" w:hAnsiTheme="minorHAnsi" w:cstheme="minorHAnsi"/>
                <w:sz w:val="21"/>
                <w:szCs w:val="21"/>
              </w:rPr>
              <w:t>sios</w:t>
            </w:r>
            <w:r w:rsidR="00F41E6B" w:rsidRPr="00F41E6B">
              <w:rPr>
                <w:rFonts w:asciiTheme="minorHAnsi" w:eastAsia="Arial" w:hAnsiTheme="minorHAnsi" w:cstheme="minorHAnsi"/>
                <w:sz w:val="21"/>
                <w:szCs w:val="21"/>
              </w:rPr>
              <w:t xml:space="preserve"> organizacij</w:t>
            </w:r>
            <w:r w:rsidR="00F41E6B">
              <w:rPr>
                <w:rFonts w:asciiTheme="minorHAnsi" w:eastAsia="Arial" w:hAnsiTheme="minorHAnsi" w:cstheme="minorHAnsi"/>
                <w:sz w:val="21"/>
                <w:szCs w:val="21"/>
              </w:rPr>
              <w:t>os</w:t>
            </w:r>
            <w:r w:rsidR="00F41E6B" w:rsidRPr="00F41E6B">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CB7FF5A" w:rsidR="00586C8C" w:rsidRPr="004F1A11" w:rsidRDefault="00F41E6B" w:rsidP="00637FDF">
            <w:pPr>
              <w:ind w:firstLine="0"/>
              <w:rPr>
                <w:rFonts w:asciiTheme="minorHAnsi" w:hAnsiTheme="minorHAnsi" w:cstheme="minorHAnsi"/>
                <w:sz w:val="21"/>
                <w:szCs w:val="21"/>
              </w:rPr>
            </w:pPr>
            <w:r w:rsidRPr="00F41E6B">
              <w:rPr>
                <w:rFonts w:asciiTheme="minorHAnsi" w:eastAsia="Arial" w:hAnsiTheme="minorHAnsi" w:cstheme="minorHAnsi"/>
                <w:color w:val="000000" w:themeColor="text1"/>
                <w:sz w:val="21"/>
                <w:szCs w:val="21"/>
              </w:rPr>
              <w:t xml:space="preserve">Centrinė perkančioji organizacija </w:t>
            </w:r>
            <w:r w:rsidR="00586C8C" w:rsidRPr="00F41E6B">
              <w:rPr>
                <w:rFonts w:asciiTheme="minorHAnsi" w:hAnsiTheme="minorHAnsi" w:cstheme="minorHAnsi"/>
                <w:color w:val="000000" w:themeColor="text1"/>
                <w:sz w:val="21"/>
                <w:szCs w:val="21"/>
              </w:rPr>
              <w:t xml:space="preserve">privalo išnagrinėti dalyvio </w:t>
            </w:r>
            <w:r w:rsidR="00586C8C" w:rsidRPr="004F1A11">
              <w:rPr>
                <w:rFonts w:asciiTheme="minorHAnsi" w:hAnsiTheme="minorHAnsi" w:cstheme="minorHAnsi"/>
                <w:sz w:val="21"/>
                <w:szCs w:val="21"/>
              </w:rPr>
              <w:t xml:space="preserve">pretenziją, priimti motyvuotą sprendimą ir apie jį, taip pat apie anksčiau praneštų pirkimo procedūros terminų pasikeitimą raštu pranešti pretenziją pateikusiam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ir suinteresuotiems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44BA8DC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F41E6B" w:rsidRPr="00F41E6B">
              <w:rPr>
                <w:rFonts w:asciiTheme="minorHAnsi" w:eastAsia="Arial" w:hAnsiTheme="minorHAnsi" w:cstheme="minorHAnsi"/>
                <w:sz w:val="21"/>
                <w:szCs w:val="21"/>
              </w:rPr>
              <w:t xml:space="preserve">Centrinė 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126C56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F41E6B">
              <w:rPr>
                <w:rFonts w:asciiTheme="minorHAnsi" w:hAnsiTheme="minorHAnsi" w:cstheme="minorHAnsi"/>
                <w:sz w:val="21"/>
                <w:szCs w:val="21"/>
              </w:rPr>
              <w:t xml:space="preserve">centrinė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26E74CF9" w:rsidR="00586C8C" w:rsidRDefault="00586C8C" w:rsidP="00586C8C">
      <w:pPr>
        <w:spacing w:line="200" w:lineRule="auto"/>
        <w:ind w:firstLine="0"/>
        <w:rPr>
          <w:rFonts w:ascii="Arial" w:eastAsia="Arial" w:hAnsi="Arial" w:cs="Arial"/>
        </w:rPr>
      </w:pPr>
    </w:p>
    <w:p w14:paraId="1280BD28" w14:textId="6FE5730E" w:rsidR="000B0A1B" w:rsidRDefault="000B0A1B" w:rsidP="00586C8C">
      <w:pPr>
        <w:spacing w:line="200" w:lineRule="auto"/>
        <w:ind w:firstLine="0"/>
        <w:rPr>
          <w:rFonts w:ascii="Arial" w:eastAsia="Arial" w:hAnsi="Arial" w:cs="Arial"/>
        </w:rPr>
      </w:pPr>
    </w:p>
    <w:p w14:paraId="507BE3E2" w14:textId="3BE2426C" w:rsidR="000B0A1B" w:rsidRDefault="000B0A1B" w:rsidP="00586C8C">
      <w:pPr>
        <w:spacing w:line="200" w:lineRule="auto"/>
        <w:ind w:firstLine="0"/>
        <w:rPr>
          <w:rFonts w:ascii="Arial" w:eastAsia="Arial" w:hAnsi="Arial" w:cs="Arial"/>
        </w:rPr>
      </w:pPr>
    </w:p>
    <w:p w14:paraId="721B0398" w14:textId="1165E0AC" w:rsidR="000B0A1B" w:rsidRDefault="000B0A1B" w:rsidP="00586C8C">
      <w:pPr>
        <w:spacing w:line="200" w:lineRule="auto"/>
        <w:ind w:firstLine="0"/>
        <w:rPr>
          <w:rFonts w:ascii="Arial" w:eastAsia="Arial" w:hAnsi="Arial" w:cs="Arial"/>
        </w:rPr>
      </w:pPr>
    </w:p>
    <w:p w14:paraId="0C68E31B" w14:textId="2EDD3443" w:rsidR="000B0A1B" w:rsidRDefault="000B0A1B" w:rsidP="00586C8C">
      <w:pPr>
        <w:spacing w:line="200" w:lineRule="auto"/>
        <w:ind w:firstLine="0"/>
        <w:rPr>
          <w:rFonts w:ascii="Arial" w:eastAsia="Arial" w:hAnsi="Arial" w:cs="Arial"/>
        </w:rPr>
      </w:pPr>
    </w:p>
    <w:p w14:paraId="772AC3AE" w14:textId="3EA1E625" w:rsidR="000B0A1B" w:rsidRDefault="000B0A1B" w:rsidP="00586C8C">
      <w:pPr>
        <w:spacing w:line="200" w:lineRule="auto"/>
        <w:ind w:firstLine="0"/>
        <w:rPr>
          <w:rFonts w:ascii="Arial" w:eastAsia="Arial" w:hAnsi="Arial" w:cs="Arial"/>
        </w:rPr>
      </w:pPr>
    </w:p>
    <w:p w14:paraId="6406DDB3" w14:textId="76740812" w:rsidR="000B0A1B" w:rsidRDefault="000B0A1B" w:rsidP="00586C8C">
      <w:pPr>
        <w:spacing w:line="200" w:lineRule="auto"/>
        <w:ind w:firstLine="0"/>
        <w:rPr>
          <w:rFonts w:ascii="Arial" w:eastAsia="Arial" w:hAnsi="Arial" w:cs="Arial"/>
        </w:rPr>
      </w:pPr>
    </w:p>
    <w:p w14:paraId="5C6697E5" w14:textId="66DE01AF" w:rsidR="000B0A1B" w:rsidRDefault="000B0A1B" w:rsidP="00586C8C">
      <w:pPr>
        <w:spacing w:line="200" w:lineRule="auto"/>
        <w:ind w:firstLine="0"/>
        <w:rPr>
          <w:rFonts w:ascii="Arial" w:eastAsia="Arial" w:hAnsi="Arial" w:cs="Arial"/>
        </w:rPr>
      </w:pPr>
    </w:p>
    <w:p w14:paraId="6DF37A14" w14:textId="309F337F" w:rsidR="000B0A1B" w:rsidRDefault="000B0A1B" w:rsidP="00586C8C">
      <w:pPr>
        <w:spacing w:line="200" w:lineRule="auto"/>
        <w:ind w:firstLine="0"/>
        <w:rPr>
          <w:rFonts w:ascii="Arial" w:eastAsia="Arial" w:hAnsi="Arial" w:cs="Arial"/>
        </w:rPr>
      </w:pPr>
    </w:p>
    <w:p w14:paraId="66876E12" w14:textId="749687B2" w:rsidR="000B0A1B" w:rsidRDefault="000B0A1B" w:rsidP="00586C8C">
      <w:pPr>
        <w:spacing w:line="200" w:lineRule="auto"/>
        <w:ind w:firstLine="0"/>
        <w:rPr>
          <w:rFonts w:ascii="Arial" w:eastAsia="Arial" w:hAnsi="Arial" w:cs="Arial"/>
        </w:rPr>
      </w:pPr>
    </w:p>
    <w:p w14:paraId="4DE0ABBA" w14:textId="3F28E659" w:rsidR="000B0A1B" w:rsidRDefault="000B0A1B" w:rsidP="00586C8C">
      <w:pPr>
        <w:spacing w:line="200" w:lineRule="auto"/>
        <w:ind w:firstLine="0"/>
        <w:rPr>
          <w:rFonts w:ascii="Arial" w:eastAsia="Arial" w:hAnsi="Arial" w:cs="Arial"/>
        </w:rPr>
      </w:pPr>
    </w:p>
    <w:p w14:paraId="1F19ADC4" w14:textId="372BEBFB" w:rsidR="000B0A1B" w:rsidRDefault="000B0A1B" w:rsidP="00586C8C">
      <w:pPr>
        <w:spacing w:line="200" w:lineRule="auto"/>
        <w:ind w:firstLine="0"/>
        <w:rPr>
          <w:rFonts w:ascii="Arial" w:eastAsia="Arial" w:hAnsi="Arial" w:cs="Arial"/>
        </w:rPr>
      </w:pPr>
    </w:p>
    <w:p w14:paraId="2B08C35E" w14:textId="0A3BB60F" w:rsidR="000B0A1B" w:rsidRDefault="000B0A1B" w:rsidP="00586C8C">
      <w:pPr>
        <w:spacing w:line="200" w:lineRule="auto"/>
        <w:ind w:firstLine="0"/>
        <w:rPr>
          <w:rFonts w:ascii="Arial" w:eastAsia="Arial" w:hAnsi="Arial" w:cs="Arial"/>
        </w:rPr>
      </w:pPr>
    </w:p>
    <w:p w14:paraId="2FC406D0" w14:textId="0E46173B" w:rsidR="000B0A1B" w:rsidRDefault="000B0A1B" w:rsidP="00586C8C">
      <w:pPr>
        <w:spacing w:line="200" w:lineRule="auto"/>
        <w:ind w:firstLine="0"/>
        <w:rPr>
          <w:rFonts w:ascii="Arial" w:eastAsia="Arial" w:hAnsi="Arial" w:cs="Arial"/>
        </w:rPr>
      </w:pPr>
    </w:p>
    <w:p w14:paraId="31F5F8B8" w14:textId="44536CDB" w:rsidR="000B0A1B" w:rsidRDefault="000B0A1B" w:rsidP="00586C8C">
      <w:pPr>
        <w:spacing w:line="200" w:lineRule="auto"/>
        <w:ind w:firstLine="0"/>
        <w:rPr>
          <w:rFonts w:ascii="Arial" w:eastAsia="Arial" w:hAnsi="Arial" w:cs="Arial"/>
        </w:rPr>
      </w:pPr>
    </w:p>
    <w:p w14:paraId="4F83E85F" w14:textId="1276640C" w:rsidR="000B0A1B" w:rsidRDefault="000B0A1B" w:rsidP="00586C8C">
      <w:pPr>
        <w:spacing w:line="200" w:lineRule="auto"/>
        <w:ind w:firstLine="0"/>
        <w:rPr>
          <w:rFonts w:ascii="Arial" w:eastAsia="Arial" w:hAnsi="Arial" w:cs="Arial"/>
        </w:rPr>
      </w:pPr>
    </w:p>
    <w:p w14:paraId="62E8EA89" w14:textId="77777777" w:rsidR="000B0A1B" w:rsidRDefault="000B0A1B"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sectPr w:rsidR="00586C8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5F3468F"/>
    <w:multiLevelType w:val="multilevel"/>
    <w:tmpl w:val="0E3C5FC6"/>
    <w:lvl w:ilvl="0">
      <w:start w:val="34"/>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9"/>
  </w:num>
  <w:num w:numId="5">
    <w:abstractNumId w:val="2"/>
  </w:num>
  <w:num w:numId="6">
    <w:abstractNumId w:val="0"/>
  </w:num>
  <w:num w:numId="7">
    <w:abstractNumId w:val="4"/>
  </w:num>
  <w:num w:numId="8">
    <w:abstractNumId w:val="7"/>
  </w:num>
  <w:num w:numId="9">
    <w:abstractNumId w:val="6"/>
  </w:num>
  <w:num w:numId="10">
    <w:abstractNumId w:val="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3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AF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02B"/>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A1B"/>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141"/>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062"/>
    <w:rsid w:val="00177AFE"/>
    <w:rsid w:val="001801B7"/>
    <w:rsid w:val="00180340"/>
    <w:rsid w:val="00180466"/>
    <w:rsid w:val="00181168"/>
    <w:rsid w:val="0018122C"/>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939"/>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287"/>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3C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4F2D"/>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6734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78"/>
    <w:rsid w:val="008D07EC"/>
    <w:rsid w:val="008D1798"/>
    <w:rsid w:val="008D277C"/>
    <w:rsid w:val="008D2D3D"/>
    <w:rsid w:val="008D3AE8"/>
    <w:rsid w:val="008D5E9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60B"/>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218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593"/>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1DA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939"/>
    <w:rsid w:val="00E57BC3"/>
    <w:rsid w:val="00E6008D"/>
    <w:rsid w:val="00E6084D"/>
    <w:rsid w:val="00E60B06"/>
    <w:rsid w:val="00E614CC"/>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790"/>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1E6B"/>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17615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4297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88845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AFC75D0-F360-436D-A56B-11803321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8</Pages>
  <Words>10817</Words>
  <Characters>6166</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Kančelskienė</cp:lastModifiedBy>
  <cp:revision>24</cp:revision>
  <cp:lastPrinted>2021-11-03T05:49:00Z</cp:lastPrinted>
  <dcterms:created xsi:type="dcterms:W3CDTF">2025-05-23T12:55:00Z</dcterms:created>
  <dcterms:modified xsi:type="dcterms:W3CDTF">2025-07-22T07:36:00Z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