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AF16" w14:textId="77777777" w:rsidR="00833B4C" w:rsidRPr="00C96A35" w:rsidRDefault="00833B4C" w:rsidP="00BA0869">
      <w:pPr>
        <w:pageBreakBefore/>
        <w:tabs>
          <w:tab w:val="left" w:pos="8137"/>
        </w:tabs>
        <w:spacing w:before="60" w:after="60"/>
        <w:ind w:firstLine="0"/>
        <w:contextualSpacing/>
        <w:jc w:val="center"/>
        <w:rPr>
          <w:rFonts w:cs="Arial"/>
          <w:b/>
          <w:bCs/>
          <w:sz w:val="20"/>
          <w:szCs w:val="20"/>
        </w:rPr>
      </w:pPr>
      <w:bookmarkStart w:id="0" w:name="_Hlk101361392"/>
      <w:bookmarkStart w:id="1" w:name="TS1"/>
      <w:r w:rsidRPr="00C96A35">
        <w:rPr>
          <w:rFonts w:cs="Arial"/>
          <w:b/>
          <w:bCs/>
          <w:sz w:val="20"/>
          <w:szCs w:val="20"/>
        </w:rPr>
        <w:t>TECHNINĖ SPECIFIKACIJA</w:t>
      </w:r>
    </w:p>
    <w:p w14:paraId="01FDC43A" w14:textId="77777777" w:rsidR="00833B4C" w:rsidRPr="00C96A35" w:rsidRDefault="00833B4C" w:rsidP="00BA0869">
      <w:pPr>
        <w:pStyle w:val="ListParagraph"/>
        <w:tabs>
          <w:tab w:val="left" w:pos="284"/>
        </w:tabs>
        <w:spacing w:before="60" w:after="60"/>
        <w:ind w:left="0" w:firstLine="0"/>
        <w:rPr>
          <w:rFonts w:cs="Arial"/>
          <w:b/>
          <w:bCs/>
          <w:sz w:val="20"/>
          <w:szCs w:val="20"/>
        </w:rPr>
      </w:pPr>
    </w:p>
    <w:bookmarkEnd w:id="0"/>
    <w:bookmarkEnd w:id="1"/>
    <w:p w14:paraId="7F5D8CDB" w14:textId="77777777" w:rsidR="00833B4C" w:rsidRPr="00C96A35" w:rsidRDefault="00833B4C" w:rsidP="00BA0869">
      <w:pPr>
        <w:numPr>
          <w:ilvl w:val="0"/>
          <w:numId w:val="10"/>
        </w:numPr>
        <w:pBdr>
          <w:top w:val="single" w:sz="8" w:space="1" w:color="auto"/>
          <w:bottom w:val="single" w:sz="8" w:space="1" w:color="auto"/>
        </w:pBdr>
        <w:shd w:val="clear" w:color="auto" w:fill="D9D9D9"/>
        <w:tabs>
          <w:tab w:val="left" w:pos="360"/>
        </w:tabs>
        <w:spacing w:before="60" w:after="60"/>
        <w:ind w:left="0" w:firstLine="0"/>
        <w:contextualSpacing/>
        <w:rPr>
          <w:rFonts w:eastAsia="Calibri" w:cs="Arial"/>
          <w:b/>
          <w:sz w:val="20"/>
          <w:szCs w:val="20"/>
        </w:rPr>
      </w:pPr>
      <w:r w:rsidRPr="00C96A35">
        <w:rPr>
          <w:rFonts w:eastAsia="Calibri" w:cs="Arial"/>
          <w:b/>
          <w:sz w:val="20"/>
          <w:szCs w:val="20"/>
        </w:rPr>
        <w:t>SĄVOKOS IR SUTRUMPINIMAI</w:t>
      </w:r>
    </w:p>
    <w:p w14:paraId="42F198B5"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 xml:space="preserve">Klientas </w:t>
      </w:r>
      <w:r w:rsidRPr="00C96A35">
        <w:rPr>
          <w:rFonts w:eastAsia="Arial" w:cs="Arial"/>
          <w:sz w:val="20"/>
          <w:szCs w:val="20"/>
        </w:rPr>
        <w:t xml:space="preserve">– </w:t>
      </w:r>
      <w:bookmarkStart w:id="2" w:name="_Hlk31698696"/>
      <w:sdt>
        <w:sdtPr>
          <w:rPr>
            <w:rFonts w:eastAsia="Calibri" w:cs="Arial"/>
            <w:sz w:val="20"/>
            <w:szCs w:val="20"/>
          </w:rPr>
          <w:id w:val="1799497722"/>
          <w:placeholder>
            <w:docPart w:val="9429A15A3F6044B2AB9A66A38A63A363"/>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EndPr/>
        <w:sdtContent>
          <w:r w:rsidRPr="00C96A35">
            <w:rPr>
              <w:rFonts w:eastAsia="Calibri" w:cs="Arial"/>
              <w:sz w:val="20"/>
              <w:szCs w:val="20"/>
            </w:rPr>
            <w:t>UAB „Ignitis grupės paslaugų centras“</w:t>
          </w:r>
        </w:sdtContent>
      </w:sdt>
      <w:bookmarkEnd w:id="2"/>
    </w:p>
    <w:p w14:paraId="497C3EEE"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Paslaugų teikėjas</w:t>
      </w:r>
      <w:r w:rsidRPr="00C96A35">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3E870EDF"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Sutartis</w:t>
      </w:r>
      <w:r w:rsidRPr="00C96A35">
        <w:rPr>
          <w:rFonts w:eastAsia="Arial" w:cs="Arial"/>
          <w:sz w:val="20"/>
          <w:szCs w:val="20"/>
        </w:rPr>
        <w:t xml:space="preserve"> – Sutartis, sudaroma tarp Kliento ir Paslaugų teikėjo dėl Pirkimo objekto.</w:t>
      </w:r>
    </w:p>
    <w:p w14:paraId="5E5255C1"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Calibri" w:cs="Arial"/>
          <w:b/>
          <w:bCs/>
          <w:sz w:val="20"/>
          <w:szCs w:val="20"/>
        </w:rPr>
        <w:t>Paslaugos</w:t>
      </w:r>
      <w:r w:rsidRPr="00C96A35">
        <w:rPr>
          <w:rFonts w:eastAsia="Calibri" w:cs="Arial"/>
          <w:sz w:val="20"/>
          <w:szCs w:val="20"/>
        </w:rPr>
        <w:t xml:space="preserve"> – pasirašymo elektroniniu parašu Platformoje ir susijusios paslaugos, nurodytos šioje Techninėje specifikacijoje</w:t>
      </w:r>
      <w:r w:rsidRPr="00C96A35">
        <w:rPr>
          <w:rFonts w:eastAsia="Arial" w:cs="Arial"/>
          <w:sz w:val="20"/>
          <w:szCs w:val="20"/>
        </w:rPr>
        <w:t>.</w:t>
      </w:r>
    </w:p>
    <w:p w14:paraId="17B0B7AA" w14:textId="51411DCF"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 xml:space="preserve">Platforma </w:t>
      </w:r>
      <w:r w:rsidRPr="00C96A35">
        <w:rPr>
          <w:rFonts w:eastAsia="Arial" w:cs="Arial"/>
          <w:sz w:val="20"/>
          <w:szCs w:val="20"/>
        </w:rPr>
        <w:t>– Debesies technologijų pagrindu veikianti elektroninio asmenų autentifikavimo ir elektroninių dokumentų pasirašymo bei tikrinimo vartotojo sąsaja, suteikianti galimybę suformuoti bei patikrinti dokumentuose pažangiuosius ir Kvalifikuotus elektroninius parašus, teikianti patikimumo užtikrinimo paslaugą pažangiesiems ir Kvalifikuotiems elektroniniams parašams.</w:t>
      </w:r>
    </w:p>
    <w:p w14:paraId="7182B378"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Debesies technologija</w:t>
      </w:r>
      <w:r w:rsidRPr="00C96A35">
        <w:rPr>
          <w:rFonts w:eastAsia="Calibri" w:cs="Arial"/>
          <w:sz w:val="20"/>
          <w:szCs w:val="20"/>
        </w:rPr>
        <w:t xml:space="preserve"> – </w:t>
      </w:r>
      <w:r w:rsidRPr="00C96A35">
        <w:rPr>
          <w:rFonts w:eastAsia="Arial" w:cs="Arial"/>
          <w:sz w:val="20"/>
          <w:szCs w:val="20"/>
        </w:rPr>
        <w:t>paslauga, kuriai pateikti reikalingas tik interneto ryšys. Debesį sudaro sistemos, kurių nereikia įdiegti į kompiuterį.</w:t>
      </w:r>
    </w:p>
    <w:p w14:paraId="752BE948"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Naudotojas</w:t>
      </w:r>
      <w:r w:rsidRPr="00C96A35">
        <w:rPr>
          <w:rFonts w:eastAsia="Calibri" w:cs="Arial"/>
          <w:sz w:val="20"/>
          <w:szCs w:val="20"/>
        </w:rPr>
        <w:t xml:space="preserve"> – fizinis ar juridinis asmuo, kuris naudojasi Paslaugomis.</w:t>
      </w:r>
    </w:p>
    <w:p w14:paraId="64712519"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Transakcija</w:t>
      </w:r>
      <w:r w:rsidRPr="00C96A35">
        <w:rPr>
          <w:rFonts w:eastAsia="Calibri" w:cs="Arial"/>
          <w:sz w:val="20"/>
          <w:szCs w:val="20"/>
        </w:rPr>
        <w:t xml:space="preserve"> – veiksmas, kurio metu  atliekamas dokumento/ų el. pasirašymas (įskaitant ir vartotojo autentifikaciją), El. parašo patikrinimas, El. parašo pakėlimas iki ilgalaikio saugojimo lygmens, dokumento peržiūra naudojant Paslaugų teikėjo pateiktą vartotojo sąsają.</w:t>
      </w:r>
    </w:p>
    <w:p w14:paraId="13D117C7"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eIDAS reglamentas</w:t>
      </w:r>
      <w:r w:rsidRPr="00C96A35">
        <w:rPr>
          <w:rFonts w:eastAsia="Arial" w:cs="Arial"/>
          <w:sz w:val="20"/>
          <w:szCs w:val="20"/>
        </w:rPr>
        <w:t xml:space="preserve"> – 2014 m. liepos 23 d. Europos Parlamento ir Tarybos reglamento (ES)  Nr.  910/2014  dėl  elektroninės  atpažinties  ir  elektroninių  operacijų  patikimumo  užtikrinimo paslaugų vidaus rinkoje, kuriuo panaikinama Direktyva 1999/93/EB (OL 2014 L 257, p. 73);</w:t>
      </w:r>
    </w:p>
    <w:p w14:paraId="5789D89A"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PAdES</w:t>
      </w:r>
      <w:r w:rsidRPr="00C96A35">
        <w:rPr>
          <w:rFonts w:eastAsia="Arial" w:cs="Arial"/>
          <w:sz w:val="20"/>
          <w:szCs w:val="20"/>
        </w:rPr>
        <w:t xml:space="preserve"> – elektroninio parašo PDF rinkmenoje formatai, kuriuos aprašo PDF elektroninio parašo standartų grupė (toliau – PAdES standartas). Šios standartų grupės apžvalga aprašyta pirmoje šios standartų grupės dalyje – standarte LST ETSI TS 102 778-1 V1.1.1:2011 „Elektroniniai parašai ir infrastruktūros (EPI). Patobulintojo PDF elektroninio parašo profiliai. 1 dalis. PAdES apžvalga. PAdES struktūros dokumentas“.</w:t>
      </w:r>
    </w:p>
    <w:p w14:paraId="5E476555" w14:textId="49B6A970"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 xml:space="preserve">ASiC standartas </w:t>
      </w:r>
      <w:r w:rsidRPr="00C96A35">
        <w:rPr>
          <w:rFonts w:eastAsia="Arial" w:cs="Arial"/>
          <w:sz w:val="20"/>
          <w:szCs w:val="20"/>
        </w:rPr>
        <w:t>– LST ETSI TS 102 918 V1.3.1:2013 standartas, aprašantis konteinerio struktūrą, susiejančią saugius elektroninius parašus ir (arba) Laiko žymas su duomenų objektais ZIP archyve.</w:t>
      </w:r>
    </w:p>
    <w:p w14:paraId="74076277"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 xml:space="preserve">Konsultavimo paslaugos </w:t>
      </w:r>
      <w:r w:rsidRPr="00C96A35">
        <w:rPr>
          <w:rFonts w:eastAsia="Arial" w:cs="Arial"/>
          <w:sz w:val="20"/>
          <w:szCs w:val="20"/>
        </w:rPr>
        <w:t xml:space="preserve">– Kliento atstovų konsultavimas visais su Sistemos panaudojimu, vystymu ir jos veikimu susijusiais klausimais. </w:t>
      </w:r>
    </w:p>
    <w:p w14:paraId="5A596158"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Paslaugos  pasiekiamumo  lygis</w:t>
      </w:r>
      <w:r w:rsidRPr="00C96A35">
        <w:rPr>
          <w:rFonts w:eastAsia="Arial" w:cs="Arial"/>
          <w:sz w:val="20"/>
          <w:szCs w:val="20"/>
        </w:rPr>
        <w:t xml:space="preserve"> –  dydis, išreiškiantis Kliento galėjimą pasinaudoti Sistema.</w:t>
      </w:r>
    </w:p>
    <w:p w14:paraId="31F85F63"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Incidentas</w:t>
      </w:r>
      <w:r w:rsidRPr="00C96A35">
        <w:rPr>
          <w:rFonts w:eastAsia="Arial" w:cs="Arial"/>
          <w:sz w:val="20"/>
          <w:szCs w:val="20"/>
        </w:rPr>
        <w:t xml:space="preserve"> – Platformos darbo sutrikimas (Klaida arba Kritinė klaida).</w:t>
      </w:r>
      <w:r w:rsidRPr="00C96A35">
        <w:rPr>
          <w:rFonts w:eastAsia="Arial" w:cs="Arial"/>
          <w:color w:val="2B579A"/>
          <w:sz w:val="20"/>
          <w:szCs w:val="20"/>
          <w:shd w:val="clear" w:color="auto" w:fill="E6E6E6"/>
        </w:rPr>
        <w:t xml:space="preserve"> </w:t>
      </w:r>
    </w:p>
    <w:p w14:paraId="20701A74" w14:textId="03165D92"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Klaida</w:t>
      </w:r>
      <w:r w:rsidRPr="00C96A35">
        <w:rPr>
          <w:rFonts w:eastAsia="Arial" w:cs="Arial"/>
          <w:sz w:val="20"/>
          <w:szCs w:val="20"/>
        </w:rPr>
        <w:t xml:space="preserve"> – situacija, kai Platformoje gaunamas klaidos pranešimas arba Platformos funkcionalumas neatitinka nustatytų reikalavimų, tačiau nestabdo tolesnio Platformos naudojimo.</w:t>
      </w:r>
    </w:p>
    <w:p w14:paraId="07B3A48B" w14:textId="5AF867B5"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Kritinė klaida</w:t>
      </w:r>
      <w:r w:rsidRPr="00C96A35">
        <w:rPr>
          <w:rFonts w:eastAsia="Arial" w:cs="Arial"/>
          <w:sz w:val="20"/>
          <w:szCs w:val="20"/>
        </w:rPr>
        <w:t xml:space="preserve"> – klaida, kuri stabdo tolimesnį Platformos naudojimą.</w:t>
      </w:r>
    </w:p>
    <w:p w14:paraId="11BC1827" w14:textId="75CF8119"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b/>
          <w:bCs/>
          <w:sz w:val="20"/>
          <w:szCs w:val="20"/>
        </w:rPr>
        <w:t>Reakcija</w:t>
      </w:r>
      <w:r w:rsidRPr="00C96A35">
        <w:rPr>
          <w:rFonts w:eastAsia="Arial" w:cs="Arial"/>
          <w:sz w:val="20"/>
          <w:szCs w:val="20"/>
        </w:rPr>
        <w:t xml:space="preserve"> – laiko tarpsnis nuo pranešimo iš Kliento išsiuntimo momento iki sprendimo pradžios (sprendimo pradžia – Paslaugų teikėjo deklaravimas el. paštu Klientui dėl Incidento sprendimo);</w:t>
      </w:r>
    </w:p>
    <w:p w14:paraId="76B1DA2D" w14:textId="111D1F36" w:rsidR="00035074" w:rsidRPr="00C96A35" w:rsidRDefault="00035074" w:rsidP="00BA0869">
      <w:pPr>
        <w:pStyle w:val="ListParagraph"/>
        <w:numPr>
          <w:ilvl w:val="1"/>
          <w:numId w:val="10"/>
        </w:numPr>
        <w:tabs>
          <w:tab w:val="left" w:pos="567"/>
        </w:tabs>
        <w:ind w:left="0" w:firstLine="0"/>
        <w:jc w:val="both"/>
        <w:rPr>
          <w:rFonts w:eastAsia="Calibri" w:cs="Arial"/>
          <w:sz w:val="20"/>
          <w:szCs w:val="20"/>
        </w:rPr>
      </w:pPr>
      <w:r w:rsidRPr="00C96A35">
        <w:rPr>
          <w:rFonts w:eastAsia="Calibri" w:cs="Arial"/>
          <w:b/>
          <w:bCs/>
          <w:sz w:val="20"/>
          <w:szCs w:val="20"/>
        </w:rPr>
        <w:t>Susijusios paslaugos</w:t>
      </w:r>
      <w:r w:rsidRPr="00C96A35">
        <w:rPr>
          <w:rFonts w:eastAsia="Calibri" w:cs="Arial"/>
          <w:sz w:val="20"/>
          <w:szCs w:val="20"/>
        </w:rPr>
        <w:t xml:space="preserve"> –  tai paslaugos, kurios nėra nurodytos Techninėje specifikacijoje, tačiau kurios yra susijusios su perkamu Pirkimo objektu. </w:t>
      </w:r>
    </w:p>
    <w:p w14:paraId="77F757B9" w14:textId="77777777" w:rsidR="00833B4C" w:rsidRPr="00C96A35" w:rsidRDefault="00833B4C" w:rsidP="00BA0869">
      <w:pPr>
        <w:numPr>
          <w:ilvl w:val="1"/>
          <w:numId w:val="10"/>
        </w:numPr>
        <w:tabs>
          <w:tab w:val="left" w:pos="567"/>
        </w:tabs>
        <w:spacing w:before="60" w:after="60"/>
        <w:ind w:left="567" w:hanging="567"/>
        <w:contextualSpacing/>
        <w:jc w:val="both"/>
        <w:rPr>
          <w:rFonts w:eastAsia="Calibri" w:cs="Arial"/>
          <w:sz w:val="20"/>
          <w:szCs w:val="20"/>
        </w:rPr>
      </w:pPr>
      <w:r w:rsidRPr="00C96A35">
        <w:rPr>
          <w:rFonts w:eastAsia="Arial" w:cs="Arial"/>
          <w:sz w:val="20"/>
          <w:szCs w:val="20"/>
        </w:rPr>
        <w:t>Kitos šioje Techninėje specifikacijoje vartojamos sąvokos suprantamos taip, kaip jos aprašytos eIDAS reglamente. </w:t>
      </w:r>
    </w:p>
    <w:p w14:paraId="66ED3FF4" w14:textId="77777777" w:rsidR="00833B4C" w:rsidRPr="00C96A35" w:rsidRDefault="00833B4C" w:rsidP="00BA0869">
      <w:pPr>
        <w:tabs>
          <w:tab w:val="left" w:pos="567"/>
        </w:tabs>
        <w:spacing w:before="60" w:after="60"/>
        <w:contextualSpacing/>
        <w:jc w:val="both"/>
        <w:rPr>
          <w:rFonts w:eastAsia="Calibri" w:cs="Arial"/>
          <w:sz w:val="20"/>
          <w:szCs w:val="20"/>
        </w:rPr>
      </w:pPr>
    </w:p>
    <w:p w14:paraId="36BB5546" w14:textId="77777777" w:rsidR="00833B4C" w:rsidRPr="00C96A35" w:rsidRDefault="00833B4C" w:rsidP="00BA0869">
      <w:pPr>
        <w:numPr>
          <w:ilvl w:val="0"/>
          <w:numId w:val="10"/>
        </w:numPr>
        <w:pBdr>
          <w:top w:val="single" w:sz="8" w:space="1" w:color="auto"/>
          <w:bottom w:val="single" w:sz="8" w:space="1" w:color="auto"/>
        </w:pBdr>
        <w:shd w:val="clear" w:color="auto" w:fill="D9D9D9"/>
        <w:tabs>
          <w:tab w:val="left" w:pos="284"/>
        </w:tabs>
        <w:spacing w:before="60" w:after="60"/>
        <w:ind w:left="0" w:firstLine="0"/>
        <w:contextualSpacing/>
        <w:rPr>
          <w:rFonts w:eastAsia="Calibri" w:cs="Arial"/>
          <w:b/>
          <w:sz w:val="20"/>
          <w:szCs w:val="20"/>
        </w:rPr>
      </w:pPr>
      <w:r w:rsidRPr="00C96A35">
        <w:rPr>
          <w:rFonts w:eastAsia="Calibri" w:cs="Arial"/>
          <w:b/>
          <w:sz w:val="20"/>
          <w:szCs w:val="20"/>
        </w:rPr>
        <w:t>PIRKIMO OBJEKTAS</w:t>
      </w:r>
    </w:p>
    <w:p w14:paraId="4BC32BE8" w14:textId="73049E3E" w:rsidR="00833B4C" w:rsidRPr="00C96A35" w:rsidRDefault="00833B4C" w:rsidP="00BA0869">
      <w:pPr>
        <w:numPr>
          <w:ilvl w:val="1"/>
          <w:numId w:val="10"/>
        </w:numPr>
        <w:tabs>
          <w:tab w:val="left" w:pos="567"/>
        </w:tabs>
        <w:spacing w:before="60" w:after="60"/>
        <w:ind w:left="567" w:hanging="567"/>
        <w:contextualSpacing/>
        <w:jc w:val="both"/>
        <w:rPr>
          <w:rFonts w:eastAsia="Arial" w:cs="Arial"/>
          <w:b/>
          <w:bCs/>
          <w:sz w:val="20"/>
          <w:szCs w:val="20"/>
        </w:rPr>
      </w:pPr>
      <w:r w:rsidRPr="00C96A35">
        <w:rPr>
          <w:rFonts w:eastAsia="Arial" w:cs="Arial"/>
          <w:b/>
          <w:bCs/>
          <w:sz w:val="20"/>
          <w:szCs w:val="20"/>
        </w:rPr>
        <w:t>Platformos nuoma (toliau – Platforma), kurią sudaro:</w:t>
      </w:r>
    </w:p>
    <w:p w14:paraId="19783614" w14:textId="77777777" w:rsidR="00833B4C" w:rsidRPr="00C96A35" w:rsidRDefault="00833B4C" w:rsidP="00BA0869">
      <w:pPr>
        <w:numPr>
          <w:ilvl w:val="2"/>
          <w:numId w:val="10"/>
        </w:numPr>
        <w:tabs>
          <w:tab w:val="left" w:pos="284"/>
          <w:tab w:val="left" w:pos="851"/>
        </w:tabs>
        <w:spacing w:before="60" w:after="60"/>
        <w:ind w:left="567" w:hanging="567"/>
        <w:contextualSpacing/>
        <w:jc w:val="both"/>
        <w:rPr>
          <w:rFonts w:eastAsia="Arial" w:cs="Arial"/>
          <w:b/>
          <w:bCs/>
          <w:sz w:val="20"/>
          <w:szCs w:val="20"/>
        </w:rPr>
      </w:pPr>
      <w:r w:rsidRPr="00C96A35">
        <w:rPr>
          <w:rFonts w:eastAsia="Arial" w:cs="Arial"/>
          <w:sz w:val="20"/>
          <w:szCs w:val="20"/>
        </w:rPr>
        <w:t>Galimybė naudotis Platforma, atitinkančią Techninėje specifikacijoje apibrėžtus reikalavimus, kurios pagalba atliekamos Transakcijos.</w:t>
      </w:r>
    </w:p>
    <w:p w14:paraId="20AE0673" w14:textId="3742436E" w:rsidR="00DF1D99" w:rsidRPr="00C96A35" w:rsidRDefault="00DF1D99" w:rsidP="00BA0869">
      <w:pPr>
        <w:pStyle w:val="ListParagraph"/>
        <w:numPr>
          <w:ilvl w:val="2"/>
          <w:numId w:val="10"/>
        </w:numPr>
        <w:tabs>
          <w:tab w:val="left" w:pos="709"/>
        </w:tabs>
        <w:ind w:left="0" w:firstLine="0"/>
        <w:jc w:val="both"/>
        <w:rPr>
          <w:rFonts w:eastAsia="Arial" w:cs="Arial"/>
          <w:sz w:val="20"/>
          <w:szCs w:val="20"/>
        </w:rPr>
      </w:pPr>
      <w:r w:rsidRPr="00C96A35">
        <w:rPr>
          <w:rFonts w:eastAsia="Arial" w:cs="Arial"/>
          <w:sz w:val="20"/>
          <w:szCs w:val="20"/>
        </w:rPr>
        <w:t>Atsižvelgiant į tai, kad Klientas veikia kaip AB „Ignitis grupė“ įmonių grupės centrinė perkančioji organizacija, Pirkimo objektas įsigyjamas ir gali būti teikiamas tiek Kliento, tiek bet kurios AB „Ignitis grupė“ įmonės naudai ir interesais. Įmonė, kurios naudai bus užsakomas Pirkimo objektas, bus nurodoma Užsakyme.</w:t>
      </w:r>
    </w:p>
    <w:p w14:paraId="33BF6C17" w14:textId="77777777" w:rsidR="00833B4C" w:rsidRPr="00C96A35" w:rsidRDefault="00833B4C" w:rsidP="00BA0869">
      <w:pPr>
        <w:numPr>
          <w:ilvl w:val="0"/>
          <w:numId w:val="10"/>
        </w:numPr>
        <w:pBdr>
          <w:top w:val="single" w:sz="8" w:space="1" w:color="auto"/>
          <w:bottom w:val="single" w:sz="8" w:space="1" w:color="auto"/>
        </w:pBdr>
        <w:shd w:val="clear" w:color="auto" w:fill="D9D9D9"/>
        <w:tabs>
          <w:tab w:val="left" w:pos="284"/>
        </w:tabs>
        <w:spacing w:before="60" w:after="60"/>
        <w:ind w:left="0" w:firstLine="0"/>
        <w:contextualSpacing/>
        <w:rPr>
          <w:rFonts w:eastAsia="Calibri" w:cs="Arial"/>
          <w:b/>
          <w:sz w:val="20"/>
          <w:szCs w:val="20"/>
        </w:rPr>
      </w:pPr>
      <w:r w:rsidRPr="00C96A35">
        <w:rPr>
          <w:rFonts w:eastAsia="Calibri" w:cs="Arial"/>
          <w:b/>
          <w:sz w:val="20"/>
          <w:szCs w:val="20"/>
        </w:rPr>
        <w:t>PIRKIMO OBJEKTO APIMTYS</w:t>
      </w:r>
    </w:p>
    <w:p w14:paraId="51A28B7E" w14:textId="77777777" w:rsidR="00833B4C" w:rsidRPr="00C96A35" w:rsidRDefault="00833B4C" w:rsidP="00BA0869">
      <w:pPr>
        <w:numPr>
          <w:ilvl w:val="1"/>
          <w:numId w:val="11"/>
        </w:numPr>
        <w:tabs>
          <w:tab w:val="left" w:pos="540"/>
        </w:tabs>
        <w:spacing w:before="60" w:after="60"/>
        <w:ind w:left="0" w:firstLine="0"/>
        <w:contextualSpacing/>
        <w:jc w:val="both"/>
        <w:rPr>
          <w:rFonts w:eastAsia="Calibri" w:cs="Arial"/>
          <w:b/>
          <w:i/>
          <w:sz w:val="20"/>
          <w:szCs w:val="20"/>
        </w:rPr>
      </w:pPr>
      <w:r w:rsidRPr="00C96A35">
        <w:rPr>
          <w:rFonts w:eastAsia="Calibri" w:cs="Arial"/>
          <w:sz w:val="20"/>
          <w:szCs w:val="20"/>
        </w:rPr>
        <w:t>Paslaugų kiekiai pateikiami žemiau esančioje Lentelėje Nr. 1:</w:t>
      </w:r>
    </w:p>
    <w:p w14:paraId="63CE3225" w14:textId="77777777" w:rsidR="00833B4C" w:rsidRPr="00C96A35" w:rsidRDefault="00833B4C" w:rsidP="00BA0869">
      <w:pPr>
        <w:tabs>
          <w:tab w:val="left" w:pos="540"/>
        </w:tabs>
        <w:spacing w:before="60" w:after="60"/>
        <w:contextualSpacing/>
        <w:jc w:val="right"/>
        <w:rPr>
          <w:rFonts w:eastAsia="Calibri" w:cs="Arial"/>
          <w:b/>
          <w:sz w:val="20"/>
          <w:szCs w:val="20"/>
        </w:rPr>
      </w:pPr>
      <w:bookmarkStart w:id="3" w:name="_Hlk34729957"/>
      <w:r w:rsidRPr="00C96A35">
        <w:rPr>
          <w:rFonts w:eastAsia="Calibri" w:cs="Arial"/>
          <w:b/>
          <w:sz w:val="20"/>
          <w:szCs w:val="20"/>
        </w:rPr>
        <w:t>Lentelė Nr. 1</w:t>
      </w:r>
    </w:p>
    <w:tbl>
      <w:tblPr>
        <w:tblStyle w:val="TableGrid"/>
        <w:tblW w:w="9351" w:type="dxa"/>
        <w:tblLook w:val="04A0" w:firstRow="1" w:lastRow="0" w:firstColumn="1" w:lastColumn="0" w:noHBand="0" w:noVBand="1"/>
      </w:tblPr>
      <w:tblGrid>
        <w:gridCol w:w="910"/>
        <w:gridCol w:w="4897"/>
        <w:gridCol w:w="1040"/>
        <w:gridCol w:w="2504"/>
      </w:tblGrid>
      <w:tr w:rsidR="00833B4C" w:rsidRPr="00C96A35" w14:paraId="35FE8021" w14:textId="77777777" w:rsidTr="00E472A5">
        <w:trPr>
          <w:trHeight w:val="1225"/>
        </w:trPr>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bookmarkEnd w:id="3"/>
          <w:p w14:paraId="78669951" w14:textId="77777777" w:rsidR="00833B4C" w:rsidRPr="00C96A35" w:rsidRDefault="00833B4C" w:rsidP="00BA0869">
            <w:pPr>
              <w:tabs>
                <w:tab w:val="left" w:pos="540"/>
              </w:tabs>
              <w:spacing w:before="60" w:after="60"/>
              <w:contextualSpacing/>
              <w:jc w:val="center"/>
              <w:rPr>
                <w:rFonts w:cs="Arial"/>
                <w:b/>
              </w:rPr>
            </w:pPr>
            <w:r w:rsidRPr="00C96A35">
              <w:rPr>
                <w:rFonts w:cs="Arial"/>
                <w:b/>
              </w:rPr>
              <w:t>Eil. Nr.</w:t>
            </w:r>
          </w:p>
        </w:tc>
        <w:tc>
          <w:tcPr>
            <w:tcW w:w="48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314BD80" w14:textId="77777777" w:rsidR="00833B4C" w:rsidRPr="00C96A35" w:rsidRDefault="00833B4C" w:rsidP="00BA0869">
            <w:pPr>
              <w:tabs>
                <w:tab w:val="left" w:pos="540"/>
              </w:tabs>
              <w:spacing w:before="60" w:after="60"/>
              <w:contextualSpacing/>
              <w:jc w:val="center"/>
              <w:rPr>
                <w:rFonts w:cs="Arial"/>
                <w:b/>
              </w:rPr>
            </w:pPr>
            <w:r w:rsidRPr="00C96A35">
              <w:rPr>
                <w:rFonts w:cs="Arial"/>
                <w:b/>
              </w:rPr>
              <w:t>Paslaugų pavadinimas</w:t>
            </w:r>
          </w:p>
        </w:tc>
        <w:tc>
          <w:tcPr>
            <w:tcW w:w="104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DB6A1C2" w14:textId="77777777" w:rsidR="00833B4C" w:rsidRPr="00C96A35" w:rsidRDefault="00833B4C" w:rsidP="00BA0869">
            <w:pPr>
              <w:tabs>
                <w:tab w:val="left" w:pos="540"/>
              </w:tabs>
              <w:spacing w:before="60" w:after="60"/>
              <w:ind w:hanging="108"/>
              <w:contextualSpacing/>
              <w:jc w:val="center"/>
              <w:rPr>
                <w:rFonts w:cs="Arial"/>
                <w:b/>
              </w:rPr>
            </w:pPr>
            <w:r w:rsidRPr="00C96A35">
              <w:rPr>
                <w:rFonts w:cs="Arial"/>
                <w:b/>
              </w:rPr>
              <w:t>Mato</w:t>
            </w:r>
          </w:p>
          <w:p w14:paraId="0268432E" w14:textId="77777777" w:rsidR="00833B4C" w:rsidRPr="00C96A35" w:rsidRDefault="00833B4C" w:rsidP="00BA0869">
            <w:pPr>
              <w:tabs>
                <w:tab w:val="left" w:pos="540"/>
              </w:tabs>
              <w:spacing w:before="60" w:after="60"/>
              <w:ind w:hanging="108"/>
              <w:contextualSpacing/>
              <w:jc w:val="center"/>
              <w:rPr>
                <w:rFonts w:cs="Arial"/>
                <w:b/>
              </w:rPr>
            </w:pPr>
            <w:r w:rsidRPr="00C96A35">
              <w:rPr>
                <w:rFonts w:cs="Arial"/>
                <w:b/>
              </w:rPr>
              <w:t>vnt.</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E5FBEC" w14:textId="77777777" w:rsidR="00833B4C" w:rsidRPr="00C96A35" w:rsidRDefault="00833B4C" w:rsidP="00BA0869">
            <w:pPr>
              <w:tabs>
                <w:tab w:val="left" w:pos="540"/>
              </w:tabs>
              <w:spacing w:before="60" w:after="60"/>
              <w:ind w:firstLine="0"/>
              <w:contextualSpacing/>
              <w:jc w:val="center"/>
              <w:rPr>
                <w:rFonts w:cs="Arial"/>
                <w:b/>
                <w:bCs/>
              </w:rPr>
            </w:pPr>
            <w:r w:rsidRPr="00C96A35">
              <w:rPr>
                <w:rFonts w:cs="Arial"/>
                <w:b/>
                <w:bCs/>
                <w:iCs/>
              </w:rPr>
              <w:t>Preliminarus kiekis</w:t>
            </w:r>
            <w:r w:rsidRPr="00C96A35">
              <w:rPr>
                <w:rFonts w:cs="Arial"/>
              </w:rPr>
              <w:t xml:space="preserve"> </w:t>
            </w:r>
            <w:r w:rsidRPr="00C96A35">
              <w:rPr>
                <w:rFonts w:cs="Arial"/>
                <w:b/>
                <w:bCs/>
              </w:rPr>
              <w:t xml:space="preserve">Sutarties galiojimo laikotarpiu </w:t>
            </w:r>
          </w:p>
        </w:tc>
      </w:tr>
      <w:tr w:rsidR="00833B4C" w:rsidRPr="00C96A35" w14:paraId="7E65EF9F" w14:textId="77777777" w:rsidTr="00E472A5">
        <w:trPr>
          <w:trHeight w:val="282"/>
        </w:trPr>
        <w:tc>
          <w:tcPr>
            <w:tcW w:w="910" w:type="dxa"/>
            <w:tcBorders>
              <w:top w:val="single" w:sz="4" w:space="0" w:color="000000"/>
              <w:left w:val="single" w:sz="4" w:space="0" w:color="000000"/>
              <w:bottom w:val="single" w:sz="4" w:space="0" w:color="000000"/>
              <w:right w:val="single" w:sz="4" w:space="0" w:color="000000"/>
            </w:tcBorders>
          </w:tcPr>
          <w:p w14:paraId="7F86320C" w14:textId="77777777" w:rsidR="00833B4C" w:rsidRPr="00C96A35" w:rsidRDefault="00833B4C" w:rsidP="00BA0869">
            <w:pPr>
              <w:numPr>
                <w:ilvl w:val="0"/>
                <w:numId w:val="12"/>
              </w:numPr>
              <w:tabs>
                <w:tab w:val="left" w:pos="540"/>
              </w:tabs>
              <w:spacing w:before="60" w:after="60"/>
              <w:contextualSpacing/>
              <w:jc w:val="center"/>
              <w:rPr>
                <w:rFonts w:cs="Arial"/>
              </w:rPr>
            </w:pPr>
          </w:p>
        </w:tc>
        <w:tc>
          <w:tcPr>
            <w:tcW w:w="4897" w:type="dxa"/>
            <w:tcBorders>
              <w:top w:val="single" w:sz="4" w:space="0" w:color="000000"/>
              <w:left w:val="single" w:sz="4" w:space="0" w:color="000000"/>
              <w:bottom w:val="single" w:sz="4" w:space="0" w:color="000000"/>
              <w:right w:val="single" w:sz="4" w:space="0" w:color="000000"/>
            </w:tcBorders>
            <w:hideMark/>
          </w:tcPr>
          <w:p w14:paraId="5A3B022D" w14:textId="77777777" w:rsidR="00833B4C" w:rsidRPr="00C96A35" w:rsidRDefault="00833B4C" w:rsidP="00BA0869">
            <w:pPr>
              <w:spacing w:before="60" w:after="60"/>
              <w:ind w:firstLine="0"/>
              <w:contextualSpacing/>
              <w:jc w:val="both"/>
              <w:rPr>
                <w:rFonts w:cs="Arial"/>
              </w:rPr>
            </w:pPr>
            <w:r w:rsidRPr="00C96A35">
              <w:rPr>
                <w:rFonts w:cs="Arial"/>
              </w:rPr>
              <w:t>El. parašo paslaugos*:</w:t>
            </w:r>
          </w:p>
        </w:tc>
        <w:tc>
          <w:tcPr>
            <w:tcW w:w="1040" w:type="dxa"/>
            <w:tcBorders>
              <w:top w:val="single" w:sz="4" w:space="0" w:color="000000"/>
              <w:left w:val="single" w:sz="4" w:space="0" w:color="000000"/>
              <w:bottom w:val="single" w:sz="4" w:space="0" w:color="000000"/>
              <w:right w:val="single" w:sz="4" w:space="0" w:color="000000"/>
            </w:tcBorders>
            <w:hideMark/>
          </w:tcPr>
          <w:p w14:paraId="24CF5017" w14:textId="77777777" w:rsidR="00833B4C" w:rsidRPr="00C96A35" w:rsidRDefault="00833B4C" w:rsidP="00BA0869">
            <w:pPr>
              <w:tabs>
                <w:tab w:val="left" w:pos="540"/>
              </w:tabs>
              <w:spacing w:before="60" w:after="60"/>
              <w:ind w:firstLine="176"/>
              <w:contextualSpacing/>
              <w:jc w:val="both"/>
              <w:rPr>
                <w:rFonts w:cs="Arial"/>
              </w:rPr>
            </w:pPr>
            <w:r w:rsidRPr="00C96A35">
              <w:rPr>
                <w:rFonts w:cs="Arial"/>
              </w:rPr>
              <w:t>Vnt.</w:t>
            </w:r>
          </w:p>
        </w:tc>
        <w:tc>
          <w:tcPr>
            <w:tcW w:w="2504" w:type="dxa"/>
            <w:tcBorders>
              <w:top w:val="single" w:sz="4" w:space="0" w:color="000000"/>
              <w:left w:val="single" w:sz="4" w:space="0" w:color="000000"/>
              <w:bottom w:val="single" w:sz="4" w:space="0" w:color="000000"/>
              <w:right w:val="single" w:sz="4" w:space="0" w:color="000000"/>
            </w:tcBorders>
          </w:tcPr>
          <w:p w14:paraId="404050BB" w14:textId="77777777" w:rsidR="00833B4C" w:rsidRPr="00C96A35" w:rsidRDefault="00833B4C" w:rsidP="00BA0869">
            <w:pPr>
              <w:tabs>
                <w:tab w:val="left" w:pos="540"/>
              </w:tabs>
              <w:spacing w:before="60" w:after="60"/>
              <w:contextualSpacing/>
              <w:jc w:val="both"/>
              <w:rPr>
                <w:rFonts w:cs="Arial"/>
              </w:rPr>
            </w:pPr>
          </w:p>
        </w:tc>
      </w:tr>
      <w:tr w:rsidR="00833B4C" w:rsidRPr="00C96A35" w14:paraId="6B97D17E" w14:textId="77777777" w:rsidTr="00E472A5">
        <w:trPr>
          <w:trHeight w:val="282"/>
        </w:trPr>
        <w:tc>
          <w:tcPr>
            <w:tcW w:w="910" w:type="dxa"/>
            <w:tcBorders>
              <w:top w:val="single" w:sz="4" w:space="0" w:color="000000"/>
              <w:left w:val="single" w:sz="4" w:space="0" w:color="000000"/>
              <w:bottom w:val="single" w:sz="4" w:space="0" w:color="000000"/>
              <w:right w:val="single" w:sz="4" w:space="0" w:color="000000"/>
            </w:tcBorders>
            <w:hideMark/>
          </w:tcPr>
          <w:p w14:paraId="27A690DD" w14:textId="77777777" w:rsidR="00833B4C" w:rsidRPr="00C96A35" w:rsidRDefault="00833B4C" w:rsidP="00BA0869">
            <w:pPr>
              <w:tabs>
                <w:tab w:val="left" w:pos="540"/>
              </w:tabs>
              <w:spacing w:before="60" w:after="60"/>
              <w:ind w:firstLine="0"/>
              <w:contextualSpacing/>
              <w:jc w:val="center"/>
              <w:rPr>
                <w:rFonts w:eastAsia="Calibri" w:cs="Arial"/>
              </w:rPr>
            </w:pPr>
            <w:r w:rsidRPr="00C96A35">
              <w:rPr>
                <w:rFonts w:eastAsia="Calibri" w:cs="Arial"/>
                <w:lang w:val="en-US"/>
              </w:rPr>
              <w:lastRenderedPageBreak/>
              <w:t>1.1.</w:t>
            </w:r>
          </w:p>
        </w:tc>
        <w:tc>
          <w:tcPr>
            <w:tcW w:w="4897" w:type="dxa"/>
            <w:tcBorders>
              <w:top w:val="single" w:sz="4" w:space="0" w:color="000000"/>
              <w:left w:val="single" w:sz="4" w:space="0" w:color="000000"/>
              <w:bottom w:val="single" w:sz="4" w:space="0" w:color="000000"/>
              <w:right w:val="single" w:sz="4" w:space="0" w:color="000000"/>
            </w:tcBorders>
            <w:hideMark/>
          </w:tcPr>
          <w:p w14:paraId="3C10298E" w14:textId="77777777" w:rsidR="00833B4C" w:rsidRPr="00C96A35" w:rsidRDefault="00833B4C" w:rsidP="00BA0869">
            <w:pPr>
              <w:spacing w:before="60" w:after="60"/>
              <w:ind w:firstLine="0"/>
              <w:contextualSpacing/>
              <w:jc w:val="both"/>
              <w:rPr>
                <w:rFonts w:cs="Arial"/>
              </w:rPr>
            </w:pPr>
            <w:r w:rsidRPr="00C96A35">
              <w:rPr>
                <w:rFonts w:cs="Arial"/>
              </w:rPr>
              <w:t>El. parašas ( LT, LV, EE elektroninės atpažinties ir el. parašo kūrimo priemonėmis)</w:t>
            </w:r>
          </w:p>
        </w:tc>
        <w:tc>
          <w:tcPr>
            <w:tcW w:w="1040" w:type="dxa"/>
            <w:tcBorders>
              <w:top w:val="single" w:sz="4" w:space="0" w:color="000000"/>
              <w:left w:val="single" w:sz="4" w:space="0" w:color="000000"/>
              <w:bottom w:val="single" w:sz="4" w:space="0" w:color="000000"/>
              <w:right w:val="single" w:sz="4" w:space="0" w:color="000000"/>
            </w:tcBorders>
            <w:hideMark/>
          </w:tcPr>
          <w:p w14:paraId="5316FA10" w14:textId="77777777" w:rsidR="00833B4C" w:rsidRPr="00C96A35" w:rsidRDefault="00833B4C" w:rsidP="00BA0869">
            <w:pPr>
              <w:tabs>
                <w:tab w:val="left" w:pos="540"/>
              </w:tabs>
              <w:spacing w:before="60" w:after="60"/>
              <w:ind w:firstLine="176"/>
              <w:contextualSpacing/>
              <w:jc w:val="both"/>
              <w:rPr>
                <w:rFonts w:cs="Arial"/>
              </w:rPr>
            </w:pPr>
            <w:r w:rsidRPr="00C96A35">
              <w:rPr>
                <w:rFonts w:cs="Arial"/>
              </w:rPr>
              <w:t>Vnt.</w:t>
            </w:r>
          </w:p>
        </w:tc>
        <w:tc>
          <w:tcPr>
            <w:tcW w:w="2504" w:type="dxa"/>
            <w:tcBorders>
              <w:top w:val="single" w:sz="4" w:space="0" w:color="000000"/>
              <w:left w:val="single" w:sz="4" w:space="0" w:color="000000"/>
              <w:bottom w:val="single" w:sz="4" w:space="0" w:color="000000"/>
              <w:right w:val="single" w:sz="4" w:space="0" w:color="000000"/>
            </w:tcBorders>
            <w:hideMark/>
          </w:tcPr>
          <w:p w14:paraId="33840A9C" w14:textId="1E22B2F0" w:rsidR="00833B4C" w:rsidRPr="00C96A35" w:rsidRDefault="00170EAB" w:rsidP="00BA0869">
            <w:pPr>
              <w:tabs>
                <w:tab w:val="left" w:pos="540"/>
              </w:tabs>
              <w:spacing w:before="60" w:after="60"/>
              <w:ind w:hanging="156"/>
              <w:contextualSpacing/>
              <w:jc w:val="center"/>
              <w:rPr>
                <w:rFonts w:cs="Arial"/>
              </w:rPr>
            </w:pPr>
            <w:r w:rsidRPr="00C96A35">
              <w:rPr>
                <w:rFonts w:cs="Arial"/>
                <w:lang w:val="en-US"/>
              </w:rPr>
              <w:t>5</w:t>
            </w:r>
            <w:r w:rsidR="00833B4C" w:rsidRPr="00C96A35">
              <w:rPr>
                <w:rFonts w:cs="Arial"/>
                <w:lang w:val="en-US"/>
              </w:rPr>
              <w:t>0 000</w:t>
            </w:r>
          </w:p>
        </w:tc>
      </w:tr>
      <w:tr w:rsidR="00833B4C" w:rsidRPr="00C96A35" w14:paraId="4CE8BF55" w14:textId="77777777" w:rsidTr="00E472A5">
        <w:trPr>
          <w:trHeight w:val="282"/>
        </w:trPr>
        <w:tc>
          <w:tcPr>
            <w:tcW w:w="910" w:type="dxa"/>
            <w:tcBorders>
              <w:top w:val="single" w:sz="4" w:space="0" w:color="000000"/>
              <w:left w:val="single" w:sz="4" w:space="0" w:color="000000"/>
              <w:bottom w:val="single" w:sz="4" w:space="0" w:color="000000"/>
              <w:right w:val="single" w:sz="4" w:space="0" w:color="000000"/>
            </w:tcBorders>
          </w:tcPr>
          <w:p w14:paraId="5E9781B3" w14:textId="5899C418" w:rsidR="00833B4C" w:rsidRPr="00C96A35" w:rsidRDefault="00833B4C" w:rsidP="00BA0869">
            <w:pPr>
              <w:tabs>
                <w:tab w:val="left" w:pos="540"/>
              </w:tabs>
              <w:spacing w:before="60" w:after="60"/>
              <w:ind w:firstLine="0"/>
              <w:contextualSpacing/>
              <w:jc w:val="center"/>
              <w:rPr>
                <w:rFonts w:cs="Arial"/>
              </w:rPr>
            </w:pPr>
            <w:r w:rsidRPr="00C96A35">
              <w:rPr>
                <w:rFonts w:cs="Arial"/>
              </w:rPr>
              <w:t>1.</w:t>
            </w:r>
            <w:r w:rsidR="002C1FF9" w:rsidRPr="00C96A35">
              <w:rPr>
                <w:rFonts w:cs="Arial"/>
              </w:rPr>
              <w:t>2</w:t>
            </w:r>
            <w:r w:rsidRPr="00C96A35">
              <w:rPr>
                <w:rFonts w:cs="Arial"/>
              </w:rPr>
              <w:t>.</w:t>
            </w:r>
          </w:p>
        </w:tc>
        <w:tc>
          <w:tcPr>
            <w:tcW w:w="4897" w:type="dxa"/>
            <w:tcBorders>
              <w:top w:val="single" w:sz="4" w:space="0" w:color="000000"/>
              <w:left w:val="single" w:sz="4" w:space="0" w:color="000000"/>
              <w:bottom w:val="single" w:sz="4" w:space="0" w:color="000000"/>
              <w:right w:val="single" w:sz="4" w:space="0" w:color="000000"/>
            </w:tcBorders>
            <w:vAlign w:val="center"/>
          </w:tcPr>
          <w:p w14:paraId="7557A85C" w14:textId="5DA6F44B" w:rsidR="00833B4C" w:rsidRPr="00C96A35" w:rsidRDefault="00833B4C" w:rsidP="00BA0869">
            <w:pPr>
              <w:spacing w:before="60" w:after="60"/>
              <w:ind w:firstLine="0"/>
              <w:contextualSpacing/>
              <w:jc w:val="both"/>
              <w:rPr>
                <w:rFonts w:eastAsia="Arial" w:cs="Arial"/>
                <w:color w:val="000000"/>
              </w:rPr>
            </w:pPr>
            <w:r w:rsidRPr="00C96A35">
              <w:rPr>
                <w:rFonts w:eastAsia="Arial" w:cs="Arial"/>
                <w:color w:val="000000"/>
              </w:rPr>
              <w:t>El. parašai (FI) naudojantis tapatybės kortelėmis, FTN (Finnish Trust Network)</w:t>
            </w:r>
          </w:p>
        </w:tc>
        <w:tc>
          <w:tcPr>
            <w:tcW w:w="1040" w:type="dxa"/>
            <w:tcBorders>
              <w:top w:val="single" w:sz="4" w:space="0" w:color="000000"/>
              <w:left w:val="single" w:sz="4" w:space="0" w:color="000000"/>
              <w:bottom w:val="single" w:sz="4" w:space="0" w:color="000000"/>
              <w:right w:val="single" w:sz="4" w:space="0" w:color="000000"/>
            </w:tcBorders>
          </w:tcPr>
          <w:p w14:paraId="3EE2C6AF" w14:textId="77777777" w:rsidR="00833B4C" w:rsidRPr="00C96A35" w:rsidRDefault="00833B4C" w:rsidP="00BA0869">
            <w:pPr>
              <w:tabs>
                <w:tab w:val="left" w:pos="540"/>
              </w:tabs>
              <w:spacing w:before="60" w:after="60"/>
              <w:ind w:firstLine="176"/>
              <w:contextualSpacing/>
              <w:jc w:val="both"/>
              <w:rPr>
                <w:rFonts w:cs="Arial"/>
              </w:rPr>
            </w:pPr>
            <w:r w:rsidRPr="00C96A35">
              <w:rPr>
                <w:rFonts w:cs="Arial"/>
              </w:rPr>
              <w:t>Vnt.</w:t>
            </w:r>
          </w:p>
        </w:tc>
        <w:tc>
          <w:tcPr>
            <w:tcW w:w="2504" w:type="dxa"/>
            <w:tcBorders>
              <w:top w:val="single" w:sz="4" w:space="0" w:color="000000"/>
              <w:left w:val="single" w:sz="4" w:space="0" w:color="000000"/>
              <w:bottom w:val="single" w:sz="4" w:space="0" w:color="000000"/>
              <w:right w:val="single" w:sz="4" w:space="0" w:color="000000"/>
            </w:tcBorders>
          </w:tcPr>
          <w:p w14:paraId="1CED0BC1" w14:textId="74C430DF" w:rsidR="00833B4C" w:rsidRPr="00C96A35" w:rsidRDefault="00833B4C" w:rsidP="00BA0869">
            <w:pPr>
              <w:tabs>
                <w:tab w:val="left" w:pos="540"/>
              </w:tabs>
              <w:spacing w:before="60" w:after="60"/>
              <w:ind w:hanging="156"/>
              <w:contextualSpacing/>
              <w:jc w:val="center"/>
              <w:rPr>
                <w:rFonts w:cs="Arial"/>
                <w:lang w:val="en-US"/>
              </w:rPr>
            </w:pPr>
            <w:r w:rsidRPr="00C96A35">
              <w:rPr>
                <w:rFonts w:cs="Arial"/>
                <w:lang w:val="en-US"/>
              </w:rPr>
              <w:t>50</w:t>
            </w:r>
          </w:p>
        </w:tc>
      </w:tr>
      <w:tr w:rsidR="00833B4C" w:rsidRPr="00C96A35" w14:paraId="1D62C0DC" w14:textId="77777777" w:rsidTr="00E472A5">
        <w:trPr>
          <w:trHeight w:val="282"/>
        </w:trPr>
        <w:tc>
          <w:tcPr>
            <w:tcW w:w="910" w:type="dxa"/>
            <w:tcBorders>
              <w:top w:val="single" w:sz="4" w:space="0" w:color="000000"/>
              <w:left w:val="single" w:sz="4" w:space="0" w:color="000000"/>
              <w:bottom w:val="single" w:sz="4" w:space="0" w:color="000000"/>
              <w:right w:val="single" w:sz="4" w:space="0" w:color="000000"/>
            </w:tcBorders>
          </w:tcPr>
          <w:p w14:paraId="18010004" w14:textId="726D6519" w:rsidR="00833B4C" w:rsidRPr="00C96A35" w:rsidRDefault="00833B4C" w:rsidP="00BA0869">
            <w:pPr>
              <w:tabs>
                <w:tab w:val="left" w:pos="540"/>
              </w:tabs>
              <w:spacing w:before="60" w:after="60"/>
              <w:ind w:firstLine="0"/>
              <w:contextualSpacing/>
              <w:jc w:val="center"/>
              <w:rPr>
                <w:rFonts w:cs="Arial"/>
              </w:rPr>
            </w:pPr>
            <w:r w:rsidRPr="00C96A35">
              <w:rPr>
                <w:rFonts w:cs="Arial"/>
              </w:rPr>
              <w:t>1.</w:t>
            </w:r>
            <w:r w:rsidR="002C1FF9" w:rsidRPr="00C96A35">
              <w:rPr>
                <w:rFonts w:cs="Arial"/>
              </w:rPr>
              <w:t>3</w:t>
            </w:r>
            <w:r w:rsidRPr="00C96A35">
              <w:rPr>
                <w:rFonts w:cs="Arial"/>
              </w:rPr>
              <w:t>.</w:t>
            </w:r>
          </w:p>
        </w:tc>
        <w:tc>
          <w:tcPr>
            <w:tcW w:w="4897" w:type="dxa"/>
            <w:tcBorders>
              <w:top w:val="single" w:sz="4" w:space="0" w:color="000000"/>
              <w:left w:val="single" w:sz="4" w:space="0" w:color="000000"/>
              <w:bottom w:val="single" w:sz="4" w:space="0" w:color="000000"/>
              <w:right w:val="single" w:sz="4" w:space="0" w:color="000000"/>
            </w:tcBorders>
            <w:vAlign w:val="center"/>
          </w:tcPr>
          <w:p w14:paraId="796A4EA6" w14:textId="4F0FD0B2" w:rsidR="00833B4C" w:rsidRPr="00C96A35" w:rsidRDefault="00833B4C" w:rsidP="00BA0869">
            <w:pPr>
              <w:spacing w:before="60" w:after="60"/>
              <w:ind w:firstLine="0"/>
              <w:contextualSpacing/>
              <w:jc w:val="both"/>
              <w:rPr>
                <w:rFonts w:eastAsia="Arial" w:cs="Arial"/>
                <w:color w:val="000000"/>
              </w:rPr>
            </w:pPr>
            <w:r w:rsidRPr="00C96A35">
              <w:rPr>
                <w:rFonts w:eastAsia="Arial" w:cs="Arial"/>
                <w:color w:val="000000"/>
              </w:rPr>
              <w:t>El. parašai (tarptautine eID vienkartine iden</w:t>
            </w:r>
            <w:r w:rsidR="002C1FF9" w:rsidRPr="00C96A35">
              <w:rPr>
                <w:rFonts w:eastAsia="Arial" w:cs="Arial"/>
                <w:color w:val="000000"/>
              </w:rPr>
              <w:t>t</w:t>
            </w:r>
            <w:r w:rsidRPr="00C96A35">
              <w:rPr>
                <w:rFonts w:eastAsia="Arial" w:cs="Arial"/>
                <w:color w:val="000000"/>
              </w:rPr>
              <w:t>ifikavimo vaizdo įrašu priemone</w:t>
            </w:r>
            <w:r w:rsidR="00B8118D" w:rsidRPr="00C96A35">
              <w:rPr>
                <w:rFonts w:eastAsia="Arial" w:cs="Arial"/>
                <w:color w:val="000000"/>
              </w:rPr>
              <w:t xml:space="preserve"> ar lygiaver</w:t>
            </w:r>
            <w:r w:rsidR="00B94EA3" w:rsidRPr="00C96A35">
              <w:rPr>
                <w:rFonts w:eastAsia="Arial" w:cs="Arial"/>
                <w:color w:val="000000"/>
              </w:rPr>
              <w:t>tė</w:t>
            </w:r>
            <w:r w:rsidR="003077FE" w:rsidRPr="00C96A35">
              <w:rPr>
                <w:rFonts w:eastAsia="Arial" w:cs="Arial"/>
                <w:color w:val="000000"/>
              </w:rPr>
              <w:t>mis</w:t>
            </w:r>
            <w:r w:rsidR="00B94EA3" w:rsidRPr="00C96A35">
              <w:rPr>
                <w:rFonts w:eastAsia="Arial" w:cs="Arial"/>
                <w:color w:val="000000"/>
              </w:rPr>
              <w:t xml:space="preserve"> priemonė</w:t>
            </w:r>
            <w:r w:rsidR="003077FE" w:rsidRPr="00C96A35">
              <w:rPr>
                <w:rFonts w:eastAsia="Arial" w:cs="Arial"/>
                <w:color w:val="000000"/>
              </w:rPr>
              <w:t>mis</w:t>
            </w:r>
            <w:r w:rsidRPr="00C96A35">
              <w:rPr>
                <w:rFonts w:eastAsia="Arial" w:cs="Arial"/>
                <w:color w:val="000000"/>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7E583528" w14:textId="77777777" w:rsidR="00833B4C" w:rsidRPr="00C96A35" w:rsidRDefault="00833B4C" w:rsidP="00BA0869">
            <w:pPr>
              <w:tabs>
                <w:tab w:val="left" w:pos="540"/>
              </w:tabs>
              <w:spacing w:before="60" w:after="60"/>
              <w:ind w:firstLine="176"/>
              <w:contextualSpacing/>
              <w:jc w:val="both"/>
              <w:rPr>
                <w:rFonts w:cs="Arial"/>
              </w:rPr>
            </w:pPr>
            <w:r w:rsidRPr="00C96A35">
              <w:rPr>
                <w:rFonts w:cs="Arial"/>
              </w:rPr>
              <w:t>Vnt.</w:t>
            </w:r>
          </w:p>
        </w:tc>
        <w:tc>
          <w:tcPr>
            <w:tcW w:w="2504" w:type="dxa"/>
            <w:tcBorders>
              <w:top w:val="single" w:sz="4" w:space="0" w:color="000000"/>
              <w:left w:val="single" w:sz="4" w:space="0" w:color="000000"/>
              <w:bottom w:val="single" w:sz="4" w:space="0" w:color="000000"/>
              <w:right w:val="single" w:sz="4" w:space="0" w:color="000000"/>
            </w:tcBorders>
          </w:tcPr>
          <w:p w14:paraId="18FC2D4E" w14:textId="7A1F710A" w:rsidR="00833B4C" w:rsidRPr="00C96A35" w:rsidRDefault="00170EAB" w:rsidP="00BA0869">
            <w:pPr>
              <w:tabs>
                <w:tab w:val="left" w:pos="540"/>
              </w:tabs>
              <w:spacing w:before="60" w:after="60"/>
              <w:ind w:hanging="156"/>
              <w:contextualSpacing/>
              <w:jc w:val="center"/>
              <w:rPr>
                <w:rFonts w:cs="Arial"/>
                <w:lang w:val="en-US"/>
              </w:rPr>
            </w:pPr>
            <w:r w:rsidRPr="00C96A35">
              <w:rPr>
                <w:rFonts w:cs="Arial"/>
                <w:lang w:val="en-US"/>
              </w:rPr>
              <w:t>7</w:t>
            </w:r>
          </w:p>
        </w:tc>
      </w:tr>
      <w:tr w:rsidR="003077FE" w:rsidRPr="00C96A35" w14:paraId="6DA8E846" w14:textId="77777777" w:rsidTr="003077FE">
        <w:trPr>
          <w:trHeight w:val="282"/>
        </w:trPr>
        <w:tc>
          <w:tcPr>
            <w:tcW w:w="910" w:type="dxa"/>
            <w:tcBorders>
              <w:top w:val="single" w:sz="4" w:space="0" w:color="000000"/>
              <w:left w:val="single" w:sz="4" w:space="0" w:color="000000"/>
              <w:bottom w:val="single" w:sz="4" w:space="0" w:color="000000"/>
              <w:right w:val="single" w:sz="4" w:space="0" w:color="000000"/>
            </w:tcBorders>
            <w:hideMark/>
          </w:tcPr>
          <w:p w14:paraId="708D8240" w14:textId="77777777" w:rsidR="003077FE" w:rsidRPr="00C96A35" w:rsidRDefault="003077FE" w:rsidP="003077FE">
            <w:pPr>
              <w:tabs>
                <w:tab w:val="left" w:pos="540"/>
              </w:tabs>
              <w:spacing w:before="60" w:after="60"/>
              <w:ind w:firstLine="0"/>
              <w:contextualSpacing/>
              <w:jc w:val="center"/>
              <w:rPr>
                <w:rFonts w:cs="Arial"/>
              </w:rPr>
            </w:pPr>
            <w:r w:rsidRPr="00C96A35">
              <w:rPr>
                <w:rFonts w:cs="Arial"/>
              </w:rPr>
              <w:t>2.</w:t>
            </w:r>
          </w:p>
        </w:tc>
        <w:tc>
          <w:tcPr>
            <w:tcW w:w="4897" w:type="dxa"/>
            <w:tcBorders>
              <w:top w:val="single" w:sz="4" w:space="0" w:color="000000"/>
              <w:left w:val="single" w:sz="4" w:space="0" w:color="000000"/>
              <w:bottom w:val="single" w:sz="4" w:space="0" w:color="000000"/>
              <w:right w:val="single" w:sz="4" w:space="0" w:color="000000"/>
            </w:tcBorders>
          </w:tcPr>
          <w:p w14:paraId="7FCAB247" w14:textId="75EE8021" w:rsidR="003077FE" w:rsidRPr="00C96A35" w:rsidRDefault="003077FE" w:rsidP="003077FE">
            <w:pPr>
              <w:spacing w:before="60" w:after="60"/>
              <w:ind w:firstLine="0"/>
              <w:contextualSpacing/>
              <w:jc w:val="both"/>
              <w:rPr>
                <w:rFonts w:cs="Arial"/>
              </w:rPr>
            </w:pPr>
            <w:r w:rsidRPr="00C96A35">
              <w:rPr>
                <w:rFonts w:cs="Arial"/>
                <w:color w:val="000000"/>
              </w:rPr>
              <w:t>E</w:t>
            </w:r>
            <w:r w:rsidR="003305D9" w:rsidRPr="00C96A35">
              <w:rPr>
                <w:rFonts w:cs="Arial"/>
                <w:color w:val="000000"/>
              </w:rPr>
              <w:t>l</w:t>
            </w:r>
            <w:r w:rsidRPr="00C96A35">
              <w:rPr>
                <w:rFonts w:cs="Arial"/>
                <w:color w:val="000000"/>
              </w:rPr>
              <w:t>.parašo patikros paslauga</w:t>
            </w:r>
          </w:p>
        </w:tc>
        <w:tc>
          <w:tcPr>
            <w:tcW w:w="1040" w:type="dxa"/>
            <w:tcBorders>
              <w:top w:val="single" w:sz="4" w:space="0" w:color="000000"/>
              <w:left w:val="single" w:sz="4" w:space="0" w:color="000000"/>
              <w:bottom w:val="single" w:sz="4" w:space="0" w:color="000000"/>
              <w:right w:val="single" w:sz="4" w:space="0" w:color="000000"/>
            </w:tcBorders>
          </w:tcPr>
          <w:p w14:paraId="1E2656B0" w14:textId="3B63D7BE" w:rsidR="003077FE" w:rsidRPr="00C96A35" w:rsidRDefault="003077FE" w:rsidP="003077FE">
            <w:pPr>
              <w:tabs>
                <w:tab w:val="left" w:pos="540"/>
              </w:tabs>
              <w:spacing w:before="60" w:after="60"/>
              <w:ind w:firstLine="176"/>
              <w:contextualSpacing/>
              <w:jc w:val="both"/>
              <w:rPr>
                <w:rFonts w:cs="Arial"/>
              </w:rPr>
            </w:pPr>
            <w:r w:rsidRPr="00C96A35">
              <w:rPr>
                <w:rFonts w:cs="Arial"/>
              </w:rPr>
              <w:t>Vnt.</w:t>
            </w:r>
          </w:p>
        </w:tc>
        <w:tc>
          <w:tcPr>
            <w:tcW w:w="2504" w:type="dxa"/>
            <w:tcBorders>
              <w:top w:val="single" w:sz="4" w:space="0" w:color="000000"/>
              <w:left w:val="single" w:sz="4" w:space="0" w:color="000000"/>
              <w:bottom w:val="single" w:sz="4" w:space="0" w:color="000000"/>
              <w:right w:val="single" w:sz="4" w:space="0" w:color="000000"/>
            </w:tcBorders>
          </w:tcPr>
          <w:p w14:paraId="3FD87262" w14:textId="00586AB8" w:rsidR="003077FE" w:rsidRPr="00C96A35" w:rsidRDefault="003077FE" w:rsidP="003077FE">
            <w:pPr>
              <w:tabs>
                <w:tab w:val="left" w:pos="540"/>
              </w:tabs>
              <w:spacing w:before="60" w:after="60"/>
              <w:ind w:hanging="156"/>
              <w:contextualSpacing/>
              <w:jc w:val="center"/>
              <w:rPr>
                <w:rFonts w:cs="Arial"/>
              </w:rPr>
            </w:pPr>
            <w:r w:rsidRPr="00C96A35">
              <w:rPr>
                <w:rFonts w:cs="Arial"/>
              </w:rPr>
              <w:t>20</w:t>
            </w:r>
          </w:p>
        </w:tc>
      </w:tr>
      <w:tr w:rsidR="003077FE" w:rsidRPr="00C96A35" w14:paraId="7D21AFD5" w14:textId="77777777" w:rsidTr="003077FE">
        <w:trPr>
          <w:trHeight w:val="282"/>
        </w:trPr>
        <w:tc>
          <w:tcPr>
            <w:tcW w:w="910" w:type="dxa"/>
            <w:tcBorders>
              <w:top w:val="single" w:sz="4" w:space="0" w:color="000000"/>
              <w:left w:val="single" w:sz="4" w:space="0" w:color="000000"/>
              <w:bottom w:val="single" w:sz="4" w:space="0" w:color="000000"/>
              <w:right w:val="single" w:sz="4" w:space="0" w:color="000000"/>
            </w:tcBorders>
            <w:hideMark/>
          </w:tcPr>
          <w:p w14:paraId="03E3BAFF" w14:textId="77777777" w:rsidR="003077FE" w:rsidRPr="00C96A35" w:rsidRDefault="003077FE" w:rsidP="003077FE">
            <w:pPr>
              <w:tabs>
                <w:tab w:val="left" w:pos="540"/>
              </w:tabs>
              <w:spacing w:before="60" w:after="60"/>
              <w:ind w:firstLine="0"/>
              <w:contextualSpacing/>
              <w:jc w:val="center"/>
              <w:rPr>
                <w:rFonts w:cs="Arial"/>
              </w:rPr>
            </w:pPr>
            <w:r w:rsidRPr="00C96A35">
              <w:rPr>
                <w:rFonts w:cs="Arial"/>
                <w:color w:val="000000"/>
              </w:rPr>
              <w:t>3.</w:t>
            </w:r>
          </w:p>
        </w:tc>
        <w:tc>
          <w:tcPr>
            <w:tcW w:w="4897" w:type="dxa"/>
            <w:tcBorders>
              <w:top w:val="single" w:sz="4" w:space="0" w:color="000000"/>
              <w:left w:val="single" w:sz="4" w:space="0" w:color="000000"/>
              <w:bottom w:val="single" w:sz="4" w:space="0" w:color="000000"/>
              <w:right w:val="single" w:sz="4" w:space="0" w:color="000000"/>
            </w:tcBorders>
          </w:tcPr>
          <w:p w14:paraId="52897BF6" w14:textId="5B02CE63" w:rsidR="003077FE" w:rsidRPr="00C96A35" w:rsidRDefault="003077FE" w:rsidP="003077FE">
            <w:pPr>
              <w:spacing w:before="60" w:after="60"/>
              <w:ind w:firstLine="0"/>
              <w:contextualSpacing/>
              <w:jc w:val="both"/>
              <w:rPr>
                <w:rFonts w:cs="Arial"/>
              </w:rPr>
            </w:pPr>
            <w:r w:rsidRPr="00C96A35">
              <w:rPr>
                <w:rFonts w:cs="Arial"/>
                <w:color w:val="000000"/>
              </w:rPr>
              <w:t>Autentifikavimo paslauga</w:t>
            </w:r>
          </w:p>
        </w:tc>
        <w:tc>
          <w:tcPr>
            <w:tcW w:w="1040" w:type="dxa"/>
            <w:tcBorders>
              <w:top w:val="single" w:sz="4" w:space="0" w:color="000000"/>
              <w:left w:val="single" w:sz="4" w:space="0" w:color="000000"/>
              <w:bottom w:val="single" w:sz="4" w:space="0" w:color="000000"/>
              <w:right w:val="single" w:sz="4" w:space="0" w:color="000000"/>
            </w:tcBorders>
          </w:tcPr>
          <w:p w14:paraId="7F657676" w14:textId="450E6D27" w:rsidR="003077FE" w:rsidRPr="00C96A35" w:rsidRDefault="003305D9" w:rsidP="003077FE">
            <w:pPr>
              <w:tabs>
                <w:tab w:val="left" w:pos="540"/>
              </w:tabs>
              <w:spacing w:before="60" w:after="60"/>
              <w:ind w:firstLine="176"/>
              <w:contextualSpacing/>
              <w:jc w:val="both"/>
              <w:rPr>
                <w:rFonts w:cs="Arial"/>
              </w:rPr>
            </w:pPr>
            <w:r w:rsidRPr="00C96A35">
              <w:rPr>
                <w:rFonts w:cs="Arial"/>
              </w:rPr>
              <w:t>V</w:t>
            </w:r>
            <w:r w:rsidR="003077FE" w:rsidRPr="00C96A35">
              <w:rPr>
                <w:rFonts w:cs="Arial"/>
              </w:rPr>
              <w:t>nt</w:t>
            </w:r>
          </w:p>
        </w:tc>
        <w:tc>
          <w:tcPr>
            <w:tcW w:w="2504" w:type="dxa"/>
            <w:tcBorders>
              <w:top w:val="single" w:sz="4" w:space="0" w:color="000000"/>
              <w:left w:val="single" w:sz="4" w:space="0" w:color="000000"/>
              <w:bottom w:val="single" w:sz="4" w:space="0" w:color="000000"/>
              <w:right w:val="single" w:sz="4" w:space="0" w:color="000000"/>
            </w:tcBorders>
          </w:tcPr>
          <w:p w14:paraId="727E94DC" w14:textId="4C5DEEC9" w:rsidR="003077FE" w:rsidRPr="00C96A35" w:rsidRDefault="003077FE" w:rsidP="003077FE">
            <w:pPr>
              <w:tabs>
                <w:tab w:val="left" w:pos="540"/>
              </w:tabs>
              <w:spacing w:before="60" w:after="60"/>
              <w:ind w:hanging="156"/>
              <w:contextualSpacing/>
              <w:jc w:val="center"/>
              <w:rPr>
                <w:rFonts w:cs="Arial"/>
              </w:rPr>
            </w:pPr>
            <w:r w:rsidRPr="00C96A35">
              <w:rPr>
                <w:rFonts w:cs="Arial"/>
              </w:rPr>
              <w:t>100 000</w:t>
            </w:r>
          </w:p>
        </w:tc>
      </w:tr>
      <w:tr w:rsidR="003077FE" w:rsidRPr="00C96A35" w14:paraId="30D13444" w14:textId="77777777" w:rsidTr="00E472A5">
        <w:trPr>
          <w:trHeight w:val="282"/>
        </w:trPr>
        <w:tc>
          <w:tcPr>
            <w:tcW w:w="910" w:type="dxa"/>
            <w:tcBorders>
              <w:top w:val="single" w:sz="4" w:space="0" w:color="000000"/>
              <w:left w:val="single" w:sz="4" w:space="0" w:color="000000"/>
              <w:bottom w:val="single" w:sz="4" w:space="0" w:color="000000"/>
              <w:right w:val="single" w:sz="4" w:space="0" w:color="000000"/>
            </w:tcBorders>
          </w:tcPr>
          <w:p w14:paraId="2A5A2EA3" w14:textId="098456C8" w:rsidR="003077FE" w:rsidRPr="00C96A35" w:rsidRDefault="003077FE" w:rsidP="003077FE">
            <w:pPr>
              <w:tabs>
                <w:tab w:val="left" w:pos="540"/>
              </w:tabs>
              <w:spacing w:before="60" w:after="60"/>
              <w:ind w:firstLine="0"/>
              <w:contextualSpacing/>
              <w:jc w:val="center"/>
              <w:rPr>
                <w:rFonts w:cs="Arial"/>
                <w:color w:val="000000"/>
              </w:rPr>
            </w:pPr>
            <w:r w:rsidRPr="00C96A35">
              <w:rPr>
                <w:rFonts w:cs="Arial"/>
                <w:color w:val="000000"/>
              </w:rPr>
              <w:t>4.</w:t>
            </w:r>
          </w:p>
        </w:tc>
        <w:tc>
          <w:tcPr>
            <w:tcW w:w="4897" w:type="dxa"/>
            <w:tcBorders>
              <w:top w:val="single" w:sz="4" w:space="0" w:color="000000"/>
              <w:left w:val="single" w:sz="4" w:space="0" w:color="000000"/>
              <w:bottom w:val="single" w:sz="4" w:space="0" w:color="000000"/>
              <w:right w:val="single" w:sz="4" w:space="0" w:color="000000"/>
            </w:tcBorders>
          </w:tcPr>
          <w:p w14:paraId="1FBEFCD8" w14:textId="77777777" w:rsidR="003305D9" w:rsidRPr="00C96A35" w:rsidRDefault="003077FE" w:rsidP="003077FE">
            <w:pPr>
              <w:spacing w:before="60" w:after="60"/>
              <w:ind w:firstLine="0"/>
              <w:contextualSpacing/>
              <w:jc w:val="both"/>
              <w:rPr>
                <w:rFonts w:eastAsia="Calibri" w:cs="Arial"/>
              </w:rPr>
            </w:pPr>
            <w:r w:rsidRPr="00C96A35">
              <w:rPr>
                <w:rFonts w:cs="Arial"/>
              </w:rPr>
              <w:t>Registruotų naudotojų mėnesinis abonentinis mokestis</w:t>
            </w:r>
            <w:r w:rsidRPr="00C96A35">
              <w:rPr>
                <w:rFonts w:eastAsia="Calibri" w:cs="Arial"/>
              </w:rPr>
              <w:t xml:space="preserve">** </w:t>
            </w:r>
          </w:p>
          <w:p w14:paraId="60BBDC4F" w14:textId="7CF6C068" w:rsidR="003077FE" w:rsidRPr="00C96A35" w:rsidRDefault="003077FE" w:rsidP="003077FE">
            <w:pPr>
              <w:spacing w:before="60" w:after="60"/>
              <w:ind w:firstLine="0"/>
              <w:contextualSpacing/>
              <w:jc w:val="both"/>
              <w:rPr>
                <w:rFonts w:cs="Arial"/>
                <w:color w:val="000000"/>
              </w:rPr>
            </w:pPr>
            <w:r w:rsidRPr="00C96A35">
              <w:rPr>
                <w:rFonts w:eastAsia="Calibri" w:cs="Arial"/>
              </w:rPr>
              <w:t>(preliminarus naudotojų skaičius per mėn.-170 darbuotojų, iš jų - apie 20 administratorių)</w:t>
            </w:r>
            <w:r w:rsidR="003305D9" w:rsidRPr="00C96A35">
              <w:rPr>
                <w:rFonts w:eastAsia="Calibri" w:cs="Arial"/>
              </w:rPr>
              <w:t>.</w:t>
            </w:r>
          </w:p>
        </w:tc>
        <w:tc>
          <w:tcPr>
            <w:tcW w:w="1040" w:type="dxa"/>
            <w:tcBorders>
              <w:top w:val="single" w:sz="4" w:space="0" w:color="000000"/>
              <w:left w:val="single" w:sz="4" w:space="0" w:color="000000"/>
              <w:bottom w:val="single" w:sz="4" w:space="0" w:color="000000"/>
              <w:right w:val="single" w:sz="4" w:space="0" w:color="000000"/>
            </w:tcBorders>
          </w:tcPr>
          <w:p w14:paraId="21FFAC46" w14:textId="229361DA" w:rsidR="003077FE" w:rsidRPr="00C96A35" w:rsidRDefault="003077FE" w:rsidP="003077FE">
            <w:pPr>
              <w:tabs>
                <w:tab w:val="left" w:pos="540"/>
              </w:tabs>
              <w:spacing w:before="60" w:after="60"/>
              <w:ind w:firstLine="176"/>
              <w:contextualSpacing/>
              <w:jc w:val="both"/>
              <w:rPr>
                <w:rFonts w:cs="Arial"/>
              </w:rPr>
            </w:pPr>
            <w:r w:rsidRPr="00C96A35">
              <w:rPr>
                <w:rFonts w:cs="Arial"/>
              </w:rPr>
              <w:t>Vnt.</w:t>
            </w:r>
          </w:p>
        </w:tc>
        <w:tc>
          <w:tcPr>
            <w:tcW w:w="2504" w:type="dxa"/>
            <w:tcBorders>
              <w:top w:val="single" w:sz="4" w:space="0" w:color="000000"/>
              <w:left w:val="single" w:sz="4" w:space="0" w:color="000000"/>
              <w:bottom w:val="single" w:sz="4" w:space="0" w:color="000000"/>
              <w:right w:val="single" w:sz="4" w:space="0" w:color="000000"/>
            </w:tcBorders>
          </w:tcPr>
          <w:p w14:paraId="6880D0A5" w14:textId="557E5BDD" w:rsidR="003077FE" w:rsidRPr="00C96A35" w:rsidRDefault="003077FE" w:rsidP="003077FE">
            <w:pPr>
              <w:tabs>
                <w:tab w:val="left" w:pos="540"/>
              </w:tabs>
              <w:spacing w:before="60" w:after="60"/>
              <w:ind w:hanging="156"/>
              <w:contextualSpacing/>
              <w:jc w:val="center"/>
              <w:rPr>
                <w:rFonts w:cs="Arial"/>
              </w:rPr>
            </w:pPr>
          </w:p>
        </w:tc>
      </w:tr>
    </w:tbl>
    <w:p w14:paraId="7F547F51" w14:textId="113EA550" w:rsidR="00833B4C" w:rsidRPr="00C96A35" w:rsidRDefault="00833B4C" w:rsidP="00BA0869">
      <w:pPr>
        <w:spacing w:before="60" w:after="60"/>
        <w:ind w:firstLine="567"/>
        <w:contextualSpacing/>
        <w:jc w:val="both"/>
        <w:rPr>
          <w:rFonts w:eastAsia="Calibri" w:cs="Arial"/>
          <w:sz w:val="20"/>
          <w:szCs w:val="20"/>
        </w:rPr>
      </w:pPr>
      <w:r w:rsidRPr="00C96A35">
        <w:rPr>
          <w:rFonts w:eastAsia="Calibri" w:cs="Arial"/>
          <w:sz w:val="20"/>
          <w:szCs w:val="20"/>
        </w:rPr>
        <w:t>*Įskaitant ir Laiko žymų (angl. time stamp) funkcionalumą, kaip neatsiejamą elektroninio parašo dalį. ASiC formato pasirašomiems dokumentams pasirašymo metu uždedama ilgalaikio galiojimo laiko žyma (XAdES-BASELINE-LT).</w:t>
      </w:r>
    </w:p>
    <w:p w14:paraId="67A52FFF" w14:textId="51BA0E42" w:rsidR="00833B4C" w:rsidRPr="00C96A35" w:rsidRDefault="00833B4C" w:rsidP="00BA0869">
      <w:pPr>
        <w:spacing w:before="60" w:after="60"/>
        <w:ind w:firstLine="0"/>
        <w:contextualSpacing/>
        <w:jc w:val="both"/>
        <w:rPr>
          <w:rFonts w:eastAsia="Calibri" w:cs="Arial"/>
          <w:b/>
          <w:bCs/>
          <w:sz w:val="20"/>
          <w:szCs w:val="20"/>
        </w:rPr>
      </w:pPr>
      <w:r w:rsidRPr="00C96A35">
        <w:rPr>
          <w:rFonts w:eastAsia="Calibri" w:cs="Arial"/>
          <w:b/>
          <w:bCs/>
          <w:sz w:val="20"/>
          <w:szCs w:val="20"/>
        </w:rPr>
        <w:t>**Naudotojams, kuriems suteiktos atitinkamos Grupės įmonės Platformos administratoriaus teisės</w:t>
      </w:r>
      <w:r w:rsidR="00D62CEE" w:rsidRPr="00C96A35">
        <w:rPr>
          <w:rFonts w:eastAsia="Calibri" w:cs="Arial"/>
          <w:b/>
          <w:bCs/>
          <w:sz w:val="20"/>
          <w:szCs w:val="20"/>
        </w:rPr>
        <w:t xml:space="preserve"> (kiekvienoje įmonėje yra 2 administratoriai (pagrindinis ir pavaduojantis)</w:t>
      </w:r>
      <w:r w:rsidRPr="00C96A35">
        <w:rPr>
          <w:rFonts w:eastAsia="Calibri" w:cs="Arial"/>
          <w:b/>
          <w:bCs/>
          <w:sz w:val="20"/>
          <w:szCs w:val="20"/>
        </w:rPr>
        <w:t>,</w:t>
      </w:r>
      <w:r w:rsidRPr="00C96A35">
        <w:rPr>
          <w:rFonts w:eastAsia="Calibri" w:cs="Arial"/>
          <w:b/>
          <w:bCs/>
          <w:iCs/>
          <w:sz w:val="20"/>
          <w:szCs w:val="20"/>
        </w:rPr>
        <w:t xml:space="preserve"> abonentinis mokestis neturi būti taikomas. </w:t>
      </w:r>
    </w:p>
    <w:p w14:paraId="472F474B" w14:textId="77777777" w:rsidR="00833B4C" w:rsidRPr="00C96A35" w:rsidRDefault="00833B4C" w:rsidP="00BA0869">
      <w:pPr>
        <w:numPr>
          <w:ilvl w:val="1"/>
          <w:numId w:val="11"/>
        </w:numPr>
        <w:spacing w:before="60" w:after="60"/>
        <w:ind w:left="567" w:hanging="567"/>
        <w:contextualSpacing/>
        <w:jc w:val="both"/>
        <w:rPr>
          <w:rFonts w:eastAsia="Calibri" w:cs="Arial"/>
          <w:iCs/>
          <w:sz w:val="20"/>
          <w:szCs w:val="20"/>
        </w:rPr>
      </w:pPr>
      <w:r w:rsidRPr="00C96A35">
        <w:rPr>
          <w:rFonts w:eastAsia="Calibri" w:cs="Arial"/>
          <w:iCs/>
          <w:sz w:val="20"/>
          <w:szCs w:val="20"/>
          <w:lang w:val="pl-PL"/>
        </w:rPr>
        <w:t xml:space="preserve">Lentelėje Nr. 1 nurodytas preliminarus Paslaugų kiekis. </w:t>
      </w:r>
      <w:r w:rsidRPr="00C96A35">
        <w:rPr>
          <w:rFonts w:eastAsia="Calibri" w:cs="Arial"/>
          <w:iCs/>
          <w:sz w:val="20"/>
          <w:szCs w:val="20"/>
        </w:rPr>
        <w:t>Sutarties galiojimo laikotarpiu Klientas turi teisę koreguoti perkamų Paslaugų kiekį, neviršijant Sutartyje nurodytos bendros Sutarties kainos. Klientas neįsipareigoja išpirkti viso Paslaugų kiekio ar bet kokios jų dalies.</w:t>
      </w:r>
    </w:p>
    <w:p w14:paraId="7BCED32C" w14:textId="64B79C50" w:rsidR="00833B4C" w:rsidRPr="00C96A35" w:rsidRDefault="00833B4C" w:rsidP="00BA0869">
      <w:pPr>
        <w:numPr>
          <w:ilvl w:val="1"/>
          <w:numId w:val="11"/>
        </w:numPr>
        <w:spacing w:before="60" w:after="60"/>
        <w:ind w:left="567" w:hanging="567"/>
        <w:contextualSpacing/>
        <w:jc w:val="both"/>
        <w:rPr>
          <w:rFonts w:eastAsia="Calibri" w:cs="Arial"/>
          <w:iCs/>
          <w:sz w:val="20"/>
          <w:szCs w:val="20"/>
        </w:rPr>
      </w:pPr>
      <w:r w:rsidRPr="00C96A35">
        <w:rPr>
          <w:rFonts w:eastAsia="Calibri" w:cs="Arial"/>
          <w:iCs/>
          <w:sz w:val="20"/>
          <w:szCs w:val="20"/>
        </w:rPr>
        <w:t>Kiekvienai AB „Ignitis grupė</w:t>
      </w:r>
      <w:r w:rsidR="00C542FF" w:rsidRPr="00C96A35">
        <w:rPr>
          <w:rFonts w:eastAsia="Calibri" w:cs="Arial"/>
          <w:iCs/>
          <w:sz w:val="20"/>
          <w:szCs w:val="20"/>
        </w:rPr>
        <w:t>“</w:t>
      </w:r>
      <w:r w:rsidRPr="00C96A35">
        <w:rPr>
          <w:rFonts w:eastAsia="Calibri" w:cs="Arial"/>
          <w:iCs/>
          <w:sz w:val="20"/>
          <w:szCs w:val="20"/>
        </w:rPr>
        <w:t xml:space="preserve"> (toliau – Grupė) įmonei suteikiami atskiri prisijungimai prie Platformos, taip pat paskiriami atitinkamos įmonės Platformos administratoriai. Preliminarus Grupės įmonių skaičius yra 10, tačiau sutarties laikotarpiu šis Grupės įmonių skaičius gali keistis.</w:t>
      </w:r>
    </w:p>
    <w:p w14:paraId="48883166" w14:textId="77777777" w:rsidR="00833B4C" w:rsidRPr="00C96A35" w:rsidRDefault="00833B4C" w:rsidP="00BA0869">
      <w:pPr>
        <w:numPr>
          <w:ilvl w:val="0"/>
          <w:numId w:val="10"/>
        </w:numPr>
        <w:pBdr>
          <w:top w:val="single" w:sz="8" w:space="1" w:color="auto"/>
          <w:bottom w:val="single" w:sz="8" w:space="1" w:color="auto"/>
        </w:pBdr>
        <w:shd w:val="clear" w:color="auto" w:fill="D9D9D9"/>
        <w:tabs>
          <w:tab w:val="left" w:pos="284"/>
        </w:tabs>
        <w:spacing w:before="60" w:after="60"/>
        <w:ind w:left="0" w:firstLine="0"/>
        <w:contextualSpacing/>
        <w:rPr>
          <w:rFonts w:eastAsia="Calibri" w:cs="Arial"/>
          <w:b/>
          <w:sz w:val="20"/>
          <w:szCs w:val="20"/>
        </w:rPr>
      </w:pPr>
      <w:r w:rsidRPr="00C96A35">
        <w:rPr>
          <w:rFonts w:eastAsia="Arial" w:cs="Arial"/>
          <w:b/>
          <w:bCs/>
          <w:sz w:val="20"/>
          <w:szCs w:val="20"/>
        </w:rPr>
        <w:t>PASLAUGŲ TEIKIMO VIETA</w:t>
      </w:r>
    </w:p>
    <w:p w14:paraId="2BDBFDFB" w14:textId="3BB3132F" w:rsidR="00833B4C" w:rsidRPr="00C96A35" w:rsidRDefault="00833B4C" w:rsidP="00BA0869">
      <w:pPr>
        <w:numPr>
          <w:ilvl w:val="1"/>
          <w:numId w:val="10"/>
        </w:numPr>
        <w:tabs>
          <w:tab w:val="left" w:pos="540"/>
        </w:tabs>
        <w:spacing w:before="60" w:after="60"/>
        <w:ind w:left="567" w:hanging="567"/>
        <w:contextualSpacing/>
        <w:jc w:val="both"/>
        <w:rPr>
          <w:rFonts w:eastAsia="Calibri" w:cs="Arial"/>
          <w:i/>
          <w:iCs/>
          <w:sz w:val="20"/>
          <w:szCs w:val="20"/>
        </w:rPr>
      </w:pPr>
      <w:bookmarkStart w:id="4" w:name="_Hlk34730542"/>
      <w:r w:rsidRPr="00C96A35">
        <w:rPr>
          <w:rFonts w:eastAsia="Arial" w:cs="Arial"/>
          <w:sz w:val="20"/>
          <w:szCs w:val="20"/>
        </w:rPr>
        <w:t>Paslaugų teikėjas teikia Paslaugas nuotoliniu būdu naudodamas savo ir Kliento IT infrastruktūrą. Platforma turi veikti Ignitis įmonių grupės veiklos zonoje Lietuvoje (LT), Latvijoje (LV), Estijoje (EE), Suomijoje (FI) naudojantis eIDAS reglamento reikalavimus atitinkančiomis priemonėmis</w:t>
      </w:r>
      <w:bookmarkEnd w:id="4"/>
    </w:p>
    <w:p w14:paraId="31AB5D8D" w14:textId="77777777" w:rsidR="00833B4C" w:rsidRPr="00C96A35" w:rsidRDefault="00833B4C" w:rsidP="00BA0869">
      <w:pPr>
        <w:numPr>
          <w:ilvl w:val="0"/>
          <w:numId w:val="10"/>
        </w:numPr>
        <w:pBdr>
          <w:top w:val="single" w:sz="8" w:space="1" w:color="auto"/>
          <w:bottom w:val="single" w:sz="8" w:space="1" w:color="auto"/>
        </w:pBdr>
        <w:shd w:val="clear" w:color="auto" w:fill="D9D9D9"/>
        <w:tabs>
          <w:tab w:val="left" w:pos="284"/>
        </w:tabs>
        <w:spacing w:before="60" w:after="60"/>
        <w:ind w:left="0" w:firstLine="0"/>
        <w:contextualSpacing/>
        <w:rPr>
          <w:rFonts w:eastAsia="Calibri" w:cs="Arial"/>
          <w:b/>
          <w:sz w:val="20"/>
          <w:szCs w:val="20"/>
        </w:rPr>
      </w:pPr>
      <w:r w:rsidRPr="00C96A35">
        <w:rPr>
          <w:rFonts w:eastAsia="Calibri" w:cs="Arial"/>
          <w:b/>
          <w:sz w:val="20"/>
          <w:szCs w:val="20"/>
        </w:rPr>
        <w:t>REIKALAVIMAI PIRKIMO OBJEKTUI</w:t>
      </w:r>
    </w:p>
    <w:p w14:paraId="1630BC1F" w14:textId="77777777" w:rsidR="00833B4C" w:rsidRPr="00C96A35" w:rsidRDefault="00833B4C" w:rsidP="00BA0869">
      <w:pPr>
        <w:numPr>
          <w:ilvl w:val="1"/>
          <w:numId w:val="10"/>
        </w:numPr>
        <w:pBdr>
          <w:top w:val="single" w:sz="8" w:space="1" w:color="auto"/>
          <w:bottom w:val="single" w:sz="8" w:space="1" w:color="auto"/>
        </w:pBdr>
        <w:tabs>
          <w:tab w:val="left" w:pos="284"/>
          <w:tab w:val="left" w:pos="567"/>
        </w:tabs>
        <w:spacing w:before="60" w:after="60"/>
        <w:ind w:left="0" w:firstLine="0"/>
        <w:contextualSpacing/>
        <w:rPr>
          <w:rFonts w:eastAsia="Arial" w:cs="Arial"/>
          <w:b/>
          <w:bCs/>
          <w:sz w:val="20"/>
          <w:szCs w:val="20"/>
        </w:rPr>
      </w:pPr>
      <w:r w:rsidRPr="00C96A35">
        <w:rPr>
          <w:rFonts w:eastAsia="Arial" w:cs="Arial"/>
          <w:b/>
          <w:bCs/>
          <w:sz w:val="20"/>
          <w:szCs w:val="20"/>
        </w:rPr>
        <w:t>Esamos situacijos aprašymas</w:t>
      </w:r>
    </w:p>
    <w:p w14:paraId="66ADB931" w14:textId="77777777" w:rsidR="00833B4C" w:rsidRPr="00C96A35" w:rsidRDefault="00833B4C" w:rsidP="00BA0869">
      <w:pPr>
        <w:spacing w:before="60" w:after="60"/>
        <w:ind w:firstLine="567"/>
        <w:contextualSpacing/>
        <w:jc w:val="both"/>
        <w:rPr>
          <w:rFonts w:eastAsia="Arial" w:cs="Arial"/>
          <w:sz w:val="20"/>
          <w:szCs w:val="20"/>
        </w:rPr>
      </w:pPr>
      <w:r w:rsidRPr="00C96A35">
        <w:rPr>
          <w:rFonts w:eastAsia="Arial" w:cs="Arial"/>
          <w:sz w:val="20"/>
          <w:szCs w:val="20"/>
        </w:rPr>
        <w:t>Šiuo metu Ignitis grupė Debesies technologijų pagrindu veikiančia pasirašymo elektroniniu parašu Platforma naudojasi tais atvejais, kai pasirašyti Grupėje naudojamoje dokumentų valdymo sistemoje yra neefektyvu.</w:t>
      </w:r>
    </w:p>
    <w:p w14:paraId="31A67507" w14:textId="77777777" w:rsidR="00833B4C" w:rsidRPr="00C96A35" w:rsidRDefault="00833B4C" w:rsidP="00BA0869">
      <w:pPr>
        <w:spacing w:before="60" w:after="60"/>
        <w:ind w:firstLine="567"/>
        <w:contextualSpacing/>
        <w:jc w:val="both"/>
        <w:rPr>
          <w:rFonts w:eastAsia="Arial" w:cs="Arial"/>
          <w:sz w:val="20"/>
          <w:szCs w:val="20"/>
        </w:rPr>
      </w:pPr>
      <w:r w:rsidRPr="00C96A35">
        <w:rPr>
          <w:rFonts w:eastAsia="Arial" w:cs="Arial"/>
          <w:sz w:val="20"/>
          <w:szCs w:val="20"/>
        </w:rPr>
        <w:t>Ignitis grupėje ir toliau vystomi e-sprendimai. Taip pat plečiasi Ignitis grupės paslaugų geografija – pradėjus veiklą Latvijoje, Lenkijoje, Estijoje, Suomijoje reikalingas ne tik integruotų sprendimų, tačiau ir dokumentų pasirašymo portale funkcionalumas, užtikrinantis suderinamumą su šių šalių realiomis praktikomis naudojant elektroninius dokumentus.</w:t>
      </w:r>
    </w:p>
    <w:p w14:paraId="59E45A6B" w14:textId="77777777" w:rsidR="00833B4C" w:rsidRPr="00C96A35" w:rsidRDefault="00833B4C" w:rsidP="00BA0869">
      <w:pPr>
        <w:numPr>
          <w:ilvl w:val="1"/>
          <w:numId w:val="17"/>
        </w:numPr>
        <w:tabs>
          <w:tab w:val="left" w:pos="709"/>
        </w:tabs>
        <w:spacing w:before="60" w:after="60"/>
        <w:ind w:left="0" w:firstLine="0"/>
        <w:contextualSpacing/>
        <w:jc w:val="both"/>
        <w:rPr>
          <w:rFonts w:eastAsia="Arial" w:cs="Arial"/>
          <w:sz w:val="20"/>
          <w:szCs w:val="20"/>
        </w:rPr>
      </w:pPr>
      <w:r w:rsidRPr="00C96A35">
        <w:rPr>
          <w:rFonts w:eastAsia="Arial" w:cs="Arial"/>
          <w:b/>
          <w:bCs/>
          <w:sz w:val="20"/>
          <w:szCs w:val="20"/>
        </w:rPr>
        <w:t>Pirkimo objekto aprašymas</w:t>
      </w:r>
    </w:p>
    <w:p w14:paraId="286DA2A6" w14:textId="77777777" w:rsidR="00833B4C" w:rsidRPr="00C96A35" w:rsidRDefault="00833B4C" w:rsidP="00BA0869">
      <w:pPr>
        <w:numPr>
          <w:ilvl w:val="2"/>
          <w:numId w:val="16"/>
        </w:numPr>
        <w:tabs>
          <w:tab w:val="left" w:pos="709"/>
        </w:tabs>
        <w:spacing w:before="60" w:after="60"/>
        <w:ind w:left="0" w:firstLine="0"/>
        <w:contextualSpacing/>
        <w:jc w:val="both"/>
        <w:rPr>
          <w:rFonts w:eastAsia="Arial" w:cs="Arial"/>
          <w:sz w:val="20"/>
          <w:szCs w:val="20"/>
        </w:rPr>
      </w:pPr>
      <w:r w:rsidRPr="00C96A35">
        <w:rPr>
          <w:rFonts w:eastAsia="Arial" w:cs="Arial"/>
          <w:sz w:val="20"/>
          <w:szCs w:val="20"/>
        </w:rPr>
        <w:t>Pagrindiniai funkciniai reikalavimai Platformai:</w:t>
      </w:r>
    </w:p>
    <w:p w14:paraId="110583BD" w14:textId="77777777" w:rsidR="00833B4C" w:rsidRPr="00C96A35" w:rsidRDefault="00833B4C" w:rsidP="00BA0869">
      <w:pPr>
        <w:tabs>
          <w:tab w:val="left" w:pos="709"/>
        </w:tabs>
        <w:spacing w:after="160"/>
        <w:ind w:left="1080"/>
        <w:contextualSpacing/>
        <w:jc w:val="right"/>
        <w:rPr>
          <w:rFonts w:eastAsia="Arial" w:cs="Arial"/>
          <w:sz w:val="20"/>
          <w:szCs w:val="20"/>
          <w:lang w:val="en-US"/>
        </w:rPr>
      </w:pPr>
      <w:r w:rsidRPr="00C96A35">
        <w:rPr>
          <w:rFonts w:eastAsia="Arial" w:cs="Arial"/>
          <w:sz w:val="20"/>
          <w:szCs w:val="20"/>
        </w:rPr>
        <w:t xml:space="preserve">Lentelė Nr. </w:t>
      </w:r>
      <w:r w:rsidRPr="00C96A35">
        <w:rPr>
          <w:rFonts w:eastAsia="Arial" w:cs="Arial"/>
          <w:sz w:val="20"/>
          <w:szCs w:val="20"/>
          <w:lang w:val="en-US"/>
        </w:rPr>
        <w:t>2</w:t>
      </w:r>
    </w:p>
    <w:tbl>
      <w:tblPr>
        <w:tblStyle w:val="TableGrid"/>
        <w:tblW w:w="9351" w:type="dxa"/>
        <w:tblLayout w:type="fixed"/>
        <w:tblLook w:val="04A0" w:firstRow="1" w:lastRow="0" w:firstColumn="1" w:lastColumn="0" w:noHBand="0" w:noVBand="1"/>
      </w:tblPr>
      <w:tblGrid>
        <w:gridCol w:w="1276"/>
        <w:gridCol w:w="6516"/>
        <w:gridCol w:w="1559"/>
      </w:tblGrid>
      <w:tr w:rsidR="00067E79" w:rsidRPr="00C96A35" w14:paraId="06352E09" w14:textId="77777777" w:rsidTr="000852F2">
        <w:trPr>
          <w:trHeight w:val="525"/>
        </w:trPr>
        <w:tc>
          <w:tcPr>
            <w:tcW w:w="1276" w:type="dxa"/>
            <w:tcBorders>
              <w:top w:val="single" w:sz="4" w:space="0" w:color="000000"/>
              <w:left w:val="single" w:sz="4" w:space="0" w:color="000000"/>
              <w:bottom w:val="single" w:sz="4" w:space="0" w:color="000000"/>
              <w:right w:val="single" w:sz="4" w:space="0" w:color="000000"/>
            </w:tcBorders>
            <w:hideMark/>
          </w:tcPr>
          <w:p w14:paraId="3BF398DF" w14:textId="77777777" w:rsidR="00067E79" w:rsidRPr="00C96A35" w:rsidRDefault="00067E79" w:rsidP="00BA0869">
            <w:pPr>
              <w:tabs>
                <w:tab w:val="left" w:pos="709"/>
              </w:tabs>
              <w:spacing w:after="160"/>
              <w:contextualSpacing/>
              <w:jc w:val="center"/>
              <w:rPr>
                <w:rFonts w:eastAsia="Arial" w:cs="Arial"/>
                <w:b/>
                <w:bCs/>
                <w:color w:val="000000"/>
              </w:rPr>
            </w:pPr>
            <w:r w:rsidRPr="00C96A35">
              <w:rPr>
                <w:rFonts w:eastAsia="Arial" w:cs="Arial"/>
                <w:b/>
                <w:bCs/>
                <w:color w:val="000000"/>
              </w:rPr>
              <w:t>Nr.</w:t>
            </w:r>
          </w:p>
        </w:tc>
        <w:tc>
          <w:tcPr>
            <w:tcW w:w="6516" w:type="dxa"/>
            <w:tcBorders>
              <w:top w:val="single" w:sz="4" w:space="0" w:color="000000"/>
              <w:left w:val="single" w:sz="4" w:space="0" w:color="000000"/>
              <w:bottom w:val="single" w:sz="4" w:space="0" w:color="000000"/>
              <w:right w:val="single" w:sz="4" w:space="0" w:color="000000"/>
            </w:tcBorders>
            <w:hideMark/>
          </w:tcPr>
          <w:p w14:paraId="0B3C6BEC" w14:textId="77777777" w:rsidR="00067E79" w:rsidRPr="00C96A35" w:rsidRDefault="00067E79" w:rsidP="00BA0869">
            <w:pPr>
              <w:tabs>
                <w:tab w:val="left" w:pos="709"/>
              </w:tabs>
              <w:spacing w:after="160"/>
              <w:contextualSpacing/>
              <w:jc w:val="center"/>
              <w:rPr>
                <w:rFonts w:eastAsia="Arial" w:cs="Arial"/>
                <w:b/>
                <w:bCs/>
                <w:color w:val="000000"/>
              </w:rPr>
            </w:pPr>
            <w:r w:rsidRPr="00C96A35">
              <w:rPr>
                <w:rFonts w:eastAsia="Arial" w:cs="Arial"/>
                <w:b/>
                <w:bCs/>
                <w:color w:val="000000"/>
              </w:rPr>
              <w:t>Reikalavimas</w:t>
            </w:r>
          </w:p>
        </w:tc>
        <w:tc>
          <w:tcPr>
            <w:tcW w:w="1559" w:type="dxa"/>
            <w:tcBorders>
              <w:top w:val="single" w:sz="4" w:space="0" w:color="000000"/>
              <w:left w:val="single" w:sz="4" w:space="0" w:color="000000"/>
              <w:bottom w:val="single" w:sz="4" w:space="0" w:color="000000"/>
              <w:right w:val="single" w:sz="4" w:space="0" w:color="000000"/>
            </w:tcBorders>
            <w:hideMark/>
          </w:tcPr>
          <w:p w14:paraId="2804E619" w14:textId="675BB326" w:rsidR="00067E79" w:rsidRPr="00C96A35" w:rsidRDefault="00067E79" w:rsidP="00BA0869">
            <w:pPr>
              <w:tabs>
                <w:tab w:val="left" w:pos="709"/>
              </w:tabs>
              <w:spacing w:after="160"/>
              <w:contextualSpacing/>
              <w:jc w:val="center"/>
              <w:rPr>
                <w:rFonts w:eastAsia="Arial" w:cs="Arial"/>
                <w:b/>
                <w:bCs/>
                <w:color w:val="000000"/>
              </w:rPr>
            </w:pPr>
            <w:r w:rsidRPr="00C96A35">
              <w:rPr>
                <w:rFonts w:eastAsia="Arial" w:cs="Arial"/>
                <w:b/>
                <w:bCs/>
                <w:color w:val="000000"/>
              </w:rPr>
              <w:t xml:space="preserve">Nurodoma reikšmė </w:t>
            </w:r>
            <w:r w:rsidRPr="00C96A35">
              <w:rPr>
                <w:rFonts w:eastAsia="Arial" w:cs="Arial"/>
                <w:b/>
                <w:bCs/>
                <w:color w:val="000000"/>
                <w:u w:val="single"/>
              </w:rPr>
              <w:t>„P“</w:t>
            </w:r>
            <w:r w:rsidRPr="00C96A35">
              <w:rPr>
                <w:rFonts w:eastAsia="Arial" w:cs="Arial"/>
                <w:b/>
                <w:bCs/>
                <w:color w:val="000000"/>
              </w:rPr>
              <w:t xml:space="preserve"> (privalomas reikalavimas Sistemai)</w:t>
            </w:r>
          </w:p>
          <w:p w14:paraId="5EFC0ABF" w14:textId="77777777" w:rsidR="00067E79" w:rsidRPr="00C96A35" w:rsidRDefault="00067E79" w:rsidP="00BA0869">
            <w:pPr>
              <w:tabs>
                <w:tab w:val="left" w:pos="709"/>
              </w:tabs>
              <w:spacing w:after="160"/>
              <w:contextualSpacing/>
              <w:jc w:val="center"/>
              <w:rPr>
                <w:rFonts w:eastAsia="Arial" w:cs="Arial"/>
                <w:b/>
                <w:bCs/>
                <w:color w:val="000000"/>
              </w:rPr>
            </w:pPr>
            <w:r w:rsidRPr="00C96A35">
              <w:rPr>
                <w:rFonts w:eastAsia="Arial" w:cs="Arial"/>
                <w:b/>
                <w:bCs/>
                <w:color w:val="000000"/>
              </w:rPr>
              <w:t xml:space="preserve">Nurodoma reikšmė </w:t>
            </w:r>
            <w:r w:rsidRPr="00C96A35">
              <w:rPr>
                <w:rFonts w:eastAsia="Arial" w:cs="Arial"/>
                <w:b/>
                <w:bCs/>
                <w:color w:val="000000"/>
                <w:u w:val="single"/>
              </w:rPr>
              <w:t xml:space="preserve">„G“ </w:t>
            </w:r>
            <w:r w:rsidRPr="00C96A35">
              <w:rPr>
                <w:rFonts w:eastAsia="Arial" w:cs="Arial"/>
                <w:b/>
                <w:bCs/>
                <w:color w:val="000000"/>
              </w:rPr>
              <w:t>(gali būti, bet nebūtinas reikalavimas Sistemai)</w:t>
            </w:r>
          </w:p>
        </w:tc>
      </w:tr>
      <w:tr w:rsidR="00067E79" w:rsidRPr="00C96A35" w14:paraId="54373B16" w14:textId="77777777" w:rsidTr="000852F2">
        <w:trPr>
          <w:trHeight w:val="315"/>
        </w:trPr>
        <w:tc>
          <w:tcPr>
            <w:tcW w:w="1276" w:type="dxa"/>
            <w:tcBorders>
              <w:top w:val="single" w:sz="4" w:space="0" w:color="000000"/>
              <w:left w:val="single" w:sz="4" w:space="0" w:color="000000"/>
              <w:bottom w:val="single" w:sz="4" w:space="0" w:color="000000"/>
              <w:right w:val="single" w:sz="4" w:space="0" w:color="000000"/>
            </w:tcBorders>
            <w:hideMark/>
          </w:tcPr>
          <w:p w14:paraId="7BF091F7" w14:textId="0A4B5EC0" w:rsidR="00067E79" w:rsidRPr="00C96A35" w:rsidRDefault="00695A1D" w:rsidP="00BA0869">
            <w:pPr>
              <w:tabs>
                <w:tab w:val="left" w:pos="709"/>
              </w:tabs>
              <w:spacing w:after="160"/>
              <w:contextualSpacing/>
              <w:jc w:val="center"/>
              <w:rPr>
                <w:rFonts w:eastAsia="Arial" w:cs="Arial"/>
                <w:b/>
                <w:bCs/>
                <w:color w:val="000000"/>
              </w:rPr>
            </w:pPr>
            <w:r>
              <w:rPr>
                <w:rFonts w:eastAsia="Arial" w:cs="Arial"/>
                <w:b/>
                <w:bCs/>
                <w:color w:val="000000"/>
              </w:rPr>
              <w:t>1</w:t>
            </w:r>
          </w:p>
        </w:tc>
        <w:tc>
          <w:tcPr>
            <w:tcW w:w="6516" w:type="dxa"/>
            <w:tcBorders>
              <w:top w:val="single" w:sz="4" w:space="0" w:color="000000"/>
              <w:left w:val="single" w:sz="4" w:space="0" w:color="000000"/>
              <w:bottom w:val="single" w:sz="4" w:space="0" w:color="000000"/>
              <w:right w:val="single" w:sz="4" w:space="0" w:color="000000"/>
            </w:tcBorders>
            <w:hideMark/>
          </w:tcPr>
          <w:p w14:paraId="571CB6A0" w14:textId="7FA62399" w:rsidR="00067E79" w:rsidRPr="00C96A35" w:rsidRDefault="00695A1D" w:rsidP="00BA0869">
            <w:pPr>
              <w:tabs>
                <w:tab w:val="left" w:pos="709"/>
              </w:tabs>
              <w:spacing w:after="160"/>
              <w:contextualSpacing/>
              <w:jc w:val="center"/>
              <w:rPr>
                <w:rFonts w:eastAsia="Arial" w:cs="Arial"/>
                <w:b/>
                <w:bCs/>
                <w:color w:val="000000"/>
              </w:rPr>
            </w:pPr>
            <w:r>
              <w:rPr>
                <w:rFonts w:eastAsia="Arial" w:cs="Arial"/>
                <w:b/>
                <w:bCs/>
                <w:color w:val="000000"/>
              </w:rPr>
              <w:t>2</w:t>
            </w:r>
          </w:p>
        </w:tc>
        <w:tc>
          <w:tcPr>
            <w:tcW w:w="1559" w:type="dxa"/>
            <w:tcBorders>
              <w:top w:val="single" w:sz="4" w:space="0" w:color="000000"/>
              <w:left w:val="single" w:sz="4" w:space="0" w:color="000000"/>
              <w:bottom w:val="single" w:sz="4" w:space="0" w:color="000000"/>
              <w:right w:val="single" w:sz="4" w:space="0" w:color="000000"/>
            </w:tcBorders>
            <w:hideMark/>
          </w:tcPr>
          <w:p w14:paraId="039708BF" w14:textId="488C5D57" w:rsidR="00067E79" w:rsidRPr="00C96A35" w:rsidRDefault="00695A1D" w:rsidP="00BA0869">
            <w:pPr>
              <w:tabs>
                <w:tab w:val="left" w:pos="709"/>
              </w:tabs>
              <w:spacing w:after="160"/>
              <w:contextualSpacing/>
              <w:jc w:val="center"/>
              <w:rPr>
                <w:rFonts w:eastAsia="Arial" w:cs="Arial"/>
                <w:b/>
                <w:bCs/>
                <w:color w:val="000000"/>
              </w:rPr>
            </w:pPr>
            <w:r>
              <w:rPr>
                <w:rFonts w:eastAsia="Arial" w:cs="Arial"/>
                <w:b/>
                <w:bCs/>
                <w:color w:val="000000"/>
              </w:rPr>
              <w:t>3</w:t>
            </w:r>
          </w:p>
        </w:tc>
      </w:tr>
      <w:tr w:rsidR="00BA0869" w:rsidRPr="00C96A35" w14:paraId="5EA7EEF7" w14:textId="77777777" w:rsidTr="000852F2">
        <w:trPr>
          <w:trHeight w:val="184"/>
        </w:trPr>
        <w:tc>
          <w:tcPr>
            <w:tcW w:w="9351" w:type="dxa"/>
            <w:gridSpan w:val="3"/>
            <w:tcBorders>
              <w:top w:val="single" w:sz="4" w:space="0" w:color="000000"/>
              <w:left w:val="single" w:sz="4" w:space="0" w:color="000000"/>
              <w:bottom w:val="single" w:sz="4" w:space="0" w:color="000000"/>
              <w:right w:val="single" w:sz="4" w:space="0" w:color="000000"/>
            </w:tcBorders>
          </w:tcPr>
          <w:p w14:paraId="62407A7D" w14:textId="0CE1F5C8" w:rsidR="00BA0869" w:rsidRPr="00C96A35" w:rsidRDefault="00BA0869" w:rsidP="003E2416">
            <w:pPr>
              <w:pStyle w:val="ListParagraph"/>
              <w:numPr>
                <w:ilvl w:val="0"/>
                <w:numId w:val="18"/>
              </w:numPr>
              <w:tabs>
                <w:tab w:val="left" w:pos="709"/>
              </w:tabs>
              <w:spacing w:after="160"/>
              <w:rPr>
                <w:rFonts w:eastAsia="Arial" w:cs="Arial"/>
                <w:b/>
                <w:bCs/>
                <w:color w:val="000000"/>
              </w:rPr>
            </w:pPr>
            <w:r w:rsidRPr="00C96A35">
              <w:rPr>
                <w:rFonts w:eastAsia="Arial" w:cs="Arial"/>
                <w:b/>
                <w:bCs/>
                <w:color w:val="000000"/>
              </w:rPr>
              <w:t>Elektroninių parašų sertifikatų galiojimo tikrinimo funkcionalumas</w:t>
            </w:r>
          </w:p>
        </w:tc>
      </w:tr>
      <w:tr w:rsidR="00067E79" w:rsidRPr="00C96A35" w14:paraId="5C208852" w14:textId="77777777" w:rsidTr="000852F2">
        <w:trPr>
          <w:trHeight w:val="559"/>
        </w:trPr>
        <w:tc>
          <w:tcPr>
            <w:tcW w:w="1276" w:type="dxa"/>
            <w:tcBorders>
              <w:top w:val="single" w:sz="4" w:space="0" w:color="000000"/>
              <w:left w:val="single" w:sz="4" w:space="0" w:color="000000"/>
              <w:bottom w:val="single" w:sz="4" w:space="0" w:color="000000"/>
              <w:right w:val="single" w:sz="4" w:space="0" w:color="000000"/>
            </w:tcBorders>
            <w:hideMark/>
          </w:tcPr>
          <w:p w14:paraId="425D2B11"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1.1</w:t>
            </w:r>
          </w:p>
        </w:tc>
        <w:tc>
          <w:tcPr>
            <w:tcW w:w="6516" w:type="dxa"/>
            <w:tcBorders>
              <w:top w:val="single" w:sz="4" w:space="0" w:color="000000"/>
              <w:left w:val="single" w:sz="4" w:space="0" w:color="000000"/>
              <w:bottom w:val="single" w:sz="4" w:space="0" w:color="000000"/>
              <w:right w:val="single" w:sz="4" w:space="0" w:color="000000"/>
            </w:tcBorders>
            <w:hideMark/>
          </w:tcPr>
          <w:p w14:paraId="0B49FA87"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 xml:space="preserve">Platforma turi užtikrinti sertifikatų Patikimumo užtikrinimo paslaugų teikimą, vadovaujantis eIDAS reglamento nuostatomis. </w:t>
            </w:r>
          </w:p>
        </w:tc>
        <w:tc>
          <w:tcPr>
            <w:tcW w:w="1559" w:type="dxa"/>
            <w:tcBorders>
              <w:top w:val="single" w:sz="4" w:space="0" w:color="000000"/>
              <w:left w:val="single" w:sz="4" w:space="0" w:color="000000"/>
              <w:bottom w:val="single" w:sz="4" w:space="0" w:color="000000"/>
              <w:right w:val="single" w:sz="4" w:space="0" w:color="000000"/>
            </w:tcBorders>
            <w:hideMark/>
          </w:tcPr>
          <w:p w14:paraId="301CCE3B"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BA0869" w:rsidRPr="00C96A35" w14:paraId="0F6F0039" w14:textId="77777777" w:rsidTr="000852F2">
        <w:trPr>
          <w:trHeight w:val="278"/>
        </w:trPr>
        <w:tc>
          <w:tcPr>
            <w:tcW w:w="9351" w:type="dxa"/>
            <w:gridSpan w:val="3"/>
            <w:tcBorders>
              <w:top w:val="single" w:sz="4" w:space="0" w:color="000000"/>
              <w:left w:val="single" w:sz="4" w:space="0" w:color="000000"/>
              <w:bottom w:val="single" w:sz="4" w:space="0" w:color="000000"/>
              <w:right w:val="single" w:sz="4" w:space="0" w:color="000000"/>
            </w:tcBorders>
          </w:tcPr>
          <w:p w14:paraId="57F93B91" w14:textId="7A8AACA7" w:rsidR="00BA0869" w:rsidRPr="00C96A35" w:rsidRDefault="007866FA" w:rsidP="003E2416">
            <w:pPr>
              <w:pStyle w:val="ListParagraph"/>
              <w:numPr>
                <w:ilvl w:val="0"/>
                <w:numId w:val="18"/>
              </w:numPr>
              <w:tabs>
                <w:tab w:val="left" w:pos="709"/>
              </w:tabs>
              <w:spacing w:after="160"/>
              <w:rPr>
                <w:rFonts w:eastAsia="Arial" w:cs="Arial"/>
                <w:b/>
                <w:bCs/>
                <w:color w:val="000000"/>
              </w:rPr>
            </w:pPr>
            <w:r w:rsidRPr="00C96A35">
              <w:rPr>
                <w:rFonts w:eastAsia="Arial" w:cs="Arial"/>
                <w:b/>
                <w:bCs/>
                <w:color w:val="000000"/>
              </w:rPr>
              <w:t>P</w:t>
            </w:r>
            <w:r w:rsidR="00BA0869" w:rsidRPr="00C96A35">
              <w:rPr>
                <w:rFonts w:eastAsia="Arial" w:cs="Arial"/>
                <w:b/>
                <w:bCs/>
                <w:color w:val="000000"/>
              </w:rPr>
              <w:t>asirašymo funkcionalumas</w:t>
            </w:r>
          </w:p>
        </w:tc>
      </w:tr>
      <w:tr w:rsidR="00067E79" w:rsidRPr="00C96A35" w14:paraId="37FC587F" w14:textId="77777777" w:rsidTr="000852F2">
        <w:trPr>
          <w:trHeight w:val="741"/>
        </w:trPr>
        <w:tc>
          <w:tcPr>
            <w:tcW w:w="1276" w:type="dxa"/>
            <w:tcBorders>
              <w:top w:val="single" w:sz="4" w:space="0" w:color="000000"/>
              <w:left w:val="single" w:sz="4" w:space="0" w:color="000000"/>
              <w:bottom w:val="single" w:sz="4" w:space="0" w:color="000000"/>
              <w:right w:val="single" w:sz="4" w:space="0" w:color="000000"/>
            </w:tcBorders>
            <w:hideMark/>
          </w:tcPr>
          <w:p w14:paraId="02513B4F"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2.1</w:t>
            </w:r>
          </w:p>
        </w:tc>
        <w:tc>
          <w:tcPr>
            <w:tcW w:w="6516" w:type="dxa"/>
            <w:tcBorders>
              <w:top w:val="single" w:sz="4" w:space="0" w:color="000000"/>
              <w:left w:val="single" w:sz="4" w:space="0" w:color="000000"/>
              <w:bottom w:val="single" w:sz="4" w:space="0" w:color="000000"/>
              <w:right w:val="single" w:sz="4" w:space="0" w:color="000000"/>
            </w:tcBorders>
            <w:hideMark/>
          </w:tcPr>
          <w:p w14:paraId="015CF2CF" w14:textId="72F48931"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Turi būti galimybė formuoti, pasirašyti, patikrinti Elektroninius dokumentus, šiais nurodytais eIDAS reglamentą atitinkančiais, dokumentų formatais: ADOC (CeDOC, BeDOC); ASiC; PDF (PAdES).</w:t>
            </w:r>
          </w:p>
        </w:tc>
        <w:tc>
          <w:tcPr>
            <w:tcW w:w="1559" w:type="dxa"/>
            <w:tcBorders>
              <w:top w:val="single" w:sz="4" w:space="0" w:color="000000"/>
              <w:left w:val="single" w:sz="4" w:space="0" w:color="000000"/>
              <w:bottom w:val="single" w:sz="4" w:space="0" w:color="000000"/>
              <w:right w:val="single" w:sz="4" w:space="0" w:color="000000"/>
            </w:tcBorders>
            <w:hideMark/>
          </w:tcPr>
          <w:p w14:paraId="65DBB003"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7D7E0EE3" w14:textId="77777777" w:rsidTr="000852F2">
        <w:trPr>
          <w:trHeight w:val="554"/>
        </w:trPr>
        <w:tc>
          <w:tcPr>
            <w:tcW w:w="1276" w:type="dxa"/>
            <w:tcBorders>
              <w:top w:val="single" w:sz="4" w:space="0" w:color="000000"/>
              <w:left w:val="single" w:sz="4" w:space="0" w:color="000000"/>
              <w:bottom w:val="single" w:sz="4" w:space="0" w:color="000000"/>
              <w:right w:val="single" w:sz="4" w:space="0" w:color="000000"/>
            </w:tcBorders>
            <w:hideMark/>
          </w:tcPr>
          <w:p w14:paraId="1C0994B3" w14:textId="77777777" w:rsidR="00067E79" w:rsidRPr="00C96A35" w:rsidRDefault="00067E79" w:rsidP="00BA0869">
            <w:pPr>
              <w:tabs>
                <w:tab w:val="left" w:pos="709"/>
              </w:tabs>
              <w:spacing w:after="160"/>
              <w:contextualSpacing/>
              <w:rPr>
                <w:rFonts w:cs="Arial"/>
                <w:color w:val="000000"/>
                <w:lang w:val="en-US"/>
              </w:rPr>
            </w:pPr>
            <w:r w:rsidRPr="00C96A35">
              <w:rPr>
                <w:rFonts w:eastAsia="Calibri" w:cs="Arial"/>
                <w:color w:val="000000"/>
                <w:lang w:val="en-US"/>
              </w:rPr>
              <w:lastRenderedPageBreak/>
              <w:t>2.2</w:t>
            </w:r>
          </w:p>
        </w:tc>
        <w:tc>
          <w:tcPr>
            <w:tcW w:w="6516" w:type="dxa"/>
            <w:tcBorders>
              <w:top w:val="single" w:sz="4" w:space="0" w:color="000000"/>
              <w:left w:val="single" w:sz="4" w:space="0" w:color="000000"/>
              <w:bottom w:val="single" w:sz="4" w:space="0" w:color="000000"/>
              <w:right w:val="single" w:sz="4" w:space="0" w:color="000000"/>
            </w:tcBorders>
            <w:hideMark/>
          </w:tcPr>
          <w:p w14:paraId="369A64BB"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 xml:space="preserve">Turi būti galimybė formuoti, pasirašyti elektroninius dokumentus su Smart-ID. Aprašymas ir reikalavimai: </w:t>
            </w:r>
            <w:hyperlink r:id="rId8" w:history="1">
              <w:r w:rsidRPr="00C96A35">
                <w:rPr>
                  <w:rFonts w:eastAsia="Arial" w:cs="Arial"/>
                  <w:color w:val="000000"/>
                </w:rPr>
                <w:t>https://www.smart-id.com/lt/</w:t>
              </w:r>
            </w:hyperlink>
            <w:r w:rsidRPr="00C96A35">
              <w:rPr>
                <w:rFonts w:eastAsia="Arial" w:cs="Arial"/>
                <w:color w:val="000000"/>
              </w:rPr>
              <w:t>.</w:t>
            </w:r>
          </w:p>
        </w:tc>
        <w:tc>
          <w:tcPr>
            <w:tcW w:w="1559" w:type="dxa"/>
            <w:tcBorders>
              <w:top w:val="single" w:sz="4" w:space="0" w:color="000000"/>
              <w:left w:val="single" w:sz="4" w:space="0" w:color="000000"/>
              <w:bottom w:val="single" w:sz="4" w:space="0" w:color="000000"/>
              <w:right w:val="single" w:sz="4" w:space="0" w:color="000000"/>
            </w:tcBorders>
            <w:hideMark/>
          </w:tcPr>
          <w:p w14:paraId="5C171B45"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011D2FFC" w14:textId="77777777" w:rsidTr="000852F2">
        <w:trPr>
          <w:trHeight w:val="546"/>
        </w:trPr>
        <w:tc>
          <w:tcPr>
            <w:tcW w:w="1276" w:type="dxa"/>
            <w:tcBorders>
              <w:top w:val="single" w:sz="4" w:space="0" w:color="000000"/>
              <w:left w:val="single" w:sz="4" w:space="0" w:color="000000"/>
              <w:bottom w:val="single" w:sz="4" w:space="0" w:color="000000"/>
              <w:right w:val="single" w:sz="4" w:space="0" w:color="000000"/>
            </w:tcBorders>
            <w:hideMark/>
          </w:tcPr>
          <w:p w14:paraId="00CB7C51" w14:textId="77777777" w:rsidR="00067E79" w:rsidRPr="00C96A35" w:rsidRDefault="00067E79" w:rsidP="00BA0869">
            <w:pPr>
              <w:tabs>
                <w:tab w:val="left" w:pos="709"/>
              </w:tabs>
              <w:spacing w:after="160"/>
              <w:contextualSpacing/>
              <w:rPr>
                <w:rFonts w:cs="Arial"/>
                <w:color w:val="000000"/>
                <w:lang w:val="en-US"/>
              </w:rPr>
            </w:pPr>
            <w:r w:rsidRPr="00C96A35">
              <w:rPr>
                <w:rFonts w:eastAsia="Calibri" w:cs="Arial"/>
                <w:color w:val="000000"/>
                <w:lang w:val="en-US"/>
              </w:rPr>
              <w:t>2.3</w:t>
            </w:r>
          </w:p>
        </w:tc>
        <w:tc>
          <w:tcPr>
            <w:tcW w:w="6516" w:type="dxa"/>
            <w:tcBorders>
              <w:top w:val="single" w:sz="4" w:space="0" w:color="000000"/>
              <w:left w:val="single" w:sz="4" w:space="0" w:color="000000"/>
              <w:bottom w:val="single" w:sz="4" w:space="0" w:color="000000"/>
              <w:right w:val="single" w:sz="4" w:space="0" w:color="000000"/>
            </w:tcBorders>
            <w:hideMark/>
          </w:tcPr>
          <w:p w14:paraId="196CE36E"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 xml:space="preserve">Turi būti galimybė formuoti, pasirašyti elektroninius dokumentus su Smart Card. </w:t>
            </w:r>
          </w:p>
        </w:tc>
        <w:tc>
          <w:tcPr>
            <w:tcW w:w="1559" w:type="dxa"/>
            <w:tcBorders>
              <w:top w:val="single" w:sz="4" w:space="0" w:color="000000"/>
              <w:left w:val="single" w:sz="4" w:space="0" w:color="000000"/>
              <w:bottom w:val="single" w:sz="4" w:space="0" w:color="000000"/>
              <w:right w:val="single" w:sz="4" w:space="0" w:color="000000"/>
            </w:tcBorders>
            <w:hideMark/>
          </w:tcPr>
          <w:p w14:paraId="015DA8B1" w14:textId="2A401EBA"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G</w:t>
            </w:r>
          </w:p>
        </w:tc>
      </w:tr>
      <w:tr w:rsidR="008B28B1" w:rsidRPr="00C96A35" w14:paraId="350FD51C" w14:textId="77777777" w:rsidTr="000852F2">
        <w:trPr>
          <w:trHeight w:val="546"/>
        </w:trPr>
        <w:tc>
          <w:tcPr>
            <w:tcW w:w="1276" w:type="dxa"/>
            <w:tcBorders>
              <w:top w:val="single" w:sz="4" w:space="0" w:color="000000"/>
              <w:left w:val="single" w:sz="4" w:space="0" w:color="000000"/>
              <w:bottom w:val="single" w:sz="4" w:space="0" w:color="000000"/>
              <w:right w:val="single" w:sz="4" w:space="0" w:color="000000"/>
            </w:tcBorders>
          </w:tcPr>
          <w:p w14:paraId="295A4742" w14:textId="4215F442" w:rsidR="008B28B1" w:rsidRPr="00C96A35" w:rsidRDefault="008B28B1" w:rsidP="00BA0869">
            <w:pPr>
              <w:tabs>
                <w:tab w:val="left" w:pos="709"/>
              </w:tabs>
              <w:spacing w:after="160"/>
              <w:contextualSpacing/>
              <w:rPr>
                <w:rFonts w:eastAsia="Calibri" w:cs="Arial"/>
                <w:color w:val="000000"/>
                <w:lang w:val="en-US"/>
              </w:rPr>
            </w:pPr>
            <w:r w:rsidRPr="00C96A35">
              <w:rPr>
                <w:rFonts w:eastAsia="Calibri" w:cs="Arial"/>
                <w:color w:val="000000"/>
                <w:lang w:val="en-US"/>
              </w:rPr>
              <w:t>2.4</w:t>
            </w:r>
          </w:p>
        </w:tc>
        <w:tc>
          <w:tcPr>
            <w:tcW w:w="6516" w:type="dxa"/>
            <w:tcBorders>
              <w:top w:val="single" w:sz="4" w:space="0" w:color="000000"/>
              <w:left w:val="single" w:sz="4" w:space="0" w:color="000000"/>
              <w:bottom w:val="single" w:sz="4" w:space="0" w:color="000000"/>
              <w:right w:val="single" w:sz="4" w:space="0" w:color="000000"/>
            </w:tcBorders>
          </w:tcPr>
          <w:p w14:paraId="076C854C" w14:textId="32695EA6" w:rsidR="008B28B1" w:rsidRPr="00C96A35" w:rsidRDefault="008B28B1" w:rsidP="00BA0869">
            <w:pPr>
              <w:tabs>
                <w:tab w:val="left" w:pos="709"/>
              </w:tabs>
              <w:spacing w:after="160"/>
              <w:ind w:firstLine="0"/>
              <w:contextualSpacing/>
              <w:rPr>
                <w:rFonts w:eastAsia="Arial" w:cs="Arial"/>
                <w:color w:val="000000"/>
              </w:rPr>
            </w:pPr>
            <w:r w:rsidRPr="00C96A35">
              <w:rPr>
                <w:rFonts w:eastAsia="Arial" w:cs="Arial"/>
                <w:color w:val="000000"/>
              </w:rPr>
              <w:t>Galimybė pasirašyti dokumentus LT-ID ar kitomis priemonėmis</w:t>
            </w:r>
          </w:p>
        </w:tc>
        <w:tc>
          <w:tcPr>
            <w:tcW w:w="1559" w:type="dxa"/>
            <w:tcBorders>
              <w:top w:val="single" w:sz="4" w:space="0" w:color="000000"/>
              <w:left w:val="single" w:sz="4" w:space="0" w:color="000000"/>
              <w:bottom w:val="single" w:sz="4" w:space="0" w:color="000000"/>
              <w:right w:val="single" w:sz="4" w:space="0" w:color="000000"/>
            </w:tcBorders>
          </w:tcPr>
          <w:p w14:paraId="694271AC" w14:textId="078C5FC4" w:rsidR="008B28B1" w:rsidRPr="00C96A35" w:rsidRDefault="008B28B1" w:rsidP="00BA0869">
            <w:pPr>
              <w:tabs>
                <w:tab w:val="left" w:pos="709"/>
              </w:tabs>
              <w:spacing w:after="160"/>
              <w:contextualSpacing/>
              <w:rPr>
                <w:rFonts w:eastAsia="Arial" w:cs="Arial"/>
                <w:color w:val="000000"/>
              </w:rPr>
            </w:pPr>
            <w:r w:rsidRPr="00C96A35">
              <w:rPr>
                <w:rFonts w:eastAsia="Arial" w:cs="Arial"/>
                <w:color w:val="000000"/>
              </w:rPr>
              <w:t>G</w:t>
            </w:r>
          </w:p>
        </w:tc>
      </w:tr>
      <w:tr w:rsidR="00067E79" w:rsidRPr="00C96A35" w14:paraId="6EF6E697" w14:textId="77777777" w:rsidTr="000852F2">
        <w:trPr>
          <w:trHeight w:val="414"/>
        </w:trPr>
        <w:tc>
          <w:tcPr>
            <w:tcW w:w="1276" w:type="dxa"/>
            <w:tcBorders>
              <w:top w:val="single" w:sz="4" w:space="0" w:color="000000"/>
              <w:left w:val="single" w:sz="4" w:space="0" w:color="000000"/>
              <w:bottom w:val="single" w:sz="4" w:space="0" w:color="000000"/>
              <w:right w:val="single" w:sz="4" w:space="0" w:color="000000"/>
            </w:tcBorders>
            <w:hideMark/>
          </w:tcPr>
          <w:p w14:paraId="7782EB95" w14:textId="78E79E35"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2.</w:t>
            </w:r>
            <w:r w:rsidR="008B28B1" w:rsidRPr="00C96A35">
              <w:rPr>
                <w:rFonts w:eastAsia="Calibri" w:cs="Arial"/>
                <w:color w:val="000000"/>
              </w:rPr>
              <w:t>5</w:t>
            </w:r>
          </w:p>
        </w:tc>
        <w:tc>
          <w:tcPr>
            <w:tcW w:w="6516" w:type="dxa"/>
            <w:tcBorders>
              <w:top w:val="single" w:sz="4" w:space="0" w:color="000000"/>
              <w:left w:val="single" w:sz="4" w:space="0" w:color="000000"/>
              <w:bottom w:val="single" w:sz="4" w:space="0" w:color="000000"/>
              <w:right w:val="single" w:sz="4" w:space="0" w:color="000000"/>
            </w:tcBorders>
            <w:hideMark/>
          </w:tcPr>
          <w:p w14:paraId="7494B979" w14:textId="5C519D37" w:rsidR="00067E79" w:rsidRPr="00C96A35" w:rsidRDefault="008B28B1" w:rsidP="00BA0869">
            <w:pPr>
              <w:tabs>
                <w:tab w:val="left" w:pos="709"/>
              </w:tabs>
              <w:spacing w:after="160"/>
              <w:ind w:firstLine="0"/>
              <w:contextualSpacing/>
              <w:rPr>
                <w:rFonts w:eastAsia="Arial" w:cs="Arial"/>
                <w:color w:val="000000"/>
              </w:rPr>
            </w:pPr>
            <w:r w:rsidRPr="00C96A35">
              <w:rPr>
                <w:rFonts w:eastAsia="Arial" w:cs="Arial"/>
                <w:color w:val="000000"/>
              </w:rPr>
              <w:t xml:space="preserve">Galimybė pasirašyti dokumentus </w:t>
            </w:r>
            <w:r w:rsidR="00067E79" w:rsidRPr="00C96A35">
              <w:rPr>
                <w:rFonts w:eastAsia="Arial" w:cs="Arial"/>
                <w:color w:val="000000"/>
              </w:rPr>
              <w:t>Mobile-ID</w:t>
            </w:r>
            <w:r w:rsidR="00415D10" w:rsidRPr="00C96A35">
              <w:rPr>
                <w:rFonts w:eastAsia="Arial" w:cs="Arial"/>
                <w:color w:val="000000"/>
              </w:rPr>
              <w:t xml:space="preserve"> Mobile-ID sudarymo paslauga turi būti teikiama Lietuvos mobiliojo ryšio operatorių abonentams mobilaus parašo generavimo infrastruktūra. </w:t>
            </w:r>
          </w:p>
        </w:tc>
        <w:tc>
          <w:tcPr>
            <w:tcW w:w="1559" w:type="dxa"/>
            <w:tcBorders>
              <w:top w:val="single" w:sz="4" w:space="0" w:color="000000"/>
              <w:left w:val="single" w:sz="4" w:space="0" w:color="000000"/>
              <w:bottom w:val="single" w:sz="4" w:space="0" w:color="000000"/>
              <w:right w:val="single" w:sz="4" w:space="0" w:color="000000"/>
            </w:tcBorders>
            <w:hideMark/>
          </w:tcPr>
          <w:p w14:paraId="089C4B06" w14:textId="27900A3F" w:rsidR="00067E79" w:rsidRPr="00C96A35" w:rsidRDefault="00845E44" w:rsidP="00BA0869">
            <w:pPr>
              <w:contextualSpacing/>
              <w:rPr>
                <w:rFonts w:eastAsia="Calibri" w:cs="Arial"/>
                <w:color w:val="000000"/>
              </w:rPr>
            </w:pPr>
            <w:r w:rsidRPr="00C96A35">
              <w:rPr>
                <w:rFonts w:eastAsia="Calibri" w:cs="Arial"/>
                <w:color w:val="000000"/>
              </w:rPr>
              <w:t>P</w:t>
            </w:r>
          </w:p>
        </w:tc>
      </w:tr>
      <w:tr w:rsidR="00067E79" w:rsidRPr="00C96A35" w14:paraId="637A8522" w14:textId="77777777" w:rsidTr="000852F2">
        <w:trPr>
          <w:trHeight w:val="561"/>
        </w:trPr>
        <w:tc>
          <w:tcPr>
            <w:tcW w:w="1276" w:type="dxa"/>
            <w:tcBorders>
              <w:top w:val="single" w:sz="4" w:space="0" w:color="000000"/>
              <w:left w:val="single" w:sz="4" w:space="0" w:color="000000"/>
              <w:bottom w:val="single" w:sz="4" w:space="0" w:color="000000"/>
              <w:right w:val="single" w:sz="4" w:space="0" w:color="000000"/>
            </w:tcBorders>
            <w:hideMark/>
          </w:tcPr>
          <w:p w14:paraId="4019A072"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2.4.1</w:t>
            </w:r>
          </w:p>
        </w:tc>
        <w:tc>
          <w:tcPr>
            <w:tcW w:w="6516" w:type="dxa"/>
            <w:tcBorders>
              <w:top w:val="single" w:sz="4" w:space="0" w:color="000000"/>
              <w:left w:val="single" w:sz="4" w:space="0" w:color="000000"/>
              <w:bottom w:val="single" w:sz="4" w:space="0" w:color="000000"/>
              <w:right w:val="single" w:sz="4" w:space="0" w:color="000000"/>
            </w:tcBorders>
            <w:hideMark/>
          </w:tcPr>
          <w:p w14:paraId="322CFC99"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 xml:space="preserve">Mobile-ID sudarymo paslauga turi būti teikiama Lietuvos mobiliojo ryšio operatorių abonentams mobilaus parašo generavimo infrastruktūra. </w:t>
            </w:r>
          </w:p>
        </w:tc>
        <w:tc>
          <w:tcPr>
            <w:tcW w:w="1559" w:type="dxa"/>
            <w:tcBorders>
              <w:top w:val="single" w:sz="4" w:space="0" w:color="000000"/>
              <w:left w:val="single" w:sz="4" w:space="0" w:color="000000"/>
              <w:bottom w:val="single" w:sz="4" w:space="0" w:color="000000"/>
              <w:right w:val="single" w:sz="4" w:space="0" w:color="000000"/>
            </w:tcBorders>
            <w:hideMark/>
          </w:tcPr>
          <w:p w14:paraId="02E3427E"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4962E306" w14:textId="77777777" w:rsidTr="000852F2">
        <w:trPr>
          <w:trHeight w:val="825"/>
        </w:trPr>
        <w:tc>
          <w:tcPr>
            <w:tcW w:w="1276" w:type="dxa"/>
            <w:tcBorders>
              <w:top w:val="single" w:sz="4" w:space="0" w:color="000000"/>
              <w:left w:val="single" w:sz="4" w:space="0" w:color="000000"/>
              <w:bottom w:val="single" w:sz="4" w:space="0" w:color="000000"/>
              <w:right w:val="single" w:sz="4" w:space="0" w:color="000000"/>
            </w:tcBorders>
            <w:hideMark/>
          </w:tcPr>
          <w:p w14:paraId="666F85E3"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2.5</w:t>
            </w:r>
          </w:p>
        </w:tc>
        <w:tc>
          <w:tcPr>
            <w:tcW w:w="6516" w:type="dxa"/>
            <w:tcBorders>
              <w:top w:val="single" w:sz="4" w:space="0" w:color="000000"/>
              <w:left w:val="single" w:sz="4" w:space="0" w:color="000000"/>
              <w:bottom w:val="single" w:sz="4" w:space="0" w:color="000000"/>
              <w:right w:val="single" w:sz="4" w:space="0" w:color="000000"/>
            </w:tcBorders>
            <w:hideMark/>
          </w:tcPr>
          <w:p w14:paraId="5F7034D9" w14:textId="42091D26"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Kvalifikuoto elektroninio parašo sudarymo paslauga turi būti teikiama naudojantiems</w:t>
            </w:r>
            <w:r w:rsidR="000852F2" w:rsidRPr="00C96A35">
              <w:rPr>
                <w:rFonts w:eastAsia="Arial" w:cs="Arial"/>
                <w:color w:val="000000"/>
              </w:rPr>
              <w:t xml:space="preserve"> Lietuvos visų modifikacijų asmens tapatybės korteles, turinčias kvalifikuotus elektroninio parašo sertifikatus</w:t>
            </w:r>
          </w:p>
        </w:tc>
        <w:tc>
          <w:tcPr>
            <w:tcW w:w="1559" w:type="dxa"/>
            <w:tcBorders>
              <w:top w:val="single" w:sz="4" w:space="0" w:color="000000"/>
              <w:left w:val="single" w:sz="4" w:space="0" w:color="000000"/>
              <w:bottom w:val="single" w:sz="4" w:space="0" w:color="000000"/>
              <w:right w:val="single" w:sz="4" w:space="0" w:color="000000"/>
            </w:tcBorders>
            <w:hideMark/>
          </w:tcPr>
          <w:p w14:paraId="6EA84B6F" w14:textId="72B0104C" w:rsidR="00067E79" w:rsidRPr="00C96A35" w:rsidRDefault="00C71FCA" w:rsidP="00BA0869">
            <w:pPr>
              <w:tabs>
                <w:tab w:val="left" w:pos="709"/>
              </w:tabs>
              <w:spacing w:after="160"/>
              <w:contextualSpacing/>
              <w:rPr>
                <w:rFonts w:eastAsia="Arial" w:cs="Arial"/>
                <w:color w:val="000000"/>
              </w:rPr>
            </w:pPr>
            <w:r w:rsidRPr="00C96A35">
              <w:rPr>
                <w:rFonts w:eastAsia="Arial" w:cs="Arial"/>
                <w:color w:val="000000"/>
              </w:rPr>
              <w:t>G</w:t>
            </w:r>
          </w:p>
        </w:tc>
      </w:tr>
      <w:tr w:rsidR="00067E79" w:rsidRPr="00C96A35" w14:paraId="2D939659" w14:textId="77777777" w:rsidTr="003E2416">
        <w:trPr>
          <w:trHeight w:val="1148"/>
        </w:trPr>
        <w:tc>
          <w:tcPr>
            <w:tcW w:w="1276" w:type="dxa"/>
            <w:tcBorders>
              <w:top w:val="single" w:sz="4" w:space="0" w:color="000000"/>
              <w:left w:val="single" w:sz="4" w:space="0" w:color="000000"/>
              <w:bottom w:val="single" w:sz="4" w:space="0" w:color="000000"/>
              <w:right w:val="single" w:sz="4" w:space="0" w:color="000000"/>
            </w:tcBorders>
            <w:hideMark/>
          </w:tcPr>
          <w:p w14:paraId="32A95E6E"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2.6</w:t>
            </w:r>
          </w:p>
        </w:tc>
        <w:tc>
          <w:tcPr>
            <w:tcW w:w="6516" w:type="dxa"/>
            <w:tcBorders>
              <w:top w:val="single" w:sz="4" w:space="0" w:color="000000"/>
              <w:left w:val="single" w:sz="4" w:space="0" w:color="000000"/>
              <w:bottom w:val="single" w:sz="4" w:space="0" w:color="000000"/>
              <w:right w:val="single" w:sz="4" w:space="0" w:color="000000"/>
            </w:tcBorders>
            <w:hideMark/>
          </w:tcPr>
          <w:p w14:paraId="26987A14" w14:textId="676E171D"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 xml:space="preserve">Turi būti galimybė pasirašyti kvalifikuotu elektroniniu parašu vienu kvalifikuoto pasirašymo kūrimo įtaiso aktyvavimu (PIN kodo įvedimu) metu kelis skirtingus dokumentus, kai toks funkcionalumas palaikomas įtaiso ir elektroninį kvalifikuotą parašą išdavusios organizacijos infrastruktūros. </w:t>
            </w:r>
          </w:p>
        </w:tc>
        <w:tc>
          <w:tcPr>
            <w:tcW w:w="1559" w:type="dxa"/>
            <w:tcBorders>
              <w:top w:val="single" w:sz="4" w:space="0" w:color="000000"/>
              <w:left w:val="single" w:sz="4" w:space="0" w:color="000000"/>
              <w:bottom w:val="single" w:sz="4" w:space="0" w:color="000000"/>
              <w:right w:val="single" w:sz="4" w:space="0" w:color="000000"/>
            </w:tcBorders>
            <w:hideMark/>
          </w:tcPr>
          <w:p w14:paraId="42901C1F" w14:textId="057995C5" w:rsidR="00067E79" w:rsidRPr="00C96A35" w:rsidRDefault="00517AFC" w:rsidP="00BA0869">
            <w:pPr>
              <w:tabs>
                <w:tab w:val="left" w:pos="709"/>
              </w:tabs>
              <w:spacing w:after="160"/>
              <w:contextualSpacing/>
              <w:rPr>
                <w:rFonts w:eastAsia="Arial" w:cs="Arial"/>
                <w:color w:val="000000"/>
              </w:rPr>
            </w:pPr>
            <w:r w:rsidRPr="00C96A35">
              <w:rPr>
                <w:rFonts w:eastAsia="Arial" w:cs="Arial"/>
                <w:color w:val="000000"/>
              </w:rPr>
              <w:t>G</w:t>
            </w:r>
          </w:p>
        </w:tc>
      </w:tr>
      <w:tr w:rsidR="00BA0869" w:rsidRPr="00C96A35" w14:paraId="16E90D58" w14:textId="77777777" w:rsidTr="000852F2">
        <w:trPr>
          <w:trHeight w:val="214"/>
        </w:trPr>
        <w:tc>
          <w:tcPr>
            <w:tcW w:w="9351" w:type="dxa"/>
            <w:gridSpan w:val="3"/>
            <w:tcBorders>
              <w:top w:val="single" w:sz="4" w:space="0" w:color="000000"/>
              <w:left w:val="single" w:sz="4" w:space="0" w:color="000000"/>
              <w:bottom w:val="single" w:sz="4" w:space="0" w:color="000000"/>
              <w:right w:val="single" w:sz="4" w:space="0" w:color="000000"/>
            </w:tcBorders>
          </w:tcPr>
          <w:p w14:paraId="32B64E5D" w14:textId="1E7C665E" w:rsidR="00BA0869" w:rsidRPr="00C96A35" w:rsidRDefault="00BA0869" w:rsidP="003E2416">
            <w:pPr>
              <w:pStyle w:val="ListParagraph"/>
              <w:numPr>
                <w:ilvl w:val="0"/>
                <w:numId w:val="18"/>
              </w:numPr>
              <w:tabs>
                <w:tab w:val="left" w:pos="709"/>
              </w:tabs>
              <w:spacing w:after="160"/>
              <w:rPr>
                <w:rFonts w:eastAsia="Arial" w:cs="Arial"/>
                <w:b/>
                <w:bCs/>
                <w:color w:val="000000"/>
              </w:rPr>
            </w:pPr>
            <w:r w:rsidRPr="00C96A35">
              <w:rPr>
                <w:rFonts w:eastAsia="Arial" w:cs="Arial"/>
                <w:b/>
                <w:bCs/>
                <w:color w:val="000000"/>
              </w:rPr>
              <w:t>Laiko žymų funkcionalumas</w:t>
            </w:r>
          </w:p>
        </w:tc>
      </w:tr>
      <w:tr w:rsidR="00067E79" w:rsidRPr="00C96A35" w14:paraId="61621A79" w14:textId="77777777" w:rsidTr="003E2416">
        <w:trPr>
          <w:trHeight w:val="1084"/>
        </w:trPr>
        <w:tc>
          <w:tcPr>
            <w:tcW w:w="1276" w:type="dxa"/>
            <w:tcBorders>
              <w:top w:val="single" w:sz="4" w:space="0" w:color="000000"/>
              <w:left w:val="single" w:sz="4" w:space="0" w:color="000000"/>
              <w:bottom w:val="single" w:sz="4" w:space="0" w:color="000000"/>
              <w:right w:val="single" w:sz="4" w:space="0" w:color="000000"/>
            </w:tcBorders>
            <w:hideMark/>
          </w:tcPr>
          <w:p w14:paraId="2B3630C9"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3.1</w:t>
            </w:r>
          </w:p>
        </w:tc>
        <w:tc>
          <w:tcPr>
            <w:tcW w:w="6516" w:type="dxa"/>
            <w:tcBorders>
              <w:top w:val="single" w:sz="4" w:space="0" w:color="000000"/>
              <w:left w:val="single" w:sz="4" w:space="0" w:color="000000"/>
              <w:bottom w:val="single" w:sz="4" w:space="0" w:color="000000"/>
              <w:right w:val="single" w:sz="4" w:space="0" w:color="000000"/>
            </w:tcBorders>
            <w:hideMark/>
          </w:tcPr>
          <w:p w14:paraId="58FA5514"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Funkcionalumas turi gebėti integruoti ir teikti kvalifikuotų Laiko žymų tarnybų teikiamas Laiko žymas. Sistema turi turėti integracijas bent su 2 (dviem) kvalifikuotomis Laiko žymų tarnybomis ir gali automatiškai perjungti kreipinius, sutrikus vienai iš kvalifikuotų Laiko žymų tarnybos veiklų.</w:t>
            </w:r>
          </w:p>
        </w:tc>
        <w:tc>
          <w:tcPr>
            <w:tcW w:w="1559" w:type="dxa"/>
            <w:tcBorders>
              <w:top w:val="single" w:sz="4" w:space="0" w:color="000000"/>
              <w:left w:val="single" w:sz="4" w:space="0" w:color="000000"/>
              <w:bottom w:val="single" w:sz="4" w:space="0" w:color="000000"/>
              <w:right w:val="single" w:sz="4" w:space="0" w:color="000000"/>
            </w:tcBorders>
            <w:hideMark/>
          </w:tcPr>
          <w:p w14:paraId="169EB3BD"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2EAC57C1" w14:textId="77777777" w:rsidTr="000852F2">
        <w:trPr>
          <w:trHeight w:val="765"/>
        </w:trPr>
        <w:tc>
          <w:tcPr>
            <w:tcW w:w="1276" w:type="dxa"/>
            <w:tcBorders>
              <w:top w:val="single" w:sz="4" w:space="0" w:color="000000"/>
              <w:left w:val="single" w:sz="4" w:space="0" w:color="000000"/>
              <w:bottom w:val="single" w:sz="4" w:space="0" w:color="000000"/>
              <w:right w:val="single" w:sz="4" w:space="0" w:color="000000"/>
            </w:tcBorders>
            <w:hideMark/>
          </w:tcPr>
          <w:p w14:paraId="589654E4"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3.2</w:t>
            </w:r>
          </w:p>
        </w:tc>
        <w:tc>
          <w:tcPr>
            <w:tcW w:w="6516" w:type="dxa"/>
            <w:tcBorders>
              <w:top w:val="single" w:sz="4" w:space="0" w:color="000000"/>
              <w:left w:val="single" w:sz="4" w:space="0" w:color="000000"/>
              <w:bottom w:val="single" w:sz="4" w:space="0" w:color="000000"/>
              <w:right w:val="single" w:sz="4" w:space="0" w:color="000000"/>
            </w:tcBorders>
            <w:hideMark/>
          </w:tcPr>
          <w:p w14:paraId="1A439961"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 xml:space="preserve">Kvalifikuota Laiko žyma turi gebėti paženklinti Pažangųjį elektroninį parašą, sukurtą kvalifikuotu elektroninio parašo kūrimo įtaisu ir patvirtintą galiojančiu kvalifikuotu sertifikatu, kartu su pasirašytais ir nepasirašytais duomenis. </w:t>
            </w:r>
          </w:p>
        </w:tc>
        <w:tc>
          <w:tcPr>
            <w:tcW w:w="1559" w:type="dxa"/>
            <w:tcBorders>
              <w:top w:val="single" w:sz="4" w:space="0" w:color="000000"/>
              <w:left w:val="single" w:sz="4" w:space="0" w:color="000000"/>
              <w:bottom w:val="single" w:sz="4" w:space="0" w:color="000000"/>
              <w:right w:val="single" w:sz="4" w:space="0" w:color="000000"/>
            </w:tcBorders>
            <w:hideMark/>
          </w:tcPr>
          <w:p w14:paraId="2E5FDCF4"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73D1AA27" w14:textId="77777777" w:rsidTr="000852F2">
        <w:trPr>
          <w:trHeight w:val="300"/>
        </w:trPr>
        <w:tc>
          <w:tcPr>
            <w:tcW w:w="1276" w:type="dxa"/>
            <w:tcBorders>
              <w:top w:val="single" w:sz="4" w:space="0" w:color="000000"/>
              <w:left w:val="single" w:sz="4" w:space="0" w:color="000000"/>
              <w:bottom w:val="single" w:sz="4" w:space="0" w:color="000000"/>
              <w:right w:val="single" w:sz="4" w:space="0" w:color="000000"/>
            </w:tcBorders>
            <w:hideMark/>
          </w:tcPr>
          <w:p w14:paraId="766F4A96"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3.3</w:t>
            </w:r>
          </w:p>
        </w:tc>
        <w:tc>
          <w:tcPr>
            <w:tcW w:w="6516" w:type="dxa"/>
            <w:tcBorders>
              <w:top w:val="single" w:sz="4" w:space="0" w:color="000000"/>
              <w:left w:val="single" w:sz="4" w:space="0" w:color="000000"/>
              <w:bottom w:val="single" w:sz="4" w:space="0" w:color="000000"/>
              <w:right w:val="single" w:sz="4" w:space="0" w:color="000000"/>
            </w:tcBorders>
            <w:hideMark/>
          </w:tcPr>
          <w:p w14:paraId="268D5774" w14:textId="31B2D1CC"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Kvalifikuotos Laiko žymų paslaugos turi atitikti eIDAS reglamento reikalavimus.</w:t>
            </w:r>
          </w:p>
        </w:tc>
        <w:tc>
          <w:tcPr>
            <w:tcW w:w="1559" w:type="dxa"/>
            <w:tcBorders>
              <w:top w:val="single" w:sz="4" w:space="0" w:color="000000"/>
              <w:left w:val="single" w:sz="4" w:space="0" w:color="000000"/>
              <w:bottom w:val="single" w:sz="4" w:space="0" w:color="000000"/>
              <w:right w:val="single" w:sz="4" w:space="0" w:color="000000"/>
            </w:tcBorders>
            <w:hideMark/>
          </w:tcPr>
          <w:p w14:paraId="1760B377"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763B7DBF" w14:textId="77777777" w:rsidTr="000852F2">
        <w:trPr>
          <w:trHeight w:val="765"/>
        </w:trPr>
        <w:tc>
          <w:tcPr>
            <w:tcW w:w="1276" w:type="dxa"/>
            <w:tcBorders>
              <w:top w:val="single" w:sz="4" w:space="0" w:color="000000"/>
              <w:left w:val="single" w:sz="4" w:space="0" w:color="000000"/>
              <w:bottom w:val="single" w:sz="4" w:space="0" w:color="000000"/>
              <w:right w:val="single" w:sz="4" w:space="0" w:color="000000"/>
            </w:tcBorders>
            <w:hideMark/>
          </w:tcPr>
          <w:p w14:paraId="4C9A0677"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3.4</w:t>
            </w:r>
          </w:p>
        </w:tc>
        <w:tc>
          <w:tcPr>
            <w:tcW w:w="6516" w:type="dxa"/>
            <w:tcBorders>
              <w:top w:val="single" w:sz="4" w:space="0" w:color="000000"/>
              <w:left w:val="single" w:sz="4" w:space="0" w:color="000000"/>
              <w:bottom w:val="single" w:sz="4" w:space="0" w:color="000000"/>
              <w:right w:val="single" w:sz="4" w:space="0" w:color="000000"/>
            </w:tcBorders>
            <w:hideMark/>
          </w:tcPr>
          <w:p w14:paraId="4BF6E995"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 xml:space="preserve">Kvalifikuotų Laiko žymų paslaugos turi atitikti standartą ETSI EN 319 421, anksčiau skelbtu kaip ETSI TS 102 023 ir perimtu kaip LST ETSI TS 102 023 „Strateginiai reikalavimai, keliami laiko žymėjimo paslaugų teikėjams“. </w:t>
            </w:r>
          </w:p>
        </w:tc>
        <w:tc>
          <w:tcPr>
            <w:tcW w:w="1559" w:type="dxa"/>
            <w:tcBorders>
              <w:top w:val="single" w:sz="4" w:space="0" w:color="000000"/>
              <w:left w:val="single" w:sz="4" w:space="0" w:color="000000"/>
              <w:bottom w:val="single" w:sz="4" w:space="0" w:color="000000"/>
              <w:right w:val="single" w:sz="4" w:space="0" w:color="000000"/>
            </w:tcBorders>
            <w:hideMark/>
          </w:tcPr>
          <w:p w14:paraId="5A6BD79D"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28EEFC3F" w14:textId="77777777" w:rsidTr="000852F2">
        <w:trPr>
          <w:trHeight w:val="851"/>
        </w:trPr>
        <w:tc>
          <w:tcPr>
            <w:tcW w:w="1276" w:type="dxa"/>
            <w:tcBorders>
              <w:top w:val="single" w:sz="4" w:space="0" w:color="000000"/>
              <w:left w:val="single" w:sz="4" w:space="0" w:color="000000"/>
              <w:bottom w:val="single" w:sz="4" w:space="0" w:color="000000"/>
              <w:right w:val="single" w:sz="4" w:space="0" w:color="000000"/>
            </w:tcBorders>
            <w:hideMark/>
          </w:tcPr>
          <w:p w14:paraId="25FD8718"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3.5</w:t>
            </w:r>
          </w:p>
        </w:tc>
        <w:tc>
          <w:tcPr>
            <w:tcW w:w="6516" w:type="dxa"/>
            <w:tcBorders>
              <w:top w:val="single" w:sz="4" w:space="0" w:color="000000"/>
              <w:left w:val="single" w:sz="4" w:space="0" w:color="000000"/>
              <w:bottom w:val="single" w:sz="4" w:space="0" w:color="000000"/>
              <w:right w:val="single" w:sz="4" w:space="0" w:color="000000"/>
            </w:tcBorders>
            <w:hideMark/>
          </w:tcPr>
          <w:p w14:paraId="0A345BEB"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Kvalifikuotų Laiko žymų paslaugos turi atitikti standartą ETSI EN 319 422, anksčiau skelbtu kaip ETSI TS 101 861 ir perimtu kaip LST ETSI TS 101 861 „Laiko žymėjimo profilis“.</w:t>
            </w:r>
          </w:p>
        </w:tc>
        <w:tc>
          <w:tcPr>
            <w:tcW w:w="1559" w:type="dxa"/>
            <w:tcBorders>
              <w:top w:val="single" w:sz="4" w:space="0" w:color="000000"/>
              <w:left w:val="single" w:sz="4" w:space="0" w:color="000000"/>
              <w:bottom w:val="single" w:sz="4" w:space="0" w:color="000000"/>
              <w:right w:val="single" w:sz="4" w:space="0" w:color="000000"/>
            </w:tcBorders>
            <w:hideMark/>
          </w:tcPr>
          <w:p w14:paraId="15B702B1"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478C2472" w14:textId="77777777" w:rsidTr="000852F2">
        <w:trPr>
          <w:trHeight w:val="699"/>
        </w:trPr>
        <w:tc>
          <w:tcPr>
            <w:tcW w:w="1276" w:type="dxa"/>
            <w:tcBorders>
              <w:top w:val="single" w:sz="4" w:space="0" w:color="000000"/>
              <w:left w:val="single" w:sz="4" w:space="0" w:color="000000"/>
              <w:bottom w:val="single" w:sz="4" w:space="0" w:color="000000"/>
              <w:right w:val="single" w:sz="4" w:space="0" w:color="000000"/>
            </w:tcBorders>
            <w:hideMark/>
          </w:tcPr>
          <w:p w14:paraId="54F99CC4"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3.6</w:t>
            </w:r>
          </w:p>
        </w:tc>
        <w:tc>
          <w:tcPr>
            <w:tcW w:w="6516" w:type="dxa"/>
            <w:tcBorders>
              <w:top w:val="single" w:sz="4" w:space="0" w:color="000000"/>
              <w:left w:val="single" w:sz="4" w:space="0" w:color="000000"/>
              <w:bottom w:val="single" w:sz="4" w:space="0" w:color="000000"/>
              <w:right w:val="single" w:sz="4" w:space="0" w:color="000000"/>
            </w:tcBorders>
            <w:hideMark/>
          </w:tcPr>
          <w:p w14:paraId="06FFDD8E"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Paslaugų teikėjo Laiko žymų sertifikatas turi galioti nepertraukiamai Sutarties galiojimo metu.</w:t>
            </w:r>
          </w:p>
        </w:tc>
        <w:tc>
          <w:tcPr>
            <w:tcW w:w="1559" w:type="dxa"/>
            <w:tcBorders>
              <w:top w:val="single" w:sz="4" w:space="0" w:color="000000"/>
              <w:left w:val="single" w:sz="4" w:space="0" w:color="000000"/>
              <w:bottom w:val="single" w:sz="4" w:space="0" w:color="000000"/>
              <w:right w:val="single" w:sz="4" w:space="0" w:color="000000"/>
            </w:tcBorders>
            <w:hideMark/>
          </w:tcPr>
          <w:p w14:paraId="20E3359A"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BA0869" w:rsidRPr="00C96A35" w14:paraId="5C1A8E36" w14:textId="77777777" w:rsidTr="000852F2">
        <w:trPr>
          <w:trHeight w:val="192"/>
        </w:trPr>
        <w:tc>
          <w:tcPr>
            <w:tcW w:w="9351" w:type="dxa"/>
            <w:gridSpan w:val="3"/>
            <w:tcBorders>
              <w:top w:val="single" w:sz="4" w:space="0" w:color="000000"/>
              <w:left w:val="single" w:sz="4" w:space="0" w:color="000000"/>
              <w:bottom w:val="single" w:sz="4" w:space="0" w:color="000000"/>
              <w:right w:val="single" w:sz="4" w:space="0" w:color="000000"/>
            </w:tcBorders>
          </w:tcPr>
          <w:p w14:paraId="790F541B" w14:textId="446EE6B6" w:rsidR="00BA0869" w:rsidRPr="00C96A35" w:rsidRDefault="00BA0869" w:rsidP="003E2416">
            <w:pPr>
              <w:pStyle w:val="ListParagraph"/>
              <w:numPr>
                <w:ilvl w:val="0"/>
                <w:numId w:val="18"/>
              </w:numPr>
              <w:tabs>
                <w:tab w:val="left" w:pos="709"/>
              </w:tabs>
              <w:spacing w:after="160"/>
              <w:rPr>
                <w:rFonts w:eastAsia="Arial" w:cs="Arial"/>
                <w:b/>
                <w:bCs/>
                <w:color w:val="000000"/>
              </w:rPr>
            </w:pPr>
            <w:r w:rsidRPr="00C96A35">
              <w:rPr>
                <w:rFonts w:eastAsia="Arial" w:cs="Arial"/>
                <w:b/>
                <w:bCs/>
                <w:color w:val="000000"/>
              </w:rPr>
              <w:t>Adaptyvioji (ang. Responsive) sąsaja</w:t>
            </w:r>
          </w:p>
        </w:tc>
      </w:tr>
      <w:tr w:rsidR="00067E79" w:rsidRPr="00C96A35" w14:paraId="19F3B1D2" w14:textId="77777777" w:rsidTr="000852F2">
        <w:trPr>
          <w:trHeight w:val="765"/>
        </w:trPr>
        <w:tc>
          <w:tcPr>
            <w:tcW w:w="1276" w:type="dxa"/>
            <w:tcBorders>
              <w:top w:val="single" w:sz="4" w:space="0" w:color="000000"/>
              <w:left w:val="single" w:sz="4" w:space="0" w:color="000000"/>
              <w:bottom w:val="single" w:sz="4" w:space="0" w:color="000000"/>
              <w:right w:val="single" w:sz="4" w:space="0" w:color="000000"/>
            </w:tcBorders>
            <w:hideMark/>
          </w:tcPr>
          <w:p w14:paraId="73527902"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4.1</w:t>
            </w:r>
          </w:p>
        </w:tc>
        <w:tc>
          <w:tcPr>
            <w:tcW w:w="6516" w:type="dxa"/>
            <w:tcBorders>
              <w:top w:val="single" w:sz="4" w:space="0" w:color="000000"/>
              <w:left w:val="single" w:sz="4" w:space="0" w:color="000000"/>
              <w:bottom w:val="single" w:sz="4" w:space="0" w:color="000000"/>
              <w:right w:val="single" w:sz="4" w:space="0" w:color="000000"/>
            </w:tcBorders>
            <w:hideMark/>
          </w:tcPr>
          <w:p w14:paraId="3DF93BB6"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Turi būti pilnai užtikrintos galimybės naudotis visais Sistemos funkcionalumais išmaniuosiuose mobiliuosiuose įrenginiuose, nepriklausomai nuo įrenginių tipo, t.y. turi turėti adaptyvią (angl. responsive) sąsają.  </w:t>
            </w:r>
          </w:p>
        </w:tc>
        <w:tc>
          <w:tcPr>
            <w:tcW w:w="1559" w:type="dxa"/>
            <w:tcBorders>
              <w:top w:val="single" w:sz="4" w:space="0" w:color="000000"/>
              <w:left w:val="single" w:sz="4" w:space="0" w:color="000000"/>
              <w:bottom w:val="single" w:sz="4" w:space="0" w:color="000000"/>
              <w:right w:val="single" w:sz="4" w:space="0" w:color="000000"/>
            </w:tcBorders>
            <w:hideMark/>
          </w:tcPr>
          <w:p w14:paraId="1D7483DF"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BA0869" w:rsidRPr="00C96A35" w14:paraId="5345E5B9" w14:textId="77777777" w:rsidTr="000852F2">
        <w:trPr>
          <w:trHeight w:val="246"/>
        </w:trPr>
        <w:tc>
          <w:tcPr>
            <w:tcW w:w="9351" w:type="dxa"/>
            <w:gridSpan w:val="3"/>
            <w:tcBorders>
              <w:top w:val="single" w:sz="4" w:space="0" w:color="000000"/>
              <w:left w:val="single" w:sz="4" w:space="0" w:color="000000"/>
              <w:bottom w:val="single" w:sz="4" w:space="0" w:color="000000"/>
              <w:right w:val="single" w:sz="4" w:space="0" w:color="000000"/>
            </w:tcBorders>
          </w:tcPr>
          <w:p w14:paraId="3CE5B462" w14:textId="618991B6" w:rsidR="00BA0869" w:rsidRPr="00C96A35" w:rsidRDefault="00BA0869" w:rsidP="003E2416">
            <w:pPr>
              <w:pStyle w:val="ListParagraph"/>
              <w:numPr>
                <w:ilvl w:val="0"/>
                <w:numId w:val="18"/>
              </w:numPr>
              <w:tabs>
                <w:tab w:val="left" w:pos="709"/>
              </w:tabs>
              <w:spacing w:after="160"/>
              <w:rPr>
                <w:rFonts w:eastAsia="Arial" w:cs="Arial"/>
                <w:b/>
                <w:bCs/>
                <w:color w:val="000000"/>
              </w:rPr>
            </w:pPr>
            <w:r w:rsidRPr="00C96A35">
              <w:rPr>
                <w:rFonts w:eastAsia="Arial" w:cs="Arial"/>
                <w:b/>
                <w:bCs/>
                <w:color w:val="000000"/>
              </w:rPr>
              <w:t>Naudotojo sąsajos funkcionalumas </w:t>
            </w:r>
          </w:p>
        </w:tc>
      </w:tr>
      <w:tr w:rsidR="00067E79" w:rsidRPr="00C96A35" w14:paraId="19A5F750" w14:textId="77777777" w:rsidTr="000852F2">
        <w:trPr>
          <w:trHeight w:val="510"/>
        </w:trPr>
        <w:tc>
          <w:tcPr>
            <w:tcW w:w="1276" w:type="dxa"/>
            <w:tcBorders>
              <w:top w:val="single" w:sz="4" w:space="0" w:color="000000"/>
              <w:left w:val="single" w:sz="4" w:space="0" w:color="000000"/>
              <w:bottom w:val="single" w:sz="4" w:space="0" w:color="000000"/>
              <w:right w:val="single" w:sz="4" w:space="0" w:color="000000"/>
            </w:tcBorders>
            <w:hideMark/>
          </w:tcPr>
          <w:p w14:paraId="60F41060"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5.1</w:t>
            </w:r>
          </w:p>
        </w:tc>
        <w:tc>
          <w:tcPr>
            <w:tcW w:w="6516" w:type="dxa"/>
            <w:tcBorders>
              <w:top w:val="single" w:sz="4" w:space="0" w:color="000000"/>
              <w:left w:val="single" w:sz="4" w:space="0" w:color="000000"/>
              <w:bottom w:val="single" w:sz="4" w:space="0" w:color="000000"/>
              <w:right w:val="single" w:sz="4" w:space="0" w:color="000000"/>
            </w:tcBorders>
            <w:hideMark/>
          </w:tcPr>
          <w:p w14:paraId="0E25151C"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Galimybė peržiūrėti dokumentą pasirašiusių asmenų sertifikatų informaciją.</w:t>
            </w:r>
          </w:p>
        </w:tc>
        <w:tc>
          <w:tcPr>
            <w:tcW w:w="1559" w:type="dxa"/>
            <w:tcBorders>
              <w:top w:val="single" w:sz="4" w:space="0" w:color="000000"/>
              <w:left w:val="single" w:sz="4" w:space="0" w:color="000000"/>
              <w:bottom w:val="single" w:sz="4" w:space="0" w:color="000000"/>
              <w:right w:val="single" w:sz="4" w:space="0" w:color="000000"/>
            </w:tcBorders>
            <w:hideMark/>
          </w:tcPr>
          <w:p w14:paraId="3FA78BAB"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734258E1" w14:textId="77777777" w:rsidTr="000852F2">
        <w:trPr>
          <w:trHeight w:val="300"/>
        </w:trPr>
        <w:tc>
          <w:tcPr>
            <w:tcW w:w="1276" w:type="dxa"/>
            <w:tcBorders>
              <w:top w:val="single" w:sz="4" w:space="0" w:color="000000"/>
              <w:left w:val="single" w:sz="4" w:space="0" w:color="000000"/>
              <w:bottom w:val="single" w:sz="4" w:space="0" w:color="000000"/>
              <w:right w:val="single" w:sz="4" w:space="0" w:color="000000"/>
            </w:tcBorders>
            <w:hideMark/>
          </w:tcPr>
          <w:p w14:paraId="156F8A6E"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5.2</w:t>
            </w:r>
          </w:p>
        </w:tc>
        <w:tc>
          <w:tcPr>
            <w:tcW w:w="6516" w:type="dxa"/>
            <w:tcBorders>
              <w:top w:val="single" w:sz="4" w:space="0" w:color="000000"/>
              <w:left w:val="single" w:sz="4" w:space="0" w:color="000000"/>
              <w:bottom w:val="single" w:sz="4" w:space="0" w:color="000000"/>
              <w:right w:val="single" w:sz="4" w:space="0" w:color="000000"/>
            </w:tcBorders>
            <w:hideMark/>
          </w:tcPr>
          <w:p w14:paraId="731E63F1" w14:textId="77777777"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Galimybė sukurti dokumento pasirašymo  procesą, kuomet būtų galimybė nurodyti pasirašymo eiliškumą, pasirašymo proceso metu keisti pasirašančius asmenis.</w:t>
            </w:r>
          </w:p>
        </w:tc>
        <w:tc>
          <w:tcPr>
            <w:tcW w:w="1559" w:type="dxa"/>
            <w:tcBorders>
              <w:top w:val="single" w:sz="4" w:space="0" w:color="000000"/>
              <w:left w:val="single" w:sz="4" w:space="0" w:color="000000"/>
              <w:bottom w:val="single" w:sz="4" w:space="0" w:color="000000"/>
              <w:right w:val="single" w:sz="4" w:space="0" w:color="000000"/>
            </w:tcBorders>
            <w:hideMark/>
          </w:tcPr>
          <w:p w14:paraId="6FED076A"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067E79" w:rsidRPr="00C96A35" w14:paraId="198C1734" w14:textId="77777777" w:rsidTr="000852F2">
        <w:trPr>
          <w:trHeight w:val="300"/>
        </w:trPr>
        <w:tc>
          <w:tcPr>
            <w:tcW w:w="1276" w:type="dxa"/>
            <w:tcBorders>
              <w:top w:val="single" w:sz="4" w:space="0" w:color="000000"/>
              <w:left w:val="single" w:sz="4" w:space="0" w:color="000000"/>
              <w:bottom w:val="single" w:sz="4" w:space="0" w:color="000000"/>
              <w:right w:val="single" w:sz="4" w:space="0" w:color="000000"/>
            </w:tcBorders>
            <w:hideMark/>
          </w:tcPr>
          <w:p w14:paraId="0FB391C7" w14:textId="77777777" w:rsidR="00067E79" w:rsidRPr="00C96A35" w:rsidRDefault="00067E79" w:rsidP="00BA0869">
            <w:pPr>
              <w:tabs>
                <w:tab w:val="left" w:pos="709"/>
              </w:tabs>
              <w:spacing w:after="160"/>
              <w:contextualSpacing/>
              <w:rPr>
                <w:rFonts w:cs="Arial"/>
                <w:color w:val="000000"/>
              </w:rPr>
            </w:pPr>
            <w:r w:rsidRPr="00C96A35">
              <w:rPr>
                <w:rFonts w:eastAsia="Calibri" w:cs="Arial"/>
                <w:color w:val="000000"/>
              </w:rPr>
              <w:t>5.4</w:t>
            </w:r>
          </w:p>
        </w:tc>
        <w:tc>
          <w:tcPr>
            <w:tcW w:w="6516" w:type="dxa"/>
            <w:tcBorders>
              <w:top w:val="single" w:sz="4" w:space="0" w:color="000000"/>
              <w:left w:val="single" w:sz="4" w:space="0" w:color="000000"/>
              <w:bottom w:val="single" w:sz="4" w:space="0" w:color="000000"/>
              <w:right w:val="single" w:sz="4" w:space="0" w:color="000000"/>
            </w:tcBorders>
            <w:hideMark/>
          </w:tcPr>
          <w:p w14:paraId="76EC352A" w14:textId="160D9508" w:rsidR="00067E79" w:rsidRPr="00C96A35" w:rsidRDefault="00067E79" w:rsidP="00BA0869">
            <w:pPr>
              <w:tabs>
                <w:tab w:val="left" w:pos="709"/>
              </w:tabs>
              <w:spacing w:after="160"/>
              <w:ind w:firstLine="0"/>
              <w:contextualSpacing/>
              <w:rPr>
                <w:rFonts w:eastAsia="Arial" w:cs="Arial"/>
                <w:color w:val="000000"/>
              </w:rPr>
            </w:pPr>
            <w:r w:rsidRPr="00C96A35">
              <w:rPr>
                <w:rFonts w:eastAsia="Arial" w:cs="Arial"/>
                <w:color w:val="000000"/>
              </w:rPr>
              <w:t>Galimybė pasirašyti dokumentus MOBILE-ID, SMART-CARD ir SMART-ID, priemonėmis</w:t>
            </w:r>
            <w:r w:rsidR="00D608F0" w:rsidRPr="00C96A35">
              <w:rPr>
                <w:rFonts w:eastAsia="Arial" w:cs="Arial"/>
                <w:color w:val="000000"/>
              </w:rPr>
              <w:t>.</w:t>
            </w:r>
            <w:r w:rsidRPr="00C96A35">
              <w:rPr>
                <w:rFonts w:eastAsia="Arial" w:cs="Arial"/>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5EC07D19" w14:textId="77777777" w:rsidR="00067E79" w:rsidRPr="00C96A35" w:rsidRDefault="00067E79" w:rsidP="00BA0869">
            <w:pPr>
              <w:tabs>
                <w:tab w:val="left" w:pos="709"/>
              </w:tabs>
              <w:spacing w:after="160"/>
              <w:contextualSpacing/>
              <w:rPr>
                <w:rFonts w:eastAsia="Arial" w:cs="Arial"/>
                <w:color w:val="000000"/>
              </w:rPr>
            </w:pPr>
            <w:r w:rsidRPr="00C96A35">
              <w:rPr>
                <w:rFonts w:eastAsia="Arial" w:cs="Arial"/>
                <w:color w:val="000000"/>
              </w:rPr>
              <w:t>P</w:t>
            </w:r>
          </w:p>
        </w:tc>
      </w:tr>
      <w:tr w:rsidR="00C90790" w:rsidRPr="00C96A35" w14:paraId="7C06A1C9" w14:textId="77777777" w:rsidTr="003E2416">
        <w:trPr>
          <w:trHeight w:val="276"/>
        </w:trPr>
        <w:tc>
          <w:tcPr>
            <w:tcW w:w="1276" w:type="dxa"/>
            <w:tcBorders>
              <w:top w:val="single" w:sz="4" w:space="0" w:color="000000"/>
              <w:left w:val="single" w:sz="4" w:space="0" w:color="000000"/>
              <w:bottom w:val="single" w:sz="4" w:space="0" w:color="000000"/>
              <w:right w:val="single" w:sz="4" w:space="0" w:color="000000"/>
            </w:tcBorders>
          </w:tcPr>
          <w:p w14:paraId="259E307C" w14:textId="7B55937B" w:rsidR="00C90790" w:rsidRPr="00C96A35" w:rsidRDefault="00C90790" w:rsidP="00C90790">
            <w:pPr>
              <w:tabs>
                <w:tab w:val="left" w:pos="709"/>
              </w:tabs>
              <w:spacing w:after="160"/>
              <w:contextualSpacing/>
              <w:rPr>
                <w:rFonts w:eastAsia="Calibri" w:cs="Arial"/>
                <w:color w:val="000000"/>
              </w:rPr>
            </w:pPr>
            <w:r w:rsidRPr="00C96A35">
              <w:rPr>
                <w:rFonts w:eastAsia="Calibri" w:cs="Arial"/>
                <w:color w:val="000000"/>
              </w:rPr>
              <w:t>5.5.</w:t>
            </w:r>
          </w:p>
        </w:tc>
        <w:tc>
          <w:tcPr>
            <w:tcW w:w="6516" w:type="dxa"/>
            <w:tcBorders>
              <w:top w:val="single" w:sz="4" w:space="0" w:color="000000"/>
              <w:left w:val="single" w:sz="4" w:space="0" w:color="000000"/>
              <w:bottom w:val="single" w:sz="4" w:space="0" w:color="000000"/>
              <w:right w:val="single" w:sz="4" w:space="0" w:color="000000"/>
            </w:tcBorders>
          </w:tcPr>
          <w:p w14:paraId="40B6DAFD" w14:textId="5BA5B99C" w:rsidR="00C90790" w:rsidRPr="00C96A35" w:rsidRDefault="00C90790" w:rsidP="00C90790">
            <w:pPr>
              <w:tabs>
                <w:tab w:val="left" w:pos="709"/>
              </w:tabs>
              <w:spacing w:after="160"/>
              <w:ind w:firstLine="0"/>
              <w:contextualSpacing/>
              <w:rPr>
                <w:rFonts w:eastAsia="Arial" w:cs="Arial"/>
                <w:color w:val="000000"/>
              </w:rPr>
            </w:pPr>
            <w:r w:rsidRPr="00C96A35">
              <w:rPr>
                <w:rFonts w:eastAsia="Arial" w:cs="Arial"/>
                <w:color w:val="000000"/>
              </w:rPr>
              <w:t>Galimybė pasirašyti dokumentus LT-ID</w:t>
            </w:r>
            <w:r w:rsidR="00EA22A6" w:rsidRPr="00C96A35">
              <w:rPr>
                <w:rFonts w:eastAsia="Arial" w:cs="Arial"/>
                <w:color w:val="000000"/>
              </w:rPr>
              <w:t xml:space="preserve"> ar kitomis priemonėmis</w:t>
            </w:r>
            <w:r w:rsidRPr="00C96A35">
              <w:rPr>
                <w:rFonts w:eastAsia="Arial" w:cs="Arial"/>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1FC02DD" w14:textId="00D4F7B7" w:rsidR="00C90790" w:rsidRPr="00C96A35" w:rsidRDefault="00EA22A6" w:rsidP="00C90790">
            <w:pPr>
              <w:tabs>
                <w:tab w:val="left" w:pos="709"/>
              </w:tabs>
              <w:spacing w:after="160"/>
              <w:contextualSpacing/>
              <w:rPr>
                <w:rFonts w:eastAsia="Arial" w:cs="Arial"/>
                <w:color w:val="000000"/>
              </w:rPr>
            </w:pPr>
            <w:r w:rsidRPr="00C96A35">
              <w:rPr>
                <w:rFonts w:eastAsia="Arial" w:cs="Arial"/>
                <w:color w:val="000000"/>
              </w:rPr>
              <w:t>G</w:t>
            </w:r>
          </w:p>
        </w:tc>
      </w:tr>
      <w:tr w:rsidR="00C90790" w:rsidRPr="00C96A35" w14:paraId="613D45EB" w14:textId="77777777" w:rsidTr="000852F2">
        <w:trPr>
          <w:trHeight w:val="510"/>
        </w:trPr>
        <w:tc>
          <w:tcPr>
            <w:tcW w:w="1276" w:type="dxa"/>
            <w:tcBorders>
              <w:top w:val="single" w:sz="4" w:space="0" w:color="000000"/>
              <w:left w:val="single" w:sz="4" w:space="0" w:color="000000"/>
              <w:bottom w:val="single" w:sz="4" w:space="0" w:color="000000"/>
              <w:right w:val="single" w:sz="4" w:space="0" w:color="000000"/>
            </w:tcBorders>
            <w:hideMark/>
          </w:tcPr>
          <w:p w14:paraId="235EC41F" w14:textId="221B21C2" w:rsidR="00C90790" w:rsidRPr="00C96A35" w:rsidRDefault="00C90790" w:rsidP="00C90790">
            <w:pPr>
              <w:tabs>
                <w:tab w:val="left" w:pos="709"/>
              </w:tabs>
              <w:spacing w:after="160"/>
              <w:contextualSpacing/>
              <w:rPr>
                <w:rFonts w:cs="Arial"/>
                <w:color w:val="000000"/>
              </w:rPr>
            </w:pPr>
            <w:r w:rsidRPr="00C96A35">
              <w:rPr>
                <w:rFonts w:eastAsia="Calibri" w:cs="Arial"/>
                <w:color w:val="000000"/>
              </w:rPr>
              <w:t>5.</w:t>
            </w:r>
            <w:r w:rsidR="00510640" w:rsidRPr="00C96A35">
              <w:rPr>
                <w:rFonts w:eastAsia="Calibri" w:cs="Arial"/>
                <w:color w:val="000000"/>
              </w:rPr>
              <w:t>6</w:t>
            </w:r>
          </w:p>
        </w:tc>
        <w:tc>
          <w:tcPr>
            <w:tcW w:w="6516" w:type="dxa"/>
            <w:tcBorders>
              <w:top w:val="single" w:sz="4" w:space="0" w:color="000000"/>
              <w:left w:val="single" w:sz="4" w:space="0" w:color="000000"/>
              <w:bottom w:val="single" w:sz="4" w:space="0" w:color="000000"/>
              <w:right w:val="single" w:sz="4" w:space="0" w:color="000000"/>
            </w:tcBorders>
            <w:hideMark/>
          </w:tcPr>
          <w:p w14:paraId="05969ECD" w14:textId="77777777" w:rsidR="00C90790" w:rsidRPr="00C96A35" w:rsidRDefault="00C90790" w:rsidP="00C90790">
            <w:pPr>
              <w:tabs>
                <w:tab w:val="left" w:pos="709"/>
              </w:tabs>
              <w:spacing w:after="160"/>
              <w:ind w:firstLine="0"/>
              <w:contextualSpacing/>
              <w:rPr>
                <w:rFonts w:eastAsia="Arial" w:cs="Arial"/>
                <w:color w:val="000000"/>
              </w:rPr>
            </w:pPr>
            <w:r w:rsidRPr="00C96A35">
              <w:rPr>
                <w:rFonts w:eastAsia="Arial" w:cs="Arial"/>
                <w:color w:val="000000"/>
              </w:rPr>
              <w:t>Turi būti realizuotas pasirašymo proceso dalyvių informavimo funkcionalumas (el. paštu).</w:t>
            </w:r>
          </w:p>
        </w:tc>
        <w:tc>
          <w:tcPr>
            <w:tcW w:w="1559" w:type="dxa"/>
            <w:tcBorders>
              <w:top w:val="single" w:sz="4" w:space="0" w:color="000000"/>
              <w:left w:val="single" w:sz="4" w:space="0" w:color="000000"/>
              <w:bottom w:val="single" w:sz="4" w:space="0" w:color="000000"/>
              <w:right w:val="single" w:sz="4" w:space="0" w:color="000000"/>
            </w:tcBorders>
            <w:hideMark/>
          </w:tcPr>
          <w:p w14:paraId="7E56C129" w14:textId="77777777" w:rsidR="00C90790" w:rsidRPr="00C96A35" w:rsidRDefault="00C90790" w:rsidP="00C90790">
            <w:pPr>
              <w:tabs>
                <w:tab w:val="left" w:pos="709"/>
              </w:tabs>
              <w:spacing w:after="160"/>
              <w:contextualSpacing/>
              <w:rPr>
                <w:rFonts w:eastAsia="Arial" w:cs="Arial"/>
                <w:color w:val="000000"/>
              </w:rPr>
            </w:pPr>
            <w:r w:rsidRPr="00C96A35">
              <w:rPr>
                <w:rFonts w:eastAsia="Arial" w:cs="Arial"/>
                <w:color w:val="000000"/>
              </w:rPr>
              <w:t>P</w:t>
            </w:r>
          </w:p>
        </w:tc>
      </w:tr>
      <w:tr w:rsidR="00C90790" w:rsidRPr="00C96A35" w14:paraId="1F3B851E" w14:textId="77777777" w:rsidTr="000852F2">
        <w:trPr>
          <w:trHeight w:val="357"/>
        </w:trPr>
        <w:tc>
          <w:tcPr>
            <w:tcW w:w="1276" w:type="dxa"/>
            <w:tcBorders>
              <w:top w:val="single" w:sz="4" w:space="0" w:color="000000"/>
              <w:left w:val="single" w:sz="4" w:space="0" w:color="000000"/>
              <w:bottom w:val="single" w:sz="4" w:space="0" w:color="000000"/>
              <w:right w:val="single" w:sz="4" w:space="0" w:color="000000"/>
            </w:tcBorders>
            <w:hideMark/>
          </w:tcPr>
          <w:p w14:paraId="2E6DBFAB" w14:textId="05EADEC1" w:rsidR="00C90790" w:rsidRPr="00C96A35" w:rsidRDefault="00C90790" w:rsidP="00C90790">
            <w:pPr>
              <w:tabs>
                <w:tab w:val="left" w:pos="709"/>
              </w:tabs>
              <w:spacing w:after="160"/>
              <w:contextualSpacing/>
              <w:rPr>
                <w:rFonts w:cs="Arial"/>
                <w:color w:val="000000"/>
              </w:rPr>
            </w:pPr>
            <w:r w:rsidRPr="00C96A35">
              <w:rPr>
                <w:rFonts w:eastAsia="Calibri" w:cs="Arial"/>
                <w:color w:val="000000"/>
              </w:rPr>
              <w:lastRenderedPageBreak/>
              <w:t>5.</w:t>
            </w:r>
            <w:r w:rsidR="00510640" w:rsidRPr="00C96A35">
              <w:rPr>
                <w:rFonts w:eastAsia="Calibri" w:cs="Arial"/>
                <w:color w:val="000000"/>
              </w:rPr>
              <w:t>7</w:t>
            </w:r>
          </w:p>
        </w:tc>
        <w:tc>
          <w:tcPr>
            <w:tcW w:w="6516" w:type="dxa"/>
            <w:tcBorders>
              <w:top w:val="single" w:sz="4" w:space="0" w:color="000000"/>
              <w:left w:val="single" w:sz="4" w:space="0" w:color="000000"/>
              <w:bottom w:val="single" w:sz="4" w:space="0" w:color="000000"/>
              <w:right w:val="single" w:sz="4" w:space="0" w:color="000000"/>
            </w:tcBorders>
            <w:hideMark/>
          </w:tcPr>
          <w:p w14:paraId="435EDC36" w14:textId="77777777" w:rsidR="00C90790" w:rsidRPr="00C96A35" w:rsidRDefault="00C90790" w:rsidP="00C90790">
            <w:pPr>
              <w:tabs>
                <w:tab w:val="left" w:pos="709"/>
              </w:tabs>
              <w:spacing w:after="160"/>
              <w:ind w:firstLine="0"/>
              <w:contextualSpacing/>
              <w:rPr>
                <w:rFonts w:eastAsia="Arial" w:cs="Arial"/>
                <w:color w:val="000000"/>
              </w:rPr>
            </w:pPr>
            <w:r w:rsidRPr="00C96A35">
              <w:rPr>
                <w:rFonts w:eastAsia="Arial" w:cs="Arial"/>
                <w:color w:val="000000"/>
              </w:rPr>
              <w:t xml:space="preserve">Sistema turi gebėti pranešti naudotojui apie elektroninio parašo tiekėjų paslaugų sutrikimus. </w:t>
            </w:r>
          </w:p>
        </w:tc>
        <w:tc>
          <w:tcPr>
            <w:tcW w:w="1559" w:type="dxa"/>
            <w:tcBorders>
              <w:top w:val="single" w:sz="4" w:space="0" w:color="000000"/>
              <w:left w:val="single" w:sz="4" w:space="0" w:color="000000"/>
              <w:bottom w:val="single" w:sz="4" w:space="0" w:color="000000"/>
              <w:right w:val="single" w:sz="4" w:space="0" w:color="000000"/>
            </w:tcBorders>
            <w:hideMark/>
          </w:tcPr>
          <w:p w14:paraId="2932DC56" w14:textId="1E704C56" w:rsidR="00C90790" w:rsidRPr="00C96A35" w:rsidRDefault="00EA22A6" w:rsidP="00C90790">
            <w:pPr>
              <w:tabs>
                <w:tab w:val="left" w:pos="709"/>
              </w:tabs>
              <w:spacing w:after="160"/>
              <w:contextualSpacing/>
              <w:rPr>
                <w:rFonts w:eastAsia="Arial" w:cs="Arial"/>
                <w:color w:val="000000"/>
              </w:rPr>
            </w:pPr>
            <w:r w:rsidRPr="00C96A35">
              <w:rPr>
                <w:rFonts w:eastAsia="Arial" w:cs="Arial"/>
                <w:color w:val="000000"/>
              </w:rPr>
              <w:t>G</w:t>
            </w:r>
          </w:p>
        </w:tc>
      </w:tr>
      <w:tr w:rsidR="00C90790" w:rsidRPr="00C96A35" w14:paraId="194B765B" w14:textId="77777777" w:rsidTr="000852F2">
        <w:trPr>
          <w:trHeight w:val="300"/>
        </w:trPr>
        <w:tc>
          <w:tcPr>
            <w:tcW w:w="1276" w:type="dxa"/>
            <w:tcBorders>
              <w:top w:val="single" w:sz="4" w:space="0" w:color="000000"/>
              <w:left w:val="single" w:sz="4" w:space="0" w:color="000000"/>
              <w:bottom w:val="single" w:sz="4" w:space="0" w:color="000000"/>
              <w:right w:val="single" w:sz="4" w:space="0" w:color="000000"/>
            </w:tcBorders>
          </w:tcPr>
          <w:p w14:paraId="332543D8" w14:textId="552D37E3" w:rsidR="00C90790" w:rsidRPr="00C96A35" w:rsidRDefault="00C90790" w:rsidP="00C90790">
            <w:pPr>
              <w:tabs>
                <w:tab w:val="left" w:pos="709"/>
              </w:tabs>
              <w:spacing w:after="160"/>
              <w:contextualSpacing/>
              <w:rPr>
                <w:rFonts w:eastAsia="Calibri" w:cs="Arial"/>
                <w:color w:val="000000"/>
              </w:rPr>
            </w:pPr>
            <w:r w:rsidRPr="00C96A35">
              <w:rPr>
                <w:rFonts w:eastAsia="Calibri" w:cs="Arial"/>
                <w:color w:val="000000"/>
              </w:rPr>
              <w:t>5.</w:t>
            </w:r>
            <w:r w:rsidR="00510640" w:rsidRPr="00C96A35">
              <w:rPr>
                <w:rFonts w:eastAsia="Calibri" w:cs="Arial"/>
                <w:color w:val="000000"/>
              </w:rPr>
              <w:t>8</w:t>
            </w:r>
          </w:p>
        </w:tc>
        <w:tc>
          <w:tcPr>
            <w:tcW w:w="6516" w:type="dxa"/>
            <w:tcBorders>
              <w:top w:val="single" w:sz="4" w:space="0" w:color="000000"/>
              <w:left w:val="single" w:sz="4" w:space="0" w:color="000000"/>
              <w:bottom w:val="single" w:sz="4" w:space="0" w:color="000000"/>
              <w:right w:val="single" w:sz="4" w:space="0" w:color="000000"/>
            </w:tcBorders>
          </w:tcPr>
          <w:p w14:paraId="37A88FAF" w14:textId="77777777" w:rsidR="00C90790" w:rsidRPr="00C96A35" w:rsidRDefault="00C90790" w:rsidP="00C90790">
            <w:pPr>
              <w:tabs>
                <w:tab w:val="left" w:pos="709"/>
              </w:tabs>
              <w:spacing w:after="160"/>
              <w:ind w:firstLine="0"/>
              <w:contextualSpacing/>
              <w:rPr>
                <w:rFonts w:eastAsia="Arial" w:cs="Arial"/>
                <w:color w:val="000000"/>
              </w:rPr>
            </w:pPr>
            <w:r w:rsidRPr="00C96A35">
              <w:rPr>
                <w:rFonts w:eastAsia="Arial" w:cs="Arial"/>
                <w:color w:val="000000"/>
              </w:rPr>
              <w:t>Turi būti galimybė atvaizduoti konkrečių klaidų ir problemų pranešimus.</w:t>
            </w:r>
          </w:p>
        </w:tc>
        <w:tc>
          <w:tcPr>
            <w:tcW w:w="1559" w:type="dxa"/>
            <w:tcBorders>
              <w:top w:val="single" w:sz="4" w:space="0" w:color="000000"/>
              <w:left w:val="single" w:sz="4" w:space="0" w:color="000000"/>
              <w:bottom w:val="single" w:sz="4" w:space="0" w:color="000000"/>
              <w:right w:val="single" w:sz="4" w:space="0" w:color="000000"/>
            </w:tcBorders>
          </w:tcPr>
          <w:p w14:paraId="589CFAB9" w14:textId="77777777" w:rsidR="00C90790" w:rsidRPr="00C96A35" w:rsidRDefault="00C90790" w:rsidP="00C90790">
            <w:pPr>
              <w:tabs>
                <w:tab w:val="left" w:pos="709"/>
              </w:tabs>
              <w:spacing w:after="160"/>
              <w:contextualSpacing/>
              <w:rPr>
                <w:rFonts w:eastAsia="Arial" w:cs="Arial"/>
                <w:color w:val="000000"/>
              </w:rPr>
            </w:pPr>
            <w:r w:rsidRPr="00C96A35">
              <w:rPr>
                <w:rFonts w:eastAsia="Arial" w:cs="Arial"/>
                <w:color w:val="000000"/>
              </w:rPr>
              <w:t>G</w:t>
            </w:r>
          </w:p>
        </w:tc>
      </w:tr>
      <w:tr w:rsidR="00C90790" w:rsidRPr="00C96A35" w14:paraId="52CC055D" w14:textId="77777777" w:rsidTr="003E2416">
        <w:trPr>
          <w:trHeight w:val="206"/>
        </w:trPr>
        <w:tc>
          <w:tcPr>
            <w:tcW w:w="9351" w:type="dxa"/>
            <w:gridSpan w:val="3"/>
            <w:tcBorders>
              <w:top w:val="single" w:sz="4" w:space="0" w:color="000000"/>
              <w:left w:val="single" w:sz="4" w:space="0" w:color="000000"/>
              <w:bottom w:val="single" w:sz="4" w:space="0" w:color="000000"/>
              <w:right w:val="single" w:sz="4" w:space="0" w:color="000000"/>
            </w:tcBorders>
          </w:tcPr>
          <w:p w14:paraId="230A076F" w14:textId="630F5025" w:rsidR="00C90790" w:rsidRPr="00C96A35" w:rsidRDefault="00907401" w:rsidP="003E2416">
            <w:pPr>
              <w:pStyle w:val="ListParagraph"/>
              <w:numPr>
                <w:ilvl w:val="0"/>
                <w:numId w:val="18"/>
              </w:numPr>
              <w:tabs>
                <w:tab w:val="left" w:pos="709"/>
              </w:tabs>
              <w:spacing w:after="160"/>
              <w:rPr>
                <w:rFonts w:eastAsia="Arial" w:cs="Arial"/>
                <w:b/>
                <w:bCs/>
                <w:color w:val="000000"/>
              </w:rPr>
            </w:pPr>
            <w:r w:rsidRPr="00C96A35">
              <w:rPr>
                <w:rFonts w:eastAsia="Arial" w:cs="Arial"/>
                <w:b/>
                <w:bCs/>
                <w:color w:val="000000"/>
              </w:rPr>
              <w:t>Kiti funkcionalumai</w:t>
            </w:r>
          </w:p>
        </w:tc>
      </w:tr>
      <w:tr w:rsidR="00C90790" w:rsidRPr="00C96A35" w14:paraId="3B043155" w14:textId="77777777" w:rsidTr="000852F2">
        <w:trPr>
          <w:trHeight w:val="765"/>
        </w:trPr>
        <w:tc>
          <w:tcPr>
            <w:tcW w:w="1276" w:type="dxa"/>
            <w:tcBorders>
              <w:top w:val="single" w:sz="4" w:space="0" w:color="000000"/>
              <w:left w:val="single" w:sz="4" w:space="0" w:color="000000"/>
              <w:bottom w:val="single" w:sz="4" w:space="0" w:color="000000"/>
              <w:right w:val="single" w:sz="4" w:space="0" w:color="000000"/>
            </w:tcBorders>
            <w:hideMark/>
          </w:tcPr>
          <w:p w14:paraId="61BF84D4" w14:textId="77777777" w:rsidR="00C90790" w:rsidRPr="00C96A35" w:rsidRDefault="00C90790" w:rsidP="00C90790">
            <w:pPr>
              <w:tabs>
                <w:tab w:val="left" w:pos="709"/>
              </w:tabs>
              <w:spacing w:after="160"/>
              <w:contextualSpacing/>
              <w:rPr>
                <w:rFonts w:eastAsia="Arial" w:cs="Arial"/>
                <w:color w:val="000000"/>
              </w:rPr>
            </w:pPr>
            <w:r w:rsidRPr="00C96A35">
              <w:rPr>
                <w:rFonts w:eastAsia="Arial" w:cs="Arial"/>
                <w:color w:val="000000"/>
              </w:rPr>
              <w:t>6.1</w:t>
            </w:r>
          </w:p>
        </w:tc>
        <w:tc>
          <w:tcPr>
            <w:tcW w:w="6516" w:type="dxa"/>
            <w:tcBorders>
              <w:top w:val="single" w:sz="4" w:space="0" w:color="000000"/>
              <w:left w:val="single" w:sz="4" w:space="0" w:color="000000"/>
              <w:bottom w:val="single" w:sz="4" w:space="0" w:color="000000"/>
              <w:right w:val="single" w:sz="4" w:space="0" w:color="000000"/>
            </w:tcBorders>
            <w:hideMark/>
          </w:tcPr>
          <w:p w14:paraId="0B57A3A4" w14:textId="75737552" w:rsidR="00C90790" w:rsidRPr="00C96A35" w:rsidRDefault="00C90790" w:rsidP="00C90790">
            <w:pPr>
              <w:tabs>
                <w:tab w:val="left" w:pos="709"/>
              </w:tabs>
              <w:spacing w:after="160"/>
              <w:ind w:firstLine="0"/>
              <w:contextualSpacing/>
              <w:rPr>
                <w:rFonts w:eastAsia="Arial" w:cs="Arial"/>
                <w:color w:val="000000"/>
              </w:rPr>
            </w:pPr>
            <w:r w:rsidRPr="00C96A35">
              <w:rPr>
                <w:rFonts w:eastAsia="Arial" w:cs="Arial"/>
                <w:color w:val="000000"/>
              </w:rPr>
              <w:t>Turi būti galimybė parengti Elektroninio dokumento nuorašą, vadovaujantis Lietuvos vyriausiojo archyvaro rekomendacijomis dėl elektroninių dokumentų nuorašų ir išrašų spausdinimo arba ataskaitas, kuriose būtų pateikiama išsami informacija apie dokumento atitiktį elektroninio parašo reikalavimams.</w:t>
            </w:r>
          </w:p>
        </w:tc>
        <w:tc>
          <w:tcPr>
            <w:tcW w:w="1559" w:type="dxa"/>
            <w:tcBorders>
              <w:top w:val="single" w:sz="4" w:space="0" w:color="000000"/>
              <w:left w:val="single" w:sz="4" w:space="0" w:color="000000"/>
              <w:bottom w:val="single" w:sz="4" w:space="0" w:color="000000"/>
              <w:right w:val="single" w:sz="4" w:space="0" w:color="000000"/>
            </w:tcBorders>
            <w:hideMark/>
          </w:tcPr>
          <w:p w14:paraId="3C2D9043" w14:textId="77777777" w:rsidR="00C90790" w:rsidRPr="00C96A35" w:rsidRDefault="00C90790" w:rsidP="00C90790">
            <w:pPr>
              <w:tabs>
                <w:tab w:val="left" w:pos="709"/>
              </w:tabs>
              <w:spacing w:after="160"/>
              <w:contextualSpacing/>
              <w:rPr>
                <w:rFonts w:eastAsia="Arial" w:cs="Arial"/>
                <w:color w:val="000000"/>
              </w:rPr>
            </w:pPr>
            <w:r w:rsidRPr="00C96A35">
              <w:rPr>
                <w:rFonts w:eastAsia="Arial" w:cs="Arial"/>
                <w:color w:val="000000"/>
              </w:rPr>
              <w:t>P</w:t>
            </w:r>
          </w:p>
        </w:tc>
      </w:tr>
      <w:tr w:rsidR="00757E88" w:rsidRPr="00C96A35" w14:paraId="44FAFA9A" w14:textId="77777777" w:rsidTr="003E2416">
        <w:trPr>
          <w:trHeight w:val="272"/>
        </w:trPr>
        <w:tc>
          <w:tcPr>
            <w:tcW w:w="1276" w:type="dxa"/>
            <w:tcBorders>
              <w:top w:val="single" w:sz="4" w:space="0" w:color="000000"/>
              <w:left w:val="single" w:sz="4" w:space="0" w:color="000000"/>
              <w:bottom w:val="single" w:sz="4" w:space="0" w:color="000000"/>
              <w:right w:val="single" w:sz="4" w:space="0" w:color="000000"/>
            </w:tcBorders>
          </w:tcPr>
          <w:p w14:paraId="3DB1B2D2" w14:textId="2963EF5F" w:rsidR="00757E88" w:rsidRPr="00C96A35" w:rsidRDefault="009C7993" w:rsidP="00C90790">
            <w:pPr>
              <w:tabs>
                <w:tab w:val="left" w:pos="709"/>
              </w:tabs>
              <w:spacing w:after="160"/>
              <w:contextualSpacing/>
              <w:rPr>
                <w:rFonts w:eastAsia="Arial" w:cs="Arial"/>
                <w:color w:val="000000"/>
              </w:rPr>
            </w:pPr>
            <w:r w:rsidRPr="00C96A35">
              <w:rPr>
                <w:rFonts w:eastAsia="Arial" w:cs="Arial"/>
                <w:color w:val="000000"/>
              </w:rPr>
              <w:t>6.2</w:t>
            </w:r>
          </w:p>
        </w:tc>
        <w:tc>
          <w:tcPr>
            <w:tcW w:w="6516" w:type="dxa"/>
            <w:tcBorders>
              <w:top w:val="single" w:sz="4" w:space="0" w:color="000000"/>
              <w:left w:val="single" w:sz="4" w:space="0" w:color="000000"/>
              <w:bottom w:val="single" w:sz="4" w:space="0" w:color="000000"/>
              <w:right w:val="single" w:sz="4" w:space="0" w:color="000000"/>
            </w:tcBorders>
          </w:tcPr>
          <w:p w14:paraId="6525EB1E" w14:textId="734F088F" w:rsidR="00757E88" w:rsidRPr="00C96A35" w:rsidRDefault="00757E88" w:rsidP="00C90790">
            <w:pPr>
              <w:tabs>
                <w:tab w:val="left" w:pos="709"/>
              </w:tabs>
              <w:spacing w:after="160"/>
              <w:ind w:firstLine="0"/>
              <w:contextualSpacing/>
              <w:rPr>
                <w:rFonts w:eastAsia="Arial" w:cs="Arial"/>
                <w:color w:val="000000"/>
              </w:rPr>
            </w:pPr>
            <w:r w:rsidRPr="00C96A35">
              <w:rPr>
                <w:rFonts w:eastAsia="Arial" w:cs="Arial"/>
                <w:color w:val="000000"/>
              </w:rPr>
              <w:t xml:space="preserve">Galimybė pasirinkti </w:t>
            </w:r>
            <w:r w:rsidR="009C7993" w:rsidRPr="00C96A35">
              <w:rPr>
                <w:rFonts w:eastAsia="Arial" w:cs="Arial"/>
                <w:color w:val="000000"/>
              </w:rPr>
              <w:t xml:space="preserve">Portalo kalbą (LT, ENG), </w:t>
            </w:r>
          </w:p>
        </w:tc>
        <w:tc>
          <w:tcPr>
            <w:tcW w:w="1559" w:type="dxa"/>
            <w:tcBorders>
              <w:top w:val="single" w:sz="4" w:space="0" w:color="000000"/>
              <w:left w:val="single" w:sz="4" w:space="0" w:color="000000"/>
              <w:bottom w:val="single" w:sz="4" w:space="0" w:color="000000"/>
              <w:right w:val="single" w:sz="4" w:space="0" w:color="000000"/>
            </w:tcBorders>
          </w:tcPr>
          <w:p w14:paraId="7AB9CD04" w14:textId="4F0D9085" w:rsidR="00757E88" w:rsidRPr="00C96A35" w:rsidRDefault="009C7993" w:rsidP="00C90790">
            <w:pPr>
              <w:tabs>
                <w:tab w:val="left" w:pos="709"/>
              </w:tabs>
              <w:spacing w:after="160"/>
              <w:contextualSpacing/>
              <w:rPr>
                <w:rFonts w:eastAsia="Arial" w:cs="Arial"/>
                <w:color w:val="000000"/>
              </w:rPr>
            </w:pPr>
            <w:r w:rsidRPr="00C96A35">
              <w:rPr>
                <w:rFonts w:eastAsia="Arial" w:cs="Arial"/>
                <w:color w:val="000000"/>
              </w:rPr>
              <w:t>P</w:t>
            </w:r>
          </w:p>
        </w:tc>
      </w:tr>
      <w:tr w:rsidR="003C7710" w:rsidRPr="00C96A35" w14:paraId="5CDF6B2A" w14:textId="77777777" w:rsidTr="003E2416">
        <w:trPr>
          <w:trHeight w:val="418"/>
        </w:trPr>
        <w:tc>
          <w:tcPr>
            <w:tcW w:w="1276" w:type="dxa"/>
            <w:tcBorders>
              <w:top w:val="single" w:sz="4" w:space="0" w:color="000000"/>
              <w:left w:val="single" w:sz="4" w:space="0" w:color="000000"/>
              <w:bottom w:val="single" w:sz="4" w:space="0" w:color="000000"/>
              <w:right w:val="single" w:sz="4" w:space="0" w:color="000000"/>
            </w:tcBorders>
          </w:tcPr>
          <w:p w14:paraId="4F6D04B2" w14:textId="18EB6CE7" w:rsidR="003C7710" w:rsidRPr="00C96A35" w:rsidRDefault="00D65606" w:rsidP="00C90790">
            <w:pPr>
              <w:tabs>
                <w:tab w:val="left" w:pos="709"/>
              </w:tabs>
              <w:spacing w:after="160"/>
              <w:contextualSpacing/>
              <w:rPr>
                <w:rFonts w:eastAsia="Arial" w:cs="Arial"/>
                <w:color w:val="000000"/>
              </w:rPr>
            </w:pPr>
            <w:r w:rsidRPr="00C96A35">
              <w:rPr>
                <w:rFonts w:eastAsia="Arial" w:cs="Arial"/>
                <w:color w:val="000000"/>
              </w:rPr>
              <w:t>6.3</w:t>
            </w:r>
          </w:p>
        </w:tc>
        <w:tc>
          <w:tcPr>
            <w:tcW w:w="6516" w:type="dxa"/>
            <w:tcBorders>
              <w:top w:val="single" w:sz="4" w:space="0" w:color="000000"/>
              <w:left w:val="single" w:sz="4" w:space="0" w:color="000000"/>
              <w:bottom w:val="single" w:sz="4" w:space="0" w:color="000000"/>
              <w:right w:val="single" w:sz="4" w:space="0" w:color="000000"/>
            </w:tcBorders>
          </w:tcPr>
          <w:p w14:paraId="245A0419" w14:textId="2D034B90" w:rsidR="003C7710" w:rsidRPr="00C96A35" w:rsidRDefault="003C7710" w:rsidP="00C90790">
            <w:pPr>
              <w:tabs>
                <w:tab w:val="left" w:pos="709"/>
              </w:tabs>
              <w:spacing w:after="160"/>
              <w:ind w:firstLine="0"/>
              <w:contextualSpacing/>
              <w:rPr>
                <w:rFonts w:eastAsia="Arial" w:cs="Arial"/>
                <w:color w:val="000000"/>
              </w:rPr>
            </w:pPr>
            <w:r w:rsidRPr="00C96A35">
              <w:rPr>
                <w:rFonts w:eastAsia="Arial" w:cs="Arial"/>
                <w:color w:val="000000"/>
              </w:rPr>
              <w:t xml:space="preserve">Galimybė </w:t>
            </w:r>
            <w:r w:rsidR="00E02161" w:rsidRPr="00C96A35">
              <w:rPr>
                <w:rFonts w:eastAsia="Arial" w:cs="Arial"/>
                <w:color w:val="000000"/>
              </w:rPr>
              <w:t xml:space="preserve">Portalo administratoriui </w:t>
            </w:r>
            <w:r w:rsidRPr="00C96A35">
              <w:rPr>
                <w:rFonts w:eastAsia="Arial" w:cs="Arial"/>
                <w:color w:val="000000"/>
              </w:rPr>
              <w:t>matyti</w:t>
            </w:r>
            <w:r w:rsidR="00DB3D61" w:rsidRPr="00C96A35">
              <w:rPr>
                <w:rFonts w:eastAsia="Arial" w:cs="Arial"/>
                <w:color w:val="000000"/>
              </w:rPr>
              <w:t xml:space="preserve"> statistinius duomenys (pvz. transakcijų kieki</w:t>
            </w:r>
            <w:r w:rsidR="00E02161" w:rsidRPr="00C96A35">
              <w:rPr>
                <w:rFonts w:eastAsia="Arial" w:cs="Arial"/>
                <w:color w:val="000000"/>
              </w:rPr>
              <w:t>u</w:t>
            </w:r>
            <w:r w:rsidR="00DB3D61" w:rsidRPr="00C96A35">
              <w:rPr>
                <w:rFonts w:eastAsia="Arial" w:cs="Arial"/>
                <w:color w:val="000000"/>
              </w:rPr>
              <w:t>s, el.parašų kieki</w:t>
            </w:r>
            <w:r w:rsidR="00D65606" w:rsidRPr="00C96A35">
              <w:rPr>
                <w:rFonts w:eastAsia="Arial" w:cs="Arial"/>
                <w:color w:val="000000"/>
              </w:rPr>
              <w:t>us</w:t>
            </w:r>
            <w:r w:rsidR="006508ED" w:rsidRPr="00C96A35">
              <w:rPr>
                <w:rFonts w:eastAsia="Arial" w:cs="Arial"/>
                <w:color w:val="000000"/>
              </w:rPr>
              <w:t>, pasirašytų/nepasirašytų dokumentų kiekius</w:t>
            </w:r>
            <w:r w:rsidR="00D65606" w:rsidRPr="00C96A35">
              <w:rPr>
                <w:rFonts w:eastAsia="Arial" w:cs="Arial"/>
                <w:color w:val="000000"/>
              </w:rPr>
              <w:t xml:space="preserve"> ir kt.).</w:t>
            </w:r>
            <w:r w:rsidR="00DB3D61" w:rsidRPr="00C96A35">
              <w:rPr>
                <w:rFonts w:eastAsia="Arial" w:cs="Arial"/>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C5BE7FC" w14:textId="3BBA1E7E" w:rsidR="003C7710" w:rsidRPr="00C96A35" w:rsidRDefault="006508ED" w:rsidP="00C90790">
            <w:pPr>
              <w:tabs>
                <w:tab w:val="left" w:pos="709"/>
              </w:tabs>
              <w:spacing w:after="160"/>
              <w:contextualSpacing/>
              <w:rPr>
                <w:rFonts w:eastAsia="Arial" w:cs="Arial"/>
                <w:color w:val="000000"/>
              </w:rPr>
            </w:pPr>
            <w:r w:rsidRPr="00C96A35">
              <w:rPr>
                <w:rFonts w:eastAsia="Arial" w:cs="Arial"/>
                <w:color w:val="000000"/>
              </w:rPr>
              <w:t>P</w:t>
            </w:r>
          </w:p>
        </w:tc>
      </w:tr>
    </w:tbl>
    <w:p w14:paraId="2AE55F4C" w14:textId="77777777" w:rsidR="00833B4C" w:rsidRPr="00C96A35" w:rsidRDefault="00833B4C" w:rsidP="00BA0869">
      <w:pPr>
        <w:tabs>
          <w:tab w:val="left" w:pos="0"/>
          <w:tab w:val="left" w:pos="142"/>
        </w:tabs>
        <w:spacing w:after="160"/>
        <w:ind w:firstLine="0"/>
        <w:contextualSpacing/>
        <w:jc w:val="both"/>
        <w:rPr>
          <w:rFonts w:eastAsia="Calibri" w:cs="Arial"/>
          <w:vanish/>
          <w:sz w:val="20"/>
          <w:szCs w:val="20"/>
        </w:rPr>
      </w:pPr>
    </w:p>
    <w:p w14:paraId="3C85C325" w14:textId="4C5E03BD" w:rsidR="00833B4C" w:rsidRPr="00C96A35" w:rsidRDefault="00833B4C" w:rsidP="00BA0869">
      <w:pPr>
        <w:numPr>
          <w:ilvl w:val="1"/>
          <w:numId w:val="17"/>
        </w:numPr>
        <w:tabs>
          <w:tab w:val="left" w:pos="709"/>
        </w:tabs>
        <w:spacing w:before="60" w:after="60"/>
        <w:ind w:left="0" w:firstLine="0"/>
        <w:contextualSpacing/>
        <w:jc w:val="both"/>
        <w:rPr>
          <w:rFonts w:eastAsia="Arial" w:cs="Arial"/>
          <w:sz w:val="20"/>
          <w:szCs w:val="20"/>
        </w:rPr>
      </w:pPr>
      <w:r w:rsidRPr="00C96A35">
        <w:rPr>
          <w:rFonts w:eastAsia="Arial" w:cs="Arial"/>
          <w:b/>
          <w:bCs/>
          <w:sz w:val="20"/>
          <w:szCs w:val="20"/>
        </w:rPr>
        <w:t>Kiti reikalavimai taikomi objektui</w:t>
      </w:r>
      <w:r w:rsidRPr="00C96A35">
        <w:rPr>
          <w:rFonts w:eastAsia="Arial" w:cs="Arial"/>
          <w:sz w:val="20"/>
          <w:szCs w:val="20"/>
        </w:rPr>
        <w:t xml:space="preserve">: </w:t>
      </w:r>
    </w:p>
    <w:p w14:paraId="729C48CA" w14:textId="72437AFC" w:rsidR="00833B4C" w:rsidRPr="00C96A35" w:rsidRDefault="005F42ED" w:rsidP="00BA0869">
      <w:pPr>
        <w:numPr>
          <w:ilvl w:val="2"/>
          <w:numId w:val="17"/>
        </w:numPr>
        <w:tabs>
          <w:tab w:val="left" w:pos="709"/>
        </w:tabs>
        <w:spacing w:before="60" w:after="60"/>
        <w:contextualSpacing/>
        <w:jc w:val="both"/>
        <w:rPr>
          <w:rFonts w:eastAsia="Arial" w:cs="Arial"/>
          <w:sz w:val="20"/>
          <w:szCs w:val="20"/>
        </w:rPr>
      </w:pPr>
      <w:r w:rsidRPr="00C96A35">
        <w:rPr>
          <w:rFonts w:eastAsia="Arial" w:cs="Arial"/>
          <w:sz w:val="20"/>
          <w:szCs w:val="20"/>
        </w:rPr>
        <w:t xml:space="preserve">Paslaugos turi atitikti visus Lietuvos Respublikos teisės aktų, reglamentuojančių elektroninio parašo naudojimą ir elektroninio parašo paslaugų teikimą, </w:t>
      </w:r>
      <w:r w:rsidR="00B410FE" w:rsidRPr="00C96A35">
        <w:rPr>
          <w:rFonts w:eastAsia="Arial" w:cs="Arial"/>
          <w:sz w:val="20"/>
          <w:szCs w:val="20"/>
        </w:rPr>
        <w:t xml:space="preserve">taip vadovaujantis </w:t>
      </w:r>
      <w:r w:rsidR="008A5367" w:rsidRPr="00C96A35">
        <w:rPr>
          <w:rFonts w:eastAsia="Arial" w:cs="Arial"/>
          <w:sz w:val="20"/>
          <w:szCs w:val="20"/>
        </w:rPr>
        <w:t>e</w:t>
      </w:r>
      <w:r w:rsidR="00FF1E5C" w:rsidRPr="00C96A35">
        <w:rPr>
          <w:rFonts w:eastAsia="Arial" w:cs="Arial"/>
          <w:sz w:val="20"/>
          <w:szCs w:val="20"/>
        </w:rPr>
        <w:t>I</w:t>
      </w:r>
      <w:r w:rsidR="008A5367" w:rsidRPr="00C96A35">
        <w:rPr>
          <w:rFonts w:eastAsia="Arial" w:cs="Arial"/>
          <w:sz w:val="20"/>
          <w:szCs w:val="20"/>
        </w:rPr>
        <w:t>DAS</w:t>
      </w:r>
      <w:r w:rsidR="00FF1E5C" w:rsidRPr="00C96A35">
        <w:rPr>
          <w:rFonts w:eastAsia="Arial" w:cs="Arial"/>
          <w:sz w:val="20"/>
          <w:szCs w:val="20"/>
        </w:rPr>
        <w:t xml:space="preserve"> reglamento nuostatomis.</w:t>
      </w:r>
    </w:p>
    <w:p w14:paraId="70A1723A" w14:textId="6F49ACE1" w:rsidR="00833B4C" w:rsidRPr="00C96A35" w:rsidRDefault="00833B4C" w:rsidP="00BA0869">
      <w:pPr>
        <w:numPr>
          <w:ilvl w:val="2"/>
          <w:numId w:val="17"/>
        </w:numPr>
        <w:tabs>
          <w:tab w:val="left" w:pos="709"/>
        </w:tabs>
        <w:spacing w:before="60" w:after="60"/>
        <w:contextualSpacing/>
        <w:jc w:val="both"/>
        <w:rPr>
          <w:rFonts w:eastAsia="Calibri" w:cs="Times New Roman"/>
          <w:sz w:val="20"/>
          <w:szCs w:val="20"/>
        </w:rPr>
      </w:pPr>
      <w:r w:rsidRPr="00C96A35">
        <w:rPr>
          <w:rFonts w:eastAsia="Arial" w:cs="Arial"/>
          <w:sz w:val="20"/>
          <w:szCs w:val="20"/>
        </w:rPr>
        <w:t>Kliento pateikti Naudotojo duomenys turi būti naudojami teisėtai ir nepažeidžiant Lietuvos Respublikos asmens elektroninio parašo naudojimo Lietuvos Respublikoje reikalavimų, duomenų teisinės apsaugos įstatymo ir kitų Lietuvos Respublikos teisės aktų nuostatų, reglamentuojančių asmens duomenų naudojimą ir saugą.</w:t>
      </w:r>
    </w:p>
    <w:p w14:paraId="7CA81D38" w14:textId="77777777" w:rsidR="00833B4C" w:rsidRPr="00C96A35" w:rsidRDefault="00833B4C" w:rsidP="00BA0869">
      <w:pPr>
        <w:tabs>
          <w:tab w:val="left" w:pos="142"/>
          <w:tab w:val="left" w:pos="567"/>
        </w:tabs>
        <w:spacing w:before="60" w:after="60"/>
        <w:contextualSpacing/>
        <w:jc w:val="right"/>
        <w:rPr>
          <w:rFonts w:eastAsia="Calibri" w:cs="Arial"/>
          <w:sz w:val="20"/>
          <w:szCs w:val="20"/>
        </w:rPr>
      </w:pPr>
    </w:p>
    <w:p w14:paraId="5875DAD0" w14:textId="77777777" w:rsidR="00833B4C" w:rsidRPr="00C96A35" w:rsidRDefault="00833B4C" w:rsidP="00BA0869">
      <w:pPr>
        <w:numPr>
          <w:ilvl w:val="0"/>
          <w:numId w:val="13"/>
        </w:numPr>
        <w:pBdr>
          <w:top w:val="single" w:sz="4" w:space="1" w:color="auto"/>
          <w:bottom w:val="single" w:sz="4" w:space="1" w:color="auto"/>
        </w:pBdr>
        <w:shd w:val="clear" w:color="auto" w:fill="D9D9D9"/>
        <w:spacing w:before="60" w:after="60"/>
        <w:ind w:left="567" w:hanging="567"/>
        <w:contextualSpacing/>
        <w:jc w:val="both"/>
        <w:rPr>
          <w:rFonts w:eastAsia="Calibri" w:cs="Arial"/>
          <w:b/>
          <w:sz w:val="20"/>
          <w:szCs w:val="20"/>
        </w:rPr>
      </w:pPr>
      <w:r w:rsidRPr="00C96A35">
        <w:rPr>
          <w:rFonts w:eastAsia="Calibri" w:cs="Arial"/>
          <w:b/>
          <w:sz w:val="20"/>
          <w:szCs w:val="20"/>
        </w:rPr>
        <w:t xml:space="preserve">PASLAUGŲ VYKDYMO TVARKA IR TERMINAI </w:t>
      </w:r>
    </w:p>
    <w:p w14:paraId="3C5845F0" w14:textId="77777777" w:rsidR="00833B4C" w:rsidRPr="00C96A35" w:rsidRDefault="00833B4C" w:rsidP="00BA0869">
      <w:pPr>
        <w:numPr>
          <w:ilvl w:val="1"/>
          <w:numId w:val="13"/>
        </w:numPr>
        <w:tabs>
          <w:tab w:val="left" w:pos="142"/>
          <w:tab w:val="left" w:pos="567"/>
        </w:tabs>
        <w:spacing w:before="60" w:after="60"/>
        <w:ind w:left="567" w:hanging="567"/>
        <w:contextualSpacing/>
        <w:jc w:val="both"/>
        <w:rPr>
          <w:rFonts w:eastAsia="Arial" w:cs="Arial"/>
          <w:i/>
          <w:iCs/>
          <w:sz w:val="20"/>
          <w:szCs w:val="20"/>
        </w:rPr>
      </w:pPr>
      <w:r w:rsidRPr="00C96A35">
        <w:rPr>
          <w:rFonts w:eastAsia="Calibri" w:cs="Arial"/>
          <w:bCs/>
          <w:iCs/>
          <w:sz w:val="20"/>
          <w:szCs w:val="20"/>
        </w:rPr>
        <w:t>Paslaugų teikimo terminas – 36 (trisdešimt šeši) mėn. nuo Sutarties įsigaliojimo dienos.</w:t>
      </w:r>
    </w:p>
    <w:p w14:paraId="217FE301" w14:textId="77777777" w:rsidR="00833B4C" w:rsidRPr="00C96A35" w:rsidRDefault="00833B4C" w:rsidP="00BA0869">
      <w:pPr>
        <w:numPr>
          <w:ilvl w:val="1"/>
          <w:numId w:val="13"/>
        </w:numPr>
        <w:tabs>
          <w:tab w:val="left" w:pos="142"/>
          <w:tab w:val="left" w:pos="567"/>
        </w:tabs>
        <w:spacing w:before="60" w:after="60"/>
        <w:ind w:left="567" w:hanging="567"/>
        <w:contextualSpacing/>
        <w:jc w:val="both"/>
        <w:rPr>
          <w:rFonts w:eastAsia="Arial" w:cs="Arial"/>
          <w:sz w:val="20"/>
          <w:szCs w:val="20"/>
        </w:rPr>
      </w:pPr>
      <w:r w:rsidRPr="00C96A35">
        <w:rPr>
          <w:rFonts w:eastAsia="Arial" w:cs="Arial"/>
          <w:sz w:val="20"/>
          <w:szCs w:val="20"/>
        </w:rPr>
        <w:t>Paslaugos turi būti pradėtos teikti ne vėliau kaip per 15 (penkiolika) kalendorinių dienų nuo Sutarties įsigaliojimo dienos.</w:t>
      </w:r>
    </w:p>
    <w:p w14:paraId="42345689" w14:textId="57FF0767" w:rsidR="00833B4C" w:rsidRPr="00C96A35" w:rsidRDefault="00833B4C" w:rsidP="00BA0869">
      <w:pPr>
        <w:numPr>
          <w:ilvl w:val="1"/>
          <w:numId w:val="13"/>
        </w:numPr>
        <w:tabs>
          <w:tab w:val="left" w:pos="142"/>
          <w:tab w:val="left" w:pos="567"/>
        </w:tabs>
        <w:spacing w:before="60" w:after="60"/>
        <w:ind w:left="567" w:hanging="567"/>
        <w:contextualSpacing/>
        <w:jc w:val="both"/>
        <w:rPr>
          <w:rFonts w:eastAsia="Arial" w:cs="Arial"/>
          <w:sz w:val="20"/>
          <w:szCs w:val="20"/>
        </w:rPr>
      </w:pPr>
      <w:r w:rsidRPr="00C96A35">
        <w:rPr>
          <w:rFonts w:eastAsia="Arial" w:cs="Arial"/>
          <w:sz w:val="20"/>
          <w:szCs w:val="20"/>
        </w:rPr>
        <w:t xml:space="preserve">Paslaugų teikėjas turi užtikrinti nepertraukiamą Platformos veikimą </w:t>
      </w:r>
      <w:r w:rsidR="004E5850" w:rsidRPr="00C96A35">
        <w:rPr>
          <w:rFonts w:eastAsia="Arial" w:cs="Arial"/>
          <w:sz w:val="20"/>
          <w:szCs w:val="20"/>
        </w:rPr>
        <w:t xml:space="preserve">7 dienas per savaitę ir </w:t>
      </w:r>
      <w:r w:rsidRPr="00C96A35">
        <w:rPr>
          <w:rFonts w:eastAsia="Arial" w:cs="Arial"/>
          <w:sz w:val="20"/>
          <w:szCs w:val="20"/>
        </w:rPr>
        <w:t>24 (dvidešimt keturias) valandas per parą visus metus, išskyrus aplinkybes, kurių Paslaugų teikėjas negali kontroliuoti bei protingai numatyti Paslaugų teikimo metu ir negali užkirsti kelio šių aplinkybių ar jų pasekmių atsiradimui.</w:t>
      </w:r>
    </w:p>
    <w:p w14:paraId="6CE88FF2" w14:textId="77777777" w:rsidR="00833B4C" w:rsidRPr="00C96A35" w:rsidRDefault="00833B4C" w:rsidP="00BA0869">
      <w:pPr>
        <w:numPr>
          <w:ilvl w:val="1"/>
          <w:numId w:val="13"/>
        </w:numPr>
        <w:tabs>
          <w:tab w:val="left" w:pos="142"/>
          <w:tab w:val="left" w:pos="567"/>
        </w:tabs>
        <w:spacing w:before="60" w:after="60"/>
        <w:ind w:left="567" w:hanging="567"/>
        <w:contextualSpacing/>
        <w:jc w:val="both"/>
        <w:rPr>
          <w:rFonts w:eastAsia="Calibri" w:cs="Arial"/>
          <w:bCs/>
          <w:iCs/>
          <w:sz w:val="20"/>
          <w:szCs w:val="20"/>
        </w:rPr>
      </w:pPr>
      <w:r w:rsidRPr="00C96A35">
        <w:rPr>
          <w:rFonts w:eastAsia="Arial" w:cs="Arial"/>
          <w:sz w:val="20"/>
          <w:szCs w:val="20"/>
        </w:rPr>
        <w:t xml:space="preserve">Paslaugų teikėjas turi užtikrinti Incidentų sprendimą darbo dienomis (I-V) 7.30–16.30 val. Šis reikalavimas nepašalina Paslaugų teikėjo pareigos, nustatytos šios Techninės specifikacijos 6.3 punkte, t. y. užtikrinti nepertraukiamą Sistemos veikimą 24 (dvidešimt keturias) valandas per parą visus metus, tuo atveju, jei Incidentas įvyksta ne darbo valandomis, nustatytomis šiame punkte, arba ne darbo dienomis. </w:t>
      </w:r>
    </w:p>
    <w:p w14:paraId="30E73060" w14:textId="77777777" w:rsidR="00833B4C" w:rsidRPr="00C96A35" w:rsidRDefault="00833B4C" w:rsidP="00BA0869">
      <w:pPr>
        <w:numPr>
          <w:ilvl w:val="1"/>
          <w:numId w:val="13"/>
        </w:numPr>
        <w:tabs>
          <w:tab w:val="left" w:pos="142"/>
          <w:tab w:val="left" w:pos="567"/>
        </w:tabs>
        <w:spacing w:before="60" w:after="60"/>
        <w:ind w:left="567" w:hanging="567"/>
        <w:contextualSpacing/>
        <w:jc w:val="both"/>
        <w:rPr>
          <w:rFonts w:eastAsia="Calibri" w:cs="Arial"/>
          <w:bCs/>
          <w:iCs/>
          <w:sz w:val="20"/>
          <w:szCs w:val="20"/>
        </w:rPr>
      </w:pPr>
      <w:r w:rsidRPr="00C96A35">
        <w:rPr>
          <w:rFonts w:eastAsia="Arial" w:cs="Arial"/>
          <w:sz w:val="20"/>
          <w:szCs w:val="20"/>
        </w:rPr>
        <w:t xml:space="preserve">Techninių </w:t>
      </w:r>
      <w:r w:rsidRPr="00C96A35">
        <w:rPr>
          <w:rFonts w:eastAsia="Arial" w:cs="Arial"/>
          <w:sz w:val="20"/>
          <w:szCs w:val="20"/>
          <w:lang w:val="pl-PL"/>
        </w:rPr>
        <w:t>Platformos</w:t>
      </w:r>
      <w:r w:rsidRPr="00C96A35">
        <w:rPr>
          <w:rFonts w:eastAsia="Arial" w:cs="Arial"/>
          <w:sz w:val="20"/>
          <w:szCs w:val="20"/>
        </w:rPr>
        <w:t xml:space="preserve"> darbo problemų nustatymą ir sprendimą sudaro:</w:t>
      </w:r>
    </w:p>
    <w:p w14:paraId="30379749" w14:textId="77777777"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Kritinių klaidų šalinimas;</w:t>
      </w:r>
    </w:p>
    <w:p w14:paraId="5FB39F23" w14:textId="77777777" w:rsidR="00833B4C" w:rsidRPr="00C96A35" w:rsidRDefault="00833B4C" w:rsidP="00BA0869">
      <w:pPr>
        <w:numPr>
          <w:ilvl w:val="2"/>
          <w:numId w:val="13"/>
        </w:numPr>
        <w:tabs>
          <w:tab w:val="left" w:pos="142"/>
        </w:tabs>
        <w:spacing w:before="60" w:after="60"/>
        <w:ind w:left="1276" w:hanging="709"/>
        <w:contextualSpacing/>
        <w:jc w:val="both"/>
        <w:rPr>
          <w:rFonts w:eastAsia="Arial" w:cs="Arial"/>
          <w:sz w:val="20"/>
          <w:szCs w:val="20"/>
        </w:rPr>
      </w:pPr>
      <w:r w:rsidRPr="00C96A35">
        <w:rPr>
          <w:rFonts w:eastAsia="Arial" w:cs="Arial"/>
          <w:sz w:val="20"/>
          <w:szCs w:val="20"/>
        </w:rPr>
        <w:t>Klaidų šalinimas;</w:t>
      </w:r>
    </w:p>
    <w:p w14:paraId="08ECF6D5" w14:textId="77777777"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Konsultavimas telefonu, elektroniniu paštu arba užregistravimas problemos Paslaugų teikėjo pagalbos sistemoje dėl Platformos veikimo sutrikimų, kurių atsakymai nereikalauja papildomos duomenų analizės;</w:t>
      </w:r>
    </w:p>
    <w:p w14:paraId="05C5F930" w14:textId="77777777"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Pranešimus apie techninius Sistemos sutrikimus ir atstatytą Paslaugų teikimą Kliento įgalioti atstovai pateikia Paslaugų teikėjui el. paštu ar kita Paslaugų teikėjo pasiūlyta forma, kurioje būtų galima nustatyti Sistemos sutrikimo laiką, trukmę ir paveiktų Paslaugų pavadinimą.</w:t>
      </w:r>
    </w:p>
    <w:p w14:paraId="16F55592" w14:textId="77777777" w:rsidR="00833B4C" w:rsidRPr="00C96A35" w:rsidRDefault="00833B4C" w:rsidP="00BA0869">
      <w:pPr>
        <w:numPr>
          <w:ilvl w:val="1"/>
          <w:numId w:val="13"/>
        </w:numPr>
        <w:tabs>
          <w:tab w:val="left" w:pos="142"/>
        </w:tabs>
        <w:spacing w:before="60" w:after="60"/>
        <w:ind w:left="567" w:hanging="567"/>
        <w:contextualSpacing/>
        <w:jc w:val="both"/>
        <w:rPr>
          <w:rFonts w:eastAsia="Arial" w:cs="Arial"/>
          <w:sz w:val="20"/>
          <w:szCs w:val="20"/>
        </w:rPr>
      </w:pPr>
      <w:bookmarkStart w:id="5" w:name="_Ref137649393"/>
      <w:r w:rsidRPr="00C96A35">
        <w:rPr>
          <w:rFonts w:eastAsia="Arial" w:cs="Arial"/>
          <w:sz w:val="20"/>
          <w:szCs w:val="20"/>
        </w:rPr>
        <w:t>Reakcijos į Incidentą ir Incidentų išsprendimo laikai:</w:t>
      </w:r>
      <w:bookmarkEnd w:id="5"/>
      <w:r w:rsidRPr="00C96A35">
        <w:rPr>
          <w:rFonts w:eastAsia="Arial" w:cs="Arial"/>
          <w:sz w:val="20"/>
          <w:szCs w:val="20"/>
        </w:rPr>
        <w:t xml:space="preserve"> </w:t>
      </w:r>
    </w:p>
    <w:p w14:paraId="5CE07F2E" w14:textId="77777777"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 xml:space="preserve">Reakcijos laikas Kritinių klaidų atveju – ne ilgiau kaip 2 (dvi) val. darbo laiku, nustatytu šios Techninės specifikacijos 6.4 punkte, skaičiuojant nuo pranešimo iš Kliento išsiuntimo momento, arba ne ilgiau kaip 6 (šešios) val. ne darbo laiku, skaičiuojant nuo pranešimo iš Kliento išsiuntimo momento. </w:t>
      </w:r>
    </w:p>
    <w:p w14:paraId="2B7BE9F2" w14:textId="77777777"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Reakcijos laikas Klaidų atveju – ne ilgiau kaip 8 (aštuonios) valandos darbo laiku, nustatytu šios Techninės specifikacijos 6.4 punkte, skaičiuojant nuo pranešimo iš Kliento išsiuntimo momento.</w:t>
      </w:r>
    </w:p>
    <w:p w14:paraId="4BCAA169" w14:textId="77777777"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Išsprendimo laikas Kritinių klaidų atveju – ne ilgiau kaip 4 (keturios) valandos nuo reakcijos laiko pabaigos (sprendimo pradžios);</w:t>
      </w:r>
    </w:p>
    <w:p w14:paraId="379F1156" w14:textId="07A1D693"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Išsprendimo laikas Klaidų atveju – ne ilgiau kaip 2 (dvi) darbo dienos nuo reakcijos laiko pabaigos (sprendimo pradžios);</w:t>
      </w:r>
    </w:p>
    <w:p w14:paraId="6C68E210" w14:textId="64B0E9DE"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Jeigu dėl objektyvių priežasčių Kritinių klaidų ir Klaidų šalinimui reikalingas ilgesnis laikas, negu šios Techninės specifikacijos 6.6.2, 6.6.3 punktuose numatyti terminai, dėl ilgesnio termino Paslaugų teikėjas su Klientu susitaria atskirai, tačiau atskiru sutarimu nustatomas terminas negali būti ilgesnis kaip 30 kalendorinių dienų;</w:t>
      </w:r>
    </w:p>
    <w:p w14:paraId="0EB56724" w14:textId="77777777" w:rsidR="00833B4C" w:rsidRPr="00C96A35" w:rsidRDefault="00833B4C" w:rsidP="00BA0869">
      <w:pPr>
        <w:numPr>
          <w:ilvl w:val="2"/>
          <w:numId w:val="13"/>
        </w:numPr>
        <w:tabs>
          <w:tab w:val="left" w:pos="142"/>
        </w:tabs>
        <w:spacing w:before="60" w:after="60"/>
        <w:ind w:left="567" w:hanging="567"/>
        <w:contextualSpacing/>
        <w:jc w:val="both"/>
        <w:rPr>
          <w:rFonts w:eastAsia="Arial" w:cs="Arial"/>
          <w:sz w:val="20"/>
          <w:szCs w:val="20"/>
        </w:rPr>
      </w:pPr>
      <w:r w:rsidRPr="00C96A35">
        <w:rPr>
          <w:rFonts w:eastAsia="Arial" w:cs="Arial"/>
          <w:sz w:val="20"/>
          <w:szCs w:val="20"/>
        </w:rPr>
        <w:t>Išspręstas Incidentas laikomas uždarytu, jeigu per 2 (dvi) darbo dienas, skaičiuojant nuo Paslaugų teikėjo pranešimo apie atstatytą Paslaugos teikimą, Klientas nepateikia Paslaugų teikėjui pretenzijos dėl Incidentų šalinimo.</w:t>
      </w:r>
    </w:p>
    <w:p w14:paraId="60429622" w14:textId="77777777" w:rsidR="00833B4C" w:rsidRPr="00C96A35" w:rsidRDefault="00833B4C" w:rsidP="00BA0869">
      <w:pPr>
        <w:numPr>
          <w:ilvl w:val="1"/>
          <w:numId w:val="13"/>
        </w:numPr>
        <w:spacing w:before="60" w:after="60"/>
        <w:ind w:left="567" w:hanging="567"/>
        <w:contextualSpacing/>
        <w:jc w:val="both"/>
        <w:rPr>
          <w:rFonts w:eastAsia="Arial" w:cs="Arial"/>
          <w:sz w:val="20"/>
          <w:szCs w:val="20"/>
        </w:rPr>
      </w:pPr>
      <w:r w:rsidRPr="00C96A35">
        <w:rPr>
          <w:rFonts w:eastAsia="Arial" w:cs="Arial"/>
          <w:sz w:val="20"/>
          <w:szCs w:val="20"/>
        </w:rPr>
        <w:lastRenderedPageBreak/>
        <w:t>Konsultavimo paslaugos turi būti suteiktos per protingą terminą. Jeigu Paslaugų teikėjas negali suteikti tinkamos konsultacijos per protingą terminą, tai Paslaugų teikėjas turi pateikti atsakymus į neatsakytus paklausimus ne ilgiau kaip per 16 (šešiolika) Kliento darbo valandas, skaičiuojamas nuo Kliento paklausimo pateikimo. Jei neįmanoma pagrįstai suteikti konsultacijų per šiame punkte aukščiau nurodytą terminą, tai Paslaugų teikėjas turi pateikti atsakymus į neatsakytus pranešimus per Šalių suderintą laiką.</w:t>
      </w:r>
    </w:p>
    <w:p w14:paraId="7586902F" w14:textId="77777777" w:rsidR="00833B4C" w:rsidRPr="00C96A35" w:rsidRDefault="00833B4C" w:rsidP="00BA0869">
      <w:pPr>
        <w:numPr>
          <w:ilvl w:val="1"/>
          <w:numId w:val="13"/>
        </w:numPr>
        <w:spacing w:before="60" w:after="60"/>
        <w:ind w:left="567" w:hanging="567"/>
        <w:contextualSpacing/>
        <w:jc w:val="both"/>
        <w:rPr>
          <w:rFonts w:eastAsia="Arial" w:cs="Arial"/>
          <w:sz w:val="20"/>
          <w:szCs w:val="20"/>
        </w:rPr>
      </w:pPr>
      <w:r w:rsidRPr="00C96A35">
        <w:rPr>
          <w:rFonts w:eastAsia="Arial" w:cs="Arial"/>
          <w:sz w:val="20"/>
          <w:szCs w:val="20"/>
        </w:rPr>
        <w:t>Jei pasirašomi papildomi susitarimai su gamintoju ar Tiekėju ar prie Sutarties pridedamos Tiekėjo pateiktos standartinės ar kitos taisyklės, tvarkos, tai bet kokios nuostatos ar (ir) sąlygos, prieštaraujančios Pirkimo sąlygoms, Lietuvos Respublikos viešųjų pirkimų įstatymui ir susijusiems teisės aktams, laikomos negaliojančiomis ir negali būti taikomi santykiams pagal šį viešąjį pirkimą.</w:t>
      </w:r>
    </w:p>
    <w:p w14:paraId="46564240" w14:textId="77777777" w:rsidR="00833B4C" w:rsidRPr="00C96A35" w:rsidRDefault="00833B4C" w:rsidP="00BA0869">
      <w:pPr>
        <w:numPr>
          <w:ilvl w:val="1"/>
          <w:numId w:val="13"/>
        </w:numPr>
        <w:spacing w:before="60" w:after="60"/>
        <w:ind w:left="567" w:hanging="567"/>
        <w:contextualSpacing/>
        <w:jc w:val="both"/>
        <w:rPr>
          <w:rFonts w:eastAsia="Arial" w:cs="Arial"/>
          <w:sz w:val="20"/>
          <w:szCs w:val="20"/>
        </w:rPr>
      </w:pPr>
      <w:r w:rsidRPr="00C96A35">
        <w:rPr>
          <w:rFonts w:eastAsia="Arial" w:cs="Arial"/>
          <w:sz w:val="20"/>
          <w:szCs w:val="20"/>
        </w:rPr>
        <w:t>Paslaugų teikėjas turi užtikrinti, kad Paslaugų teikime dalyvaujantys specialistai laisvai kalbėtų lietuvių kalba. Jeigu Paslaugų teikėjas negali pasiūlyti lietuvių kalba kalbančių specialistų, jis turi užtikrinti vertėjo paslaugas savo sąskaita.</w:t>
      </w:r>
    </w:p>
    <w:p w14:paraId="76386FBB" w14:textId="77777777" w:rsidR="00833B4C" w:rsidRPr="00C96A35" w:rsidRDefault="00833B4C" w:rsidP="00BA0869">
      <w:pPr>
        <w:numPr>
          <w:ilvl w:val="0"/>
          <w:numId w:val="14"/>
        </w:numPr>
        <w:pBdr>
          <w:top w:val="single" w:sz="4" w:space="1" w:color="auto"/>
          <w:bottom w:val="single" w:sz="4" w:space="1" w:color="auto"/>
        </w:pBdr>
        <w:shd w:val="clear" w:color="auto" w:fill="D9D9D9"/>
        <w:tabs>
          <w:tab w:val="left" w:pos="567"/>
        </w:tabs>
        <w:spacing w:before="60" w:after="60"/>
        <w:ind w:left="0" w:firstLine="0"/>
        <w:contextualSpacing/>
        <w:jc w:val="both"/>
        <w:rPr>
          <w:rFonts w:eastAsia="Calibri" w:cs="Arial"/>
          <w:b/>
          <w:sz w:val="20"/>
          <w:szCs w:val="20"/>
        </w:rPr>
      </w:pPr>
      <w:r w:rsidRPr="00C96A35">
        <w:rPr>
          <w:rFonts w:eastAsia="Calibri" w:cs="Arial"/>
          <w:b/>
          <w:sz w:val="20"/>
          <w:szCs w:val="20"/>
        </w:rPr>
        <w:t>KOKYBĖ IR TRŪKUMŲ PAŠALINIMAS</w:t>
      </w:r>
    </w:p>
    <w:p w14:paraId="6E235B02" w14:textId="77777777" w:rsidR="00833B4C" w:rsidRPr="00C96A35" w:rsidRDefault="00833B4C" w:rsidP="00BA0869">
      <w:pPr>
        <w:numPr>
          <w:ilvl w:val="1"/>
          <w:numId w:val="14"/>
        </w:numPr>
        <w:tabs>
          <w:tab w:val="left" w:pos="142"/>
          <w:tab w:val="left" w:pos="567"/>
        </w:tabs>
        <w:spacing w:after="60"/>
        <w:ind w:left="567" w:hanging="567"/>
        <w:contextualSpacing/>
        <w:jc w:val="both"/>
        <w:rPr>
          <w:rFonts w:eastAsia="Calibri" w:cs="Arial"/>
          <w:color w:val="000000"/>
          <w:sz w:val="20"/>
          <w:szCs w:val="20"/>
        </w:rPr>
      </w:pPr>
      <w:r w:rsidRPr="00C96A35">
        <w:rPr>
          <w:rFonts w:eastAsia="Calibri" w:cs="Arial"/>
          <w:color w:val="000000"/>
          <w:sz w:val="20"/>
          <w:szCs w:val="20"/>
        </w:rPr>
        <w:t>Suteikiamų Paslaugų kokybė turi atitikti šioje Techninėje specifikacijoje keliamus reikalavimus ir standartus, nurodytus teisės aktuose, reglamentuojančiuose tokio pobūdžio Paslaugų teikimą.</w:t>
      </w:r>
    </w:p>
    <w:p w14:paraId="5D674227" w14:textId="77777777" w:rsidR="00833B4C" w:rsidRPr="00C96A35" w:rsidRDefault="00833B4C" w:rsidP="00BA0869">
      <w:pPr>
        <w:numPr>
          <w:ilvl w:val="1"/>
          <w:numId w:val="14"/>
        </w:numPr>
        <w:tabs>
          <w:tab w:val="left" w:pos="142"/>
          <w:tab w:val="left" w:pos="567"/>
        </w:tabs>
        <w:spacing w:after="60"/>
        <w:ind w:left="567" w:hanging="567"/>
        <w:contextualSpacing/>
        <w:jc w:val="both"/>
        <w:rPr>
          <w:rFonts w:eastAsia="Calibri" w:cs="Arial"/>
          <w:color w:val="000000"/>
          <w:sz w:val="20"/>
          <w:szCs w:val="20"/>
          <w:u w:val="single"/>
        </w:rPr>
      </w:pPr>
      <w:r w:rsidRPr="00C96A35">
        <w:rPr>
          <w:rFonts w:eastAsia="Calibri" w:cs="Arial"/>
          <w:color w:val="000000"/>
          <w:sz w:val="20"/>
          <w:szCs w:val="20"/>
        </w:rPr>
        <w:t>Paslaugų ir (ar) Paslaugų rezultato trūkumais laikomi Sutarties galiojimo metu Kliento ar (ir) trečiųjų asmenų nustatyti Kliento Platformos veiklos sutrikimai ir (ar) kokybės neatitikimai teisės aktų reikalavimams, paslėpti defektai ar pan., dėl kurių Paslaugų rezultato nebūtų galima naudoti tam tikslui, kuriam Klientas Paslaugų rezultatą ketino naudoti arba dėl kurių Paslaugų naudingumas sumažėtų taip, kad Klientas, apie tuos trūkumus žinodamas, arba apskritai nebūtų tų Paslaugų pirkęs arba nebūtų už Paslaugas mokėjęs tokio dydžio kainos.</w:t>
      </w:r>
    </w:p>
    <w:p w14:paraId="5D61B7B2" w14:textId="77777777" w:rsidR="00833B4C" w:rsidRPr="00C96A35" w:rsidRDefault="00833B4C" w:rsidP="00BA0869">
      <w:pPr>
        <w:numPr>
          <w:ilvl w:val="1"/>
          <w:numId w:val="14"/>
        </w:numPr>
        <w:tabs>
          <w:tab w:val="left" w:pos="567"/>
        </w:tabs>
        <w:spacing w:after="60"/>
        <w:ind w:left="567" w:hanging="567"/>
        <w:contextualSpacing/>
        <w:jc w:val="both"/>
        <w:rPr>
          <w:rFonts w:eastAsia="Calibri" w:cs="Arial"/>
          <w:color w:val="000000"/>
          <w:sz w:val="20"/>
          <w:szCs w:val="20"/>
          <w:u w:val="single"/>
        </w:rPr>
      </w:pPr>
      <w:r w:rsidRPr="00C96A35">
        <w:rPr>
          <w:rFonts w:eastAsia="Calibri" w:cs="Arial"/>
          <w:color w:val="000000"/>
          <w:sz w:val="20"/>
          <w:szCs w:val="20"/>
        </w:rPr>
        <w:t>Klientas turi teisę kreiptis į Paslaugų teikėją dėl Paslaugų ir (ar) Paslaugų rezultato trūkumų pašalinimo ne vėliau kaip per 2 (dvi) kalendorines dienas nuo suteiktų Paslaugų trūkumų užfiksavimo dienos.</w:t>
      </w:r>
    </w:p>
    <w:p w14:paraId="08D1063A" w14:textId="77777777" w:rsidR="00833B4C" w:rsidRPr="00C96A35" w:rsidRDefault="00833B4C" w:rsidP="00BA0869">
      <w:pPr>
        <w:numPr>
          <w:ilvl w:val="0"/>
          <w:numId w:val="15"/>
        </w:numPr>
        <w:pBdr>
          <w:top w:val="single" w:sz="4" w:space="1" w:color="auto"/>
          <w:bottom w:val="single" w:sz="4" w:space="1" w:color="auto"/>
        </w:pBdr>
        <w:shd w:val="clear" w:color="auto" w:fill="D9D9D9"/>
        <w:tabs>
          <w:tab w:val="left" w:pos="360"/>
        </w:tabs>
        <w:spacing w:before="60" w:after="60"/>
        <w:ind w:left="0" w:firstLine="0"/>
        <w:contextualSpacing/>
        <w:jc w:val="both"/>
        <w:rPr>
          <w:rFonts w:eastAsia="Calibri" w:cs="Arial"/>
          <w:b/>
          <w:sz w:val="20"/>
          <w:szCs w:val="20"/>
        </w:rPr>
      </w:pPr>
      <w:r w:rsidRPr="00C96A35">
        <w:rPr>
          <w:rFonts w:eastAsia="Calibri" w:cs="Arial"/>
          <w:b/>
          <w:sz w:val="20"/>
          <w:szCs w:val="20"/>
        </w:rPr>
        <w:t>APMOKĖJIMO SĄLYGOS</w:t>
      </w:r>
    </w:p>
    <w:p w14:paraId="55E89B63" w14:textId="77777777" w:rsidR="00833B4C" w:rsidRPr="00C96A35" w:rsidRDefault="00833B4C" w:rsidP="00695A1D">
      <w:pPr>
        <w:numPr>
          <w:ilvl w:val="1"/>
          <w:numId w:val="15"/>
        </w:numPr>
        <w:tabs>
          <w:tab w:val="left" w:pos="426"/>
        </w:tabs>
        <w:spacing w:before="60" w:after="60"/>
        <w:ind w:left="426" w:hanging="426"/>
        <w:contextualSpacing/>
        <w:jc w:val="both"/>
        <w:rPr>
          <w:rFonts w:eastAsia="Calibri" w:cs="Arial"/>
          <w:sz w:val="20"/>
          <w:szCs w:val="20"/>
        </w:rPr>
      </w:pPr>
      <w:bookmarkStart w:id="6" w:name="_Hlk101435639"/>
      <w:r w:rsidRPr="00C96A35">
        <w:rPr>
          <w:rFonts w:eastAsia="Calibri" w:cs="Arial"/>
          <w:sz w:val="20"/>
          <w:szCs w:val="20"/>
        </w:rPr>
        <w:t xml:space="preserve">Klientas sumoka Paslaugų teikėjui už </w:t>
      </w:r>
      <w:bookmarkStart w:id="7" w:name="_Hlk34737709"/>
      <w:sdt>
        <w:sdtPr>
          <w:rPr>
            <w:rFonts w:eastAsia="Calibri" w:cs="Arial"/>
            <w:sz w:val="20"/>
            <w:szCs w:val="20"/>
          </w:rPr>
          <w:id w:val="696968841"/>
          <w:placeholder>
            <w:docPart w:val="742AE871F8F04914A78946A8A87D398B"/>
          </w:placeholder>
          <w:dropDownList>
            <w:listItem w:value="[Pasirinkite]"/>
            <w:listItem w:displayText="faktiškai" w:value="faktiškai"/>
            <w:listItem w:displayText="faktiškai per praėjusį mėnesį  " w:value="faktiškai per praėjusį mėnesį  "/>
          </w:dropDownList>
        </w:sdtPr>
        <w:sdtEndPr/>
        <w:sdtContent>
          <w:r w:rsidRPr="00C96A35">
            <w:rPr>
              <w:rFonts w:eastAsia="Calibri" w:cs="Arial"/>
              <w:sz w:val="20"/>
              <w:szCs w:val="20"/>
            </w:rPr>
            <w:t xml:space="preserve">faktiškai per praėjusį mėnesį  </w:t>
          </w:r>
        </w:sdtContent>
      </w:sdt>
      <w:bookmarkEnd w:id="7"/>
      <w:r w:rsidRPr="00C96A35">
        <w:rPr>
          <w:rFonts w:eastAsia="Calibri" w:cs="Arial"/>
          <w:sz w:val="20"/>
          <w:szCs w:val="20"/>
        </w:rPr>
        <w:t xml:space="preserve">suteiktas kokybiškas Paslaugas per </w:t>
      </w:r>
      <w:bookmarkStart w:id="8" w:name="_Hlk34735528"/>
      <w:sdt>
        <w:sdtPr>
          <w:rPr>
            <w:rFonts w:eastAsia="Calibri" w:cs="Arial"/>
            <w:sz w:val="20"/>
            <w:szCs w:val="20"/>
          </w:rPr>
          <w:id w:val="-517164039"/>
          <w:placeholder>
            <w:docPart w:val="5C7EE6FABDF7492982B090655E06D240"/>
          </w:placeholder>
          <w:text/>
        </w:sdtPr>
        <w:sdtEndPr/>
        <w:sdtContent>
          <w:r w:rsidRPr="00C96A35">
            <w:rPr>
              <w:rFonts w:eastAsia="Calibri" w:cs="Arial"/>
              <w:sz w:val="20"/>
              <w:szCs w:val="20"/>
            </w:rPr>
            <w:t>30 (trisdešimt) kalendorinių</w:t>
          </w:r>
        </w:sdtContent>
      </w:sdt>
      <w:r w:rsidRPr="00C96A35">
        <w:rPr>
          <w:rFonts w:eastAsia="Calibri" w:cs="Arial"/>
          <w:sz w:val="20"/>
          <w:szCs w:val="20"/>
        </w:rPr>
        <w:t xml:space="preserve"> </w:t>
      </w:r>
      <w:sdt>
        <w:sdtPr>
          <w:rPr>
            <w:rFonts w:eastAsia="Calibri" w:cs="Arial"/>
            <w:sz w:val="20"/>
            <w:szCs w:val="20"/>
          </w:rPr>
          <w:id w:val="-1290968696"/>
          <w:placeholder>
            <w:docPart w:val="2301F716513D47A19094C63D4EBA345E"/>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C96A35">
            <w:rPr>
              <w:rFonts w:eastAsia="Calibri" w:cs="Arial"/>
              <w:sz w:val="20"/>
              <w:szCs w:val="20"/>
            </w:rPr>
            <w:t>dienų</w:t>
          </w:r>
        </w:sdtContent>
      </w:sdt>
      <w:bookmarkEnd w:id="8"/>
      <w:r w:rsidRPr="00C96A35">
        <w:rPr>
          <w:rFonts w:eastAsia="Calibri" w:cs="Arial"/>
          <w:sz w:val="20"/>
          <w:szCs w:val="20"/>
        </w:rPr>
        <w:t xml:space="preserve"> nuo Sąskaitos gavimo dienos.</w:t>
      </w:r>
    </w:p>
    <w:p w14:paraId="579E0745" w14:textId="77777777" w:rsidR="00833B4C" w:rsidRPr="00C96A35" w:rsidRDefault="00833B4C" w:rsidP="00695A1D">
      <w:pPr>
        <w:numPr>
          <w:ilvl w:val="1"/>
          <w:numId w:val="15"/>
        </w:numPr>
        <w:tabs>
          <w:tab w:val="left" w:pos="426"/>
        </w:tabs>
        <w:spacing w:before="60" w:after="60"/>
        <w:ind w:left="426" w:hanging="426"/>
        <w:contextualSpacing/>
        <w:jc w:val="both"/>
        <w:rPr>
          <w:rFonts w:eastAsia="Calibri" w:cs="Arial"/>
          <w:sz w:val="20"/>
          <w:szCs w:val="20"/>
        </w:rPr>
      </w:pPr>
      <w:r w:rsidRPr="00C96A35">
        <w:rPr>
          <w:rFonts w:eastAsia="Calibri" w:cs="Arial"/>
          <w:sz w:val="20"/>
          <w:szCs w:val="20"/>
        </w:rPr>
        <w:t xml:space="preserve">Sąskaitas už </w:t>
      </w:r>
      <w:sdt>
        <w:sdtPr>
          <w:rPr>
            <w:rFonts w:eastAsia="Calibri" w:cs="Arial"/>
            <w:sz w:val="20"/>
            <w:szCs w:val="20"/>
          </w:rPr>
          <w:id w:val="1737901956"/>
          <w:placeholder>
            <w:docPart w:val="328C5FDA07784F72BE58642F4E237F8A"/>
          </w:placeholder>
          <w:dropDownList>
            <w:listItem w:value="[Pasirinkite]"/>
            <w:listItem w:displayText="faktiškai" w:value="faktiškai"/>
            <w:listItem w:displayText="faktiškai per praėjusį mėnesį  " w:value="faktiškai per praėjusį mėnesį  "/>
          </w:dropDownList>
        </w:sdtPr>
        <w:sdtEndPr/>
        <w:sdtContent>
          <w:r w:rsidRPr="00C96A35">
            <w:rPr>
              <w:rFonts w:eastAsia="Calibri" w:cs="Arial"/>
              <w:sz w:val="20"/>
              <w:szCs w:val="20"/>
            </w:rPr>
            <w:t xml:space="preserve">faktiškai per praėjusį mėnesį  </w:t>
          </w:r>
        </w:sdtContent>
      </w:sdt>
      <w:r w:rsidRPr="00C96A35">
        <w:rPr>
          <w:rFonts w:eastAsia="Calibri" w:cs="Arial"/>
          <w:sz w:val="20"/>
          <w:szCs w:val="20"/>
        </w:rPr>
        <w:t>suteiktas Paslaugas Paslaugų teikėjas pateikia Klientui iki einamojo mėnesio 8 (aštuntos) kalendorinės dienos SABIS portale.</w:t>
      </w:r>
    </w:p>
    <w:p w14:paraId="14C67044" w14:textId="13EF5786" w:rsidR="00833B4C" w:rsidRPr="00C96A35" w:rsidRDefault="00833B4C" w:rsidP="00695A1D">
      <w:pPr>
        <w:contextualSpacing/>
        <w:jc w:val="both"/>
        <w:rPr>
          <w:sz w:val="20"/>
          <w:szCs w:val="20"/>
        </w:rPr>
      </w:pPr>
      <w:r w:rsidRPr="00C96A35">
        <w:rPr>
          <w:rFonts w:eastAsia="Calibri" w:cs="Arial"/>
          <w:sz w:val="20"/>
          <w:szCs w:val="20"/>
        </w:rPr>
        <w:t>Sąskaitoje faktūroje / detalizacijojeturi būti nurodyta Grupės įmonė ir detalizuotos jai suteiktos paslaugos</w:t>
      </w:r>
      <w:bookmarkEnd w:id="6"/>
      <w:r w:rsidR="00695A1D">
        <w:rPr>
          <w:rFonts w:eastAsia="Calibri" w:cs="Arial"/>
          <w:sz w:val="20"/>
          <w:szCs w:val="20"/>
        </w:rPr>
        <w:t>.</w:t>
      </w:r>
    </w:p>
    <w:p w14:paraId="10DA55CC" w14:textId="2AE56647" w:rsidR="005E712D" w:rsidRPr="00C96A35" w:rsidRDefault="005E712D" w:rsidP="00BA0869">
      <w:pPr>
        <w:contextualSpacing/>
        <w:rPr>
          <w:sz w:val="20"/>
          <w:szCs w:val="20"/>
        </w:rPr>
      </w:pPr>
    </w:p>
    <w:sectPr w:rsidR="005E712D" w:rsidRPr="00C96A35" w:rsidSect="00212575">
      <w:headerReference w:type="even" r:id="rId9"/>
      <w:headerReference w:type="first" r:id="rId10"/>
      <w:pgSz w:w="11906" w:h="16838"/>
      <w:pgMar w:top="88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FC79" w14:textId="77777777" w:rsidR="00EF3EED" w:rsidRDefault="00EF3EED" w:rsidP="00797F57">
      <w:r>
        <w:separator/>
      </w:r>
    </w:p>
  </w:endnote>
  <w:endnote w:type="continuationSeparator" w:id="0">
    <w:p w14:paraId="70235204" w14:textId="77777777" w:rsidR="00EF3EED" w:rsidRDefault="00EF3EED" w:rsidP="00797F57">
      <w:r>
        <w:continuationSeparator/>
      </w:r>
    </w:p>
  </w:endnote>
  <w:endnote w:type="continuationNotice" w:id="1">
    <w:p w14:paraId="3FAAA605" w14:textId="77777777" w:rsidR="00EF3EED" w:rsidRDefault="00EF3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5DB1" w14:textId="77777777" w:rsidR="00EF3EED" w:rsidRDefault="00EF3EED" w:rsidP="00797F57">
      <w:r>
        <w:separator/>
      </w:r>
    </w:p>
  </w:footnote>
  <w:footnote w:type="continuationSeparator" w:id="0">
    <w:p w14:paraId="716C89A4" w14:textId="77777777" w:rsidR="00EF3EED" w:rsidRDefault="00EF3EED" w:rsidP="00797F57">
      <w:r>
        <w:continuationSeparator/>
      </w:r>
    </w:p>
  </w:footnote>
  <w:footnote w:type="continuationNotice" w:id="1">
    <w:p w14:paraId="71BAC581" w14:textId="77777777" w:rsidR="00EF3EED" w:rsidRDefault="00EF3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8C3F" w14:textId="54B8E610" w:rsidR="00797F57" w:rsidRDefault="00797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30AA" w14:textId="21BD82BB" w:rsidR="00797F57" w:rsidRDefault="00797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A34"/>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0252DC"/>
    <w:multiLevelType w:val="multilevel"/>
    <w:tmpl w:val="D7F6A87E"/>
    <w:lvl w:ilvl="0">
      <w:start w:val="9"/>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932E36"/>
    <w:multiLevelType w:val="multilevel"/>
    <w:tmpl w:val="155CCF4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1C565E"/>
    <w:multiLevelType w:val="multilevel"/>
    <w:tmpl w:val="205E2E2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4E773A"/>
    <w:multiLevelType w:val="multilevel"/>
    <w:tmpl w:val="9A1829C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D424DBA"/>
    <w:multiLevelType w:val="multilevel"/>
    <w:tmpl w:val="8056F55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5C65F9"/>
    <w:multiLevelType w:val="hybridMultilevel"/>
    <w:tmpl w:val="2C621B46"/>
    <w:lvl w:ilvl="0" w:tplc="50F8D1A4">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2076123251">
    <w:abstractNumId w:val="6"/>
  </w:num>
  <w:num w:numId="2" w16cid:durableId="512064273">
    <w:abstractNumId w:val="1"/>
  </w:num>
  <w:num w:numId="3" w16cid:durableId="424108505">
    <w:abstractNumId w:val="7"/>
  </w:num>
  <w:num w:numId="4" w16cid:durableId="391201124">
    <w:abstractNumId w:val="3"/>
  </w:num>
  <w:num w:numId="5" w16cid:durableId="1540358276">
    <w:abstractNumId w:val="2"/>
  </w:num>
  <w:num w:numId="6" w16cid:durableId="82996975">
    <w:abstractNumId w:val="5"/>
  </w:num>
  <w:num w:numId="7" w16cid:durableId="174272050">
    <w:abstractNumId w:val="4"/>
  </w:num>
  <w:num w:numId="8" w16cid:durableId="735738353">
    <w:abstractNumId w:val="10"/>
  </w:num>
  <w:num w:numId="9" w16cid:durableId="1978949109">
    <w:abstractNumId w:val="0"/>
  </w:num>
  <w:num w:numId="10" w16cid:durableId="2122406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752420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2121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89928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69732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970290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484946">
    <w:abstractNumId w:val="9"/>
  </w:num>
  <w:num w:numId="17" w16cid:durableId="872500508">
    <w:abstractNumId w:val="8"/>
  </w:num>
  <w:num w:numId="18" w16cid:durableId="1812406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57"/>
    <w:rsid w:val="00017DAE"/>
    <w:rsid w:val="00022C8B"/>
    <w:rsid w:val="00033C5A"/>
    <w:rsid w:val="00035074"/>
    <w:rsid w:val="000413F9"/>
    <w:rsid w:val="00043285"/>
    <w:rsid w:val="00067E79"/>
    <w:rsid w:val="00082B5C"/>
    <w:rsid w:val="000852F2"/>
    <w:rsid w:val="00085453"/>
    <w:rsid w:val="000C55E0"/>
    <w:rsid w:val="000D15E1"/>
    <w:rsid w:val="000E6330"/>
    <w:rsid w:val="00114C2C"/>
    <w:rsid w:val="0015538C"/>
    <w:rsid w:val="00170EAB"/>
    <w:rsid w:val="00173A7F"/>
    <w:rsid w:val="00177A9E"/>
    <w:rsid w:val="00180F21"/>
    <w:rsid w:val="00182B29"/>
    <w:rsid w:val="00187319"/>
    <w:rsid w:val="00195E2B"/>
    <w:rsid w:val="001A2FE5"/>
    <w:rsid w:val="001D5185"/>
    <w:rsid w:val="001F1B41"/>
    <w:rsid w:val="001F591E"/>
    <w:rsid w:val="002021FD"/>
    <w:rsid w:val="00212575"/>
    <w:rsid w:val="00213206"/>
    <w:rsid w:val="002236FB"/>
    <w:rsid w:val="002545C9"/>
    <w:rsid w:val="00257B0F"/>
    <w:rsid w:val="002656B2"/>
    <w:rsid w:val="00297567"/>
    <w:rsid w:val="002A47A9"/>
    <w:rsid w:val="002C1FF9"/>
    <w:rsid w:val="003077FE"/>
    <w:rsid w:val="00311641"/>
    <w:rsid w:val="003305D9"/>
    <w:rsid w:val="00330878"/>
    <w:rsid w:val="00363D58"/>
    <w:rsid w:val="00376D24"/>
    <w:rsid w:val="00392D9B"/>
    <w:rsid w:val="003A69D2"/>
    <w:rsid w:val="003C3739"/>
    <w:rsid w:val="003C7710"/>
    <w:rsid w:val="003E2416"/>
    <w:rsid w:val="003F5927"/>
    <w:rsid w:val="00415D10"/>
    <w:rsid w:val="00433DD9"/>
    <w:rsid w:val="004360A8"/>
    <w:rsid w:val="00450528"/>
    <w:rsid w:val="004A61A8"/>
    <w:rsid w:val="004B7643"/>
    <w:rsid w:val="004E5850"/>
    <w:rsid w:val="00510640"/>
    <w:rsid w:val="005111D0"/>
    <w:rsid w:val="00517AFC"/>
    <w:rsid w:val="0054555D"/>
    <w:rsid w:val="00547745"/>
    <w:rsid w:val="00555002"/>
    <w:rsid w:val="00555183"/>
    <w:rsid w:val="00576A5C"/>
    <w:rsid w:val="005C0E2C"/>
    <w:rsid w:val="005D79B4"/>
    <w:rsid w:val="005E712D"/>
    <w:rsid w:val="005F42ED"/>
    <w:rsid w:val="005F5A41"/>
    <w:rsid w:val="005F5A6C"/>
    <w:rsid w:val="005F6B80"/>
    <w:rsid w:val="00601214"/>
    <w:rsid w:val="00622AF0"/>
    <w:rsid w:val="00631ADA"/>
    <w:rsid w:val="0064369B"/>
    <w:rsid w:val="006508ED"/>
    <w:rsid w:val="00674EF9"/>
    <w:rsid w:val="0067604A"/>
    <w:rsid w:val="00680B88"/>
    <w:rsid w:val="0068531C"/>
    <w:rsid w:val="00686DFC"/>
    <w:rsid w:val="006916E8"/>
    <w:rsid w:val="00695A1D"/>
    <w:rsid w:val="006B6C4B"/>
    <w:rsid w:val="006D103D"/>
    <w:rsid w:val="006D6699"/>
    <w:rsid w:val="006E5C7F"/>
    <w:rsid w:val="00703797"/>
    <w:rsid w:val="00706ED6"/>
    <w:rsid w:val="007539C2"/>
    <w:rsid w:val="00757E88"/>
    <w:rsid w:val="007721F6"/>
    <w:rsid w:val="007866FA"/>
    <w:rsid w:val="007972E6"/>
    <w:rsid w:val="00797F57"/>
    <w:rsid w:val="007B2F53"/>
    <w:rsid w:val="007B3085"/>
    <w:rsid w:val="007C5BC3"/>
    <w:rsid w:val="00813432"/>
    <w:rsid w:val="00833B4C"/>
    <w:rsid w:val="00845E44"/>
    <w:rsid w:val="00852DB9"/>
    <w:rsid w:val="008A3188"/>
    <w:rsid w:val="008A5367"/>
    <w:rsid w:val="008B28B1"/>
    <w:rsid w:val="00903A0A"/>
    <w:rsid w:val="00907401"/>
    <w:rsid w:val="00914968"/>
    <w:rsid w:val="00920039"/>
    <w:rsid w:val="00942EA8"/>
    <w:rsid w:val="009526A1"/>
    <w:rsid w:val="00963241"/>
    <w:rsid w:val="009A73BC"/>
    <w:rsid w:val="009C7993"/>
    <w:rsid w:val="009F2D1C"/>
    <w:rsid w:val="00A40494"/>
    <w:rsid w:val="00A512BA"/>
    <w:rsid w:val="00AD59FA"/>
    <w:rsid w:val="00B03C2A"/>
    <w:rsid w:val="00B410FE"/>
    <w:rsid w:val="00B479D9"/>
    <w:rsid w:val="00B61AF1"/>
    <w:rsid w:val="00B7065B"/>
    <w:rsid w:val="00B8118D"/>
    <w:rsid w:val="00B87AFF"/>
    <w:rsid w:val="00B94EA3"/>
    <w:rsid w:val="00BA0869"/>
    <w:rsid w:val="00BD05FF"/>
    <w:rsid w:val="00BD069F"/>
    <w:rsid w:val="00BE2865"/>
    <w:rsid w:val="00BF0803"/>
    <w:rsid w:val="00C002A4"/>
    <w:rsid w:val="00C12D7F"/>
    <w:rsid w:val="00C44A78"/>
    <w:rsid w:val="00C53699"/>
    <w:rsid w:val="00C542FF"/>
    <w:rsid w:val="00C71FCA"/>
    <w:rsid w:val="00C75FDD"/>
    <w:rsid w:val="00C90790"/>
    <w:rsid w:val="00C96A35"/>
    <w:rsid w:val="00CA70DE"/>
    <w:rsid w:val="00CD3D33"/>
    <w:rsid w:val="00CD7EAF"/>
    <w:rsid w:val="00CE2266"/>
    <w:rsid w:val="00CF527A"/>
    <w:rsid w:val="00D26382"/>
    <w:rsid w:val="00D45D64"/>
    <w:rsid w:val="00D53EAA"/>
    <w:rsid w:val="00D608F0"/>
    <w:rsid w:val="00D62CEE"/>
    <w:rsid w:val="00D65606"/>
    <w:rsid w:val="00D73B68"/>
    <w:rsid w:val="00DB3D61"/>
    <w:rsid w:val="00DC7FDE"/>
    <w:rsid w:val="00DD2119"/>
    <w:rsid w:val="00DE1C77"/>
    <w:rsid w:val="00DF1D99"/>
    <w:rsid w:val="00E00A40"/>
    <w:rsid w:val="00E02161"/>
    <w:rsid w:val="00E472A5"/>
    <w:rsid w:val="00E60E62"/>
    <w:rsid w:val="00E610F3"/>
    <w:rsid w:val="00E65F17"/>
    <w:rsid w:val="00E74D75"/>
    <w:rsid w:val="00EA22A6"/>
    <w:rsid w:val="00EB4BE6"/>
    <w:rsid w:val="00ED4AFA"/>
    <w:rsid w:val="00EF3EED"/>
    <w:rsid w:val="00F1046F"/>
    <w:rsid w:val="00F1139E"/>
    <w:rsid w:val="00F33CCA"/>
    <w:rsid w:val="00F365DE"/>
    <w:rsid w:val="00F41265"/>
    <w:rsid w:val="00F45905"/>
    <w:rsid w:val="00F50A93"/>
    <w:rsid w:val="00F53A57"/>
    <w:rsid w:val="00F86246"/>
    <w:rsid w:val="00F87F8F"/>
    <w:rsid w:val="00F9629E"/>
    <w:rsid w:val="00FA3C46"/>
    <w:rsid w:val="00FF1E5C"/>
    <w:rsid w:val="00FF4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98811"/>
  <w15:chartTrackingRefBased/>
  <w15:docId w15:val="{D3F123A4-21E0-441F-8A92-9F75943A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57"/>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F57"/>
    <w:pPr>
      <w:tabs>
        <w:tab w:val="center" w:pos="4819"/>
        <w:tab w:val="right" w:pos="9638"/>
      </w:tabs>
    </w:pPr>
  </w:style>
  <w:style w:type="character" w:customStyle="1" w:styleId="HeaderChar">
    <w:name w:val="Header Char"/>
    <w:basedOn w:val="DefaultParagraphFont"/>
    <w:link w:val="Header"/>
    <w:uiPriority w:val="99"/>
    <w:rsid w:val="00797F57"/>
  </w:style>
  <w:style w:type="paragraph" w:styleId="Footer">
    <w:name w:val="footer"/>
    <w:basedOn w:val="Normal"/>
    <w:link w:val="FooterChar"/>
    <w:uiPriority w:val="99"/>
    <w:unhideWhenUsed/>
    <w:rsid w:val="00797F57"/>
    <w:pPr>
      <w:tabs>
        <w:tab w:val="center" w:pos="4819"/>
        <w:tab w:val="right" w:pos="9638"/>
      </w:tabs>
    </w:pPr>
  </w:style>
  <w:style w:type="character" w:customStyle="1" w:styleId="FooterChar">
    <w:name w:val="Footer Char"/>
    <w:basedOn w:val="DefaultParagraphFont"/>
    <w:link w:val="Footer"/>
    <w:uiPriority w:val="99"/>
    <w:rsid w:val="00797F57"/>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97F57"/>
    <w:pPr>
      <w:ind w:left="720"/>
      <w:contextualSpacing/>
    </w:pPr>
  </w:style>
  <w:style w:type="character" w:styleId="CommentReference">
    <w:name w:val="annotation reference"/>
    <w:basedOn w:val="DefaultParagraphFont"/>
    <w:uiPriority w:val="99"/>
    <w:unhideWhenUsed/>
    <w:rsid w:val="00797F57"/>
    <w:rPr>
      <w:sz w:val="16"/>
      <w:szCs w:val="16"/>
    </w:rPr>
  </w:style>
  <w:style w:type="paragraph" w:styleId="CommentText">
    <w:name w:val="annotation text"/>
    <w:basedOn w:val="Normal"/>
    <w:link w:val="CommentTextChar"/>
    <w:uiPriority w:val="99"/>
    <w:unhideWhenUsed/>
    <w:rsid w:val="00797F57"/>
    <w:rPr>
      <w:sz w:val="20"/>
      <w:szCs w:val="20"/>
    </w:rPr>
  </w:style>
  <w:style w:type="character" w:customStyle="1" w:styleId="CommentTextChar">
    <w:name w:val="Comment Text Char"/>
    <w:basedOn w:val="DefaultParagraphFont"/>
    <w:link w:val="CommentText"/>
    <w:uiPriority w:val="99"/>
    <w:rsid w:val="00797F57"/>
    <w:rPr>
      <w:rFonts w:ascii="Arial" w:hAnsi="Arial"/>
      <w:sz w:val="20"/>
      <w:szCs w:val="20"/>
    </w:rPr>
  </w:style>
  <w:style w:type="table" w:styleId="TableGrid">
    <w:name w:val="Table Grid"/>
    <w:basedOn w:val="TableNormal"/>
    <w:uiPriority w:val="39"/>
    <w:rsid w:val="00797F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97F57"/>
    <w:rPr>
      <w:rFonts w:ascii="Arial" w:hAnsi="Arial"/>
    </w:rPr>
  </w:style>
  <w:style w:type="character" w:customStyle="1" w:styleId="Laukeliai">
    <w:name w:val="Laukeliai"/>
    <w:basedOn w:val="DefaultParagraphFont"/>
    <w:uiPriority w:val="1"/>
    <w:qFormat/>
    <w:rsid w:val="00797F57"/>
    <w:rPr>
      <w:rFonts w:ascii="Arial" w:hAnsi="Arial"/>
      <w:sz w:val="20"/>
    </w:rPr>
  </w:style>
  <w:style w:type="paragraph" w:styleId="FootnoteText">
    <w:name w:val="footnote text"/>
    <w:basedOn w:val="Normal"/>
    <w:link w:val="FootnoteTextChar"/>
    <w:uiPriority w:val="99"/>
    <w:unhideWhenUsed/>
    <w:rsid w:val="00797F57"/>
    <w:rPr>
      <w:sz w:val="20"/>
      <w:szCs w:val="20"/>
    </w:rPr>
  </w:style>
  <w:style w:type="character" w:customStyle="1" w:styleId="FootnoteTextChar">
    <w:name w:val="Footnote Text Char"/>
    <w:basedOn w:val="DefaultParagraphFont"/>
    <w:link w:val="FootnoteText"/>
    <w:uiPriority w:val="99"/>
    <w:rsid w:val="00797F57"/>
    <w:rPr>
      <w:rFonts w:ascii="Arial" w:hAnsi="Arial"/>
      <w:sz w:val="20"/>
      <w:szCs w:val="20"/>
    </w:rPr>
  </w:style>
  <w:style w:type="character" w:styleId="FootnoteReference">
    <w:name w:val="footnote reference"/>
    <w:aliases w:val="fr"/>
    <w:basedOn w:val="DefaultParagraphFont"/>
    <w:uiPriority w:val="99"/>
    <w:unhideWhenUsed/>
    <w:rsid w:val="00797F57"/>
    <w:rPr>
      <w:vertAlign w:val="superscript"/>
    </w:rPr>
  </w:style>
  <w:style w:type="character" w:customStyle="1" w:styleId="ui-provider">
    <w:name w:val="ui-provider"/>
    <w:basedOn w:val="DefaultParagraphFont"/>
    <w:rsid w:val="00797F57"/>
  </w:style>
  <w:style w:type="paragraph" w:styleId="Revision">
    <w:name w:val="Revision"/>
    <w:hidden/>
    <w:uiPriority w:val="99"/>
    <w:semiHidden/>
    <w:rsid w:val="00BF0803"/>
    <w:pPr>
      <w:spacing w:after="0" w:line="240" w:lineRule="auto"/>
    </w:pPr>
    <w:rPr>
      <w:rFonts w:ascii="Arial" w:hAnsi="Arial"/>
    </w:rPr>
  </w:style>
  <w:style w:type="paragraph" w:styleId="CommentSubject">
    <w:name w:val="annotation subject"/>
    <w:basedOn w:val="CommentText"/>
    <w:next w:val="CommentText"/>
    <w:link w:val="CommentSubjectChar"/>
    <w:uiPriority w:val="99"/>
    <w:semiHidden/>
    <w:unhideWhenUsed/>
    <w:rsid w:val="00BF0803"/>
    <w:rPr>
      <w:b/>
      <w:bCs/>
    </w:rPr>
  </w:style>
  <w:style w:type="character" w:customStyle="1" w:styleId="CommentSubjectChar">
    <w:name w:val="Comment Subject Char"/>
    <w:basedOn w:val="CommentTextChar"/>
    <w:link w:val="CommentSubject"/>
    <w:uiPriority w:val="99"/>
    <w:semiHidden/>
    <w:rsid w:val="00BF080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45282">
      <w:bodyDiv w:val="1"/>
      <w:marLeft w:val="0"/>
      <w:marRight w:val="0"/>
      <w:marTop w:val="0"/>
      <w:marBottom w:val="0"/>
      <w:divBdr>
        <w:top w:val="none" w:sz="0" w:space="0" w:color="auto"/>
        <w:left w:val="none" w:sz="0" w:space="0" w:color="auto"/>
        <w:bottom w:val="none" w:sz="0" w:space="0" w:color="auto"/>
        <w:right w:val="none" w:sz="0" w:space="0" w:color="auto"/>
      </w:divBdr>
      <w:divsChild>
        <w:div w:id="2033653646">
          <w:marLeft w:val="0"/>
          <w:marRight w:val="0"/>
          <w:marTop w:val="0"/>
          <w:marBottom w:val="0"/>
          <w:divBdr>
            <w:top w:val="none" w:sz="0" w:space="0" w:color="auto"/>
            <w:left w:val="none" w:sz="0" w:space="0" w:color="auto"/>
            <w:bottom w:val="none" w:sz="0" w:space="0" w:color="auto"/>
            <w:right w:val="none" w:sz="0" w:space="0" w:color="auto"/>
          </w:divBdr>
        </w:div>
        <w:div w:id="1543832874">
          <w:marLeft w:val="0"/>
          <w:marRight w:val="0"/>
          <w:marTop w:val="0"/>
          <w:marBottom w:val="0"/>
          <w:divBdr>
            <w:top w:val="none" w:sz="0" w:space="0" w:color="auto"/>
            <w:left w:val="none" w:sz="0" w:space="0" w:color="auto"/>
            <w:bottom w:val="none" w:sz="0" w:space="0" w:color="auto"/>
            <w:right w:val="none" w:sz="0" w:space="0" w:color="auto"/>
          </w:divBdr>
        </w:div>
        <w:div w:id="1234659252">
          <w:marLeft w:val="0"/>
          <w:marRight w:val="0"/>
          <w:marTop w:val="0"/>
          <w:marBottom w:val="0"/>
          <w:divBdr>
            <w:top w:val="none" w:sz="0" w:space="0" w:color="auto"/>
            <w:left w:val="none" w:sz="0" w:space="0" w:color="auto"/>
            <w:bottom w:val="none" w:sz="0" w:space="0" w:color="auto"/>
            <w:right w:val="none" w:sz="0" w:space="0" w:color="auto"/>
          </w:divBdr>
        </w:div>
        <w:div w:id="453645259">
          <w:marLeft w:val="0"/>
          <w:marRight w:val="0"/>
          <w:marTop w:val="0"/>
          <w:marBottom w:val="0"/>
          <w:divBdr>
            <w:top w:val="none" w:sz="0" w:space="0" w:color="auto"/>
            <w:left w:val="none" w:sz="0" w:space="0" w:color="auto"/>
            <w:bottom w:val="none" w:sz="0" w:space="0" w:color="auto"/>
            <w:right w:val="none" w:sz="0" w:space="0" w:color="auto"/>
          </w:divBdr>
        </w:div>
        <w:div w:id="1386249204">
          <w:marLeft w:val="0"/>
          <w:marRight w:val="0"/>
          <w:marTop w:val="0"/>
          <w:marBottom w:val="0"/>
          <w:divBdr>
            <w:top w:val="none" w:sz="0" w:space="0" w:color="auto"/>
            <w:left w:val="none" w:sz="0" w:space="0" w:color="auto"/>
            <w:bottom w:val="none" w:sz="0" w:space="0" w:color="auto"/>
            <w:right w:val="none" w:sz="0" w:space="0" w:color="auto"/>
          </w:divBdr>
        </w:div>
        <w:div w:id="1654336765">
          <w:marLeft w:val="0"/>
          <w:marRight w:val="0"/>
          <w:marTop w:val="0"/>
          <w:marBottom w:val="0"/>
          <w:divBdr>
            <w:top w:val="none" w:sz="0" w:space="0" w:color="auto"/>
            <w:left w:val="none" w:sz="0" w:space="0" w:color="auto"/>
            <w:bottom w:val="none" w:sz="0" w:space="0" w:color="auto"/>
            <w:right w:val="none" w:sz="0" w:space="0" w:color="auto"/>
          </w:divBdr>
        </w:div>
        <w:div w:id="577596074">
          <w:marLeft w:val="0"/>
          <w:marRight w:val="0"/>
          <w:marTop w:val="0"/>
          <w:marBottom w:val="0"/>
          <w:divBdr>
            <w:top w:val="none" w:sz="0" w:space="0" w:color="auto"/>
            <w:left w:val="none" w:sz="0" w:space="0" w:color="auto"/>
            <w:bottom w:val="none" w:sz="0" w:space="0" w:color="auto"/>
            <w:right w:val="none" w:sz="0" w:space="0" w:color="auto"/>
          </w:divBdr>
        </w:div>
        <w:div w:id="90859999">
          <w:marLeft w:val="0"/>
          <w:marRight w:val="0"/>
          <w:marTop w:val="0"/>
          <w:marBottom w:val="0"/>
          <w:divBdr>
            <w:top w:val="none" w:sz="0" w:space="0" w:color="auto"/>
            <w:left w:val="none" w:sz="0" w:space="0" w:color="auto"/>
            <w:bottom w:val="none" w:sz="0" w:space="0" w:color="auto"/>
            <w:right w:val="none" w:sz="0" w:space="0" w:color="auto"/>
          </w:divBdr>
        </w:div>
        <w:div w:id="1302810308">
          <w:marLeft w:val="0"/>
          <w:marRight w:val="0"/>
          <w:marTop w:val="0"/>
          <w:marBottom w:val="0"/>
          <w:divBdr>
            <w:top w:val="none" w:sz="0" w:space="0" w:color="auto"/>
            <w:left w:val="none" w:sz="0" w:space="0" w:color="auto"/>
            <w:bottom w:val="none" w:sz="0" w:space="0" w:color="auto"/>
            <w:right w:val="none" w:sz="0" w:space="0" w:color="auto"/>
          </w:divBdr>
        </w:div>
        <w:div w:id="1218130296">
          <w:marLeft w:val="0"/>
          <w:marRight w:val="0"/>
          <w:marTop w:val="0"/>
          <w:marBottom w:val="0"/>
          <w:divBdr>
            <w:top w:val="none" w:sz="0" w:space="0" w:color="auto"/>
            <w:left w:val="none" w:sz="0" w:space="0" w:color="auto"/>
            <w:bottom w:val="none" w:sz="0" w:space="0" w:color="auto"/>
            <w:right w:val="none" w:sz="0" w:space="0" w:color="auto"/>
          </w:divBdr>
        </w:div>
        <w:div w:id="972949250">
          <w:marLeft w:val="0"/>
          <w:marRight w:val="0"/>
          <w:marTop w:val="0"/>
          <w:marBottom w:val="0"/>
          <w:divBdr>
            <w:top w:val="none" w:sz="0" w:space="0" w:color="auto"/>
            <w:left w:val="none" w:sz="0" w:space="0" w:color="auto"/>
            <w:bottom w:val="none" w:sz="0" w:space="0" w:color="auto"/>
            <w:right w:val="none" w:sz="0" w:space="0" w:color="auto"/>
          </w:divBdr>
        </w:div>
        <w:div w:id="2020161177">
          <w:marLeft w:val="0"/>
          <w:marRight w:val="0"/>
          <w:marTop w:val="0"/>
          <w:marBottom w:val="0"/>
          <w:divBdr>
            <w:top w:val="none" w:sz="0" w:space="0" w:color="auto"/>
            <w:left w:val="none" w:sz="0" w:space="0" w:color="auto"/>
            <w:bottom w:val="none" w:sz="0" w:space="0" w:color="auto"/>
            <w:right w:val="none" w:sz="0" w:space="0" w:color="auto"/>
          </w:divBdr>
        </w:div>
        <w:div w:id="1962415707">
          <w:marLeft w:val="0"/>
          <w:marRight w:val="0"/>
          <w:marTop w:val="0"/>
          <w:marBottom w:val="0"/>
          <w:divBdr>
            <w:top w:val="none" w:sz="0" w:space="0" w:color="auto"/>
            <w:left w:val="none" w:sz="0" w:space="0" w:color="auto"/>
            <w:bottom w:val="none" w:sz="0" w:space="0" w:color="auto"/>
            <w:right w:val="none" w:sz="0" w:space="0" w:color="auto"/>
          </w:divBdr>
        </w:div>
        <w:div w:id="1851262537">
          <w:marLeft w:val="0"/>
          <w:marRight w:val="0"/>
          <w:marTop w:val="0"/>
          <w:marBottom w:val="0"/>
          <w:divBdr>
            <w:top w:val="none" w:sz="0" w:space="0" w:color="auto"/>
            <w:left w:val="none" w:sz="0" w:space="0" w:color="auto"/>
            <w:bottom w:val="none" w:sz="0" w:space="0" w:color="auto"/>
            <w:right w:val="none" w:sz="0" w:space="0" w:color="auto"/>
          </w:divBdr>
        </w:div>
        <w:div w:id="129714529">
          <w:marLeft w:val="0"/>
          <w:marRight w:val="0"/>
          <w:marTop w:val="0"/>
          <w:marBottom w:val="0"/>
          <w:divBdr>
            <w:top w:val="none" w:sz="0" w:space="0" w:color="auto"/>
            <w:left w:val="none" w:sz="0" w:space="0" w:color="auto"/>
            <w:bottom w:val="none" w:sz="0" w:space="0" w:color="auto"/>
            <w:right w:val="none" w:sz="0" w:space="0" w:color="auto"/>
          </w:divBdr>
        </w:div>
        <w:div w:id="1423330483">
          <w:marLeft w:val="0"/>
          <w:marRight w:val="0"/>
          <w:marTop w:val="0"/>
          <w:marBottom w:val="0"/>
          <w:divBdr>
            <w:top w:val="none" w:sz="0" w:space="0" w:color="auto"/>
            <w:left w:val="none" w:sz="0" w:space="0" w:color="auto"/>
            <w:bottom w:val="none" w:sz="0" w:space="0" w:color="auto"/>
            <w:right w:val="none" w:sz="0" w:space="0" w:color="auto"/>
          </w:divBdr>
        </w:div>
        <w:div w:id="1664746533">
          <w:marLeft w:val="0"/>
          <w:marRight w:val="0"/>
          <w:marTop w:val="0"/>
          <w:marBottom w:val="0"/>
          <w:divBdr>
            <w:top w:val="none" w:sz="0" w:space="0" w:color="auto"/>
            <w:left w:val="none" w:sz="0" w:space="0" w:color="auto"/>
            <w:bottom w:val="none" w:sz="0" w:space="0" w:color="auto"/>
            <w:right w:val="none" w:sz="0" w:space="0" w:color="auto"/>
          </w:divBdr>
        </w:div>
        <w:div w:id="504591901">
          <w:marLeft w:val="0"/>
          <w:marRight w:val="0"/>
          <w:marTop w:val="0"/>
          <w:marBottom w:val="0"/>
          <w:divBdr>
            <w:top w:val="none" w:sz="0" w:space="0" w:color="auto"/>
            <w:left w:val="none" w:sz="0" w:space="0" w:color="auto"/>
            <w:bottom w:val="none" w:sz="0" w:space="0" w:color="auto"/>
            <w:right w:val="none" w:sz="0" w:space="0" w:color="auto"/>
          </w:divBdr>
        </w:div>
        <w:div w:id="1174026763">
          <w:marLeft w:val="0"/>
          <w:marRight w:val="0"/>
          <w:marTop w:val="0"/>
          <w:marBottom w:val="0"/>
          <w:divBdr>
            <w:top w:val="none" w:sz="0" w:space="0" w:color="auto"/>
            <w:left w:val="none" w:sz="0" w:space="0" w:color="auto"/>
            <w:bottom w:val="none" w:sz="0" w:space="0" w:color="auto"/>
            <w:right w:val="none" w:sz="0" w:space="0" w:color="auto"/>
          </w:divBdr>
        </w:div>
        <w:div w:id="398751506">
          <w:marLeft w:val="0"/>
          <w:marRight w:val="0"/>
          <w:marTop w:val="0"/>
          <w:marBottom w:val="0"/>
          <w:divBdr>
            <w:top w:val="none" w:sz="0" w:space="0" w:color="auto"/>
            <w:left w:val="none" w:sz="0" w:space="0" w:color="auto"/>
            <w:bottom w:val="none" w:sz="0" w:space="0" w:color="auto"/>
            <w:right w:val="none" w:sz="0" w:space="0" w:color="auto"/>
          </w:divBdr>
        </w:div>
        <w:div w:id="616835463">
          <w:marLeft w:val="0"/>
          <w:marRight w:val="0"/>
          <w:marTop w:val="0"/>
          <w:marBottom w:val="0"/>
          <w:divBdr>
            <w:top w:val="none" w:sz="0" w:space="0" w:color="auto"/>
            <w:left w:val="none" w:sz="0" w:space="0" w:color="auto"/>
            <w:bottom w:val="none" w:sz="0" w:space="0" w:color="auto"/>
            <w:right w:val="none" w:sz="0" w:space="0" w:color="auto"/>
          </w:divBdr>
        </w:div>
        <w:div w:id="500050498">
          <w:marLeft w:val="0"/>
          <w:marRight w:val="0"/>
          <w:marTop w:val="0"/>
          <w:marBottom w:val="0"/>
          <w:divBdr>
            <w:top w:val="none" w:sz="0" w:space="0" w:color="auto"/>
            <w:left w:val="none" w:sz="0" w:space="0" w:color="auto"/>
            <w:bottom w:val="none" w:sz="0" w:space="0" w:color="auto"/>
            <w:right w:val="none" w:sz="0" w:space="0" w:color="auto"/>
          </w:divBdr>
        </w:div>
        <w:div w:id="283537593">
          <w:marLeft w:val="0"/>
          <w:marRight w:val="0"/>
          <w:marTop w:val="0"/>
          <w:marBottom w:val="0"/>
          <w:divBdr>
            <w:top w:val="none" w:sz="0" w:space="0" w:color="auto"/>
            <w:left w:val="none" w:sz="0" w:space="0" w:color="auto"/>
            <w:bottom w:val="none" w:sz="0" w:space="0" w:color="auto"/>
            <w:right w:val="none" w:sz="0" w:space="0" w:color="auto"/>
          </w:divBdr>
        </w:div>
        <w:div w:id="1924223725">
          <w:marLeft w:val="0"/>
          <w:marRight w:val="0"/>
          <w:marTop w:val="0"/>
          <w:marBottom w:val="0"/>
          <w:divBdr>
            <w:top w:val="none" w:sz="0" w:space="0" w:color="auto"/>
            <w:left w:val="none" w:sz="0" w:space="0" w:color="auto"/>
            <w:bottom w:val="none" w:sz="0" w:space="0" w:color="auto"/>
            <w:right w:val="none" w:sz="0" w:space="0" w:color="auto"/>
          </w:divBdr>
        </w:div>
        <w:div w:id="1759524542">
          <w:marLeft w:val="0"/>
          <w:marRight w:val="0"/>
          <w:marTop w:val="0"/>
          <w:marBottom w:val="0"/>
          <w:divBdr>
            <w:top w:val="none" w:sz="0" w:space="0" w:color="auto"/>
            <w:left w:val="none" w:sz="0" w:space="0" w:color="auto"/>
            <w:bottom w:val="none" w:sz="0" w:space="0" w:color="auto"/>
            <w:right w:val="none" w:sz="0" w:space="0" w:color="auto"/>
          </w:divBdr>
        </w:div>
        <w:div w:id="1150747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id.co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29A15A3F6044B2AB9A66A38A63A363"/>
        <w:category>
          <w:name w:val="General"/>
          <w:gallery w:val="placeholder"/>
        </w:category>
        <w:types>
          <w:type w:val="bbPlcHdr"/>
        </w:types>
        <w:behaviors>
          <w:behavior w:val="content"/>
        </w:behaviors>
        <w:guid w:val="{C66C659F-3BD8-4A32-8AEB-5153C6BE1AD7}"/>
      </w:docPartPr>
      <w:docPartBody>
        <w:p w:rsidR="00210711" w:rsidRDefault="00210711" w:rsidP="00210711">
          <w:pPr>
            <w:pStyle w:val="9429A15A3F6044B2AB9A66A38A63A363"/>
          </w:pPr>
          <w:r>
            <w:rPr>
              <w:rFonts w:cs="Arial"/>
              <w:color w:val="FF0000"/>
              <w:sz w:val="20"/>
              <w:szCs w:val="20"/>
            </w:rPr>
            <w:t>[Pasirinkite]</w:t>
          </w:r>
        </w:p>
      </w:docPartBody>
    </w:docPart>
    <w:docPart>
      <w:docPartPr>
        <w:name w:val="742AE871F8F04914A78946A8A87D398B"/>
        <w:category>
          <w:name w:val="General"/>
          <w:gallery w:val="placeholder"/>
        </w:category>
        <w:types>
          <w:type w:val="bbPlcHdr"/>
        </w:types>
        <w:behaviors>
          <w:behavior w:val="content"/>
        </w:behaviors>
        <w:guid w:val="{0EA87EE7-D435-40CA-AD2A-5F01C47F7DF9}"/>
      </w:docPartPr>
      <w:docPartBody>
        <w:p w:rsidR="00210711" w:rsidRDefault="00210711" w:rsidP="00210711">
          <w:pPr>
            <w:pStyle w:val="742AE871F8F04914A78946A8A87D398B"/>
          </w:pPr>
          <w:r>
            <w:rPr>
              <w:rFonts w:cs="Arial"/>
              <w:color w:val="FF0000"/>
              <w:sz w:val="20"/>
              <w:szCs w:val="20"/>
            </w:rPr>
            <w:t>[Pasirinkite]</w:t>
          </w:r>
        </w:p>
      </w:docPartBody>
    </w:docPart>
    <w:docPart>
      <w:docPartPr>
        <w:name w:val="5C7EE6FABDF7492982B090655E06D240"/>
        <w:category>
          <w:name w:val="General"/>
          <w:gallery w:val="placeholder"/>
        </w:category>
        <w:types>
          <w:type w:val="bbPlcHdr"/>
        </w:types>
        <w:behaviors>
          <w:behavior w:val="content"/>
        </w:behaviors>
        <w:guid w:val="{E35919F7-5D3C-4F40-B6F9-98B9E5753004}"/>
      </w:docPartPr>
      <w:docPartBody>
        <w:p w:rsidR="00210711" w:rsidRDefault="00210711" w:rsidP="00210711">
          <w:pPr>
            <w:pStyle w:val="5C7EE6FABDF7492982B090655E06D240"/>
          </w:pPr>
          <w:r>
            <w:rPr>
              <w:rFonts w:cs="Arial"/>
              <w:bCs/>
              <w:sz w:val="20"/>
              <w:szCs w:val="20"/>
              <w:highlight w:val="yellow"/>
            </w:rPr>
            <w:t>____</w:t>
          </w:r>
        </w:p>
      </w:docPartBody>
    </w:docPart>
    <w:docPart>
      <w:docPartPr>
        <w:name w:val="2301F716513D47A19094C63D4EBA345E"/>
        <w:category>
          <w:name w:val="General"/>
          <w:gallery w:val="placeholder"/>
        </w:category>
        <w:types>
          <w:type w:val="bbPlcHdr"/>
        </w:types>
        <w:behaviors>
          <w:behavior w:val="content"/>
        </w:behaviors>
        <w:guid w:val="{16097A49-A4F1-4DD7-B896-F7078DE4509B}"/>
      </w:docPartPr>
      <w:docPartBody>
        <w:p w:rsidR="00210711" w:rsidRDefault="00210711" w:rsidP="00210711">
          <w:pPr>
            <w:pStyle w:val="2301F716513D47A19094C63D4EBA345E"/>
          </w:pPr>
          <w:r>
            <w:rPr>
              <w:rFonts w:cs="Arial"/>
              <w:color w:val="FF0000"/>
              <w:sz w:val="20"/>
              <w:szCs w:val="20"/>
            </w:rPr>
            <w:t>[Pasirinkite]</w:t>
          </w:r>
        </w:p>
      </w:docPartBody>
    </w:docPart>
    <w:docPart>
      <w:docPartPr>
        <w:name w:val="328C5FDA07784F72BE58642F4E237F8A"/>
        <w:category>
          <w:name w:val="General"/>
          <w:gallery w:val="placeholder"/>
        </w:category>
        <w:types>
          <w:type w:val="bbPlcHdr"/>
        </w:types>
        <w:behaviors>
          <w:behavior w:val="content"/>
        </w:behaviors>
        <w:guid w:val="{0C6CDDE9-2426-4601-9E4C-F62839479BC3}"/>
      </w:docPartPr>
      <w:docPartBody>
        <w:p w:rsidR="00210711" w:rsidRDefault="00210711" w:rsidP="00210711">
          <w:pPr>
            <w:pStyle w:val="328C5FDA07784F72BE58642F4E237F8A"/>
          </w:pPr>
          <w:r>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56"/>
    <w:rsid w:val="00017DAE"/>
    <w:rsid w:val="00085453"/>
    <w:rsid w:val="000D15E1"/>
    <w:rsid w:val="00113F3B"/>
    <w:rsid w:val="00114C2C"/>
    <w:rsid w:val="001475D6"/>
    <w:rsid w:val="00180F21"/>
    <w:rsid w:val="00210711"/>
    <w:rsid w:val="00280556"/>
    <w:rsid w:val="0028678A"/>
    <w:rsid w:val="002A47A9"/>
    <w:rsid w:val="003A3881"/>
    <w:rsid w:val="0054555D"/>
    <w:rsid w:val="00555002"/>
    <w:rsid w:val="00555183"/>
    <w:rsid w:val="005D79B4"/>
    <w:rsid w:val="00604EEE"/>
    <w:rsid w:val="00674EF9"/>
    <w:rsid w:val="006B6C4B"/>
    <w:rsid w:val="006D6699"/>
    <w:rsid w:val="00745EAE"/>
    <w:rsid w:val="007700C3"/>
    <w:rsid w:val="00BE2865"/>
    <w:rsid w:val="00C002A4"/>
    <w:rsid w:val="00C44A78"/>
    <w:rsid w:val="00C652CF"/>
    <w:rsid w:val="00CD7EAF"/>
    <w:rsid w:val="00DE1C77"/>
    <w:rsid w:val="00E60E62"/>
    <w:rsid w:val="00E65F17"/>
    <w:rsid w:val="00ED4AFA"/>
    <w:rsid w:val="00F02F16"/>
    <w:rsid w:val="00F21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9A15A3F6044B2AB9A66A38A63A363">
    <w:name w:val="9429A15A3F6044B2AB9A66A38A63A363"/>
    <w:rsid w:val="00210711"/>
    <w:pPr>
      <w:spacing w:line="278" w:lineRule="auto"/>
    </w:pPr>
    <w:rPr>
      <w:kern w:val="2"/>
      <w:sz w:val="24"/>
      <w:szCs w:val="24"/>
      <w14:ligatures w14:val="standardContextual"/>
    </w:rPr>
  </w:style>
  <w:style w:type="paragraph" w:customStyle="1" w:styleId="742AE871F8F04914A78946A8A87D398B">
    <w:name w:val="742AE871F8F04914A78946A8A87D398B"/>
    <w:rsid w:val="00210711"/>
    <w:pPr>
      <w:spacing w:line="278" w:lineRule="auto"/>
    </w:pPr>
    <w:rPr>
      <w:kern w:val="2"/>
      <w:sz w:val="24"/>
      <w:szCs w:val="24"/>
      <w14:ligatures w14:val="standardContextual"/>
    </w:rPr>
  </w:style>
  <w:style w:type="paragraph" w:customStyle="1" w:styleId="5C7EE6FABDF7492982B090655E06D240">
    <w:name w:val="5C7EE6FABDF7492982B090655E06D240"/>
    <w:rsid w:val="00210711"/>
    <w:pPr>
      <w:spacing w:line="278" w:lineRule="auto"/>
    </w:pPr>
    <w:rPr>
      <w:kern w:val="2"/>
      <w:sz w:val="24"/>
      <w:szCs w:val="24"/>
      <w14:ligatures w14:val="standardContextual"/>
    </w:rPr>
  </w:style>
  <w:style w:type="paragraph" w:customStyle="1" w:styleId="2301F716513D47A19094C63D4EBA345E">
    <w:name w:val="2301F716513D47A19094C63D4EBA345E"/>
    <w:rsid w:val="00210711"/>
    <w:pPr>
      <w:spacing w:line="278" w:lineRule="auto"/>
    </w:pPr>
    <w:rPr>
      <w:kern w:val="2"/>
      <w:sz w:val="24"/>
      <w:szCs w:val="24"/>
      <w14:ligatures w14:val="standardContextual"/>
    </w:rPr>
  </w:style>
  <w:style w:type="paragraph" w:customStyle="1" w:styleId="328C5FDA07784F72BE58642F4E237F8A">
    <w:name w:val="328C5FDA07784F72BE58642F4E237F8A"/>
    <w:rsid w:val="002107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5B52-8E14-4356-8155-DB5936E62496}">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10901</Words>
  <Characters>6215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Slėnys</dc:creator>
  <cp:keywords/>
  <dc:description/>
  <cp:lastModifiedBy>Gintarė Valečkienė</cp:lastModifiedBy>
  <cp:revision>12</cp:revision>
  <dcterms:created xsi:type="dcterms:W3CDTF">2025-07-21T13:47:00Z</dcterms:created>
  <dcterms:modified xsi:type="dcterms:W3CDTF">2025-07-28T07:17:00Z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6f7d3e2a</vt:lpwstr>
  </property>
  <property fmtid="{D5CDD505-2E9C-101B-9397-08002B2CF9AE}" pid="3" name="ClassificationContentMarkingHeaderFontProps">
    <vt:lpwstr>#000000,10,Calibri</vt:lpwstr>
  </property>
  <property fmtid="{D5CDD505-2E9C-101B-9397-08002B2CF9AE}" pid="4" name="ClassificationContentMarkingHeaderText">
    <vt:lpwstr>INTERNAL USE</vt:lpwstr>
  </property>
</Properties>
</file>