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C666BB" w14:paraId="0828124C" w14:textId="77777777" w:rsidTr="00C666BB">
        <w:tc>
          <w:tcPr>
            <w:tcW w:w="5953" w:type="dxa"/>
            <w:hideMark/>
          </w:tcPr>
          <w:p w14:paraId="121D468C" w14:textId="77777777" w:rsidR="00C666BB" w:rsidRDefault="00C666BB" w:rsidP="00C666BB">
            <w:pPr>
              <w:tabs>
                <w:tab w:val="left" w:pos="5070"/>
                <w:tab w:val="left" w:pos="5366"/>
                <w:tab w:val="left" w:pos="6771"/>
                <w:tab w:val="left" w:pos="7363"/>
              </w:tabs>
              <w:ind w:left="2479"/>
              <w:jc w:val="both"/>
            </w:pPr>
            <w:r>
              <w:t>TVIRTINU</w:t>
            </w:r>
          </w:p>
        </w:tc>
      </w:tr>
      <w:tr w:rsidR="00C666BB" w14:paraId="738CDD0C" w14:textId="77777777" w:rsidTr="00C666BB">
        <w:tc>
          <w:tcPr>
            <w:tcW w:w="5953" w:type="dxa"/>
            <w:hideMark/>
          </w:tcPr>
          <w:p w14:paraId="0452B23F" w14:textId="77777777" w:rsidR="00C666BB" w:rsidRDefault="00C666BB" w:rsidP="00C666BB">
            <w:pPr>
              <w:ind w:left="2479"/>
              <w:rPr>
                <w:highlight w:val="yellow"/>
              </w:rPr>
            </w:pPr>
            <w:r>
              <w:t>Administravimo departamento direktorius, atliekantis Savivaldybės administracijos direktoriaus funkcijas,</w:t>
            </w:r>
          </w:p>
        </w:tc>
      </w:tr>
      <w:tr w:rsidR="00C666BB" w14:paraId="3A094F9D" w14:textId="77777777" w:rsidTr="00C666BB">
        <w:tc>
          <w:tcPr>
            <w:tcW w:w="5953" w:type="dxa"/>
            <w:hideMark/>
          </w:tcPr>
          <w:p w14:paraId="7E08FE1B" w14:textId="77777777" w:rsidR="00C666BB" w:rsidRDefault="00C666BB" w:rsidP="00C666BB">
            <w:pPr>
              <w:tabs>
                <w:tab w:val="left" w:pos="5070"/>
                <w:tab w:val="left" w:pos="5366"/>
                <w:tab w:val="left" w:pos="6771"/>
                <w:tab w:val="left" w:pos="7363"/>
              </w:tabs>
              <w:ind w:left="2479"/>
              <w:rPr>
                <w:highlight w:val="yellow"/>
              </w:rPr>
            </w:pPr>
            <w:r>
              <w:t>Gintautas Mačiulaitis</w:t>
            </w:r>
          </w:p>
        </w:tc>
      </w:tr>
    </w:tbl>
    <w:p w14:paraId="5C6E22E5" w14:textId="17AAE4EE" w:rsidR="00100AEA" w:rsidRDefault="00100AEA" w:rsidP="00100AEA">
      <w:pPr>
        <w:ind w:left="6096"/>
      </w:pP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35DD85BF" w:rsidR="00B45AD1" w:rsidRPr="00031EB2" w:rsidRDefault="006321A9" w:rsidP="00B45AD1">
      <w:pPr>
        <w:widowControl w:val="0"/>
        <w:jc w:val="center"/>
        <w:rPr>
          <w:b/>
        </w:rPr>
      </w:pPr>
      <w:bookmarkStart w:id="0" w:name="_Hlk169615841"/>
      <w:r>
        <w:rPr>
          <w:rFonts w:eastAsia="TimesNewRomanPS-BoldMT"/>
          <w:b/>
          <w:bCs/>
        </w:rPr>
        <w:t>ENDOSKOPINĖS VAIZDO SISTEMOS</w:t>
      </w:r>
      <w:r w:rsidR="001C47BA" w:rsidRPr="00576ABF">
        <w:rPr>
          <w:rFonts w:eastAsia="TimesNewRomanPS-BoldMT"/>
          <w:b/>
          <w:bCs/>
        </w:rPr>
        <w:t xml:space="preserve">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3067BC40" w:rsidR="00513A62" w:rsidRPr="00F25513"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1C47BA">
        <w:t>;</w:t>
      </w:r>
    </w:p>
    <w:p w14:paraId="359A9189" w14:textId="1F730D1A" w:rsidR="00BD7FCB" w:rsidRPr="00031EB2" w:rsidRDefault="001C47BA" w:rsidP="00B45AD1">
      <w:pPr>
        <w:widowControl w:val="0"/>
        <w:jc w:val="both"/>
      </w:pPr>
      <w:r>
        <w:t>3</w:t>
      </w:r>
      <w:r w:rsidR="006051A9" w:rsidRPr="00031EB2">
        <w:t xml:space="preserve"> priedas – </w:t>
      </w:r>
      <w:r w:rsidR="00EF3859" w:rsidRPr="00031EB2">
        <w:t>Europos bendrasis viešųjų pirkimų dokumentas;</w:t>
      </w:r>
    </w:p>
    <w:p w14:paraId="05CE0DB7" w14:textId="11674DD0" w:rsidR="00BD694A" w:rsidRPr="00031EB2" w:rsidRDefault="001C47BA" w:rsidP="00BD694A">
      <w:pPr>
        <w:widowControl w:val="0"/>
        <w:jc w:val="both"/>
      </w:pPr>
      <w:r>
        <w:rPr>
          <w:lang w:val="en-US"/>
        </w:rPr>
        <w:t xml:space="preserve">4 </w:t>
      </w:r>
      <w:r w:rsidR="006051A9" w:rsidRPr="00031EB2">
        <w:t>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1DB38E3" w14:textId="57F79B81" w:rsidR="001C47BA" w:rsidRPr="00576ABF" w:rsidRDefault="006321A9" w:rsidP="001C47BA">
      <w:pPr>
        <w:widowControl w:val="0"/>
        <w:numPr>
          <w:ilvl w:val="0"/>
          <w:numId w:val="1"/>
        </w:numPr>
        <w:tabs>
          <w:tab w:val="left" w:pos="993"/>
        </w:tabs>
        <w:ind w:firstLine="861"/>
        <w:jc w:val="both"/>
      </w:pPr>
      <w:r w:rsidRPr="006321A9">
        <w:rPr>
          <w:b/>
        </w:rPr>
        <w:t>VšĮ „Jūrininkų sveikatos priežiūros centras“</w:t>
      </w:r>
      <w:r w:rsidRPr="006321A9">
        <w:rPr>
          <w:rFonts w:eastAsia="TimesNewRomanPS-BoldMT"/>
          <w:b/>
        </w:rPr>
        <w:t xml:space="preserve"> </w:t>
      </w:r>
      <w:r w:rsidR="001C47BA" w:rsidRPr="00576ABF">
        <w:rPr>
          <w:rFonts w:eastAsia="TimesNewRomanPS-BoldMT"/>
        </w:rPr>
        <w:t>(viešoji įstaiga,</w:t>
      </w:r>
      <w:r w:rsidR="001C47BA" w:rsidRPr="00576ABF">
        <w:rPr>
          <w:rFonts w:eastAsia="TimesNewRomanPS-BoldMT"/>
          <w:b/>
          <w:bCs/>
        </w:rPr>
        <w:t xml:space="preserve"> </w:t>
      </w:r>
      <w:r w:rsidRPr="006321A9">
        <w:rPr>
          <w:rFonts w:eastAsia="TimesNewRomanPS-BoldMT"/>
        </w:rPr>
        <w:t xml:space="preserve">adresas Taikos pr. 46, 91213 </w:t>
      </w:r>
      <w:r w:rsidR="001C47BA" w:rsidRPr="00576ABF">
        <w:rPr>
          <w:rFonts w:eastAsia="TimesNewRomanPS-BoldMT"/>
        </w:rPr>
        <w:t xml:space="preserve">Klaipėda, </w:t>
      </w:r>
      <w:r w:rsidR="00E72475" w:rsidRPr="005C4B4D">
        <w:rPr>
          <w:kern w:val="2"/>
        </w:rPr>
        <w:t>+370</w:t>
      </w:r>
      <w:r w:rsidR="00E72475">
        <w:rPr>
          <w:kern w:val="2"/>
        </w:rPr>
        <w:t xml:space="preserve"> </w:t>
      </w:r>
      <w:r w:rsidR="00E72475" w:rsidRPr="005C4B4D">
        <w:rPr>
          <w:kern w:val="2"/>
        </w:rPr>
        <w:t>46</w:t>
      </w:r>
      <w:r w:rsidR="00E72475">
        <w:rPr>
          <w:kern w:val="2"/>
        </w:rPr>
        <w:t xml:space="preserve"> </w:t>
      </w:r>
      <w:r w:rsidR="00E72475" w:rsidRPr="005C4B4D">
        <w:rPr>
          <w:kern w:val="2"/>
        </w:rPr>
        <w:t>38</w:t>
      </w:r>
      <w:r w:rsidR="00E72475">
        <w:rPr>
          <w:kern w:val="2"/>
        </w:rPr>
        <w:t xml:space="preserve"> </w:t>
      </w:r>
      <w:r w:rsidR="00E72475" w:rsidRPr="005C4B4D">
        <w:rPr>
          <w:kern w:val="2"/>
        </w:rPr>
        <w:t>34</w:t>
      </w:r>
      <w:r w:rsidR="00E72475">
        <w:rPr>
          <w:kern w:val="2"/>
        </w:rPr>
        <w:t xml:space="preserve"> </w:t>
      </w:r>
      <w:r w:rsidR="00E72475" w:rsidRPr="005C4B4D">
        <w:rPr>
          <w:kern w:val="2"/>
        </w:rPr>
        <w:t>60</w:t>
      </w:r>
      <w:r w:rsidR="00E72475">
        <w:rPr>
          <w:rFonts w:eastAsia="TimesNewRomanPS-BoldMT"/>
        </w:rPr>
        <w:t xml:space="preserve">, </w:t>
      </w:r>
      <w:proofErr w:type="spellStart"/>
      <w:r w:rsidR="00E72475" w:rsidRPr="000F4ED8">
        <w:rPr>
          <w:kern w:val="2"/>
        </w:rPr>
        <w:t>info</w:t>
      </w:r>
      <w:proofErr w:type="spellEnd"/>
      <w:r w:rsidR="00E72475" w:rsidRPr="000F4ED8">
        <w:rPr>
          <w:kern w:val="2"/>
          <w:lang w:val="en-US"/>
        </w:rPr>
        <w:t>@</w:t>
      </w:r>
      <w:proofErr w:type="spellStart"/>
      <w:r w:rsidR="00E72475" w:rsidRPr="000F4ED8">
        <w:rPr>
          <w:kern w:val="2"/>
        </w:rPr>
        <w:t>jspc.lt</w:t>
      </w:r>
      <w:proofErr w:type="spellEnd"/>
      <w:r w:rsidR="001C47BA" w:rsidRPr="00576ABF">
        <w:rPr>
          <w:rFonts w:eastAsia="TimesNewRomanPS-BoldMT"/>
        </w:rPr>
        <w:t xml:space="preserve">, duomenys </w:t>
      </w:r>
      <w:r w:rsidR="001C47BA" w:rsidRPr="00576ABF">
        <w:t xml:space="preserve">kaupiami ir saugomi Juridinių asmenų registre, kodas </w:t>
      </w:r>
      <w:r w:rsidRPr="00616C3B">
        <w:rPr>
          <w:rFonts w:eastAsia="TimesNewRomanPS-BoldMT"/>
        </w:rPr>
        <w:t>241976120</w:t>
      </w:r>
      <w:r w:rsidR="001C47BA" w:rsidRPr="00576ABF">
        <w:t>)</w:t>
      </w:r>
      <w:r w:rsidR="001C47BA" w:rsidRPr="00576ABF">
        <w:rPr>
          <w:i/>
          <w:szCs w:val="22"/>
        </w:rPr>
        <w:t xml:space="preserve"> </w:t>
      </w:r>
      <w:r w:rsidR="001C47BA" w:rsidRPr="00576ABF">
        <w:rPr>
          <w:szCs w:val="22"/>
        </w:rPr>
        <w:t>(toliau – Perkančioji organizacija</w:t>
      </w:r>
      <w:r w:rsidR="001C47BA" w:rsidRPr="00576ABF">
        <w:rPr>
          <w:rFonts w:eastAsia="TimesNewRomanPS-BoldMT"/>
        </w:rPr>
        <w:t xml:space="preserve">) numato pirkti </w:t>
      </w:r>
      <w:r>
        <w:rPr>
          <w:b/>
          <w:bCs/>
        </w:rPr>
        <w:t>endoskopinę vaizdo sistemą</w:t>
      </w:r>
      <w:r w:rsidR="00817D59" w:rsidRPr="00576ABF">
        <w:rPr>
          <w:b/>
          <w:bCs/>
        </w:rPr>
        <w:t xml:space="preserve"> supaprastinto</w:t>
      </w:r>
      <w:r w:rsidR="001C47BA" w:rsidRPr="00576ABF">
        <w:rPr>
          <w:rFonts w:eastAsia="TimesNewRomanPS-BoldMT"/>
        </w:rPr>
        <w:t xml:space="preserve"> </w:t>
      </w:r>
      <w:r w:rsidR="001C47BA" w:rsidRPr="00576ABF">
        <w:rPr>
          <w:b/>
          <w:bCs/>
        </w:rPr>
        <w:t xml:space="preserve">atviro konkurso būdu.  </w:t>
      </w:r>
    </w:p>
    <w:p w14:paraId="02224226" w14:textId="77777777" w:rsidR="001C47BA" w:rsidRPr="00576ABF" w:rsidRDefault="001C47BA" w:rsidP="001C47BA">
      <w:pPr>
        <w:widowControl w:val="0"/>
        <w:numPr>
          <w:ilvl w:val="0"/>
          <w:numId w:val="1"/>
        </w:numPr>
        <w:tabs>
          <w:tab w:val="left" w:pos="993"/>
        </w:tabs>
        <w:ind w:firstLine="861"/>
        <w:jc w:val="both"/>
      </w:pPr>
      <w:bookmarkStart w:id="3"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3"/>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4" w:name="_Hlk203720207"/>
      <w:r w:rsidR="004E68E8">
        <w:t>VPĮ</w:t>
      </w:r>
      <w:bookmarkEnd w:id="4"/>
      <w:r w:rsidRPr="009A25B3">
        <w:t xml:space="preserve">, Lietuvos Respublikos civiliniu kodeksu (toliau – Civilinis kodeksas), kitais viešuosius pirkimus reglamentuojančiais teisės aktais bei </w:t>
      </w:r>
      <w:r w:rsidR="00AA5335" w:rsidRPr="009A25B3">
        <w:t xml:space="preserve">šiuo </w:t>
      </w:r>
      <w:r w:rsidRPr="009A25B3">
        <w:t xml:space="preserve">konkurso </w:t>
      </w:r>
      <w:r w:rsidRPr="009A25B3">
        <w:lastRenderedPageBreak/>
        <w:t>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4B2BFD42"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616C3B">
        <w:rPr>
          <w:color w:val="000000"/>
        </w:rPr>
        <w:t>os</w:t>
      </w:r>
      <w:r w:rsidR="00B45AD1" w:rsidRPr="00031EB2">
        <w:rPr>
          <w:color w:val="000000"/>
        </w:rPr>
        <w:t>.</w:t>
      </w:r>
      <w:bookmarkStart w:id="5" w:name="_Toc60525483"/>
      <w:bookmarkStart w:id="6"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07F2F4DD"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vyriausioji specialistė </w:t>
      </w:r>
      <w:r w:rsidRPr="006321A9">
        <w:rPr>
          <w:color w:val="000000" w:themeColor="text1"/>
          <w:sz w:val="24"/>
          <w:szCs w:val="24"/>
        </w:rPr>
        <w:t xml:space="preserve">Gabija Viluckytė, tel. (0 46) 44 55 13, el. p. </w:t>
      </w:r>
      <w:hyperlink r:id="rId10" w:history="1">
        <w:r w:rsidRPr="006321A9">
          <w:rPr>
            <w:rStyle w:val="Hipersaitas"/>
            <w:sz w:val="24"/>
            <w:szCs w:val="24"/>
          </w:rPr>
          <w:t>gabija.viluckyte@klaipeda.lt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537DBC39" w14:textId="752432CF" w:rsidR="009046AA" w:rsidRPr="009046AA"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objektas </w:t>
      </w:r>
      <w:r w:rsidRPr="009A7CB8">
        <w:rPr>
          <w:bCs/>
          <w:sz w:val="24"/>
          <w:szCs w:val="24"/>
        </w:rPr>
        <w:t xml:space="preserve">– </w:t>
      </w:r>
      <w:r w:rsidR="009A7CB8" w:rsidRPr="009A7CB8">
        <w:rPr>
          <w:b/>
          <w:sz w:val="24"/>
          <w:szCs w:val="24"/>
        </w:rPr>
        <w:t>endoskopinė vaizdo sistema</w:t>
      </w:r>
      <w:r w:rsidRPr="009046AA">
        <w:rPr>
          <w:bCs/>
          <w:sz w:val="24"/>
          <w:szCs w:val="24"/>
        </w:rPr>
        <w:t xml:space="preserve"> (toliau – prekė). Išsamesnė perkamos prekės informacija ir reikalavimai pateikiami Techninėje specifikacijoje (</w:t>
      </w:r>
      <w:r w:rsidR="000F2C32">
        <w:rPr>
          <w:bCs/>
          <w:sz w:val="24"/>
          <w:szCs w:val="24"/>
        </w:rPr>
        <w:t>Konkurso</w:t>
      </w:r>
      <w:r w:rsidRPr="009046AA">
        <w:rPr>
          <w:bCs/>
          <w:sz w:val="24"/>
          <w:szCs w:val="24"/>
        </w:rPr>
        <w:t xml:space="preserve"> sąlygų aprašo </w:t>
      </w:r>
      <w:r w:rsidR="00FA7382">
        <w:rPr>
          <w:bCs/>
          <w:sz w:val="24"/>
          <w:szCs w:val="24"/>
        </w:rPr>
        <w:t>2</w:t>
      </w:r>
      <w:r w:rsidRPr="009046AA">
        <w:rPr>
          <w:bCs/>
          <w:sz w:val="24"/>
          <w:szCs w:val="24"/>
        </w:rPr>
        <w:t xml:space="preserve"> priede).</w:t>
      </w:r>
      <w:r w:rsidRPr="009046AA">
        <w:rPr>
          <w:b/>
          <w:sz w:val="24"/>
          <w:szCs w:val="24"/>
        </w:rPr>
        <w:t xml:space="preserve">  </w:t>
      </w:r>
    </w:p>
    <w:p w14:paraId="19AAB4D2" w14:textId="7A799249" w:rsidR="009046AA" w:rsidRPr="009046AA" w:rsidRDefault="009046AA" w:rsidP="009046AA">
      <w:pPr>
        <w:widowControl w:val="0"/>
        <w:tabs>
          <w:tab w:val="left" w:pos="1276"/>
        </w:tabs>
        <w:ind w:left="-10" w:firstLine="861"/>
        <w:jc w:val="both"/>
        <w:rPr>
          <w:b/>
        </w:rPr>
      </w:pPr>
      <w:r w:rsidRPr="009046AA">
        <w:rPr>
          <w:b/>
        </w:rPr>
        <w:t>SVARBU! Tiekėjas kartu su pasiūlymu turi pateikti pirkimo sąlygų aprašo 3</w:t>
      </w:r>
      <w:r w:rsidR="00831BC1">
        <w:rPr>
          <w:b/>
        </w:rPr>
        <w:t>6</w:t>
      </w:r>
      <w:r w:rsidRPr="009046AA">
        <w:rPr>
          <w:b/>
        </w:rPr>
        <w:t>.</w:t>
      </w:r>
      <w:r w:rsidR="00831BC1">
        <w:rPr>
          <w:b/>
        </w:rPr>
        <w:t>3</w:t>
      </w:r>
      <w:r w:rsidRPr="009046AA">
        <w:rPr>
          <w:b/>
        </w:rPr>
        <w:t>-3</w:t>
      </w:r>
      <w:r w:rsidR="00831BC1">
        <w:rPr>
          <w:b/>
        </w:rPr>
        <w:t>6</w:t>
      </w:r>
      <w:r w:rsidRPr="009046AA">
        <w:rPr>
          <w:b/>
        </w:rPr>
        <w:t>.</w:t>
      </w:r>
      <w:r w:rsidR="00BC796A">
        <w:rPr>
          <w:b/>
        </w:rPr>
        <w:t>5</w:t>
      </w:r>
      <w:r w:rsidRPr="009046AA">
        <w:rPr>
          <w:b/>
        </w:rPr>
        <w:t xml:space="preserve"> p. nurodytus dokumentus.</w:t>
      </w:r>
    </w:p>
    <w:p w14:paraId="3141A8D9" w14:textId="77777777" w:rsidR="009046AA" w:rsidRPr="00E94716" w:rsidRDefault="009046AA" w:rsidP="009046AA">
      <w:pPr>
        <w:pStyle w:val="Sraopastraipa"/>
        <w:widowControl w:val="0"/>
        <w:numPr>
          <w:ilvl w:val="0"/>
          <w:numId w:val="2"/>
        </w:numPr>
        <w:tabs>
          <w:tab w:val="num" w:pos="1134"/>
          <w:tab w:val="left" w:pos="1276"/>
        </w:tabs>
        <w:ind w:firstLine="861"/>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p>
    <w:p w14:paraId="6B458C55" w14:textId="77777777"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Pr>
          <w:sz w:val="24"/>
          <w:szCs w:val="24"/>
        </w:rPr>
        <w:t>4</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77CC4B48" w14:textId="02C63CAF" w:rsidR="005068A7" w:rsidRPr="006C26B5"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sidR="009046AA">
        <w:rPr>
          <w:b/>
          <w:sz w:val="24"/>
          <w:szCs w:val="24"/>
        </w:rPr>
        <w:t>į dalis neskaidomas.</w:t>
      </w:r>
      <w:r w:rsidR="006F043C">
        <w:rPr>
          <w:sz w:val="24"/>
          <w:szCs w:val="24"/>
        </w:rPr>
        <w:t xml:space="preserve"> </w:t>
      </w:r>
      <w:r w:rsidRPr="006C26B5">
        <w:rPr>
          <w:sz w:val="24"/>
          <w:szCs w:val="24"/>
        </w:rPr>
        <w:t>Alternatyvūs pasiūlymai negalimi ir bus atmesti.</w:t>
      </w:r>
    </w:p>
    <w:p w14:paraId="50302895" w14:textId="310DCFAF" w:rsidR="00327155" w:rsidRPr="00F67BFF" w:rsidRDefault="00280606" w:rsidP="00F67BFF">
      <w:pPr>
        <w:pStyle w:val="Sraopastraipa"/>
        <w:widowControl w:val="0"/>
        <w:numPr>
          <w:ilvl w:val="0"/>
          <w:numId w:val="2"/>
        </w:numPr>
        <w:tabs>
          <w:tab w:val="left" w:pos="993"/>
          <w:tab w:val="left" w:pos="1134"/>
        </w:tabs>
        <w:ind w:firstLine="851"/>
        <w:jc w:val="both"/>
        <w:rPr>
          <w:sz w:val="24"/>
          <w:szCs w:val="24"/>
        </w:rPr>
      </w:pPr>
      <w:bookmarkStart w:id="7" w:name="_Hlk190183991"/>
      <w:r w:rsidRPr="00F67BFF">
        <w:rPr>
          <w:color w:val="000000" w:themeColor="text1"/>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w:t>
      </w:r>
      <w:r w:rsidR="00F67BFF" w:rsidRPr="00F67BFF">
        <w:rPr>
          <w:color w:val="000000" w:themeColor="text1"/>
          <w:sz w:val="24"/>
          <w:szCs w:val="24"/>
        </w:rPr>
        <w:t xml:space="preserve">4.1 p. </w:t>
      </w:r>
      <w:r w:rsidR="00E73FE6">
        <w:rPr>
          <w:color w:val="000000" w:themeColor="text1"/>
          <w:sz w:val="24"/>
          <w:szCs w:val="24"/>
        </w:rPr>
        <w:t>Techninė</w:t>
      </w:r>
      <w:r w:rsidR="007578AE">
        <w:rPr>
          <w:color w:val="000000" w:themeColor="text1"/>
          <w:sz w:val="24"/>
          <w:szCs w:val="24"/>
        </w:rPr>
        <w:t>je</w:t>
      </w:r>
      <w:r w:rsidR="00E73FE6">
        <w:rPr>
          <w:color w:val="000000" w:themeColor="text1"/>
          <w:sz w:val="24"/>
          <w:szCs w:val="24"/>
        </w:rPr>
        <w:t xml:space="preserve"> specifikacijo</w:t>
      </w:r>
      <w:r w:rsidR="007578AE">
        <w:rPr>
          <w:color w:val="000000" w:themeColor="text1"/>
          <w:sz w:val="24"/>
          <w:szCs w:val="24"/>
        </w:rPr>
        <w:t>je</w:t>
      </w:r>
      <w:r w:rsidR="00E73FE6">
        <w:rPr>
          <w:color w:val="000000" w:themeColor="text1"/>
          <w:sz w:val="24"/>
          <w:szCs w:val="24"/>
        </w:rPr>
        <w:t xml:space="preserve"> </w:t>
      </w:r>
      <w:r w:rsidR="00F67BFF" w:rsidRPr="00F67BFF">
        <w:rPr>
          <w:color w:val="000000" w:themeColor="text1"/>
          <w:sz w:val="24"/>
          <w:szCs w:val="24"/>
        </w:rPr>
        <w:t xml:space="preserve">numatomi aplinkos apsaugos kriterijai susiję su </w:t>
      </w:r>
      <w:r w:rsidR="00A217CE">
        <w:rPr>
          <w:color w:val="000000" w:themeColor="text1"/>
          <w:sz w:val="24"/>
          <w:szCs w:val="24"/>
        </w:rPr>
        <w:t>p</w:t>
      </w:r>
      <w:r w:rsidR="00F67BFF" w:rsidRPr="00F67BFF">
        <w:rPr>
          <w:color w:val="000000" w:themeColor="text1"/>
          <w:sz w:val="24"/>
          <w:szCs w:val="24"/>
        </w:rPr>
        <w:t xml:space="preserve">rekės pakuotėmis. Sutartyje </w:t>
      </w:r>
      <w:r w:rsidR="00795D03">
        <w:rPr>
          <w:color w:val="000000" w:themeColor="text1"/>
          <w:sz w:val="24"/>
          <w:szCs w:val="24"/>
        </w:rPr>
        <w:t xml:space="preserve">(Specialiosiose sąlygose) </w:t>
      </w:r>
      <w:r w:rsidR="00F67BFF" w:rsidRPr="00F67BFF">
        <w:rPr>
          <w:color w:val="000000" w:themeColor="text1"/>
          <w:sz w:val="24"/>
          <w:szCs w:val="24"/>
        </w:rPr>
        <w:t xml:space="preserve">nustatoma šių reikalavimų vykdymo kontrolė bei </w:t>
      </w:r>
      <w:r w:rsidR="00F67BFF" w:rsidRPr="00F67BFF">
        <w:rPr>
          <w:color w:val="000000" w:themeColor="text1"/>
          <w:sz w:val="24"/>
          <w:szCs w:val="24"/>
        </w:rPr>
        <w:lastRenderedPageBreak/>
        <w:t>nustatomos sankcijos už jų nesilaikymą.</w:t>
      </w:r>
    </w:p>
    <w:bookmarkEnd w:id="7"/>
    <w:p w14:paraId="470CBE1D" w14:textId="53C8E7A6" w:rsidR="000F531B" w:rsidRPr="009046AA" w:rsidRDefault="00D8498F" w:rsidP="000F531B">
      <w:pPr>
        <w:widowControl w:val="0"/>
        <w:numPr>
          <w:ilvl w:val="0"/>
          <w:numId w:val="2"/>
        </w:numPr>
        <w:tabs>
          <w:tab w:val="left" w:pos="1276"/>
        </w:tabs>
        <w:ind w:firstLine="861"/>
        <w:jc w:val="both"/>
        <w:rPr>
          <w:bCs/>
        </w:rPr>
      </w:pPr>
      <w:r w:rsidRPr="005E4624">
        <w:t>Perkanči</w:t>
      </w:r>
      <w:r w:rsidR="00616C3B">
        <w:t>ųjų</w:t>
      </w:r>
      <w:r w:rsidRPr="005E4624">
        <w:t xml:space="preserve"> organizacij</w:t>
      </w:r>
      <w:r w:rsidR="00616C3B">
        <w:t>ų</w:t>
      </w:r>
      <w:r w:rsidRPr="005E4624">
        <w:t xml:space="preserve"> sprendimo neatlikti pirkimo naudojantis centrinės 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3D605AAF" w14:textId="23B78FF8" w:rsidR="009046AA" w:rsidRPr="009046AA" w:rsidRDefault="009046AA" w:rsidP="009046AA">
      <w:pPr>
        <w:widowControl w:val="0"/>
        <w:numPr>
          <w:ilvl w:val="0"/>
          <w:numId w:val="2"/>
        </w:numPr>
        <w:tabs>
          <w:tab w:val="left" w:pos="993"/>
          <w:tab w:val="left" w:pos="1134"/>
          <w:tab w:val="left" w:pos="1418"/>
        </w:tabs>
        <w:ind w:firstLine="861"/>
        <w:contextualSpacing/>
        <w:jc w:val="both"/>
        <w:outlineLvl w:val="0"/>
        <w:rPr>
          <w:b/>
          <w:bCs/>
        </w:rPr>
      </w:pPr>
      <w:r w:rsidRPr="00DD06A7">
        <w:rPr>
          <w:rFonts w:eastAsia="Calibri"/>
          <w:iCs/>
          <w:noProof/>
        </w:rPr>
        <w:t>Dėl šio pirkimo objekto Perkančioji organizacija vykdė rinkos konsultaciją (CVP IS</w:t>
      </w:r>
      <w:r w:rsidRPr="00DD06A7">
        <w:rPr>
          <w:iCs/>
          <w:noProof/>
          <w:shd w:val="clear" w:color="auto" w:fill="FFFFFF"/>
        </w:rPr>
        <w:t xml:space="preserve"> </w:t>
      </w:r>
      <w:r w:rsidRPr="001150B9">
        <w:rPr>
          <w:iCs/>
          <w:noProof/>
          <w:shd w:val="clear" w:color="auto" w:fill="FFFFFF"/>
        </w:rPr>
        <w:t>ID </w:t>
      </w:r>
      <w:r w:rsidR="001150B9" w:rsidRPr="001150B9">
        <w:rPr>
          <w:iCs/>
          <w:noProof/>
          <w:shd w:val="clear" w:color="auto" w:fill="FFFFFF"/>
        </w:rPr>
        <w:t>2678771</w:t>
      </w:r>
      <w:r w:rsidRPr="00DD06A7">
        <w:rPr>
          <w:bCs/>
          <w:iCs/>
          <w:noProof/>
          <w:shd w:val="clear" w:color="auto" w:fill="FFFFFF"/>
        </w:rPr>
        <w:t>)</w:t>
      </w:r>
      <w:r w:rsidRPr="00DD06A7">
        <w:rPr>
          <w:rFonts w:eastAsia="Calibri"/>
          <w:iCs/>
          <w:noProof/>
        </w:rPr>
        <w:t>. Informacija apie vykdytą rinkos konsultaciją skelbiama adresu:</w:t>
      </w:r>
      <w:r w:rsidR="00680E1E">
        <w:rPr>
          <w:rFonts w:eastAsia="Calibri"/>
          <w:iCs/>
          <w:noProof/>
        </w:rPr>
        <w:t xml:space="preserve"> </w:t>
      </w:r>
      <w:hyperlink r:id="rId11" w:history="1">
        <w:r w:rsidR="00680E1E" w:rsidRPr="00A2722F">
          <w:rPr>
            <w:rStyle w:val="Hipersaitas"/>
            <w:rFonts w:eastAsia="Calibri"/>
            <w:iCs/>
            <w:noProof/>
          </w:rPr>
          <w:t>https://viesiejipirkimai.lt/epps/pmc/viewPmc.do?resourceId=2678771</w:t>
        </w:r>
      </w:hyperlink>
      <w:r w:rsidR="00680E1E">
        <w:rPr>
          <w:rFonts w:eastAsia="Calibri"/>
          <w:iCs/>
          <w:noProof/>
        </w:rPr>
        <w:t xml:space="preserve"> </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FA738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0803925A"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FA7382">
        <w:rPr>
          <w:sz w:val="24"/>
          <w:szCs w:val="24"/>
        </w:rPr>
        <w:t>3</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2"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t>20</w:t>
            </w:r>
            <w:r w:rsidR="0076231E" w:rsidRPr="00031EB2">
              <w:t>.1.</w:t>
            </w:r>
            <w:r>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31EB2">
              <w:lastRenderedPageBreak/>
              <w:t>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9DEDF31"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10FAF52E"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1D7822">
              <w:t>VPĮ</w:t>
            </w:r>
            <w:r w:rsidRPr="00031EB2">
              <w:t xml:space="preserve">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w:t>
            </w:r>
            <w:r w:rsidRPr="00031EB2">
              <w:lastRenderedPageBreak/>
              <w:t xml:space="preserve">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 xml:space="preserve">iki </w:t>
            </w:r>
            <w:r w:rsidRPr="00031EB2">
              <w:rPr>
                <w:i/>
                <w:iCs/>
                <w:shd w:val="clear" w:color="auto" w:fill="FFFFFF"/>
                <w:lang w:eastAsia="lt-LT"/>
              </w:rPr>
              <w:lastRenderedPageBreak/>
              <w:t>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3"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lastRenderedPageBreak/>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E7FE75D"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004E68E8" w:rsidRPr="004E68E8">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4E68E8">
              <w:t>VPĮ</w:t>
            </w:r>
            <w:r w:rsidR="004E68E8" w:rsidRPr="00031EB2">
              <w:t xml:space="preserve"> </w:t>
            </w:r>
            <w:r w:rsidRPr="00031EB2">
              <w:t xml:space="preserve">50 straipsnį. Šiuo pagrindu tiekėjas taip pat šalinamas iš pirkimo procedūros, kai ankstesnių procedūrų, atliktų </w:t>
            </w:r>
            <w:r w:rsidR="004E68E8">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031EB2">
              <w:lastRenderedPageBreak/>
              <w:t xml:space="preserve">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1D7822" w:rsidP="00F5422A">
            <w:pPr>
              <w:jc w:val="both"/>
            </w:pPr>
            <w:hyperlink r:id="rId14"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1D7822" w:rsidP="00F5422A">
            <w:pPr>
              <w:jc w:val="both"/>
            </w:pPr>
            <w:hyperlink r:id="rId15"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031EB2">
              <w:rPr>
                <w:rFonts w:cstheme="minorHAnsi"/>
              </w:rPr>
              <w:lastRenderedPageBreak/>
              <w:t xml:space="preserve">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1D7822" w:rsidP="00F5422A">
            <w:pPr>
              <w:jc w:val="both"/>
            </w:pPr>
            <w:hyperlink r:id="rId16"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1D7822" w:rsidP="00F5422A">
            <w:pPr>
              <w:jc w:val="both"/>
            </w:pPr>
            <w:hyperlink r:id="rId17"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8" w:name="part_030e6c6c64ba4f96a23474e439d1b80c"/>
            <w:bookmarkEnd w:id="8"/>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1D7822" w:rsidP="00F5422A">
            <w:pPr>
              <w:jc w:val="both"/>
            </w:pPr>
            <w:hyperlink r:id="rId19"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Lietuvos Respublikos konkurencijos įstatyme ar panašaus pobūdžio kitos </w:t>
            </w:r>
            <w:r w:rsidRPr="00031EB2">
              <w:rPr>
                <w:color w:val="000000" w:themeColor="text1"/>
              </w:rPr>
              <w:lastRenderedPageBreak/>
              <w:t>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lastRenderedPageBreak/>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w:t>
            </w:r>
            <w:r w:rsidRPr="00031EB2">
              <w:lastRenderedPageBreak/>
              <w:t xml:space="preserve">kita ko, atsižvelgiama į nacionalinėje duomenų bazėje adresu: </w:t>
            </w:r>
          </w:p>
          <w:p w14:paraId="425AC4D7" w14:textId="0AD0EB21" w:rsidR="0076231E" w:rsidRPr="00031EB2" w:rsidDel="005335F4" w:rsidRDefault="001D7822" w:rsidP="00F5422A">
            <w:pPr>
              <w:jc w:val="both"/>
            </w:pPr>
            <w:hyperlink r:id="rId21"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lastRenderedPageBreak/>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1D7822" w:rsidP="00F5422A">
            <w:pPr>
              <w:jc w:val="both"/>
              <w:rPr>
                <w:rFonts w:eastAsia="Yu Mincho"/>
                <w:bCs/>
              </w:rPr>
            </w:pPr>
            <w:hyperlink r:id="rId22"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t xml:space="preserve">Pažymų, patvirtinančių </w:t>
            </w:r>
            <w:r w:rsidR="004E68E8" w:rsidRPr="004E68E8">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52CFB68"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537D2D70"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lastRenderedPageBreak/>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D683D20"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5B8EBF36" w:rsidR="004E2755" w:rsidRPr="00031EB2" w:rsidRDefault="00BB13D8" w:rsidP="00415FDA">
      <w:pPr>
        <w:tabs>
          <w:tab w:val="left" w:pos="1134"/>
        </w:tabs>
        <w:ind w:firstLine="851"/>
        <w:jc w:val="both"/>
        <w:rPr>
          <w:lang w:eastAsia="lt-LT"/>
        </w:rPr>
      </w:pPr>
      <w:r>
        <w:rPr>
          <w:color w:val="000000"/>
          <w:lang w:eastAsia="lt-LT"/>
        </w:rPr>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62E227AD" w14:textId="7BE5225E"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F15E30" w:rsidRPr="00F15E30">
        <w:rPr>
          <w:sz w:val="24"/>
          <w:szCs w:val="24"/>
        </w:rPr>
        <w:t xml:space="preserve">VPĮ </w:t>
      </w:r>
      <w:r w:rsidR="004E2755" w:rsidRPr="00031EB2">
        <w:rPr>
          <w:sz w:val="24"/>
          <w:szCs w:val="24"/>
        </w:rPr>
        <w:t xml:space="preserve">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5E30" w:rsidRPr="00F15E30">
        <w:rPr>
          <w:sz w:val="24"/>
          <w:szCs w:val="24"/>
        </w:rPr>
        <w:t xml:space="preserve">VPĮ </w:t>
      </w:r>
      <w:r w:rsidR="00F12E15" w:rsidRPr="00031EB2">
        <w:rPr>
          <w:sz w:val="24"/>
          <w:szCs w:val="24"/>
        </w:rPr>
        <w:t xml:space="preserve">46 straipsnio 10 dalyje 1 punkte </w:t>
      </w:r>
      <w:r w:rsidR="004E2755" w:rsidRPr="00031EB2">
        <w:rPr>
          <w:sz w:val="24"/>
          <w:szCs w:val="24"/>
        </w:rPr>
        <w:t>nurodytos tiekėjo informacijos įvertinimo.</w:t>
      </w:r>
    </w:p>
    <w:p w14:paraId="19190000" w14:textId="19B8372E"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xml:space="preserve">“.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3">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0D2766F"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B13D8">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w:t>
      </w:r>
      <w:r w:rsidRPr="00F77F11">
        <w:rPr>
          <w:rFonts w:eastAsia="Calibri"/>
          <w:lang w:eastAsia="lt-LT"/>
        </w:rPr>
        <w:lastRenderedPageBreak/>
        <w:t>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77777777"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subteikėj</w:t>
      </w:r>
      <w:r w:rsidRPr="00BB13D8">
        <w:rPr>
          <w:lang w:eastAsia="lt-LT"/>
        </w:rPr>
        <w:t>o</w:t>
      </w:r>
      <w:r w:rsidR="00935BC0" w:rsidRPr="00BB13D8">
        <w:rPr>
          <w:lang w:eastAsia="lt-LT"/>
        </w:rPr>
        <w:t xml:space="preserve"> </w:t>
      </w:r>
      <w:r w:rsidRPr="00BB13D8">
        <w:rPr>
          <w:lang w:eastAsia="lt-LT"/>
        </w:rPr>
        <w:t>sąvokų reikšmės:</w:t>
      </w:r>
    </w:p>
    <w:p w14:paraId="2290B28F" w14:textId="2C0B5B70"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subteikėjas, kurio pajėgumais tiekėjas nesiremia (toliau – subteikėjas) –</w:t>
      </w:r>
      <w:r w:rsidRPr="00BB13D8">
        <w:rPr>
          <w:bCs/>
          <w:sz w:val="24"/>
          <w:szCs w:val="24"/>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BB13D8">
      <w:pPr>
        <w:numPr>
          <w:ilvl w:val="0"/>
          <w:numId w:val="34"/>
        </w:numPr>
        <w:tabs>
          <w:tab w:val="left" w:pos="1134"/>
        </w:tabs>
        <w:ind w:firstLine="861"/>
        <w:jc w:val="both"/>
        <w:rPr>
          <w:lang w:eastAsia="lt-LT"/>
        </w:rPr>
      </w:pPr>
      <w:r w:rsidRPr="00BB13D8">
        <w:rPr>
          <w:lang w:eastAsia="lt-LT"/>
        </w:rPr>
        <w:t>Tiekėjas, pateikęs pasiūlymą savarankiškai, ar pirkime dalyvaujantis jungtinės veiklos pagrindu, gali būti kitos įmonės, pateikusios pasiūlymą tame pačiame pirkime, ūkio</w:t>
      </w:r>
      <w:r w:rsidRPr="00B12300">
        <w:rPr>
          <w:lang w:eastAsia="lt-LT"/>
        </w:rPr>
        <w:t xml:space="preserve">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7E017A46" w:rsidR="00B3350C" w:rsidRDefault="00B3350C" w:rsidP="003B7ED6">
      <w:pPr>
        <w:numPr>
          <w:ilvl w:val="0"/>
          <w:numId w:val="34"/>
        </w:numPr>
        <w:tabs>
          <w:tab w:val="left" w:pos="1134"/>
        </w:tabs>
        <w:ind w:firstLine="861"/>
        <w:jc w:val="both"/>
      </w:pPr>
      <w:r>
        <w:t xml:space="preserve">Tiekėjas pirkimo sutarties vykdymui gali pasitelkti </w:t>
      </w:r>
      <w:r>
        <w:rPr>
          <w:b/>
        </w:rPr>
        <w:t xml:space="preserve">subteikėjus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rsidR="00A242A2">
        <w:t>CPO</w:t>
      </w:r>
      <w:r>
        <w:t xml:space="preserve"> nereikalauja, kad tiekėjas pateiktų subteikėjų EBVPD ir nevertina jų informacijos dėl pašalinimo pagrindų ar kvalifikacijos. Nors </w:t>
      </w:r>
      <w:r w:rsidR="00397984">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3064D9D3" w14:textId="2F931601" w:rsidR="00B3350C" w:rsidRDefault="00B3350C" w:rsidP="003B7ED6">
      <w:pPr>
        <w:numPr>
          <w:ilvl w:val="0"/>
          <w:numId w:val="34"/>
        </w:numPr>
        <w:tabs>
          <w:tab w:val="left" w:pos="1134"/>
        </w:tabs>
        <w:ind w:firstLine="861"/>
        <w:jc w:val="both"/>
      </w:pPr>
      <w:r>
        <w:rPr>
          <w:b/>
          <w:bCs/>
          <w:lang w:eastAsia="lt-LT"/>
        </w:rPr>
        <w:t>Pašalinimo pagrindai, kvalifikacijos reikalavimai 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Pr>
          <w:lang w:eastAsia="lt-LT"/>
        </w:rPr>
        <w:t xml:space="preserve">, atitikimą nustatytiems kvalifikacijos reikalavimams. </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BB13D8">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lastRenderedPageBreak/>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7777777" w:rsidR="00F82689" w:rsidRPr="002A653C" w:rsidRDefault="00F82689" w:rsidP="00F82689">
      <w:pPr>
        <w:widowControl w:val="0"/>
        <w:numPr>
          <w:ilvl w:val="0"/>
          <w:numId w:val="15"/>
        </w:numPr>
        <w:tabs>
          <w:tab w:val="left" w:pos="1134"/>
        </w:tabs>
        <w:ind w:firstLine="861"/>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22F939D1" w14:textId="0888C293"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EE39F2">
      <w:pPr>
        <w:widowControl w:val="0"/>
        <w:numPr>
          <w:ilvl w:val="0"/>
          <w:numId w:val="15"/>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9" w:name="_Hlk160001510"/>
      <w:bookmarkStart w:id="10" w:name="_Hlk128677552"/>
      <w:r>
        <w:rPr>
          <w:b/>
          <w:sz w:val="24"/>
          <w:szCs w:val="24"/>
        </w:rPr>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5" w:history="1">
        <w:r w:rsidRPr="00BB2F2D">
          <w:rPr>
            <w:rStyle w:val="Hipersaitas"/>
            <w:i/>
            <w:sz w:val="24"/>
            <w:szCs w:val="24"/>
          </w:rPr>
          <w:t>https://vpt.lrv.lt/uploads/vpt/documents/files/mp/tiekejo_abc.pdf</w:t>
        </w:r>
      </w:hyperlink>
      <w:r>
        <w:rPr>
          <w:i/>
          <w:sz w:val="24"/>
          <w:szCs w:val="24"/>
        </w:rPr>
        <w:t xml:space="preserve">; </w:t>
      </w:r>
      <w:hyperlink r:id="rId26"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139A6816"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FA7382">
        <w:rPr>
          <w:b/>
          <w:bCs/>
          <w:sz w:val="24"/>
          <w:szCs w:val="24"/>
          <w:lang w:eastAsia="en-US"/>
        </w:rPr>
        <w:t>3</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7"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8"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01EF0C52" w14:textId="772C022C" w:rsidR="00EE6795" w:rsidRPr="00D77861" w:rsidRDefault="00EE6795"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b/>
        </w:rPr>
        <w:lastRenderedPageBreak/>
        <w:t>užpildyta techninė specifikacija, pagal konkurso sąlygų aprašo 2 pried</w:t>
      </w:r>
      <w:r w:rsidR="009046AA">
        <w:rPr>
          <w:b/>
        </w:rPr>
        <w:t>ą</w:t>
      </w:r>
      <w:r w:rsidR="00BD725E">
        <w:rPr>
          <w:b/>
        </w:rPr>
        <w:t>, kartu pateikiami techninėje specifikacijoje nurodyti dokumentai;</w:t>
      </w:r>
    </w:p>
    <w:p w14:paraId="53002683" w14:textId="77777777" w:rsidR="00F82689" w:rsidRPr="00F87B34" w:rsidRDefault="00F82689" w:rsidP="00F82689">
      <w:pPr>
        <w:widowControl w:val="0"/>
        <w:numPr>
          <w:ilvl w:val="1"/>
          <w:numId w:val="15"/>
        </w:numPr>
        <w:tabs>
          <w:tab w:val="left" w:pos="1080"/>
          <w:tab w:val="left" w:pos="1134"/>
          <w:tab w:val="left" w:pos="1260"/>
          <w:tab w:val="left" w:pos="1418"/>
        </w:tabs>
        <w:ind w:firstLine="851"/>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 internetinės nuorodos į prekių gamintojo puslapius, atitinkamą (-</w:t>
      </w:r>
      <w:proofErr w:type="spellStart"/>
      <w:r w:rsidRPr="00F87B34">
        <w:rPr>
          <w:i/>
          <w:iCs/>
        </w:rPr>
        <w:t>us</w:t>
      </w:r>
      <w:proofErr w:type="spellEnd"/>
      <w:r w:rsidRPr="00F87B34">
        <w:rPr>
          <w:i/>
          <w:iCs/>
        </w:rPr>
        <w:t>) techninės specifikacijos reikalavimą (-</w:t>
      </w:r>
      <w:proofErr w:type="spellStart"/>
      <w:r w:rsidRPr="00F87B34">
        <w:rPr>
          <w:i/>
          <w:iCs/>
        </w:rPr>
        <w:t>us</w:t>
      </w:r>
      <w:proofErr w:type="spellEnd"/>
      <w:r w:rsidRPr="00F87B34">
        <w:rPr>
          <w:i/>
          <w:iCs/>
        </w:rPr>
        <w:t>) patvirtinanti (-</w:t>
      </w:r>
      <w:proofErr w:type="spellStart"/>
      <w:r w:rsidRPr="00F87B34">
        <w:rPr>
          <w:i/>
          <w:iCs/>
        </w:rPr>
        <w:t>čios</w:t>
      </w:r>
      <w:proofErr w:type="spellEnd"/>
      <w:r w:rsidRPr="00F87B34">
        <w:rPr>
          <w:i/>
          <w:iCs/>
        </w:rPr>
        <w:t>) momentinė (-ės) ekrano kopija (-</w:t>
      </w:r>
      <w:proofErr w:type="spellStart"/>
      <w:r w:rsidRPr="00F87B34">
        <w:rPr>
          <w:i/>
          <w:iCs/>
        </w:rPr>
        <w:t>os</w:t>
      </w:r>
      <w:proofErr w:type="spellEnd"/>
      <w:r w:rsidRPr="00F87B34">
        <w:rPr>
          <w:i/>
          <w:iCs/>
        </w:rPr>
        <w:t>)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(tokiu atveju momentinėje ekrano kopijoje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7D24EE6" w14:textId="77777777" w:rsidR="00F82689" w:rsidRPr="00DE7A3A" w:rsidRDefault="00F82689" w:rsidP="00F82689">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6A29A931" w14:textId="77777777" w:rsidR="00F82689" w:rsidRPr="00DE7A3A" w:rsidRDefault="00F82689" w:rsidP="00F82689">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5BF1070" w14:textId="15038265" w:rsidR="00346B14" w:rsidRPr="00864E11" w:rsidRDefault="00346B14" w:rsidP="00346B14">
      <w:pPr>
        <w:ind w:firstLine="710"/>
        <w:jc w:val="both"/>
        <w:rPr>
          <w:bCs/>
          <w:i/>
        </w:rPr>
      </w:pPr>
      <w:r>
        <w:rPr>
          <w:bCs/>
          <w:i/>
        </w:rPr>
        <w:t xml:space="preserve">Pastaba. </w:t>
      </w:r>
      <w:r w:rsidRPr="00007A74">
        <w:rPr>
          <w:bCs/>
          <w:i/>
        </w:rPr>
        <w:t xml:space="preserve">Tiekėjui kartu su pasiūlymu nepateikus konkurso sąlygų aprašo </w:t>
      </w:r>
      <w:r w:rsidR="00590472">
        <w:rPr>
          <w:bCs/>
          <w:i/>
        </w:rPr>
        <w:t>3</w:t>
      </w:r>
      <w:r w:rsidR="00831BC1">
        <w:rPr>
          <w:bCs/>
          <w:i/>
        </w:rPr>
        <w:t>6</w:t>
      </w:r>
      <w:r w:rsidRPr="00007A74">
        <w:rPr>
          <w:bCs/>
          <w:i/>
        </w:rPr>
        <w:t>.</w:t>
      </w:r>
      <w:r>
        <w:rPr>
          <w:bCs/>
          <w:i/>
        </w:rPr>
        <w:t>3</w:t>
      </w:r>
      <w:r w:rsidRPr="00007A74">
        <w:rPr>
          <w:bCs/>
          <w:i/>
        </w:rPr>
        <w:t xml:space="preserve"> p.</w:t>
      </w:r>
      <w:r>
        <w:rPr>
          <w:bCs/>
          <w:i/>
        </w:rPr>
        <w:t xml:space="preserve"> ir </w:t>
      </w:r>
      <w:r w:rsidR="00590472">
        <w:rPr>
          <w:bCs/>
          <w:i/>
        </w:rPr>
        <w:t>3</w:t>
      </w:r>
      <w:r w:rsidR="00831BC1">
        <w:rPr>
          <w:bCs/>
          <w:i/>
        </w:rPr>
        <w:t>6</w:t>
      </w:r>
      <w:r>
        <w:rPr>
          <w:bCs/>
          <w:i/>
        </w:rPr>
        <w:t>.4</w:t>
      </w:r>
      <w:r w:rsidRPr="00007A74">
        <w:rPr>
          <w:bCs/>
          <w:i/>
        </w:rPr>
        <w:t xml:space="preserve"> p.</w:t>
      </w:r>
      <w:r>
        <w:rPr>
          <w:bCs/>
          <w:i/>
        </w:rPr>
        <w:t xml:space="preserve"> </w:t>
      </w:r>
      <w:r w:rsidRPr="00007A74">
        <w:rPr>
          <w:bCs/>
          <w:i/>
        </w:rPr>
        <w:t xml:space="preserve">nurodytos informacijos, jo </w:t>
      </w:r>
      <w:r w:rsidRPr="006A6909">
        <w:rPr>
          <w:b/>
          <w:i/>
        </w:rPr>
        <w:t>pasiūlymas bus atmestas</w:t>
      </w:r>
      <w:r w:rsidRPr="00007A74">
        <w:rPr>
          <w:bCs/>
          <w:i/>
        </w:rPr>
        <w:t xml:space="preserve">. </w:t>
      </w:r>
      <w:r w:rsidRPr="00A3139F">
        <w:rPr>
          <w:i/>
        </w:rPr>
        <w:t xml:space="preserve">Tiekėjui kartu su pasiūlymu </w:t>
      </w:r>
      <w:r w:rsidRPr="00A3139F">
        <w:rPr>
          <w:bCs/>
          <w:i/>
        </w:rPr>
        <w:t xml:space="preserve">pateikus konkurso sąlygų aprašo </w:t>
      </w:r>
      <w:r w:rsidR="00590472">
        <w:rPr>
          <w:bCs/>
          <w:i/>
        </w:rPr>
        <w:t>3</w:t>
      </w:r>
      <w:r w:rsidR="00831BC1">
        <w:rPr>
          <w:bCs/>
          <w:i/>
        </w:rPr>
        <w:t>6</w:t>
      </w:r>
      <w:r>
        <w:rPr>
          <w:bCs/>
          <w:i/>
        </w:rPr>
        <w:t>.3</w:t>
      </w:r>
      <w:r w:rsidRPr="00A3139F">
        <w:rPr>
          <w:bCs/>
          <w:i/>
        </w:rPr>
        <w:t xml:space="preserve"> p. nurodytą informaciją, tačiau nepateikus konkurso sąlygų aprašo </w:t>
      </w:r>
      <w:r w:rsidR="00590472">
        <w:rPr>
          <w:bCs/>
          <w:i/>
        </w:rPr>
        <w:t>3</w:t>
      </w:r>
      <w:r w:rsidR="00831BC1">
        <w:rPr>
          <w:bCs/>
          <w:i/>
        </w:rPr>
        <w:t>6</w:t>
      </w:r>
      <w:r>
        <w:rPr>
          <w:bCs/>
          <w:i/>
        </w:rPr>
        <w:t xml:space="preserve">.4 </w:t>
      </w:r>
      <w:r w:rsidRPr="00A3139F">
        <w:rPr>
          <w:bCs/>
          <w:i/>
        </w:rPr>
        <w:t xml:space="preserve">p. nurodytos informacijos, jo </w:t>
      </w:r>
      <w:r w:rsidRPr="006A6909">
        <w:rPr>
          <w:b/>
          <w:i/>
        </w:rPr>
        <w:t>pasiūlymas nebus iškart atmestas</w:t>
      </w:r>
      <w:r>
        <w:rPr>
          <w:bCs/>
          <w:i/>
        </w:rPr>
        <w:t xml:space="preserve">, </w:t>
      </w:r>
      <w:r w:rsidRPr="00B11EF8">
        <w:rPr>
          <w:b/>
          <w:i/>
        </w:rPr>
        <w:t>bus kreipiamasi dėl patikslinimo</w:t>
      </w:r>
      <w:r w:rsidRPr="00A3139F">
        <w:rPr>
          <w:i/>
        </w:rPr>
        <w:t xml:space="preserve">. </w:t>
      </w:r>
      <w:r w:rsidRPr="00A3139F">
        <w:rPr>
          <w:bCs/>
          <w:i/>
        </w:rPr>
        <w:t xml:space="preserve">Tiekėjui kartu su pasiūlymu pateikus konkurso sąlygų aprašo </w:t>
      </w:r>
      <w:r w:rsidR="00590472">
        <w:rPr>
          <w:bCs/>
          <w:i/>
        </w:rPr>
        <w:t>3</w:t>
      </w:r>
      <w:r w:rsidR="00831BC1">
        <w:rPr>
          <w:bCs/>
          <w:i/>
        </w:rPr>
        <w:t>6</w:t>
      </w:r>
      <w:r w:rsidRPr="00505CF5">
        <w:rPr>
          <w:bCs/>
          <w:i/>
        </w:rPr>
        <w:t>.4 p.</w:t>
      </w:r>
      <w:r w:rsidRPr="00A3139F">
        <w:rPr>
          <w:bCs/>
          <w:i/>
        </w:rPr>
        <w:t xml:space="preserve"> nurodytą informaciją, tačiau nepateikus konkurso sąlygų aprašo </w:t>
      </w:r>
      <w:r w:rsidR="00590472">
        <w:rPr>
          <w:bCs/>
          <w:i/>
        </w:rPr>
        <w:t>3</w:t>
      </w:r>
      <w:r w:rsidR="00831BC1">
        <w:rPr>
          <w:bCs/>
          <w:i/>
        </w:rPr>
        <w:t>6</w:t>
      </w:r>
      <w:r>
        <w:rPr>
          <w:bCs/>
          <w:i/>
        </w:rPr>
        <w:t>.3</w:t>
      </w:r>
      <w:r w:rsidRPr="00A3139F">
        <w:rPr>
          <w:bCs/>
          <w:i/>
        </w:rPr>
        <w:t xml:space="preserve"> p. nurodytos informacijos, jo </w:t>
      </w:r>
      <w:r w:rsidRPr="006A6909">
        <w:rPr>
          <w:b/>
          <w:i/>
        </w:rPr>
        <w:t>pasiūlymas nebus iškart atmestas, bus kreipiamasi dėl patikslinimo</w:t>
      </w:r>
      <w:r w:rsidRPr="00A3139F">
        <w:rPr>
          <w:i/>
        </w:rPr>
        <w:t xml:space="preserve">. </w:t>
      </w:r>
      <w:r w:rsidRPr="009A0D38">
        <w:rPr>
          <w:bCs/>
          <w:i/>
        </w:rPr>
        <w:t xml:space="preserve">Vadovaujantis Lietuvos Aukščiausiojo Teismo 2022 m. birželio 20 d. nutartimi civilinėje byloje Nr. e3K-7-210-469/2022, Viešųjų pirkimų tarnybos direktoriaus 2022 m. gruodžio 30 d. įsakymu Nr. 1S-240 patvirtintomis </w:t>
      </w:r>
      <w:hyperlink r:id="rId29" w:history="1">
        <w:r w:rsidRPr="000E3E82">
          <w:rPr>
            <w:rStyle w:val="Hipersaitas"/>
            <w:bCs/>
            <w:i/>
          </w:rPr>
          <w:t>Pasiūlymo patikslinimo, papildymo ar paaiškinimo taisyklėmis</w:t>
        </w:r>
      </w:hyperlink>
      <w:r w:rsidRPr="009A0D38">
        <w:rPr>
          <w:bCs/>
          <w:i/>
        </w:rPr>
        <w:t xml:space="preserve">, nustatyti netikslumai, neaiškumai ar duomenų trūkumas gali būti tikslinamas, paaiškinamas, papildomas tiek, kiek tai nelemia esminio pasiūlymo pakeitimo arba naujo </w:t>
      </w:r>
      <w:r w:rsidRPr="00864E11">
        <w:rPr>
          <w:bCs/>
          <w:i/>
        </w:rPr>
        <w:t xml:space="preserve">pasiūlymo pateikimo. </w:t>
      </w:r>
    </w:p>
    <w:p w14:paraId="1462069A" w14:textId="4491E7F9" w:rsidR="00275220" w:rsidRPr="00864E11" w:rsidRDefault="00275220" w:rsidP="00BB13D8">
      <w:pPr>
        <w:pStyle w:val="Sraopastraipa"/>
        <w:widowControl w:val="0"/>
        <w:numPr>
          <w:ilvl w:val="1"/>
          <w:numId w:val="15"/>
        </w:numPr>
        <w:tabs>
          <w:tab w:val="left" w:pos="1080"/>
          <w:tab w:val="left" w:pos="1134"/>
          <w:tab w:val="left" w:pos="1260"/>
          <w:tab w:val="left" w:pos="1418"/>
        </w:tabs>
        <w:ind w:firstLine="851"/>
        <w:jc w:val="both"/>
        <w:rPr>
          <w:rFonts w:eastAsia="Calibri"/>
          <w:b/>
          <w:sz w:val="24"/>
          <w:szCs w:val="24"/>
        </w:rPr>
      </w:pPr>
      <w:r w:rsidRPr="00864E11">
        <w:rPr>
          <w:rFonts w:eastAsia="Calibri"/>
          <w:b/>
          <w:sz w:val="24"/>
          <w:szCs w:val="24"/>
        </w:rPr>
        <w:t>CE sertifikato (arba lygiaverčio dokumento) kopiją, kuris patvirtintų, jog Prekė atitinka Europos direktyvos 93/42/EEB reikalavimus medicinos prietaisams ir turi CE ženklinimą</w:t>
      </w:r>
      <w:r w:rsidR="009046AA" w:rsidRPr="00864E11">
        <w:rPr>
          <w:rFonts w:eastAsia="Calibri"/>
          <w:b/>
          <w:sz w:val="24"/>
          <w:szCs w:val="24"/>
        </w:rPr>
        <w:t>;</w:t>
      </w:r>
    </w:p>
    <w:bookmarkEnd w:id="9"/>
    <w:bookmarkEnd w:id="10"/>
    <w:p w14:paraId="5A0022B0" w14:textId="01A077A0" w:rsidR="00F82689" w:rsidRPr="00BA3287" w:rsidRDefault="00F82689" w:rsidP="00372DBF">
      <w:pPr>
        <w:pStyle w:val="Sraopastraipa"/>
        <w:numPr>
          <w:ilvl w:val="1"/>
          <w:numId w:val="15"/>
        </w:numPr>
        <w:tabs>
          <w:tab w:val="left" w:pos="1276"/>
          <w:tab w:val="left" w:pos="1418"/>
        </w:tabs>
        <w:ind w:firstLine="851"/>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w:t>
      </w:r>
      <w:proofErr w:type="spellStart"/>
      <w:r w:rsidRPr="0019548D">
        <w:rPr>
          <w:sz w:val="24"/>
          <w:szCs w:val="24"/>
        </w:rPr>
        <w:t>kvazisubtiekėjais</w:t>
      </w:r>
      <w:proofErr w:type="spellEnd"/>
      <w:r w:rsidRPr="0019548D">
        <w:rPr>
          <w:sz w:val="24"/>
          <w:szCs w:val="24"/>
        </w:rPr>
        <w:t>),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0AC4E18A" w14:textId="7E8D3ADA" w:rsidR="00925479" w:rsidRPr="00031EB2" w:rsidRDefault="00925479" w:rsidP="00EE39F2">
      <w:pPr>
        <w:widowControl w:val="0"/>
        <w:numPr>
          <w:ilvl w:val="0"/>
          <w:numId w:val="15"/>
        </w:numPr>
        <w:tabs>
          <w:tab w:val="left" w:pos="1134"/>
        </w:tabs>
        <w:ind w:left="0" w:firstLine="851"/>
        <w:jc w:val="both"/>
      </w:pPr>
      <w:r w:rsidRPr="00031EB2">
        <w:t>Tiekėjas gali pateikti tik vieną pasiūlymą</w:t>
      </w:r>
      <w:r w:rsidR="009046AA">
        <w:t xml:space="preserve"> </w:t>
      </w:r>
      <w:r w:rsidRPr="00031EB2">
        <w:t>– individualiai arba kaip tiekėjų grupės narys. Jei tiekėjas pateikia daugiau kaip vieną pasiūlymą</w:t>
      </w:r>
      <w:r w:rsidR="0013751D">
        <w:t xml:space="preserve"> </w:t>
      </w:r>
      <w:r w:rsidRPr="00031EB2">
        <w:t>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EE39F2">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w:t>
      </w:r>
      <w:r w:rsidRPr="00031EB2">
        <w:lastRenderedPageBreak/>
        <w:t xml:space="preserve">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22C0C996" w:rsidR="00B739D3" w:rsidRPr="00031EB2" w:rsidRDefault="00B739D3" w:rsidP="00EE39F2">
      <w:pPr>
        <w:pStyle w:val="Sraopastraipa"/>
        <w:numPr>
          <w:ilvl w:val="0"/>
          <w:numId w:val="15"/>
        </w:numPr>
        <w:ind w:firstLine="861"/>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EE39F2">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031EB2">
          <w:rPr>
            <w:rStyle w:val="Hipersaitas"/>
            <w:sz w:val="24"/>
            <w:szCs w:val="24"/>
          </w:rPr>
          <w:t>interneto svetainėje</w:t>
        </w:r>
      </w:hyperlink>
      <w:r w:rsidRPr="00031EB2">
        <w:rPr>
          <w:color w:val="000000"/>
          <w:sz w:val="24"/>
          <w:szCs w:val="24"/>
        </w:rPr>
        <w:t>.</w:t>
      </w:r>
    </w:p>
    <w:p w14:paraId="2640FB91" w14:textId="37AEA6A2"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1"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EE39F2">
      <w:pPr>
        <w:pStyle w:val="Sraopastraipa1"/>
        <w:widowControl w:val="0"/>
        <w:numPr>
          <w:ilvl w:val="0"/>
          <w:numId w:val="15"/>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11"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1"/>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3181B127" w:rsidR="00C4003F" w:rsidRPr="00C4003F" w:rsidRDefault="00C4003F" w:rsidP="00C84CF4">
      <w:pPr>
        <w:pStyle w:val="Sraopastraipa"/>
        <w:widowControl w:val="0"/>
        <w:numPr>
          <w:ilvl w:val="0"/>
          <w:numId w:val="15"/>
        </w:numPr>
        <w:ind w:firstLine="861"/>
        <w:jc w:val="both"/>
        <w:rPr>
          <w:sz w:val="24"/>
          <w:szCs w:val="24"/>
        </w:rPr>
      </w:pPr>
      <w:r w:rsidRPr="00C4003F">
        <w:rPr>
          <w:b/>
          <w:bCs/>
          <w:sz w:val="24"/>
          <w:szCs w:val="24"/>
        </w:rPr>
        <w:t xml:space="preserve">Perkančioji organizacija nereikalauja pateikti pasiūlymo galiojimo užtikrinimo. </w:t>
      </w:r>
      <w:r w:rsidRPr="00C4003F">
        <w:rPr>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Pr="00C4003F">
        <w:rPr>
          <w:b/>
          <w:bCs/>
          <w:sz w:val="24"/>
          <w:szCs w:val="24"/>
        </w:rPr>
        <w:t xml:space="preserve"> </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BB13D8">
      <w:pPr>
        <w:pStyle w:val="Sraopastraipa"/>
        <w:numPr>
          <w:ilvl w:val="0"/>
          <w:numId w:val="17"/>
        </w:numPr>
        <w:tabs>
          <w:tab w:val="left" w:pos="1080"/>
          <w:tab w:val="left" w:pos="1276"/>
        </w:tabs>
        <w:ind w:firstLine="861"/>
        <w:jc w:val="both"/>
        <w:rPr>
          <w:i/>
          <w:sz w:val="24"/>
          <w:szCs w:val="24"/>
        </w:rPr>
      </w:pPr>
      <w:bookmarkStart w:id="12" w:name="_Toc47844933"/>
      <w:bookmarkStart w:id="13" w:name="_Toc60525487"/>
      <w:r w:rsidRPr="00031EB2">
        <w:rPr>
          <w:sz w:val="24"/>
          <w:szCs w:val="24"/>
        </w:rPr>
        <w:lastRenderedPageBreak/>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2"/>
      <w:bookmarkEnd w:id="13"/>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5"/>
    <w:bookmarkEnd w:id="6"/>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BB13D8">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lastRenderedPageBreak/>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t xml:space="preserve">nagrinėja, vertina, palygina tiekėjų pateiktus pasiūlymus, vadovaudamasi šiame </w:t>
      </w:r>
      <w:r w:rsidRPr="00F92024">
        <w:rPr>
          <w:sz w:val="24"/>
          <w:szCs w:val="24"/>
        </w:rPr>
        <w:t>Konkurso sąlygų apraše nurodytomis sąlygomis;</w:t>
      </w:r>
    </w:p>
    <w:p w14:paraId="2C3FA0F1" w14:textId="42B0FE38"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148B1954"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4" w:name="_Hlk128677991"/>
      <w:bookmarkStart w:id="15"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4"/>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5"/>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6" w:name="_Hlk127458062"/>
      <w:r w:rsidRPr="00C66885">
        <w:lastRenderedPageBreak/>
        <w:t>jeigu tiekėjas, kurio pasiūlymas gali būti pripažintas laimėjusiu, neatitiko pašalinimo pagrindų, kitų tiekėjų pašalinimo pagrindų nebuvimas</w:t>
      </w:r>
      <w:r w:rsidR="007E375F">
        <w:t>,</w:t>
      </w:r>
      <w:r w:rsidRPr="00C66885">
        <w:t xml:space="preserve"> netikrinami</w:t>
      </w:r>
      <w:bookmarkEnd w:id="16"/>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17"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17"/>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1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18"/>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19"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19"/>
      <w:r w:rsidR="00397984">
        <w:rPr>
          <w:sz w:val="24"/>
          <w:szCs w:val="24"/>
        </w:rPr>
        <w:t>;</w:t>
      </w:r>
    </w:p>
    <w:p w14:paraId="553BE670"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6D8CE9C2" w:rsidR="00D30646" w:rsidRPr="00F50DE3" w:rsidRDefault="008A362A" w:rsidP="00EE39F2">
      <w:pPr>
        <w:widowControl w:val="0"/>
        <w:numPr>
          <w:ilvl w:val="1"/>
          <w:numId w:val="16"/>
        </w:numPr>
        <w:tabs>
          <w:tab w:val="left" w:pos="993"/>
          <w:tab w:val="left" w:pos="1276"/>
          <w:tab w:val="left" w:pos="1418"/>
        </w:tabs>
        <w:spacing w:after="120"/>
        <w:ind w:left="-10" w:firstLine="861"/>
        <w:jc w:val="both"/>
      </w:pPr>
      <w:r>
        <w:t xml:space="preserve">tiekėjas </w:t>
      </w:r>
      <w:r w:rsidRPr="008A362A">
        <w:t>pateikia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6E17D0" w:rsidRDefault="00885CB7" w:rsidP="006E17D0">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204A3" w:rsidRPr="006E17D0">
        <w:rPr>
          <w:sz w:val="24"/>
          <w:szCs w:val="24"/>
        </w:rPr>
        <w:t>euro ir užsienio valiutų santykį paskutinę pasiūlymų pateikimo termino dieną.</w:t>
      </w:r>
      <w:r w:rsidR="000834E1" w:rsidRPr="006E17D0">
        <w:rPr>
          <w:sz w:val="24"/>
          <w:szCs w:val="24"/>
        </w:rPr>
        <w:t xml:space="preserve"> </w:t>
      </w:r>
    </w:p>
    <w:p w14:paraId="11671DAB" w14:textId="6F78A52D" w:rsidR="00A25FB2" w:rsidRPr="006E17D0" w:rsidRDefault="0013066A" w:rsidP="006E17D0">
      <w:pPr>
        <w:pStyle w:val="Sraopastraipa"/>
        <w:widowControl w:val="0"/>
        <w:numPr>
          <w:ilvl w:val="0"/>
          <w:numId w:val="4"/>
        </w:numPr>
        <w:tabs>
          <w:tab w:val="left" w:pos="1134"/>
        </w:tabs>
        <w:ind w:firstLine="861"/>
        <w:contextualSpacing w:val="0"/>
        <w:jc w:val="both"/>
        <w:rPr>
          <w:sz w:val="24"/>
          <w:szCs w:val="24"/>
        </w:rPr>
      </w:pPr>
      <w:r w:rsidRPr="006E17D0">
        <w:rPr>
          <w:sz w:val="24"/>
          <w:szCs w:val="24"/>
        </w:rPr>
        <w:t>CPO</w:t>
      </w:r>
      <w:r w:rsidR="003B4281" w:rsidRPr="006E17D0">
        <w:rPr>
          <w:sz w:val="24"/>
          <w:szCs w:val="24"/>
        </w:rPr>
        <w:t xml:space="preserve"> ekonomiškai naudingiausią pasiūlymą išrenka</w:t>
      </w:r>
      <w:r w:rsidR="00AE1733" w:rsidRPr="006E17D0">
        <w:rPr>
          <w:sz w:val="24"/>
          <w:szCs w:val="24"/>
        </w:rPr>
        <w:t xml:space="preserve"> </w:t>
      </w:r>
      <w:r w:rsidR="006E17D0" w:rsidRPr="006E17D0">
        <w:rPr>
          <w:b/>
          <w:sz w:val="24"/>
          <w:szCs w:val="24"/>
        </w:rPr>
        <w:t xml:space="preserve">pagal mažiausios kainos kriterijų. </w:t>
      </w:r>
    </w:p>
    <w:p w14:paraId="7E9B24EC" w14:textId="20E45DC9" w:rsidR="00F47444" w:rsidRPr="006E17D0" w:rsidRDefault="00F47444" w:rsidP="002557E2">
      <w:pPr>
        <w:widowControl w:val="0"/>
        <w:tabs>
          <w:tab w:val="left" w:pos="1134"/>
        </w:tabs>
        <w:jc w:val="both"/>
        <w:rPr>
          <w:i/>
        </w:rPr>
      </w:pP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1D0E0EDD" w:rsidR="001D5203" w:rsidRPr="00140774" w:rsidRDefault="0064561E" w:rsidP="0082257F">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 xml:space="preserve">Pasiūlymai šioje eilėje surašomi </w:t>
      </w:r>
      <w:r w:rsidR="006E17D0">
        <w:rPr>
          <w:rFonts w:eastAsia="Calibri"/>
          <w:sz w:val="24"/>
          <w:szCs w:val="24"/>
        </w:rPr>
        <w:t>kainų didėjimo tvarka</w:t>
      </w:r>
      <w:r w:rsidR="007E07C6" w:rsidRPr="00E11FE3">
        <w:rPr>
          <w:rFonts w:eastAsia="Calibri"/>
          <w:sz w:val="24"/>
          <w:szCs w:val="24"/>
        </w:rPr>
        <w:t xml:space="preserve">. </w:t>
      </w:r>
      <w:r w:rsidR="006E17D0" w:rsidRPr="00DA2AB9">
        <w:rPr>
          <w:rFonts w:eastAsia="Calibri"/>
          <w:sz w:val="24"/>
          <w:szCs w:val="24"/>
        </w:rPr>
        <w:t xml:space="preserve">Jeigu kelių pateiktų pasiūlymų </w:t>
      </w:r>
      <w:r w:rsidR="006E17D0">
        <w:rPr>
          <w:rFonts w:eastAsia="Calibri"/>
          <w:sz w:val="24"/>
          <w:szCs w:val="24"/>
        </w:rPr>
        <w:t>kainos yra vienodos</w:t>
      </w:r>
      <w:r w:rsidR="006E17D0" w:rsidRPr="00DA2AB9">
        <w:rPr>
          <w:rFonts w:eastAsia="Calibri"/>
          <w:sz w:val="24"/>
          <w:szCs w:val="24"/>
        </w:rPr>
        <w:t>, nustatant pasiūlymų eilę, pirmesnis į šią eilę įrašomas tiekėjas, kurio pasiūlymas CVP IS priemonėmis pateiktas anksčiausiai</w:t>
      </w:r>
      <w:r w:rsidR="007E07C6" w:rsidRPr="00E11FE3">
        <w:rPr>
          <w:rFonts w:eastAsia="Calibri"/>
          <w:sz w:val="24"/>
          <w:szCs w:val="24"/>
        </w:rPr>
        <w:t>. Pasiūlymų eilė nenustatoma, jeigu buvo pateiktas arba įvertinus pasiūlymus liko tik vienas pasiūlymas</w:t>
      </w:r>
      <w:r w:rsidR="007E07C6" w:rsidRPr="00E11FE3">
        <w:rPr>
          <w:sz w:val="24"/>
          <w:szCs w:val="24"/>
        </w:rPr>
        <w:t>.</w:t>
      </w:r>
      <w:r w:rsidR="004C77F7">
        <w:rPr>
          <w:sz w:val="24"/>
          <w:szCs w:val="24"/>
        </w:rPr>
        <w:t xml:space="preserve"> </w:t>
      </w:r>
      <w:r w:rsidR="006E17D0">
        <w:rPr>
          <w:sz w:val="24"/>
          <w:szCs w:val="24"/>
        </w:rPr>
        <w:t xml:space="preserve"> </w:t>
      </w:r>
    </w:p>
    <w:p w14:paraId="29F0B876" w14:textId="49600944" w:rsidR="0064561E" w:rsidRPr="00140774" w:rsidRDefault="0064561E" w:rsidP="00EE39F2">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EE39F2">
      <w:pPr>
        <w:numPr>
          <w:ilvl w:val="0"/>
          <w:numId w:val="5"/>
        </w:numPr>
        <w:tabs>
          <w:tab w:val="left" w:pos="993"/>
          <w:tab w:val="left" w:pos="1134"/>
        </w:tabs>
        <w:ind w:firstLine="861"/>
        <w:jc w:val="both"/>
      </w:pPr>
      <w:r w:rsidRPr="00140774">
        <w:lastRenderedPageBreak/>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EE39F2">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EE39F2">
      <w:pPr>
        <w:widowControl w:val="0"/>
        <w:numPr>
          <w:ilvl w:val="0"/>
          <w:numId w:val="5"/>
        </w:numPr>
        <w:tabs>
          <w:tab w:val="left" w:pos="1276"/>
        </w:tabs>
        <w:ind w:firstLine="861"/>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129F0914" w:rsidR="0064561E" w:rsidRPr="00140774" w:rsidRDefault="001608D0" w:rsidP="00EE39F2">
      <w:pPr>
        <w:widowControl w:val="0"/>
        <w:numPr>
          <w:ilvl w:val="0"/>
          <w:numId w:val="5"/>
        </w:numPr>
        <w:tabs>
          <w:tab w:val="left" w:pos="1276"/>
        </w:tabs>
        <w:ind w:firstLine="861"/>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atveju </w:t>
      </w:r>
      <w:r w:rsidR="003166BB">
        <w:t>CPO</w:t>
      </w:r>
      <w:r w:rsidR="003166BB" w:rsidRPr="001903B4">
        <w:t>, prieš siūlydama sudaryti pirkimo sutartį, įvertina šio tiekėjo pašalinimo pagrindų nebuvimą</w:t>
      </w:r>
      <w:r w:rsidR="003166BB">
        <w:t xml:space="preserve"> ir </w:t>
      </w:r>
      <w:r w:rsidR="003166BB" w:rsidRPr="00031EB2">
        <w:t>atitiktį</w:t>
      </w:r>
      <w:r w:rsidR="003166BB">
        <w:t xml:space="preserve"> kvalifikacijos </w:t>
      </w:r>
      <w:r w:rsidR="003166BB" w:rsidRPr="00EE430A">
        <w:t>reikalavimams</w:t>
      </w:r>
      <w:r w:rsidR="003166BB" w:rsidRPr="001903B4">
        <w:t>,</w:t>
      </w:r>
      <w:bookmarkStart w:id="20" w:name="_Hlk127458430"/>
      <w:r w:rsidR="003166BB">
        <w:t xml:space="preserve"> </w:t>
      </w:r>
      <w:r w:rsidR="003166BB" w:rsidRPr="001903B4">
        <w:t>jei prieš tai nebuvo įvertinta</w:t>
      </w:r>
      <w:bookmarkEnd w:id="20"/>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EE39F2">
      <w:pPr>
        <w:numPr>
          <w:ilvl w:val="0"/>
          <w:numId w:val="5"/>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EE39F2">
      <w:pPr>
        <w:pStyle w:val="Sraopastraipa1"/>
        <w:widowControl w:val="0"/>
        <w:numPr>
          <w:ilvl w:val="0"/>
          <w:numId w:val="5"/>
        </w:numPr>
        <w:tabs>
          <w:tab w:val="left" w:pos="1276"/>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2E2EB215" w:rsid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FA7382">
        <w:rPr>
          <w:sz w:val="24"/>
          <w:szCs w:val="24"/>
        </w:rPr>
        <w:t>4</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w:t>
      </w:r>
      <w:r w:rsidR="00FD7F81" w:rsidRPr="00FD7F81">
        <w:rPr>
          <w:sz w:val="24"/>
          <w:szCs w:val="24"/>
        </w:rPr>
        <w:lastRenderedPageBreak/>
        <w:t>visapusiškai naudotis šiuo rezultatu pagal tiesioginę ir Sutartyje bei konkurso sąlygų apraše numatytą paskirtį.</w:t>
      </w:r>
    </w:p>
    <w:p w14:paraId="6A3B70AC" w14:textId="2EFB1B83" w:rsidR="00FD7F81" w:rsidRPr="00412DD6"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27303824" w14:textId="77777777" w:rsidR="00F714B7" w:rsidRDefault="00F714B7">
      <w:pPr>
        <w:spacing w:after="200" w:line="276" w:lineRule="auto"/>
        <w:rPr>
          <w:bCs/>
        </w:rPr>
      </w:pPr>
      <w:r>
        <w:rPr>
          <w:bCs/>
        </w:rPr>
        <w:br w:type="page"/>
      </w: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7777777" w:rsidR="00D25073" w:rsidRPr="00031EB2" w:rsidRDefault="00D25073" w:rsidP="0004377F">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2D2115" w:rsidRDefault="00D25073" w:rsidP="00D25073">
      <w:pPr>
        <w:ind w:right="-178"/>
        <w:jc w:val="center"/>
        <w:rPr>
          <w:sz w:val="18"/>
          <w:szCs w:val="18"/>
        </w:rPr>
      </w:pPr>
      <w:r w:rsidRPr="002D2115">
        <w:rPr>
          <w:sz w:val="18"/>
          <w:szCs w:val="18"/>
        </w:rPr>
        <w:t>(Tiekėjo pavadinimas)</w:t>
      </w:r>
    </w:p>
    <w:p w14:paraId="014D346A" w14:textId="77777777" w:rsidR="00D25073" w:rsidRPr="002D2115" w:rsidRDefault="00D25073" w:rsidP="00D2507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6085DA5F"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714B7">
        <w:rPr>
          <w:sz w:val="20"/>
          <w:szCs w:val="20"/>
        </w:rPr>
        <w:t xml:space="preserve">centrinė </w:t>
      </w:r>
      <w:r w:rsidRPr="00031EB2">
        <w:rPr>
          <w:sz w:val="20"/>
          <w:szCs w:val="20"/>
        </w:rPr>
        <w:t>perkančioji organizacija))</w:t>
      </w:r>
    </w:p>
    <w:p w14:paraId="115C0764" w14:textId="77777777" w:rsidR="00D25073" w:rsidRPr="00031EB2" w:rsidRDefault="00D25073" w:rsidP="00D25073">
      <w:pPr>
        <w:ind w:left="5400"/>
        <w:jc w:val="both"/>
      </w:pPr>
    </w:p>
    <w:p w14:paraId="12942FB8" w14:textId="77777777" w:rsidR="00D25073" w:rsidRPr="00031EB2" w:rsidRDefault="00D25073" w:rsidP="00D25073">
      <w:pPr>
        <w:jc w:val="center"/>
        <w:rPr>
          <w:b/>
        </w:rPr>
      </w:pPr>
      <w:r w:rsidRPr="00031EB2">
        <w:rPr>
          <w:b/>
        </w:rPr>
        <w:t>PASIŪLYMAS</w:t>
      </w:r>
    </w:p>
    <w:p w14:paraId="680B9315" w14:textId="72506CCB" w:rsidR="00DD5C37" w:rsidRPr="00031EB2" w:rsidRDefault="0059758C" w:rsidP="00DD5C37">
      <w:pPr>
        <w:shd w:val="clear" w:color="auto" w:fill="FFFFFF"/>
        <w:spacing w:after="120"/>
        <w:jc w:val="center"/>
        <w:rPr>
          <w:b/>
        </w:rPr>
      </w:pPr>
      <w:r>
        <w:rPr>
          <w:rFonts w:eastAsia="TimesNewRomanPS-BoldMT"/>
          <w:b/>
          <w:bCs/>
        </w:rPr>
        <w:t>ENDOSKOPINĖS VAIZDO SISTEMOS</w:t>
      </w:r>
      <w:r w:rsidR="00E6155E">
        <w:rPr>
          <w:rFonts w:eastAsia="TimesNewRomanPS-BoldMT"/>
          <w:b/>
          <w:bCs/>
        </w:rPr>
        <w:t xml:space="preserve"> </w:t>
      </w:r>
      <w:r w:rsidR="00E6155E" w:rsidRPr="00040E45">
        <w:rPr>
          <w:b/>
          <w:bCs/>
        </w:rPr>
        <w:t>PIRKIM</w:t>
      </w:r>
      <w:r w:rsidR="00E6155E">
        <w:rPr>
          <w:b/>
          <w:bCs/>
        </w:rPr>
        <w:t>UI</w:t>
      </w:r>
      <w:r w:rsidR="00364774">
        <w:rPr>
          <w:b/>
          <w:lang w:eastAsia="lt-LT"/>
        </w:rPr>
        <w:t xml:space="preserve"> </w:t>
      </w:r>
      <w:r w:rsidR="00D068F6">
        <w:rPr>
          <w:b/>
          <w:lang w:eastAsia="lt-LT"/>
        </w:rPr>
        <w:t xml:space="preserve">SUPAPRASTINTO </w:t>
      </w:r>
      <w:r w:rsidR="00364774" w:rsidRPr="00031EB2">
        <w:rPr>
          <w:b/>
          <w:bCs/>
        </w:rPr>
        <w:t>ATVIRO KONKURSO BŪDU</w:t>
      </w:r>
      <w:r w:rsidR="00D25073" w:rsidRPr="00031EB2">
        <w:rPr>
          <w:b/>
        </w:rPr>
        <w:t xml:space="preserve"> </w:t>
      </w:r>
      <w:r>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031EB2" w14:paraId="49E3F221" w14:textId="77777777" w:rsidTr="00963E2E">
        <w:tc>
          <w:tcPr>
            <w:tcW w:w="3035"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963E2E">
        <w:tc>
          <w:tcPr>
            <w:tcW w:w="3035"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1965"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963E2E">
        <w:tc>
          <w:tcPr>
            <w:tcW w:w="3035"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1965" w:type="pct"/>
          </w:tcPr>
          <w:p w14:paraId="17DB5DC5" w14:textId="77777777" w:rsidR="00D25073" w:rsidRPr="00031EB2" w:rsidRDefault="00D25073" w:rsidP="0004377F">
            <w:pPr>
              <w:widowControl w:val="0"/>
              <w:jc w:val="both"/>
            </w:pPr>
          </w:p>
        </w:tc>
      </w:tr>
      <w:tr w:rsidR="00D25073" w:rsidRPr="00031EB2" w14:paraId="2D65DCFD" w14:textId="77777777" w:rsidTr="00963E2E">
        <w:tc>
          <w:tcPr>
            <w:tcW w:w="3035"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1965" w:type="pct"/>
          </w:tcPr>
          <w:p w14:paraId="5A69F196" w14:textId="77777777" w:rsidR="00D25073" w:rsidRPr="00031EB2" w:rsidRDefault="00D25073" w:rsidP="0004377F">
            <w:pPr>
              <w:widowControl w:val="0"/>
              <w:jc w:val="both"/>
            </w:pPr>
          </w:p>
        </w:tc>
      </w:tr>
      <w:tr w:rsidR="00D25073" w:rsidRPr="00031EB2" w14:paraId="46F9DE80" w14:textId="77777777" w:rsidTr="00963E2E">
        <w:tc>
          <w:tcPr>
            <w:tcW w:w="3035"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1965" w:type="pct"/>
          </w:tcPr>
          <w:p w14:paraId="7DA53BF3" w14:textId="77777777" w:rsidR="00D25073" w:rsidRPr="00031EB2" w:rsidRDefault="00D25073" w:rsidP="0004377F">
            <w:pPr>
              <w:widowControl w:val="0"/>
              <w:jc w:val="both"/>
            </w:pPr>
          </w:p>
        </w:tc>
      </w:tr>
    </w:tbl>
    <w:p w14:paraId="61A3033B" w14:textId="7FE8BC8A" w:rsidR="00D25073" w:rsidRDefault="00D25073" w:rsidP="00D25073">
      <w:pPr>
        <w:jc w:val="both"/>
        <w:rPr>
          <w:color w:val="000000" w:themeColor="text1"/>
        </w:rPr>
      </w:pPr>
    </w:p>
    <w:p w14:paraId="1E95F08F" w14:textId="793A67E6" w:rsidR="001D2C9F" w:rsidRDefault="001D2C9F" w:rsidP="00D25073">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3930"/>
      </w:tblGrid>
      <w:tr w:rsidR="00E6155E" w:rsidRPr="00031EB2" w14:paraId="38AF06F5" w14:textId="15ED5FC1" w:rsidTr="00044EAD">
        <w:trPr>
          <w:trHeight w:val="505"/>
        </w:trPr>
        <w:tc>
          <w:tcPr>
            <w:tcW w:w="5846" w:type="dxa"/>
            <w:shd w:val="clear" w:color="auto" w:fill="F2F2F2" w:themeFill="background1" w:themeFillShade="F2"/>
            <w:tcMar>
              <w:top w:w="0" w:type="dxa"/>
              <w:left w:w="108" w:type="dxa"/>
              <w:bottom w:w="0" w:type="dxa"/>
              <w:right w:w="108" w:type="dxa"/>
            </w:tcMar>
            <w:hideMark/>
          </w:tcPr>
          <w:p w14:paraId="7C0F05E5" w14:textId="5B51368A" w:rsidR="00E6155E" w:rsidRPr="00031EB2" w:rsidRDefault="00E6155E" w:rsidP="00D50D17">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930" w:type="dxa"/>
            <w:shd w:val="clear" w:color="auto" w:fill="FFFFFF" w:themeFill="background1"/>
            <w:tcMar>
              <w:top w:w="0" w:type="dxa"/>
              <w:left w:w="108" w:type="dxa"/>
              <w:bottom w:w="0" w:type="dxa"/>
              <w:right w:w="108" w:type="dxa"/>
            </w:tcMar>
          </w:tcPr>
          <w:p w14:paraId="4E7F2F7A" w14:textId="77777777" w:rsidR="00E6155E" w:rsidRPr="00031EB2" w:rsidRDefault="00E6155E" w:rsidP="00D50D17">
            <w:pPr>
              <w:jc w:val="both"/>
              <w:rPr>
                <w:color w:val="000000" w:themeColor="text1"/>
              </w:rPr>
            </w:pPr>
          </w:p>
        </w:tc>
      </w:tr>
      <w:tr w:rsidR="00E6155E" w:rsidRPr="00031EB2" w14:paraId="1C42A5D3" w14:textId="004D364A" w:rsidTr="00C1171A">
        <w:trPr>
          <w:trHeight w:val="519"/>
        </w:trPr>
        <w:tc>
          <w:tcPr>
            <w:tcW w:w="5846" w:type="dxa"/>
            <w:shd w:val="clear" w:color="auto" w:fill="F2F2F2" w:themeFill="background1" w:themeFillShade="F2"/>
            <w:tcMar>
              <w:top w:w="0" w:type="dxa"/>
              <w:left w:w="108" w:type="dxa"/>
              <w:bottom w:w="0" w:type="dxa"/>
              <w:right w:w="108" w:type="dxa"/>
            </w:tcMar>
          </w:tcPr>
          <w:p w14:paraId="2DAAB195" w14:textId="3815B18B" w:rsidR="00E6155E" w:rsidRPr="00031EB2" w:rsidRDefault="00E6155E" w:rsidP="00D50D17">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930" w:type="dxa"/>
            <w:tcMar>
              <w:top w:w="0" w:type="dxa"/>
              <w:left w:w="108" w:type="dxa"/>
              <w:bottom w:w="0" w:type="dxa"/>
              <w:right w:w="108" w:type="dxa"/>
            </w:tcMar>
          </w:tcPr>
          <w:p w14:paraId="2D2855A1" w14:textId="77777777" w:rsidR="00E6155E" w:rsidRPr="00031EB2" w:rsidRDefault="00E6155E" w:rsidP="00D50D17">
            <w:pPr>
              <w:jc w:val="both"/>
              <w:rPr>
                <w:color w:val="000000" w:themeColor="text1"/>
              </w:rPr>
            </w:pPr>
          </w:p>
        </w:tc>
      </w:tr>
      <w:tr w:rsidR="00E6155E" w:rsidRPr="00031EB2" w14:paraId="08B10089" w14:textId="7F69C36C" w:rsidTr="00412C74">
        <w:trPr>
          <w:trHeight w:val="252"/>
        </w:trPr>
        <w:tc>
          <w:tcPr>
            <w:tcW w:w="5846" w:type="dxa"/>
            <w:shd w:val="clear" w:color="auto" w:fill="F2F2F2" w:themeFill="background1" w:themeFillShade="F2"/>
            <w:tcMar>
              <w:top w:w="0" w:type="dxa"/>
              <w:left w:w="108" w:type="dxa"/>
              <w:bottom w:w="0" w:type="dxa"/>
              <w:right w:w="108" w:type="dxa"/>
            </w:tcMar>
            <w:hideMark/>
          </w:tcPr>
          <w:p w14:paraId="43E041EE" w14:textId="75295977" w:rsidR="00E6155E" w:rsidRPr="00031EB2" w:rsidRDefault="00E6155E" w:rsidP="00D50D17">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930" w:type="dxa"/>
            <w:tcMar>
              <w:top w:w="0" w:type="dxa"/>
              <w:left w:w="108" w:type="dxa"/>
              <w:bottom w:w="0" w:type="dxa"/>
              <w:right w:w="108" w:type="dxa"/>
            </w:tcMar>
          </w:tcPr>
          <w:p w14:paraId="177B0ED5" w14:textId="77777777" w:rsidR="00E6155E" w:rsidRPr="00031EB2" w:rsidRDefault="00E6155E" w:rsidP="00D50D17">
            <w:pPr>
              <w:jc w:val="both"/>
              <w:rPr>
                <w:color w:val="000000" w:themeColor="text1"/>
              </w:rPr>
            </w:pPr>
          </w:p>
        </w:tc>
      </w:tr>
    </w:tbl>
    <w:p w14:paraId="096E5001" w14:textId="2418A796" w:rsidR="001D2C9F" w:rsidRPr="00031EB2" w:rsidRDefault="001D2C9F" w:rsidP="001D2C9F">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0B0ED79" w14:textId="77777777" w:rsidR="001D2C9F" w:rsidRPr="00031EB2" w:rsidRDefault="001D2C9F" w:rsidP="00D25073">
      <w:pPr>
        <w:jc w:val="both"/>
        <w:rPr>
          <w:color w:val="000000" w:themeColor="text1"/>
        </w:rPr>
      </w:pPr>
    </w:p>
    <w:p w14:paraId="45CDB107" w14:textId="2E930BCE" w:rsidR="00D25073" w:rsidRPr="00031EB2" w:rsidRDefault="00D25073" w:rsidP="00D25073">
      <w:pPr>
        <w:ind w:firstLine="720"/>
        <w:jc w:val="both"/>
      </w:pPr>
      <w:r w:rsidRPr="00031EB2">
        <w:t>Šiuo pasiūlymu pažymime, kad sutinkame su visomis pirkimo sąlygomis, nustatytomis:</w:t>
      </w:r>
    </w:p>
    <w:p w14:paraId="7F0D3E51" w14:textId="1D50A062" w:rsidR="00D25073" w:rsidRPr="00031EB2" w:rsidRDefault="00D25073" w:rsidP="00D25073">
      <w:pPr>
        <w:ind w:firstLine="720"/>
        <w:jc w:val="both"/>
      </w:pPr>
      <w:r w:rsidRPr="00031EB2">
        <w:t xml:space="preserve">1) skelbime apie pirkimą, paskelbtame </w:t>
      </w:r>
      <w:r w:rsidR="00F15E30">
        <w:t>VPĮ</w:t>
      </w:r>
      <w:r w:rsidR="00F15E30" w:rsidRPr="00031EB2">
        <w:t xml:space="preserve"> </w:t>
      </w:r>
      <w:r w:rsidRPr="00031EB2">
        <w:t>nustatyta tvarka;</w:t>
      </w:r>
    </w:p>
    <w:p w14:paraId="3A1CB564" w14:textId="77777777" w:rsidR="00D25073" w:rsidRPr="00031EB2" w:rsidRDefault="00D25073" w:rsidP="00D25073">
      <w:pPr>
        <w:ind w:firstLine="720"/>
        <w:jc w:val="both"/>
      </w:pPr>
      <w:r w:rsidRPr="00031EB2">
        <w:t>2) pirkimo dokumentuose (taip pat jų paaiškinimuose, papildymuose).</w:t>
      </w:r>
    </w:p>
    <w:p w14:paraId="51AB1F6F" w14:textId="77777777" w:rsidR="004E6D13" w:rsidRDefault="004E6D13" w:rsidP="004E6D13">
      <w:pPr>
        <w:widowControl w:val="0"/>
        <w:ind w:firstLine="709"/>
        <w:jc w:val="both"/>
      </w:pPr>
    </w:p>
    <w:p w14:paraId="2D4B727E" w14:textId="55AB5D27" w:rsidR="00E6155E" w:rsidRPr="008923D4" w:rsidRDefault="00E6155E" w:rsidP="00E6155E">
      <w:pPr>
        <w:widowControl w:val="0"/>
        <w:jc w:val="both"/>
        <w:rPr>
          <w:b/>
          <w:bCs/>
        </w:rPr>
      </w:pPr>
      <w:r w:rsidRPr="008923D4">
        <w:rPr>
          <w:b/>
          <w:bCs/>
        </w:rPr>
        <w:t>Mes siūlome šią prekę</w:t>
      </w:r>
      <w:r w:rsidR="0059758C">
        <w:rPr>
          <w:b/>
          <w:bCs/>
        </w:rPr>
        <w:t xml:space="preserve"> (1 komplektas):</w:t>
      </w:r>
    </w:p>
    <w:p w14:paraId="7CB99057" w14:textId="77777777" w:rsidR="005F6154" w:rsidRPr="003B5B8F" w:rsidRDefault="005F6154" w:rsidP="0059758C">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5F6154" w:rsidRPr="008D3FC9" w14:paraId="46EF83C5" w14:textId="77777777" w:rsidTr="00240F65">
        <w:tc>
          <w:tcPr>
            <w:tcW w:w="704" w:type="dxa"/>
            <w:shd w:val="clear" w:color="auto" w:fill="F2F2F2" w:themeFill="background1" w:themeFillShade="F2"/>
            <w:vAlign w:val="center"/>
            <w:hideMark/>
          </w:tcPr>
          <w:p w14:paraId="75E36305" w14:textId="77777777" w:rsidR="005F6154" w:rsidRPr="008D3FC9" w:rsidRDefault="005F6154" w:rsidP="00240F65">
            <w:pPr>
              <w:widowControl w:val="0"/>
              <w:jc w:val="center"/>
              <w:rPr>
                <w:b/>
              </w:rPr>
            </w:pPr>
            <w:r w:rsidRPr="008D3FC9">
              <w:rPr>
                <w:b/>
              </w:rPr>
              <w:t>Eil. Nr.</w:t>
            </w:r>
          </w:p>
        </w:tc>
        <w:tc>
          <w:tcPr>
            <w:tcW w:w="8930" w:type="dxa"/>
            <w:gridSpan w:val="2"/>
            <w:shd w:val="clear" w:color="auto" w:fill="F2F2F2" w:themeFill="background1" w:themeFillShade="F2"/>
            <w:vAlign w:val="center"/>
          </w:tcPr>
          <w:p w14:paraId="2F5ABC1D" w14:textId="77777777" w:rsidR="005F6154" w:rsidRPr="008D3FC9" w:rsidRDefault="005F6154" w:rsidP="00240F65">
            <w:pPr>
              <w:widowControl w:val="0"/>
              <w:jc w:val="center"/>
              <w:rPr>
                <w:b/>
              </w:rPr>
            </w:pPr>
            <w:r>
              <w:rPr>
                <w:b/>
                <w:bCs/>
              </w:rPr>
              <w:t>Prekės pavadinimas</w:t>
            </w:r>
          </w:p>
        </w:tc>
      </w:tr>
      <w:tr w:rsidR="005F6154" w:rsidRPr="008D3FC9" w14:paraId="6A2C4226" w14:textId="77777777" w:rsidTr="00240F65">
        <w:tc>
          <w:tcPr>
            <w:tcW w:w="704" w:type="dxa"/>
            <w:vAlign w:val="center"/>
          </w:tcPr>
          <w:p w14:paraId="6D9EF13C" w14:textId="77777777" w:rsidR="005F6154" w:rsidRPr="008D3FC9" w:rsidRDefault="005F6154" w:rsidP="00240F65">
            <w:pPr>
              <w:widowControl w:val="0"/>
              <w:jc w:val="center"/>
            </w:pPr>
            <w:r w:rsidRPr="008D3FC9">
              <w:t>1.</w:t>
            </w:r>
          </w:p>
        </w:tc>
        <w:tc>
          <w:tcPr>
            <w:tcW w:w="8930" w:type="dxa"/>
            <w:gridSpan w:val="2"/>
          </w:tcPr>
          <w:p w14:paraId="05996E61" w14:textId="1E457F31" w:rsidR="005F6154" w:rsidRPr="008D3FC9" w:rsidRDefault="0059758C" w:rsidP="00240F65">
            <w:pPr>
              <w:widowControl w:val="0"/>
              <w:rPr>
                <w:rFonts w:eastAsia="Calibri"/>
              </w:rPr>
            </w:pPr>
            <w:r>
              <w:t>Endoskopinė vaizdo sistema</w:t>
            </w:r>
          </w:p>
        </w:tc>
      </w:tr>
      <w:tr w:rsidR="005F6154" w:rsidRPr="008D3FC9" w14:paraId="78E6BAF1" w14:textId="77777777" w:rsidTr="00240F65">
        <w:tc>
          <w:tcPr>
            <w:tcW w:w="7225" w:type="dxa"/>
            <w:gridSpan w:val="2"/>
            <w:shd w:val="clear" w:color="auto" w:fill="F2F2F2" w:themeFill="background1" w:themeFillShade="F2"/>
          </w:tcPr>
          <w:p w14:paraId="3EF28D83" w14:textId="77777777" w:rsidR="005F6154" w:rsidRPr="008D3FC9" w:rsidRDefault="005F6154" w:rsidP="00240F65">
            <w:pPr>
              <w:widowControl w:val="0"/>
              <w:jc w:val="right"/>
            </w:pPr>
            <w:r w:rsidRPr="008D3FC9">
              <w:rPr>
                <w:b/>
              </w:rPr>
              <w:t>Fiksuota pasiūlymo kaina Eur be PVM:</w:t>
            </w:r>
          </w:p>
        </w:tc>
        <w:tc>
          <w:tcPr>
            <w:tcW w:w="2409" w:type="dxa"/>
            <w:shd w:val="clear" w:color="auto" w:fill="F2F2F2" w:themeFill="background1" w:themeFillShade="F2"/>
            <w:vAlign w:val="center"/>
          </w:tcPr>
          <w:p w14:paraId="7A2BAF08" w14:textId="77777777" w:rsidR="005F6154" w:rsidRPr="008D3FC9" w:rsidRDefault="005F6154" w:rsidP="00240F65">
            <w:pPr>
              <w:widowControl w:val="0"/>
              <w:jc w:val="center"/>
            </w:pPr>
            <w:r w:rsidRPr="008D3FC9">
              <w:rPr>
                <w:i/>
                <w:highlight w:val="lightGray"/>
              </w:rPr>
              <w:t>(įrašyti skaičiais ir žodžiais</w:t>
            </w:r>
            <w:r w:rsidRPr="008D3FC9">
              <w:rPr>
                <w:highlight w:val="lightGray"/>
              </w:rPr>
              <w:t>)</w:t>
            </w:r>
          </w:p>
        </w:tc>
      </w:tr>
      <w:tr w:rsidR="005F6154" w:rsidRPr="008D3FC9" w14:paraId="07ADFF97" w14:textId="77777777" w:rsidTr="00240F65">
        <w:tc>
          <w:tcPr>
            <w:tcW w:w="7225" w:type="dxa"/>
            <w:gridSpan w:val="2"/>
            <w:shd w:val="clear" w:color="auto" w:fill="F2F2F2" w:themeFill="background1" w:themeFillShade="F2"/>
          </w:tcPr>
          <w:p w14:paraId="469EA543" w14:textId="77777777" w:rsidR="005F6154" w:rsidRPr="008D3FC9" w:rsidRDefault="005F6154" w:rsidP="00240F65">
            <w:pPr>
              <w:widowControl w:val="0"/>
              <w:jc w:val="right"/>
              <w:rPr>
                <w:b/>
              </w:rPr>
            </w:pPr>
            <w:r w:rsidRPr="008D3FC9">
              <w:rPr>
                <w:b/>
              </w:rPr>
              <w:t>PVM (21 proc.) Eur:</w:t>
            </w:r>
          </w:p>
        </w:tc>
        <w:tc>
          <w:tcPr>
            <w:tcW w:w="2409" w:type="dxa"/>
            <w:shd w:val="clear" w:color="auto" w:fill="F2F2F2" w:themeFill="background1" w:themeFillShade="F2"/>
            <w:vAlign w:val="center"/>
          </w:tcPr>
          <w:p w14:paraId="4F36E2F7" w14:textId="77777777"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2C38A726" w14:textId="77777777" w:rsidTr="00240F65">
        <w:tc>
          <w:tcPr>
            <w:tcW w:w="7225" w:type="dxa"/>
            <w:gridSpan w:val="2"/>
            <w:shd w:val="clear" w:color="auto" w:fill="F2F2F2" w:themeFill="background1" w:themeFillShade="F2"/>
          </w:tcPr>
          <w:p w14:paraId="3932FFE0" w14:textId="77777777" w:rsidR="005F6154" w:rsidRPr="008D3FC9" w:rsidRDefault="005F6154" w:rsidP="00240F65">
            <w:pPr>
              <w:widowControl w:val="0"/>
              <w:jc w:val="right"/>
              <w:rPr>
                <w:b/>
              </w:rPr>
            </w:pPr>
            <w:r w:rsidRPr="008D3FC9">
              <w:rPr>
                <w:b/>
              </w:rPr>
              <w:t>Fiksuota pasiūlymo kaina Eur su PVM:</w:t>
            </w:r>
          </w:p>
        </w:tc>
        <w:tc>
          <w:tcPr>
            <w:tcW w:w="2409" w:type="dxa"/>
            <w:shd w:val="clear" w:color="auto" w:fill="F2F2F2" w:themeFill="background1" w:themeFillShade="F2"/>
            <w:vAlign w:val="center"/>
          </w:tcPr>
          <w:p w14:paraId="748EFACE" w14:textId="77777777" w:rsidR="005F6154" w:rsidRPr="008D3FC9" w:rsidRDefault="005F6154" w:rsidP="00240F65">
            <w:pPr>
              <w:widowControl w:val="0"/>
              <w:jc w:val="center"/>
            </w:pPr>
            <w:r w:rsidRPr="008D3FC9">
              <w:rPr>
                <w:i/>
                <w:highlight w:val="lightGray"/>
              </w:rPr>
              <w:t>(įrašyti skaičiais ir žodžiais</w:t>
            </w:r>
            <w:r w:rsidRPr="008D3FC9">
              <w:rPr>
                <w:highlight w:val="lightGray"/>
              </w:rPr>
              <w:t>)</w:t>
            </w:r>
          </w:p>
        </w:tc>
      </w:tr>
    </w:tbl>
    <w:p w14:paraId="55363607" w14:textId="6996F2C6" w:rsidR="005F6154" w:rsidRPr="000E6864" w:rsidRDefault="005F6154" w:rsidP="000E6864">
      <w:pPr>
        <w:rPr>
          <w:b/>
        </w:rPr>
      </w:pPr>
      <w:r w:rsidRPr="00C07237">
        <w:rPr>
          <w:i/>
        </w:rPr>
        <w:t>Pastabos</w:t>
      </w:r>
      <w:r>
        <w:rPr>
          <w:i/>
        </w:rPr>
        <w:t>:</w:t>
      </w:r>
    </w:p>
    <w:p w14:paraId="1BC38FEC" w14:textId="2163943D" w:rsidR="005F6154" w:rsidRPr="00544708" w:rsidRDefault="005F6154" w:rsidP="000E6864">
      <w:pPr>
        <w:widowControl w:val="0"/>
        <w:ind w:firstLine="709"/>
        <w:rPr>
          <w:i/>
        </w:rPr>
      </w:pPr>
      <w:r w:rsidRPr="00055962">
        <w:rPr>
          <w:i/>
        </w:rPr>
        <w:t xml:space="preserve">- </w:t>
      </w:r>
      <w:r w:rsidRPr="00055962">
        <w:rPr>
          <w:b/>
          <w:bCs/>
          <w:i/>
        </w:rPr>
        <w:t>Svarbu: tiekėjas kartu su pasiūlymu turi pateikti konkurso sąlygų aprašo 3</w:t>
      </w:r>
      <w:r w:rsidR="00055962" w:rsidRPr="00055962">
        <w:rPr>
          <w:b/>
          <w:bCs/>
          <w:i/>
        </w:rPr>
        <w:t>6</w:t>
      </w:r>
      <w:r w:rsidRPr="00055962">
        <w:rPr>
          <w:b/>
          <w:bCs/>
          <w:i/>
        </w:rPr>
        <w:t>.3 - 3</w:t>
      </w:r>
      <w:r w:rsidR="00055962" w:rsidRPr="00055962">
        <w:rPr>
          <w:b/>
          <w:bCs/>
          <w:i/>
        </w:rPr>
        <w:t>6</w:t>
      </w:r>
      <w:r w:rsidRPr="00055962">
        <w:rPr>
          <w:b/>
          <w:bCs/>
          <w:i/>
        </w:rPr>
        <w:t>.</w:t>
      </w:r>
      <w:r w:rsidR="000E6864">
        <w:rPr>
          <w:b/>
          <w:bCs/>
          <w:i/>
        </w:rPr>
        <w:t>5</w:t>
      </w:r>
      <w:r w:rsidRPr="00055962">
        <w:rPr>
          <w:b/>
          <w:bCs/>
          <w:i/>
        </w:rPr>
        <w:t xml:space="preserve"> p. nurodytus dokumentus.</w:t>
      </w:r>
    </w:p>
    <w:p w14:paraId="3875215C" w14:textId="77777777" w:rsidR="005F6154" w:rsidRPr="008B58B4" w:rsidRDefault="005F6154" w:rsidP="000E6864">
      <w:pPr>
        <w:widowControl w:val="0"/>
        <w:ind w:firstLine="709"/>
        <w:jc w:val="both"/>
        <w:rPr>
          <w:i/>
        </w:rPr>
      </w:pPr>
      <w:r w:rsidRPr="00544708">
        <w:rPr>
          <w:i/>
        </w:rPr>
        <w:lastRenderedPageBreak/>
        <w:t xml:space="preserve">- </w:t>
      </w:r>
      <w:r w:rsidRPr="008B58B4">
        <w:rPr>
          <w:i/>
        </w:rPr>
        <w:t>tais atvejais, kai pagal galiojančius teisės aktus tiekėjui nereikia mokėti PVM, jis kainas nurodo be PVM ir nurodo priežastis, dėl kurių PVM nemoka;</w:t>
      </w:r>
    </w:p>
    <w:p w14:paraId="008D8AFC" w14:textId="357C39C3" w:rsidR="005F6154" w:rsidRDefault="005F6154" w:rsidP="000E6864">
      <w:pPr>
        <w:widowControl w:val="0"/>
        <w:ind w:firstLine="709"/>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79C0ADC0" w14:textId="7028B486" w:rsidR="007D297B" w:rsidRPr="007D297B" w:rsidRDefault="007D297B" w:rsidP="000E6864">
      <w:pPr>
        <w:widowControl w:val="0"/>
        <w:ind w:firstLine="709"/>
        <w:jc w:val="both"/>
        <w:rPr>
          <w:b/>
          <w:bCs/>
          <w:i/>
        </w:rPr>
      </w:pPr>
      <w:r w:rsidRPr="007D297B">
        <w:rPr>
          <w:i/>
        </w:rPr>
        <w:t>-</w:t>
      </w:r>
      <w:r w:rsidRPr="007D297B">
        <w:rPr>
          <w:rFonts w:eastAsia="Calibri" w:cs="Calibri"/>
          <w:b/>
          <w:bCs/>
          <w:noProof/>
          <w:sz w:val="22"/>
          <w:szCs w:val="22"/>
          <w:lang w:eastAsia="lt-LT"/>
        </w:rPr>
        <w:t xml:space="preserve"> </w:t>
      </w:r>
      <w:r w:rsidRPr="007D297B">
        <w:rPr>
          <w:rFonts w:eastAsia="Calibri" w:cs="Calibri"/>
          <w:b/>
          <w:bCs/>
          <w:i/>
          <w:iCs/>
          <w:noProof/>
          <w:sz w:val="22"/>
          <w:szCs w:val="22"/>
          <w:lang w:eastAsia="lt-LT"/>
        </w:rPr>
        <w:t>Į pasiūlymo kainą turi būti įskaičiuotas įrangos pristatymas, instaliavimas ir personalo apmokymas.</w:t>
      </w:r>
    </w:p>
    <w:p w14:paraId="30F0A6AE" w14:textId="77777777" w:rsidR="0018016A" w:rsidRDefault="0018016A" w:rsidP="00D50E67">
      <w:pPr>
        <w:widowControl w:val="0"/>
        <w:rPr>
          <w:b/>
          <w:bCs/>
          <w:u w:val="single"/>
        </w:rPr>
      </w:pPr>
    </w:p>
    <w:p w14:paraId="5880ADA0" w14:textId="77777777" w:rsidR="005B242D" w:rsidRPr="005B242D" w:rsidRDefault="005B242D" w:rsidP="00FC50F9">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5A2078EE" w:rsidR="005B242D" w:rsidRPr="005B242D" w:rsidRDefault="005B242D" w:rsidP="00FC50F9">
      <w:pPr>
        <w:widowControl w:val="0"/>
        <w:ind w:firstLine="851"/>
        <w:jc w:val="both"/>
      </w:pPr>
      <w:r w:rsidRPr="005B242D">
        <w:t>Teikdami šį pasiūlymą mes patvirtiname, kad siūlom</w:t>
      </w:r>
      <w:r w:rsidR="000712CC">
        <w:t>a</w:t>
      </w:r>
      <w:r w:rsidR="00B53826">
        <w:t xml:space="preserve"> prek</w:t>
      </w:r>
      <w:r w:rsidR="000712CC">
        <w:t>ė</w:t>
      </w:r>
      <w:r w:rsidRPr="005B242D">
        <w:t xml:space="preserve"> visiškai atitinka pirkimo dokumentuose nurodytus reikalavimus, į mūsų siūlom</w:t>
      </w:r>
      <w:r w:rsidR="00B94CAC">
        <w:t>ą</w:t>
      </w:r>
      <w:r w:rsidRPr="005B242D">
        <w:t xml:space="preserve"> </w:t>
      </w:r>
      <w:r w:rsidR="00B94CAC">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B94CAC">
        <w:t>kainą.</w:t>
      </w:r>
    </w:p>
    <w:p w14:paraId="0C39DD5D" w14:textId="77777777" w:rsidR="00D25073" w:rsidRPr="00031EB2" w:rsidRDefault="00D25073" w:rsidP="00D25073">
      <w:pPr>
        <w:widowControl w:val="0"/>
        <w:jc w:val="both"/>
        <w:rPr>
          <w:i/>
        </w:rPr>
      </w:pPr>
    </w:p>
    <w:p w14:paraId="22EDE1C6" w14:textId="348ACCB8" w:rsidR="00D25073" w:rsidRPr="00031EB2" w:rsidRDefault="00D25073" w:rsidP="00D25073">
      <w:pPr>
        <w:widowControl w:val="0"/>
        <w:ind w:firstLine="709"/>
        <w:jc w:val="both"/>
        <w:rPr>
          <w:b/>
        </w:rPr>
      </w:pPr>
      <w:r w:rsidRPr="00031EB2">
        <w:rPr>
          <w:b/>
        </w:rPr>
        <w:t>Sutartyje nustatomas kainos apskaičiavimo būdas – fiksuot</w:t>
      </w:r>
      <w:r w:rsidR="00544708">
        <w:rPr>
          <w:b/>
        </w:rPr>
        <w:t xml:space="preserve">a kaina. </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0B0DC1A4"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53154D">
              <w:rPr>
                <w:i/>
              </w:rPr>
              <w:t>3</w:t>
            </w:r>
            <w:r w:rsidR="00CF49EE">
              <w:rPr>
                <w:i/>
              </w:rPr>
              <w:t>2</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FC50F9">
      <w:pPr>
        <w:widowControl w:val="0"/>
        <w:ind w:firstLine="851"/>
        <w:jc w:val="both"/>
      </w:pPr>
      <w:r w:rsidRPr="00031EB2">
        <w:rPr>
          <w:i/>
        </w:rPr>
        <w:t>Pastabos:</w:t>
      </w:r>
    </w:p>
    <w:p w14:paraId="5A86123B" w14:textId="63ADD042" w:rsidR="008C5A86" w:rsidRPr="00031EB2" w:rsidRDefault="008C5A86" w:rsidP="008C5A86">
      <w:pPr>
        <w:widowControl w:val="0"/>
        <w:ind w:left="142" w:firstLine="567"/>
        <w:jc w:val="both"/>
        <w:rPr>
          <w:i/>
          <w:iCs/>
        </w:rPr>
      </w:pPr>
      <w:r w:rsidRPr="00031EB2">
        <w:rPr>
          <w:i/>
          <w:iCs/>
        </w:rPr>
        <w:t xml:space="preserve">- tiekėjas, nurodantis konfidencialią informaciją, privalo vadovautis </w:t>
      </w:r>
      <w:r w:rsidR="00F15E30" w:rsidRPr="00F15E30">
        <w:rPr>
          <w:i/>
          <w:iCs/>
        </w:rPr>
        <w:t xml:space="preserve">VPĮ </w:t>
      </w:r>
      <w:r w:rsidRPr="00031EB2">
        <w:rPr>
          <w:i/>
          <w:iCs/>
        </w:rPr>
        <w:t>20 straipsnio 2 dalies nuostatomis bei Viešųjų pirkimų tarnybos paaiškinimais, paskelbtais informaciniame leidinyje „Konfidencialumas viešuosiuose pirkimuose“ (</w:t>
      </w:r>
      <w:hyperlink r:id="rId32" w:history="1">
        <w:r w:rsidRPr="00031EB2">
          <w:rPr>
            <w:rStyle w:val="Hipersaitas"/>
            <w:i/>
            <w:iCs/>
            <w:color w:val="auto"/>
          </w:rPr>
          <w:t>http://www.vpt.lrv.lt/</w:t>
        </w:r>
      </w:hyperlink>
      <w:r w:rsidRPr="00031EB2">
        <w:rPr>
          <w:i/>
          <w:iCs/>
        </w:rPr>
        <w:t>)</w:t>
      </w:r>
      <w:r w:rsidRPr="00031EB2">
        <w:rPr>
          <w:rFonts w:eastAsia="Calibri"/>
          <w:i/>
          <w:iCs/>
        </w:rPr>
        <w:t>.</w:t>
      </w:r>
    </w:p>
    <w:p w14:paraId="647650C6" w14:textId="10D82487" w:rsidR="008C5A86" w:rsidRPr="00031EB2" w:rsidRDefault="008C5A86" w:rsidP="008C5A86">
      <w:pPr>
        <w:widowControl w:val="0"/>
        <w:ind w:left="142" w:firstLine="567"/>
        <w:jc w:val="both"/>
        <w:rPr>
          <w:i/>
          <w:iCs/>
        </w:rPr>
      </w:pPr>
      <w:r w:rsidRPr="00031EB2">
        <w:rPr>
          <w:i/>
          <w:iCs/>
        </w:rPr>
        <w:t xml:space="preserve">- tiekėjas pilnai atsako už tai, kad jo pateiktame pasiūlyme nurodyta konfidenciali (neskelbtina) arba komercinę (gamybinę) paslaptį turinti informacija nepažeidžia </w:t>
      </w:r>
      <w:r w:rsidR="00F15E30" w:rsidRPr="00F15E30">
        <w:rPr>
          <w:i/>
          <w:iCs/>
        </w:rPr>
        <w:t>VPĮ</w:t>
      </w:r>
      <w:r w:rsidRPr="00031EB2">
        <w:rPr>
          <w:i/>
          <w:iCs/>
        </w:rPr>
        <w:t xml:space="preserve"> įtvirtintų skaidrumo principų, draudžiančių nepagrįstai riboti teisę susipažinti su nekonfidencialia viešojo pirkimo informacija.</w:t>
      </w:r>
    </w:p>
    <w:p w14:paraId="2A05B8FD" w14:textId="41CA6984" w:rsidR="008C5A86" w:rsidRPr="00031EB2" w:rsidRDefault="008C5A86" w:rsidP="008C5A86">
      <w:pPr>
        <w:widowControl w:val="0"/>
        <w:ind w:left="142" w:firstLine="567"/>
        <w:jc w:val="both"/>
        <w:rPr>
          <w:i/>
          <w:iCs/>
        </w:rPr>
      </w:pPr>
      <w:r w:rsidRPr="00031EB2">
        <w:rPr>
          <w:i/>
          <w:iCs/>
        </w:rPr>
        <w:t xml:space="preserve">- Jeigu </w:t>
      </w:r>
      <w:r w:rsidR="00E90D27">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90D27">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30F0CF88"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 xml:space="preserve">kartu su pasiūlymu pateikiami dokumentai nurodyti konkurso sąlygų aprašo </w:t>
      </w:r>
      <w:r w:rsidR="00B11EF8">
        <w:rPr>
          <w:i/>
        </w:rPr>
        <w:t>3</w:t>
      </w:r>
      <w:r w:rsidR="00CF49EE">
        <w:rPr>
          <w:i/>
        </w:rPr>
        <w:t>6</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452EA73D" w14:textId="1EAEBAC0" w:rsidR="00F82689" w:rsidRPr="00616B49" w:rsidRDefault="00D25073" w:rsidP="00C048D7">
      <w:pPr>
        <w:widowControl w:val="0"/>
        <w:ind w:firstLine="851"/>
        <w:jc w:val="both"/>
        <w:rPr>
          <w:b/>
        </w:rPr>
      </w:pPr>
      <w:r w:rsidRPr="00031EB2">
        <w:rPr>
          <w:b/>
        </w:rPr>
        <w:t xml:space="preserve">Pasiūlymas galioja iki </w:t>
      </w:r>
      <w:r w:rsidR="00122A22" w:rsidRPr="00031EB2">
        <w:rPr>
          <w:b/>
        </w:rPr>
        <w:t>skelbime apie pirkimą nurodyto termino</w:t>
      </w:r>
      <w:r w:rsidR="00E67172">
        <w:rPr>
          <w:b/>
        </w:rPr>
        <w:t xml:space="preserve"> </w:t>
      </w:r>
      <w:r w:rsidR="00E67172" w:rsidRPr="00E67172">
        <w:rPr>
          <w:bCs/>
        </w:rPr>
        <w:t>(jeigu</w:t>
      </w:r>
      <w:r w:rsidR="008D4AB6">
        <w:rPr>
          <w:bCs/>
        </w:rPr>
        <w:t xml:space="preserve"> buvo</w:t>
      </w:r>
      <w:r w:rsidR="00E67172" w:rsidRPr="00E67172">
        <w:rPr>
          <w:bCs/>
        </w:rPr>
        <w:t xml:space="preserve"> keičiamas pasiūlymo galiojimo terminas – s</w:t>
      </w:r>
      <w:r w:rsidR="00E67172" w:rsidRPr="00E67172">
        <w:rPr>
          <w:bCs/>
          <w:shd w:val="clear" w:color="auto" w:fill="FFFFFF"/>
        </w:rPr>
        <w:t xml:space="preserve">kelbime, susijusiame su </w:t>
      </w:r>
      <w:r w:rsidR="00E67172" w:rsidRPr="00E67172">
        <w:rPr>
          <w:bCs/>
        </w:rPr>
        <w:t>pakeitimais ar papildoma informacija</w:t>
      </w:r>
      <w:r w:rsidR="00E67172" w:rsidRPr="00E67172">
        <w:rPr>
          <w:bCs/>
          <w:shd w:val="clear" w:color="auto" w:fill="FFFFFF"/>
        </w:rPr>
        <w:t xml:space="preserve">, </w:t>
      </w:r>
      <w:r w:rsidR="00E67172" w:rsidRPr="00E67172">
        <w:rPr>
          <w:bCs/>
          <w:shd w:val="clear" w:color="auto" w:fill="FFFFFF"/>
        </w:rPr>
        <w:lastRenderedPageBreak/>
        <w:t>nurodyto termino)</w:t>
      </w:r>
      <w:r w:rsidR="00122A22" w:rsidRPr="00E67172">
        <w:rPr>
          <w:bCs/>
        </w:rPr>
        <w:t>.</w:t>
      </w:r>
    </w:p>
    <w:p w14:paraId="03F9C250" w14:textId="77777777" w:rsidR="00C048D7" w:rsidRDefault="00F82689" w:rsidP="00C048D7">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670B18CD" w14:textId="11D3A654" w:rsidR="00AE677F" w:rsidRDefault="00F82689" w:rsidP="00C048D7">
      <w:pPr>
        <w:widowControl w:val="0"/>
        <w:ind w:firstLine="709"/>
        <w:jc w:val="both"/>
        <w:sectPr w:rsidR="00AE677F" w:rsidSect="002F6CB1">
          <w:headerReference w:type="default" r:id="rId33"/>
          <w:pgSz w:w="11906" w:h="16838" w:code="9"/>
          <w:pgMar w:top="1134" w:right="567" w:bottom="1134" w:left="1701" w:header="567" w:footer="567" w:gutter="0"/>
          <w:cols w:space="1296"/>
          <w:titlePg/>
          <w:docGrid w:linePitch="360"/>
        </w:sect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sidR="00A72497">
        <w:rPr>
          <w:lang w:eastAsia="lt-LT"/>
        </w:rPr>
        <w:t>s.</w:t>
      </w:r>
    </w:p>
    <w:p w14:paraId="35F1D1EC" w14:textId="77777777" w:rsidR="00346988" w:rsidRPr="00D974CD" w:rsidRDefault="00346988" w:rsidP="000916DA">
      <w:pPr>
        <w:rPr>
          <w:color w:val="000000" w:themeColor="text1"/>
          <w:sz w:val="28"/>
          <w:szCs w:val="28"/>
        </w:rPr>
      </w:pPr>
    </w:p>
    <w:sectPr w:rsidR="00346988" w:rsidRPr="00D974CD" w:rsidSect="00D515B7">
      <w:headerReference w:type="default" r:id="rId34"/>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42BF0438"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55808755"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15A23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8A8066" w14:textId="4D5AEE25" w:rsidR="00062323" w:rsidRDefault="00062323">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062323" w:rsidRDefault="000623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1D7822">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8EBC344A"/>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DB9231CA"/>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0"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2" w15:restartNumberingAfterBreak="0">
    <w:nsid w:val="28063B30"/>
    <w:multiLevelType w:val="multilevel"/>
    <w:tmpl w:val="92066E3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2"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4" w15:restartNumberingAfterBreak="0">
    <w:nsid w:val="3C0014FE"/>
    <w:multiLevelType w:val="multilevel"/>
    <w:tmpl w:val="F2D0985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7"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EC5168"/>
    <w:multiLevelType w:val="multilevel"/>
    <w:tmpl w:val="94DE7A9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4"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6" w15:restartNumberingAfterBreak="0">
    <w:nsid w:val="76D94441"/>
    <w:multiLevelType w:val="multilevel"/>
    <w:tmpl w:val="4B1E4D32"/>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8"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9"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0"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16"/>
  </w:num>
  <w:num w:numId="4">
    <w:abstractNumId w:val="6"/>
  </w:num>
  <w:num w:numId="5">
    <w:abstractNumId w:val="2"/>
  </w:num>
  <w:num w:numId="6">
    <w:abstractNumId w:val="31"/>
  </w:num>
  <w:num w:numId="7">
    <w:abstractNumId w:val="33"/>
  </w:num>
  <w:num w:numId="8">
    <w:abstractNumId w:val="19"/>
  </w:num>
  <w:num w:numId="9">
    <w:abstractNumId w:val="36"/>
  </w:num>
  <w:num w:numId="10">
    <w:abstractNumId w:val="38"/>
  </w:num>
  <w:num w:numId="11">
    <w:abstractNumId w:val="0"/>
  </w:num>
  <w:num w:numId="12">
    <w:abstractNumId w:val="35"/>
  </w:num>
  <w:num w:numId="13">
    <w:abstractNumId w:val="44"/>
  </w:num>
  <w:num w:numId="14">
    <w:abstractNumId w:val="10"/>
  </w:num>
  <w:num w:numId="15">
    <w:abstractNumId w:val="12"/>
  </w:num>
  <w:num w:numId="16">
    <w:abstractNumId w:val="46"/>
  </w:num>
  <w:num w:numId="17">
    <w:abstractNumId w:val="24"/>
  </w:num>
  <w:num w:numId="18">
    <w:abstractNumId w:val="51"/>
  </w:num>
  <w:num w:numId="19">
    <w:abstractNumId w:val="41"/>
  </w:num>
  <w:num w:numId="20">
    <w:abstractNumId w:val="26"/>
  </w:num>
  <w:num w:numId="21">
    <w:abstractNumId w:val="43"/>
  </w:num>
  <w:num w:numId="22">
    <w:abstractNumId w:val="15"/>
  </w:num>
  <w:num w:numId="23">
    <w:abstractNumId w:val="17"/>
  </w:num>
  <w:num w:numId="24">
    <w:abstractNumId w:val="20"/>
  </w:num>
  <w:num w:numId="25">
    <w:abstractNumId w:val="49"/>
  </w:num>
  <w:num w:numId="26">
    <w:abstractNumId w:val="30"/>
  </w:num>
  <w:num w:numId="27">
    <w:abstractNumId w:val="9"/>
  </w:num>
  <w:num w:numId="28">
    <w:abstractNumId w:val="21"/>
  </w:num>
  <w:num w:numId="29">
    <w:abstractNumId w:val="34"/>
  </w:num>
  <w:num w:numId="30">
    <w:abstractNumId w:val="22"/>
  </w:num>
  <w:num w:numId="31">
    <w:abstractNumId w:val="28"/>
  </w:num>
  <w:num w:numId="32">
    <w:abstractNumId w:val="29"/>
  </w:num>
  <w:num w:numId="33">
    <w:abstractNumId w:val="37"/>
  </w:num>
  <w:num w:numId="34">
    <w:abstractNumId w:val="25"/>
  </w:num>
  <w:num w:numId="35">
    <w:abstractNumId w:val="47"/>
  </w:num>
  <w:num w:numId="36">
    <w:abstractNumId w:val="1"/>
  </w:num>
  <w:num w:numId="37">
    <w:abstractNumId w:val="45"/>
  </w:num>
  <w:num w:numId="38">
    <w:abstractNumId w:val="4"/>
  </w:num>
  <w:num w:numId="39">
    <w:abstractNumId w:val="32"/>
  </w:num>
  <w:num w:numId="40">
    <w:abstractNumId w:val="23"/>
  </w:num>
  <w:num w:numId="41">
    <w:abstractNumId w:val="18"/>
  </w:num>
  <w:num w:numId="42">
    <w:abstractNumId w:val="11"/>
  </w:num>
  <w:num w:numId="43">
    <w:abstractNumId w:val="48"/>
  </w:num>
  <w:num w:numId="44">
    <w:abstractNumId w:val="14"/>
  </w:num>
  <w:num w:numId="45">
    <w:abstractNumId w:val="27"/>
  </w:num>
  <w:num w:numId="46">
    <w:abstractNumId w:val="47"/>
    <w:lvlOverride w:ilvl="0">
      <w:startOverride w:val="1"/>
    </w:lvlOverride>
  </w:num>
  <w:num w:numId="47">
    <w:abstractNumId w:val="1"/>
    <w:lvlOverride w:ilvl="0">
      <w:startOverride w:val="1"/>
    </w:lvlOverride>
  </w:num>
  <w:num w:numId="48">
    <w:abstractNumId w:val="45"/>
    <w:lvlOverride w:ilvl="0">
      <w:startOverride w:val="1"/>
    </w:lvlOverride>
  </w:num>
  <w:num w:numId="49">
    <w:abstractNumId w:val="4"/>
    <w:lvlOverride w:ilvl="0">
      <w:startOverride w:val="1"/>
    </w:lvlOverride>
  </w:num>
  <w:num w:numId="50">
    <w:abstractNumId w:val="32"/>
    <w:lvlOverride w:ilvl="0">
      <w:startOverride w:val="1"/>
    </w:lvlOverride>
  </w:num>
  <w:num w:numId="51">
    <w:abstractNumId w:val="23"/>
    <w:lvlOverride w:ilvl="0">
      <w:startOverride w:val="1"/>
    </w:lvlOverride>
  </w:num>
  <w:num w:numId="52">
    <w:abstractNumId w:val="18"/>
    <w:lvlOverride w:ilvl="0">
      <w:startOverride w:val="1"/>
    </w:lvlOverride>
  </w:num>
  <w:num w:numId="53">
    <w:abstractNumId w:val="11"/>
    <w:lvlOverride w:ilvl="0">
      <w:startOverride w:val="1"/>
    </w:lvlOverride>
  </w:num>
  <w:num w:numId="54">
    <w:abstractNumId w:val="48"/>
    <w:lvlOverride w:ilvl="0">
      <w:startOverride w:val="1"/>
    </w:lvlOverride>
  </w:num>
  <w:num w:numId="55">
    <w:abstractNumId w:val="14"/>
    <w:lvlOverride w:ilvl="0">
      <w:startOverride w:val="1"/>
    </w:lvlOverride>
  </w:num>
  <w:num w:numId="56">
    <w:abstractNumId w:val="27"/>
    <w:lvlOverride w:ilvl="0">
      <w:startOverride w:val="1"/>
    </w:lvlOverride>
  </w:num>
  <w:num w:numId="57">
    <w:abstractNumId w:val="50"/>
  </w:num>
  <w:num w:numId="58">
    <w:abstractNumId w:val="8"/>
  </w:num>
  <w:num w:numId="59">
    <w:abstractNumId w:val="39"/>
  </w:num>
  <w:num w:numId="60">
    <w:abstractNumId w:val="8"/>
    <w:lvlOverride w:ilvl="0">
      <w:startOverride w:val="1"/>
    </w:lvlOverride>
  </w:num>
  <w:num w:numId="61">
    <w:abstractNumId w:val="39"/>
    <w:lvlOverride w:ilvl="0">
      <w:startOverride w:val="1"/>
    </w:lvlOverride>
  </w:num>
  <w:num w:numId="62">
    <w:abstractNumId w:val="40"/>
  </w:num>
  <w:num w:numId="63">
    <w:abstractNumId w:val="3"/>
  </w:num>
  <w:num w:numId="64">
    <w:abstractNumId w:val="42"/>
  </w:num>
  <w:num w:numId="65">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399B"/>
    <w:rsid w:val="00034794"/>
    <w:rsid w:val="00034A0E"/>
    <w:rsid w:val="00036102"/>
    <w:rsid w:val="000364C5"/>
    <w:rsid w:val="0003767C"/>
    <w:rsid w:val="0003771C"/>
    <w:rsid w:val="00037DC5"/>
    <w:rsid w:val="000406F2"/>
    <w:rsid w:val="000409D6"/>
    <w:rsid w:val="00041496"/>
    <w:rsid w:val="000416D0"/>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963"/>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510B"/>
    <w:rsid w:val="0013604C"/>
    <w:rsid w:val="001364B7"/>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C95"/>
    <w:rsid w:val="001D6D45"/>
    <w:rsid w:val="001D7206"/>
    <w:rsid w:val="001D7822"/>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3AE4"/>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CB8"/>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361"/>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C2E"/>
    <w:rsid w:val="00BD0D8F"/>
    <w:rsid w:val="00BD1135"/>
    <w:rsid w:val="00BD1CDC"/>
    <w:rsid w:val="00BD1E61"/>
    <w:rsid w:val="00BD4011"/>
    <w:rsid w:val="00BD4E28"/>
    <w:rsid w:val="00BD54CC"/>
    <w:rsid w:val="00BD6870"/>
    <w:rsid w:val="00BD694A"/>
    <w:rsid w:val="00BD725E"/>
    <w:rsid w:val="00BD7940"/>
    <w:rsid w:val="00BD7D40"/>
    <w:rsid w:val="00BD7DA5"/>
    <w:rsid w:val="00BD7FCB"/>
    <w:rsid w:val="00BE0887"/>
    <w:rsid w:val="00BE09CF"/>
    <w:rsid w:val="00BE0B93"/>
    <w:rsid w:val="00BE1A9F"/>
    <w:rsid w:val="00BE2342"/>
    <w:rsid w:val="00BE29BD"/>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48D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BB"/>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4557"/>
    <w:rsid w:val="00EC5340"/>
    <w:rsid w:val="00EC55E9"/>
    <w:rsid w:val="00EC6C64"/>
    <w:rsid w:val="00EC6FB9"/>
    <w:rsid w:val="00EC71B1"/>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2678771" TargetMode="External"/><Relationship Id="rId24" Type="http://schemas.openxmlformats.org/officeDocument/2006/relationships/hyperlink" Target="https://viesiejipirkimai.lt/" TargetMode="External"/><Relationship Id="rId32" Type="http://schemas.openxmlformats.org/officeDocument/2006/relationships/hyperlink" Target="http://www.vpt.lrv.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amp;feature=youtu.be" TargetMode="External"/><Relationship Id="rId36" Type="http://schemas.openxmlformats.org/officeDocument/2006/relationships/theme" Target="theme/theme1.xml"/><Relationship Id="rId10" Type="http://schemas.openxmlformats.org/officeDocument/2006/relationships/hyperlink" Target="mailto:gabija.viluckyte@klaipeda.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fontTable" Target="fontTable.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25</Pages>
  <Words>46000</Words>
  <Characters>26221</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23</cp:revision>
  <cp:lastPrinted>2025-02-12T14:26:00Z</cp:lastPrinted>
  <dcterms:created xsi:type="dcterms:W3CDTF">2025-07-15T12:18:00Z</dcterms:created>
  <dcterms:modified xsi:type="dcterms:W3CDTF">2025-07-28T10:36:00Z</dcterms:modified>
</cp:coreProperties>
</file>