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625ED" w14:textId="77777777" w:rsidR="000034FB" w:rsidRDefault="000034FB" w:rsidP="0049757D">
      <w:pPr>
        <w:spacing w:after="0" w:line="240" w:lineRule="auto"/>
      </w:pPr>
    </w:p>
    <w:p w14:paraId="396D7417" w14:textId="77777777" w:rsidR="00ED5786" w:rsidRPr="004A44F9" w:rsidRDefault="00ED5786" w:rsidP="0049757D">
      <w:pPr>
        <w:spacing w:after="0" w:line="240" w:lineRule="auto"/>
        <w:rPr>
          <w:szCs w:val="24"/>
        </w:rPr>
      </w:pPr>
    </w:p>
    <w:p w14:paraId="7E2F0D7E" w14:textId="77777777" w:rsidR="00ED5786" w:rsidRPr="004A44F9" w:rsidRDefault="00ED5786" w:rsidP="0049757D">
      <w:pPr>
        <w:tabs>
          <w:tab w:val="left" w:pos="284"/>
        </w:tabs>
        <w:spacing w:after="0" w:line="240" w:lineRule="auto"/>
        <w:jc w:val="center"/>
        <w:rPr>
          <w:rFonts w:cs="Times New Roman"/>
          <w:b/>
          <w:bCs/>
          <w:szCs w:val="24"/>
        </w:rPr>
      </w:pPr>
      <w:r w:rsidRPr="004A44F9">
        <w:rPr>
          <w:rFonts w:eastAsia="Times New Roman" w:cs="Times New Roman"/>
          <w:b/>
          <w:bCs/>
          <w:szCs w:val="24"/>
          <w:lang w:eastAsia="lt-LT"/>
        </w:rPr>
        <w:t>IŠANKSTINĖ RINKOS KONSULTACIJA</w:t>
      </w:r>
    </w:p>
    <w:p w14:paraId="49EABD06" w14:textId="3E3B8494" w:rsidR="00CC6795" w:rsidRPr="004A44F9" w:rsidRDefault="00ED5786" w:rsidP="0049757D">
      <w:pPr>
        <w:tabs>
          <w:tab w:val="left" w:pos="142"/>
        </w:tabs>
        <w:spacing w:after="0" w:line="240" w:lineRule="auto"/>
        <w:jc w:val="center"/>
        <w:rPr>
          <w:b/>
          <w:bCs/>
          <w:szCs w:val="24"/>
          <w:lang w:eastAsia="lt-LT"/>
        </w:rPr>
      </w:pPr>
      <w:r w:rsidRPr="004A44F9">
        <w:rPr>
          <w:rFonts w:cs="Times New Roman"/>
          <w:b/>
          <w:bCs/>
          <w:szCs w:val="24"/>
        </w:rPr>
        <w:t xml:space="preserve">DĖL </w:t>
      </w:r>
      <w:r w:rsidR="00296C8E" w:rsidRPr="004A44F9">
        <w:rPr>
          <w:b/>
          <w:bCs/>
          <w:szCs w:val="24"/>
        </w:rPr>
        <w:t>STACIONARIOS RENTGENO KONTROLĖS SISTEMOS PO GARANTINIO APTARNAVIMO IR TECHNINĖS PRIEŽIŪROS</w:t>
      </w:r>
    </w:p>
    <w:p w14:paraId="6E259CD9" w14:textId="4D625FF4" w:rsidR="00ED5786" w:rsidRDefault="00ED5786" w:rsidP="0049757D">
      <w:pPr>
        <w:tabs>
          <w:tab w:val="left" w:pos="284"/>
        </w:tabs>
        <w:spacing w:after="0" w:line="240" w:lineRule="auto"/>
        <w:jc w:val="center"/>
        <w:rPr>
          <w:rFonts w:cs="Times New Roman"/>
          <w:szCs w:val="24"/>
        </w:rPr>
      </w:pPr>
    </w:p>
    <w:tbl>
      <w:tblPr>
        <w:tblStyle w:val="TableGrid"/>
        <w:tblW w:w="10632" w:type="dxa"/>
        <w:tblInd w:w="-147" w:type="dxa"/>
        <w:tblLook w:val="04A0" w:firstRow="1" w:lastRow="0" w:firstColumn="1" w:lastColumn="0" w:noHBand="0" w:noVBand="1"/>
      </w:tblPr>
      <w:tblGrid>
        <w:gridCol w:w="709"/>
        <w:gridCol w:w="2835"/>
        <w:gridCol w:w="7088"/>
      </w:tblGrid>
      <w:tr w:rsidR="00ED5786" w:rsidRPr="004A44F9" w14:paraId="0E9DDCEB" w14:textId="77777777" w:rsidTr="005349A4">
        <w:tc>
          <w:tcPr>
            <w:tcW w:w="709" w:type="dxa"/>
          </w:tcPr>
          <w:p w14:paraId="33FF1743" w14:textId="77777777" w:rsidR="00ED5786" w:rsidRPr="004A44F9" w:rsidRDefault="00ED5786" w:rsidP="0049757D">
            <w:pPr>
              <w:pStyle w:val="ListParagraph"/>
              <w:numPr>
                <w:ilvl w:val="0"/>
                <w:numId w:val="2"/>
              </w:numPr>
              <w:tabs>
                <w:tab w:val="left" w:pos="318"/>
              </w:tabs>
              <w:spacing w:after="0" w:line="240" w:lineRule="auto"/>
              <w:ind w:left="0" w:firstLine="0"/>
              <w:rPr>
                <w:rFonts w:ascii="Times New Roman" w:hAnsi="Times New Roman" w:cs="Times New Roman"/>
                <w:b/>
                <w:bCs/>
                <w:szCs w:val="24"/>
              </w:rPr>
            </w:pPr>
          </w:p>
        </w:tc>
        <w:tc>
          <w:tcPr>
            <w:tcW w:w="2835" w:type="dxa"/>
          </w:tcPr>
          <w:p w14:paraId="5C2C2481" w14:textId="77777777" w:rsidR="00ED5786" w:rsidRPr="004A44F9" w:rsidRDefault="00ED5786" w:rsidP="0049757D">
            <w:pPr>
              <w:spacing w:after="0" w:line="240" w:lineRule="auto"/>
              <w:rPr>
                <w:rFonts w:ascii="Times New Roman" w:hAnsi="Times New Roman" w:cs="Times New Roman"/>
                <w:b/>
                <w:bCs/>
                <w:szCs w:val="24"/>
              </w:rPr>
            </w:pPr>
            <w:r w:rsidRPr="004A44F9">
              <w:rPr>
                <w:rFonts w:ascii="Times New Roman" w:hAnsi="Times New Roman" w:cs="Times New Roman"/>
                <w:b/>
                <w:bCs/>
                <w:szCs w:val="24"/>
              </w:rPr>
              <w:t>Perkančioji organizacija</w:t>
            </w:r>
          </w:p>
        </w:tc>
        <w:tc>
          <w:tcPr>
            <w:tcW w:w="7088" w:type="dxa"/>
          </w:tcPr>
          <w:p w14:paraId="2481476D" w14:textId="77777777" w:rsidR="00ED5786" w:rsidRPr="004A44F9" w:rsidRDefault="00ED5786" w:rsidP="0049757D">
            <w:pPr>
              <w:tabs>
                <w:tab w:val="left" w:pos="605"/>
              </w:tabs>
              <w:spacing w:after="0" w:line="240" w:lineRule="auto"/>
              <w:rPr>
                <w:rFonts w:ascii="Times New Roman" w:hAnsi="Times New Roman" w:cs="Times New Roman"/>
                <w:szCs w:val="24"/>
              </w:rPr>
            </w:pPr>
            <w:r w:rsidRPr="004A44F9">
              <w:rPr>
                <w:rFonts w:ascii="Times New Roman" w:eastAsia="Times New Roman" w:hAnsi="Times New Roman" w:cs="Times New Roman"/>
                <w:szCs w:val="24"/>
                <w:lang w:eastAsia="lt-LT"/>
              </w:rPr>
              <w:t>Muitinės departamentas prie Finansų ministerijos (toliau – MD)</w:t>
            </w:r>
          </w:p>
        </w:tc>
      </w:tr>
      <w:tr w:rsidR="00ED5786" w:rsidRPr="004A44F9" w14:paraId="71855CC0" w14:textId="77777777" w:rsidTr="005349A4">
        <w:tc>
          <w:tcPr>
            <w:tcW w:w="709" w:type="dxa"/>
          </w:tcPr>
          <w:p w14:paraId="5930DF50" w14:textId="77777777" w:rsidR="00ED5786" w:rsidRPr="004A44F9" w:rsidRDefault="00ED5786" w:rsidP="0049757D">
            <w:pPr>
              <w:pStyle w:val="ListParagraph"/>
              <w:numPr>
                <w:ilvl w:val="0"/>
                <w:numId w:val="2"/>
              </w:numPr>
              <w:tabs>
                <w:tab w:val="left" w:pos="318"/>
              </w:tabs>
              <w:spacing w:after="0" w:line="240" w:lineRule="auto"/>
              <w:ind w:left="0" w:firstLine="0"/>
              <w:rPr>
                <w:rFonts w:ascii="Times New Roman" w:hAnsi="Times New Roman" w:cs="Times New Roman"/>
                <w:b/>
                <w:bCs/>
                <w:szCs w:val="24"/>
              </w:rPr>
            </w:pPr>
          </w:p>
        </w:tc>
        <w:tc>
          <w:tcPr>
            <w:tcW w:w="2835" w:type="dxa"/>
          </w:tcPr>
          <w:p w14:paraId="42F3E5E4" w14:textId="77777777" w:rsidR="00ED5786" w:rsidRPr="004A44F9" w:rsidRDefault="00ED5786" w:rsidP="0049757D">
            <w:pPr>
              <w:spacing w:after="0" w:line="240" w:lineRule="auto"/>
              <w:rPr>
                <w:rFonts w:ascii="Times New Roman" w:hAnsi="Times New Roman" w:cs="Times New Roman"/>
                <w:b/>
                <w:bCs/>
                <w:szCs w:val="24"/>
              </w:rPr>
            </w:pPr>
            <w:r w:rsidRPr="004A44F9">
              <w:rPr>
                <w:rFonts w:ascii="Times New Roman" w:hAnsi="Times New Roman" w:cs="Times New Roman"/>
                <w:b/>
                <w:bCs/>
                <w:szCs w:val="24"/>
              </w:rPr>
              <w:t>Kontaktiniai asmenys</w:t>
            </w:r>
          </w:p>
        </w:tc>
        <w:tc>
          <w:tcPr>
            <w:tcW w:w="7088" w:type="dxa"/>
          </w:tcPr>
          <w:p w14:paraId="21C72FE6" w14:textId="77777777" w:rsidR="00ED5786" w:rsidRPr="004A44F9" w:rsidRDefault="00ED5786" w:rsidP="0049757D">
            <w:pPr>
              <w:tabs>
                <w:tab w:val="left" w:pos="605"/>
              </w:tabs>
              <w:spacing w:after="0" w:line="240" w:lineRule="auto"/>
              <w:rPr>
                <w:rFonts w:ascii="Times New Roman" w:eastAsia="Times New Roman" w:hAnsi="Times New Roman" w:cs="Times New Roman"/>
                <w:szCs w:val="24"/>
              </w:rPr>
            </w:pPr>
            <w:r w:rsidRPr="004A44F9">
              <w:rPr>
                <w:rFonts w:ascii="Times New Roman" w:eastAsia="Times New Roman" w:hAnsi="Times New Roman" w:cs="Times New Roman"/>
                <w:szCs w:val="24"/>
                <w:lang w:eastAsia="lt-LT"/>
              </w:rPr>
              <w:t xml:space="preserve">CVP IS priemonėmis (kai tiekėjas registruotas CVP IS) arba </w:t>
            </w:r>
            <w:r w:rsidRPr="004A44F9">
              <w:rPr>
                <w:rFonts w:ascii="Times New Roman" w:eastAsia="Times New Roman" w:hAnsi="Times New Roman" w:cs="Times New Roman"/>
                <w:szCs w:val="24"/>
              </w:rPr>
              <w:t xml:space="preserve">Šarūnas Ramanauskas, Muitinės departamento Pažeidimų prevencijos skyriaus vedėjas, tel. 8 5 2666 031, mob. 8 610 46374, el. p. </w:t>
            </w:r>
            <w:hyperlink r:id="rId7">
              <w:r w:rsidRPr="004A44F9">
                <w:rPr>
                  <w:rStyle w:val="Hyperlink"/>
                  <w:rFonts w:ascii="Times New Roman" w:eastAsia="Times New Roman" w:hAnsi="Times New Roman" w:cs="Times New Roman"/>
                  <w:color w:val="0000FF"/>
                  <w:szCs w:val="24"/>
                </w:rPr>
                <w:t>sarunas.ramanauskas@lrmuitine.lt</w:t>
              </w:r>
            </w:hyperlink>
            <w:r w:rsidRPr="004A44F9">
              <w:rPr>
                <w:rFonts w:ascii="Times New Roman" w:hAnsi="Times New Roman" w:cs="Times New Roman"/>
                <w:szCs w:val="24"/>
              </w:rPr>
              <w:t xml:space="preserve"> , kai tiekėjas nėra registruotas CVP IS.</w:t>
            </w:r>
          </w:p>
        </w:tc>
      </w:tr>
      <w:tr w:rsidR="00ED5786" w:rsidRPr="004A44F9" w14:paraId="0CAA1885" w14:textId="77777777" w:rsidTr="005349A4">
        <w:trPr>
          <w:trHeight w:val="345"/>
        </w:trPr>
        <w:tc>
          <w:tcPr>
            <w:tcW w:w="709" w:type="dxa"/>
          </w:tcPr>
          <w:p w14:paraId="2444158E" w14:textId="77777777" w:rsidR="00ED5786" w:rsidRPr="004A44F9" w:rsidRDefault="00ED5786" w:rsidP="0049757D">
            <w:pPr>
              <w:pStyle w:val="ListParagraph"/>
              <w:numPr>
                <w:ilvl w:val="0"/>
                <w:numId w:val="2"/>
              </w:numPr>
              <w:tabs>
                <w:tab w:val="left" w:pos="318"/>
              </w:tabs>
              <w:spacing w:after="0" w:line="240" w:lineRule="auto"/>
              <w:ind w:left="0" w:firstLine="0"/>
              <w:rPr>
                <w:rFonts w:ascii="Times New Roman" w:hAnsi="Times New Roman" w:cs="Times New Roman"/>
                <w:b/>
                <w:bCs/>
                <w:szCs w:val="24"/>
              </w:rPr>
            </w:pPr>
          </w:p>
        </w:tc>
        <w:tc>
          <w:tcPr>
            <w:tcW w:w="2835" w:type="dxa"/>
          </w:tcPr>
          <w:p w14:paraId="62FBC053" w14:textId="77777777" w:rsidR="00ED5786" w:rsidRPr="004A44F9" w:rsidRDefault="00ED5786" w:rsidP="0049757D">
            <w:pPr>
              <w:spacing w:after="0" w:line="240" w:lineRule="auto"/>
              <w:rPr>
                <w:rFonts w:ascii="Times New Roman" w:hAnsi="Times New Roman" w:cs="Times New Roman"/>
                <w:b/>
                <w:bCs/>
                <w:szCs w:val="24"/>
              </w:rPr>
            </w:pPr>
            <w:r w:rsidRPr="004A44F9">
              <w:rPr>
                <w:rFonts w:ascii="Times New Roman" w:hAnsi="Times New Roman" w:cs="Times New Roman"/>
                <w:b/>
                <w:bCs/>
                <w:szCs w:val="24"/>
              </w:rPr>
              <w:t>Kalba</w:t>
            </w:r>
          </w:p>
        </w:tc>
        <w:tc>
          <w:tcPr>
            <w:tcW w:w="7088" w:type="dxa"/>
          </w:tcPr>
          <w:p w14:paraId="6F0E24E3" w14:textId="77777777" w:rsidR="00ED5786" w:rsidRPr="004A44F9" w:rsidRDefault="00ED5786" w:rsidP="0049757D">
            <w:pPr>
              <w:tabs>
                <w:tab w:val="left" w:pos="605"/>
              </w:tabs>
              <w:spacing w:after="0" w:line="240" w:lineRule="auto"/>
              <w:rPr>
                <w:rFonts w:ascii="Times New Roman" w:eastAsia="Times New Roman" w:hAnsi="Times New Roman" w:cs="Times New Roman"/>
                <w:szCs w:val="24"/>
                <w:lang w:eastAsia="lt-LT"/>
              </w:rPr>
            </w:pPr>
            <w:r w:rsidRPr="004A44F9">
              <w:rPr>
                <w:rFonts w:ascii="Times New Roman" w:eastAsia="Times New Roman" w:hAnsi="Times New Roman" w:cs="Times New Roman"/>
                <w:szCs w:val="24"/>
                <w:lang w:eastAsia="lt-LT"/>
              </w:rPr>
              <w:t>Lietuvių kalba</w:t>
            </w:r>
          </w:p>
        </w:tc>
      </w:tr>
      <w:tr w:rsidR="00ED5786" w:rsidRPr="004A44F9" w14:paraId="5009E0C4" w14:textId="77777777" w:rsidTr="005349A4">
        <w:tc>
          <w:tcPr>
            <w:tcW w:w="709" w:type="dxa"/>
          </w:tcPr>
          <w:p w14:paraId="747B6A20" w14:textId="77777777" w:rsidR="00ED5786" w:rsidRPr="004A44F9" w:rsidRDefault="00ED5786" w:rsidP="0049757D">
            <w:pPr>
              <w:pStyle w:val="ListParagraph"/>
              <w:numPr>
                <w:ilvl w:val="0"/>
                <w:numId w:val="2"/>
              </w:numPr>
              <w:tabs>
                <w:tab w:val="left" w:pos="318"/>
              </w:tabs>
              <w:spacing w:after="0" w:line="240" w:lineRule="auto"/>
              <w:ind w:left="0" w:firstLine="0"/>
              <w:rPr>
                <w:rFonts w:ascii="Times New Roman" w:hAnsi="Times New Roman" w:cs="Times New Roman"/>
                <w:b/>
                <w:bCs/>
                <w:szCs w:val="24"/>
              </w:rPr>
            </w:pPr>
          </w:p>
        </w:tc>
        <w:tc>
          <w:tcPr>
            <w:tcW w:w="2835" w:type="dxa"/>
          </w:tcPr>
          <w:p w14:paraId="3DA3363A" w14:textId="0ACFD73F" w:rsidR="00ED5786" w:rsidRPr="004A44F9" w:rsidRDefault="00ED5786" w:rsidP="0049757D">
            <w:pPr>
              <w:spacing w:after="0" w:line="240" w:lineRule="auto"/>
              <w:rPr>
                <w:rFonts w:ascii="Times New Roman" w:hAnsi="Times New Roman" w:cs="Times New Roman"/>
                <w:b/>
                <w:bCs/>
                <w:szCs w:val="24"/>
              </w:rPr>
            </w:pPr>
            <w:r w:rsidRPr="004A44F9">
              <w:rPr>
                <w:rFonts w:ascii="Times New Roman" w:hAnsi="Times New Roman" w:cs="Times New Roman"/>
                <w:b/>
                <w:bCs/>
                <w:szCs w:val="24"/>
              </w:rPr>
              <w:t>P</w:t>
            </w:r>
            <w:r w:rsidR="00D954C0">
              <w:rPr>
                <w:rFonts w:ascii="Times New Roman" w:hAnsi="Times New Roman" w:cs="Times New Roman"/>
                <w:b/>
                <w:bCs/>
                <w:szCs w:val="24"/>
              </w:rPr>
              <w:t>i</w:t>
            </w:r>
            <w:r w:rsidRPr="004A44F9">
              <w:rPr>
                <w:rFonts w:ascii="Times New Roman" w:hAnsi="Times New Roman" w:cs="Times New Roman"/>
                <w:b/>
                <w:bCs/>
                <w:szCs w:val="24"/>
              </w:rPr>
              <w:t>rk</w:t>
            </w:r>
            <w:r w:rsidR="00D954C0">
              <w:rPr>
                <w:rFonts w:ascii="Times New Roman" w:hAnsi="Times New Roman" w:cs="Times New Roman"/>
                <w:b/>
                <w:bCs/>
                <w:szCs w:val="24"/>
              </w:rPr>
              <w:t>im</w:t>
            </w:r>
            <w:r w:rsidRPr="004A44F9">
              <w:rPr>
                <w:rFonts w:ascii="Times New Roman" w:hAnsi="Times New Roman" w:cs="Times New Roman"/>
                <w:b/>
                <w:bCs/>
                <w:szCs w:val="24"/>
              </w:rPr>
              <w:t>as</w:t>
            </w:r>
          </w:p>
        </w:tc>
        <w:tc>
          <w:tcPr>
            <w:tcW w:w="7088" w:type="dxa"/>
          </w:tcPr>
          <w:p w14:paraId="3964186D" w14:textId="4BEDF318" w:rsidR="00ED5786" w:rsidRPr="004A44F9" w:rsidRDefault="00ED5786" w:rsidP="0049757D">
            <w:pPr>
              <w:spacing w:after="0" w:line="240" w:lineRule="auto"/>
              <w:contextualSpacing/>
              <w:jc w:val="both"/>
              <w:rPr>
                <w:rFonts w:ascii="Times New Roman" w:hAnsi="Times New Roman" w:cs="Times New Roman"/>
                <w:szCs w:val="24"/>
              </w:rPr>
            </w:pPr>
            <w:r w:rsidRPr="004A44F9">
              <w:rPr>
                <w:rFonts w:ascii="Times New Roman" w:eastAsia="Times New Roman" w:hAnsi="Times New Roman" w:cs="Times New Roman"/>
                <w:szCs w:val="24"/>
                <w:lang w:eastAsia="lt-LT"/>
              </w:rPr>
              <w:t xml:space="preserve"> P</w:t>
            </w:r>
            <w:r w:rsidR="00D954C0">
              <w:rPr>
                <w:rFonts w:ascii="Times New Roman" w:eastAsia="Times New Roman" w:hAnsi="Times New Roman" w:cs="Times New Roman"/>
                <w:szCs w:val="24"/>
                <w:lang w:eastAsia="lt-LT"/>
              </w:rPr>
              <w:t>i</w:t>
            </w:r>
            <w:r w:rsidRPr="004A44F9">
              <w:rPr>
                <w:rFonts w:ascii="Times New Roman" w:eastAsia="Times New Roman" w:hAnsi="Times New Roman" w:cs="Times New Roman"/>
                <w:szCs w:val="24"/>
                <w:lang w:eastAsia="lt-LT"/>
              </w:rPr>
              <w:t>rk</w:t>
            </w:r>
            <w:r w:rsidR="00D954C0">
              <w:rPr>
                <w:rFonts w:ascii="Times New Roman" w:eastAsia="Times New Roman" w:hAnsi="Times New Roman" w:cs="Times New Roman"/>
                <w:szCs w:val="24"/>
                <w:lang w:eastAsia="lt-LT"/>
              </w:rPr>
              <w:t>im</w:t>
            </w:r>
            <w:r w:rsidRPr="004A44F9">
              <w:rPr>
                <w:rFonts w:ascii="Times New Roman" w:eastAsia="Times New Roman" w:hAnsi="Times New Roman" w:cs="Times New Roman"/>
                <w:szCs w:val="24"/>
                <w:lang w:eastAsia="lt-LT"/>
              </w:rPr>
              <w:t xml:space="preserve">o tikslas – </w:t>
            </w:r>
            <w:r w:rsidR="00296C8E" w:rsidRPr="004A44F9">
              <w:rPr>
                <w:rFonts w:ascii="Times New Roman" w:hAnsi="Times New Roman" w:cs="Times New Roman"/>
                <w:b/>
                <w:bCs/>
                <w:szCs w:val="24"/>
              </w:rPr>
              <w:t>STACIONARIOS RENTGENO KONTROLĖS SISTEMOS PO GARANTINI</w:t>
            </w:r>
            <w:r w:rsidR="00A61F90">
              <w:rPr>
                <w:rFonts w:ascii="Times New Roman" w:hAnsi="Times New Roman" w:cs="Times New Roman"/>
                <w:b/>
                <w:bCs/>
                <w:szCs w:val="24"/>
              </w:rPr>
              <w:t>S</w:t>
            </w:r>
            <w:r w:rsidR="00296C8E" w:rsidRPr="004A44F9">
              <w:rPr>
                <w:rFonts w:ascii="Times New Roman" w:hAnsi="Times New Roman" w:cs="Times New Roman"/>
                <w:b/>
                <w:bCs/>
                <w:szCs w:val="24"/>
              </w:rPr>
              <w:t xml:space="preserve"> APTARNAVIM</w:t>
            </w:r>
            <w:r w:rsidR="00A61F90">
              <w:rPr>
                <w:rFonts w:ascii="Times New Roman" w:hAnsi="Times New Roman" w:cs="Times New Roman"/>
                <w:b/>
                <w:bCs/>
                <w:szCs w:val="24"/>
              </w:rPr>
              <w:t>AS</w:t>
            </w:r>
            <w:r w:rsidR="00296C8E" w:rsidRPr="004A44F9">
              <w:rPr>
                <w:rFonts w:ascii="Times New Roman" w:hAnsi="Times New Roman" w:cs="Times New Roman"/>
                <w:b/>
                <w:bCs/>
                <w:szCs w:val="24"/>
              </w:rPr>
              <w:t xml:space="preserve"> IR TECHNINĖ PRIEŽIŪRA</w:t>
            </w:r>
            <w:r w:rsidR="00296C8E" w:rsidRPr="004A44F9">
              <w:rPr>
                <w:rFonts w:ascii="Times New Roman" w:hAnsi="Times New Roman" w:cs="Times New Roman"/>
                <w:szCs w:val="24"/>
              </w:rPr>
              <w:t xml:space="preserve"> </w:t>
            </w:r>
          </w:p>
        </w:tc>
      </w:tr>
      <w:tr w:rsidR="00ED5786" w:rsidRPr="004A44F9" w14:paraId="4C9D714B" w14:textId="77777777" w:rsidTr="005349A4">
        <w:tc>
          <w:tcPr>
            <w:tcW w:w="709" w:type="dxa"/>
          </w:tcPr>
          <w:p w14:paraId="2600B0DF" w14:textId="77777777" w:rsidR="00ED5786" w:rsidRPr="004A44F9" w:rsidRDefault="00ED5786" w:rsidP="0049757D">
            <w:pPr>
              <w:pStyle w:val="ListParagraph"/>
              <w:numPr>
                <w:ilvl w:val="0"/>
                <w:numId w:val="2"/>
              </w:numPr>
              <w:tabs>
                <w:tab w:val="left" w:pos="318"/>
              </w:tabs>
              <w:spacing w:after="0" w:line="240" w:lineRule="auto"/>
              <w:ind w:left="0" w:firstLine="0"/>
              <w:rPr>
                <w:rFonts w:ascii="Times New Roman" w:hAnsi="Times New Roman" w:cs="Times New Roman"/>
                <w:b/>
                <w:bCs/>
                <w:szCs w:val="24"/>
              </w:rPr>
            </w:pPr>
          </w:p>
        </w:tc>
        <w:tc>
          <w:tcPr>
            <w:tcW w:w="2835" w:type="dxa"/>
          </w:tcPr>
          <w:p w14:paraId="038E238C" w14:textId="77777777" w:rsidR="00ED5786" w:rsidRPr="004A44F9" w:rsidRDefault="00ED5786" w:rsidP="0049757D">
            <w:pPr>
              <w:spacing w:after="0" w:line="240" w:lineRule="auto"/>
              <w:rPr>
                <w:rFonts w:ascii="Times New Roman" w:hAnsi="Times New Roman" w:cs="Times New Roman"/>
                <w:b/>
                <w:bCs/>
                <w:szCs w:val="24"/>
              </w:rPr>
            </w:pPr>
            <w:r w:rsidRPr="004A44F9">
              <w:rPr>
                <w:rFonts w:ascii="Times New Roman" w:hAnsi="Times New Roman" w:cs="Times New Roman"/>
                <w:b/>
                <w:bCs/>
                <w:szCs w:val="24"/>
              </w:rPr>
              <w:t>Pirkimo objektas</w:t>
            </w:r>
          </w:p>
        </w:tc>
        <w:tc>
          <w:tcPr>
            <w:tcW w:w="7088" w:type="dxa"/>
          </w:tcPr>
          <w:p w14:paraId="7EF65EBD" w14:textId="55C9930C" w:rsidR="004F3DAA" w:rsidRPr="004A44F9" w:rsidRDefault="00296C8E" w:rsidP="0049757D">
            <w:pPr>
              <w:spacing w:after="0" w:line="240" w:lineRule="auto"/>
              <w:jc w:val="both"/>
              <w:rPr>
                <w:rFonts w:ascii="Times New Roman" w:hAnsi="Times New Roman" w:cs="Times New Roman"/>
                <w:szCs w:val="24"/>
              </w:rPr>
            </w:pPr>
            <w:r w:rsidRPr="004A44F9">
              <w:rPr>
                <w:rFonts w:ascii="Times New Roman" w:hAnsi="Times New Roman" w:cs="Times New Roman"/>
                <w:b/>
                <w:bCs/>
                <w:szCs w:val="24"/>
              </w:rPr>
              <w:t>STACIONARIOS RENTGENO KONTROLĖS SISTEMOS THSCAN PB2028TD PO GARANTINIO APTARNAVIMO IR TECHNINĖS PRIEŽIŪROS PASLAUGA</w:t>
            </w:r>
          </w:p>
        </w:tc>
      </w:tr>
      <w:tr w:rsidR="00ED5786" w:rsidRPr="004A44F9" w14:paraId="20EC4071" w14:textId="77777777" w:rsidTr="005349A4">
        <w:tc>
          <w:tcPr>
            <w:tcW w:w="709" w:type="dxa"/>
          </w:tcPr>
          <w:p w14:paraId="4F10352B" w14:textId="77777777" w:rsidR="00ED5786" w:rsidRPr="004A44F9" w:rsidRDefault="00ED5786" w:rsidP="0049757D">
            <w:pPr>
              <w:pStyle w:val="ListParagraph"/>
              <w:numPr>
                <w:ilvl w:val="0"/>
                <w:numId w:val="2"/>
              </w:numPr>
              <w:tabs>
                <w:tab w:val="left" w:pos="318"/>
              </w:tabs>
              <w:spacing w:after="0" w:line="240" w:lineRule="auto"/>
              <w:ind w:left="0" w:firstLine="0"/>
              <w:rPr>
                <w:rFonts w:ascii="Times New Roman" w:hAnsi="Times New Roman" w:cs="Times New Roman"/>
                <w:b/>
                <w:bCs/>
                <w:szCs w:val="24"/>
              </w:rPr>
            </w:pPr>
          </w:p>
        </w:tc>
        <w:tc>
          <w:tcPr>
            <w:tcW w:w="2835" w:type="dxa"/>
          </w:tcPr>
          <w:p w14:paraId="3BD4942E" w14:textId="77777777" w:rsidR="00ED5786" w:rsidRPr="004A44F9" w:rsidRDefault="00ED5786" w:rsidP="0049757D">
            <w:pPr>
              <w:spacing w:after="0" w:line="240" w:lineRule="auto"/>
              <w:rPr>
                <w:rFonts w:ascii="Times New Roman" w:hAnsi="Times New Roman" w:cs="Times New Roman"/>
                <w:b/>
                <w:bCs/>
                <w:szCs w:val="24"/>
              </w:rPr>
            </w:pPr>
            <w:r w:rsidRPr="004A44F9">
              <w:rPr>
                <w:rFonts w:ascii="Times New Roman" w:hAnsi="Times New Roman" w:cs="Times New Roman"/>
                <w:b/>
                <w:bCs/>
                <w:szCs w:val="24"/>
              </w:rPr>
              <w:t>Rinkos konsultacijos paskirtis</w:t>
            </w:r>
          </w:p>
        </w:tc>
        <w:tc>
          <w:tcPr>
            <w:tcW w:w="7088" w:type="dxa"/>
          </w:tcPr>
          <w:p w14:paraId="65456F37" w14:textId="77777777" w:rsidR="00ED5786" w:rsidRPr="004A44F9" w:rsidRDefault="00ED5786" w:rsidP="0049757D">
            <w:pPr>
              <w:spacing w:after="0" w:line="240" w:lineRule="auto"/>
              <w:jc w:val="both"/>
              <w:rPr>
                <w:rFonts w:ascii="Times New Roman" w:eastAsia="Times New Roman" w:hAnsi="Times New Roman" w:cs="Times New Roman"/>
                <w:szCs w:val="24"/>
              </w:rPr>
            </w:pPr>
            <w:r w:rsidRPr="004A44F9">
              <w:rPr>
                <w:rFonts w:ascii="Times New Roman" w:eastAsia="Times New Roman" w:hAnsi="Times New Roman" w:cs="Times New Roman"/>
                <w:szCs w:val="24"/>
              </w:rPr>
              <w:t xml:space="preserve">      Vadovaujantis VPĮ 27 straipsnio 1 dalies 1 punktu, Perkančioji organizacija prašo nepriklausomus ekspertus, institucijas ir (ar) kitus rinkos dalyvius (toliau – dalyviai) teikti konsultacijas Perkančiosios organizacijos vykdomoje Rinkos konsultacijos procedūroje.</w:t>
            </w:r>
          </w:p>
          <w:p w14:paraId="33C88E43" w14:textId="77777777" w:rsidR="00ED5786" w:rsidRPr="004A44F9" w:rsidRDefault="00ED5786" w:rsidP="0049757D">
            <w:pPr>
              <w:spacing w:after="0" w:line="240" w:lineRule="auto"/>
              <w:jc w:val="both"/>
              <w:rPr>
                <w:rFonts w:ascii="Times New Roman" w:eastAsia="Times New Roman" w:hAnsi="Times New Roman" w:cs="Times New Roman"/>
                <w:szCs w:val="24"/>
              </w:rPr>
            </w:pPr>
            <w:r w:rsidRPr="004A44F9">
              <w:rPr>
                <w:rFonts w:ascii="Times New Roman" w:eastAsia="Times New Roman" w:hAnsi="Times New Roman" w:cs="Times New Roman"/>
                <w:szCs w:val="24"/>
              </w:rPr>
              <w:t xml:space="preserve">      Rinkos konsultacija skelbiama iki Pirkimo pradžios.</w:t>
            </w:r>
          </w:p>
          <w:p w14:paraId="30066ECB" w14:textId="77777777" w:rsidR="00ED5786" w:rsidRPr="004A44F9" w:rsidRDefault="00ED5786" w:rsidP="0049757D">
            <w:pPr>
              <w:spacing w:after="0" w:line="240" w:lineRule="auto"/>
              <w:jc w:val="both"/>
              <w:rPr>
                <w:rFonts w:ascii="Times New Roman" w:eastAsia="Times New Roman" w:hAnsi="Times New Roman" w:cs="Times New Roman"/>
                <w:szCs w:val="24"/>
              </w:rPr>
            </w:pPr>
            <w:r w:rsidRPr="004A44F9">
              <w:rPr>
                <w:rFonts w:ascii="Times New Roman" w:eastAsia="Times New Roman" w:hAnsi="Times New Roman" w:cs="Times New Roman"/>
                <w:szCs w:val="24"/>
              </w:rPr>
              <w:t xml:space="preserve">      Rinkos konsultacijos paskirtis – pasirengti Pirkimui (-ams) ir iki Pirkimo (-ų) pradžios informuoti rinkos dalyvius bei kitus suinteresuotus asmenis apie ketinamą ateityje vykdyti Pirkimą (-us) ir sudaryti sąlygas rinkos dalyviams ir kitiems suinteresuotiems asmenims pateikti klausimus, pastabas.</w:t>
            </w:r>
          </w:p>
          <w:p w14:paraId="01D51C0B" w14:textId="77777777" w:rsidR="00ED5786" w:rsidRPr="004A44F9" w:rsidRDefault="00ED5786" w:rsidP="0049757D">
            <w:pPr>
              <w:spacing w:after="0" w:line="240" w:lineRule="auto"/>
              <w:jc w:val="both"/>
              <w:rPr>
                <w:rFonts w:ascii="Times New Roman" w:eastAsia="Times New Roman" w:hAnsi="Times New Roman" w:cs="Times New Roman"/>
                <w:szCs w:val="24"/>
              </w:rPr>
            </w:pPr>
            <w:r w:rsidRPr="004A44F9">
              <w:rPr>
                <w:rFonts w:ascii="Times New Roman" w:eastAsia="Times New Roman" w:hAnsi="Times New Roman" w:cs="Times New Roman"/>
                <w:szCs w:val="24"/>
              </w:rPr>
              <w:t xml:space="preserve">      Rinkos konsultacija nėra skelbimas apie Pirkimą ar išankstinis skelbimas apie Pirkimą. Šios Rinkos konsultacijos paskelbimu dalyviai nėra kviečiami varžytis dėl Pirkimo sutarties.</w:t>
            </w:r>
          </w:p>
          <w:p w14:paraId="67A1919C" w14:textId="77777777" w:rsidR="00ED5786" w:rsidRPr="004A44F9" w:rsidRDefault="00ED5786" w:rsidP="0049757D">
            <w:pPr>
              <w:spacing w:after="0" w:line="240" w:lineRule="auto"/>
              <w:jc w:val="both"/>
              <w:rPr>
                <w:rFonts w:ascii="Times New Roman" w:eastAsia="Times New Roman" w:hAnsi="Times New Roman" w:cs="Times New Roman"/>
                <w:szCs w:val="24"/>
              </w:rPr>
            </w:pPr>
            <w:r w:rsidRPr="004A44F9">
              <w:rPr>
                <w:rFonts w:ascii="Times New Roman" w:eastAsia="Times New Roman" w:hAnsi="Times New Roman" w:cs="Times New Roman"/>
                <w:szCs w:val="24"/>
              </w:rPr>
              <w:t xml:space="preserve">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3–4 d., Rinkos konsultacijos dalyviai, nepažeidžiant visų Pirkime dalyvaujančių teisių ir konkurencijos, nepraranda teisės dalyvauti Pirkimuose.</w:t>
            </w:r>
          </w:p>
          <w:p w14:paraId="3C5BEFAE" w14:textId="77777777" w:rsidR="00ED5786" w:rsidRPr="004A44F9" w:rsidRDefault="00ED5786" w:rsidP="0049757D">
            <w:pPr>
              <w:tabs>
                <w:tab w:val="left" w:pos="605"/>
              </w:tabs>
              <w:spacing w:after="0" w:line="240" w:lineRule="auto"/>
              <w:jc w:val="both"/>
              <w:rPr>
                <w:rFonts w:ascii="Times New Roman" w:hAnsi="Times New Roman" w:cs="Times New Roman"/>
                <w:b/>
                <w:bCs/>
                <w:szCs w:val="24"/>
              </w:rPr>
            </w:pPr>
            <w:r w:rsidRPr="004A44F9">
              <w:rPr>
                <w:rFonts w:ascii="Times New Roman" w:hAnsi="Times New Roman" w:cs="Times New Roman"/>
                <w:szCs w:val="24"/>
              </w:rPr>
              <w:t xml:space="preserve">     </w:t>
            </w:r>
            <w:r w:rsidRPr="004A44F9">
              <w:rPr>
                <w:rFonts w:ascii="Times New Roman" w:hAnsi="Times New Roman" w:cs="Times New Roman"/>
                <w:b/>
                <w:bCs/>
                <w:szCs w:val="24"/>
              </w:rPr>
              <w:t>MD rinkos konsultacijos metu siekia:</w:t>
            </w:r>
          </w:p>
          <w:p w14:paraId="2E06C72B" w14:textId="77777777" w:rsidR="00ED5786" w:rsidRPr="004A44F9" w:rsidRDefault="00ED5786" w:rsidP="0049757D">
            <w:pPr>
              <w:pStyle w:val="ListParagraph"/>
              <w:numPr>
                <w:ilvl w:val="0"/>
                <w:numId w:val="3"/>
              </w:numPr>
              <w:tabs>
                <w:tab w:val="left" w:pos="605"/>
              </w:tabs>
              <w:spacing w:after="0" w:line="240" w:lineRule="auto"/>
              <w:ind w:left="0" w:firstLine="284"/>
              <w:jc w:val="both"/>
              <w:rPr>
                <w:rFonts w:ascii="Times New Roman" w:hAnsi="Times New Roman" w:cs="Times New Roman"/>
                <w:szCs w:val="24"/>
              </w:rPr>
            </w:pPr>
            <w:r w:rsidRPr="004A44F9">
              <w:rPr>
                <w:rFonts w:ascii="Times New Roman" w:hAnsi="Times New Roman" w:cs="Times New Roman"/>
                <w:szCs w:val="24"/>
              </w:rPr>
              <w:t>Tinkamai pasirengti pirkimui;</w:t>
            </w:r>
          </w:p>
          <w:p w14:paraId="5513981C" w14:textId="77777777" w:rsidR="00ED5786" w:rsidRPr="004A44F9" w:rsidRDefault="00ED5786" w:rsidP="0049757D">
            <w:pPr>
              <w:pStyle w:val="ListParagraph"/>
              <w:numPr>
                <w:ilvl w:val="0"/>
                <w:numId w:val="3"/>
              </w:numPr>
              <w:tabs>
                <w:tab w:val="left" w:pos="605"/>
              </w:tabs>
              <w:spacing w:after="0" w:line="240" w:lineRule="auto"/>
              <w:ind w:left="0" w:firstLine="284"/>
              <w:jc w:val="both"/>
              <w:rPr>
                <w:rFonts w:ascii="Times New Roman" w:hAnsi="Times New Roman" w:cs="Times New Roman"/>
                <w:szCs w:val="24"/>
              </w:rPr>
            </w:pPr>
            <w:r w:rsidRPr="004A44F9">
              <w:rPr>
                <w:rFonts w:ascii="Times New Roman" w:hAnsi="Times New Roman" w:cs="Times New Roman"/>
                <w:szCs w:val="24"/>
              </w:rPr>
              <w:t>Parengti pirkimo dokumentus, užtikrinančius sąžiningą konkurenciją;</w:t>
            </w:r>
          </w:p>
          <w:p w14:paraId="6BBF3BB1" w14:textId="77777777" w:rsidR="00ED5786" w:rsidRPr="004A44F9" w:rsidRDefault="00ED5786" w:rsidP="0049757D">
            <w:pPr>
              <w:pStyle w:val="ListParagraph"/>
              <w:numPr>
                <w:ilvl w:val="0"/>
                <w:numId w:val="3"/>
              </w:numPr>
              <w:tabs>
                <w:tab w:val="left" w:pos="605"/>
              </w:tabs>
              <w:spacing w:after="0" w:line="240" w:lineRule="auto"/>
              <w:ind w:left="0" w:firstLine="284"/>
              <w:jc w:val="both"/>
              <w:rPr>
                <w:rFonts w:ascii="Times New Roman" w:hAnsi="Times New Roman" w:cs="Times New Roman"/>
                <w:szCs w:val="24"/>
              </w:rPr>
            </w:pPr>
            <w:r w:rsidRPr="004A44F9">
              <w:rPr>
                <w:rFonts w:ascii="Times New Roman" w:hAnsi="Times New Roman" w:cs="Times New Roman"/>
                <w:szCs w:val="24"/>
              </w:rPr>
              <w:t>Supažindinti rinkos dalyvius su planuojamu pirkimu;</w:t>
            </w:r>
          </w:p>
          <w:p w14:paraId="2261E71E" w14:textId="77777777" w:rsidR="00ED5786" w:rsidRPr="004A44F9" w:rsidRDefault="00ED5786" w:rsidP="0049757D">
            <w:pPr>
              <w:pStyle w:val="ListParagraph"/>
              <w:numPr>
                <w:ilvl w:val="0"/>
                <w:numId w:val="3"/>
              </w:numPr>
              <w:tabs>
                <w:tab w:val="left" w:pos="605"/>
              </w:tabs>
              <w:spacing w:after="0" w:line="240" w:lineRule="auto"/>
              <w:ind w:left="0" w:firstLine="284"/>
              <w:jc w:val="both"/>
              <w:rPr>
                <w:rFonts w:ascii="Times New Roman" w:hAnsi="Times New Roman" w:cs="Times New Roman"/>
                <w:szCs w:val="24"/>
              </w:rPr>
            </w:pPr>
            <w:r w:rsidRPr="004A44F9">
              <w:rPr>
                <w:rFonts w:ascii="Times New Roman" w:hAnsi="Times New Roman" w:cs="Times New Roman"/>
                <w:szCs w:val="24"/>
              </w:rPr>
              <w:t>Sudaryti sąlygas rinkos dalyviams ir kitiems suinteresuotiems asmenims pateikti pastabas, pasiūlymus, klausimus, rekomendacijas (toliau – įžvalgos).</w:t>
            </w:r>
          </w:p>
        </w:tc>
      </w:tr>
      <w:tr w:rsidR="00ED5786" w:rsidRPr="004A44F9" w14:paraId="6FB7F717" w14:textId="77777777" w:rsidTr="005349A4">
        <w:tc>
          <w:tcPr>
            <w:tcW w:w="709" w:type="dxa"/>
          </w:tcPr>
          <w:p w14:paraId="22710106" w14:textId="77777777" w:rsidR="00ED5786" w:rsidRPr="004A44F9" w:rsidRDefault="00ED5786" w:rsidP="0049757D">
            <w:pPr>
              <w:pStyle w:val="ListParagraph"/>
              <w:numPr>
                <w:ilvl w:val="0"/>
                <w:numId w:val="2"/>
              </w:numPr>
              <w:tabs>
                <w:tab w:val="left" w:pos="318"/>
              </w:tabs>
              <w:spacing w:after="0" w:line="240" w:lineRule="auto"/>
              <w:ind w:left="0" w:firstLine="0"/>
              <w:rPr>
                <w:rFonts w:ascii="Times New Roman" w:hAnsi="Times New Roman" w:cs="Times New Roman"/>
                <w:b/>
                <w:bCs/>
                <w:szCs w:val="24"/>
              </w:rPr>
            </w:pPr>
          </w:p>
        </w:tc>
        <w:tc>
          <w:tcPr>
            <w:tcW w:w="2835" w:type="dxa"/>
          </w:tcPr>
          <w:p w14:paraId="64411214" w14:textId="77777777" w:rsidR="00ED5786" w:rsidRPr="004A44F9" w:rsidRDefault="00ED5786" w:rsidP="0049757D">
            <w:pPr>
              <w:spacing w:after="0" w:line="240" w:lineRule="auto"/>
              <w:rPr>
                <w:rFonts w:ascii="Times New Roman" w:hAnsi="Times New Roman" w:cs="Times New Roman"/>
                <w:b/>
                <w:bCs/>
                <w:szCs w:val="24"/>
              </w:rPr>
            </w:pPr>
            <w:r w:rsidRPr="004A44F9">
              <w:rPr>
                <w:rFonts w:ascii="Times New Roman" w:hAnsi="Times New Roman" w:cs="Times New Roman"/>
                <w:b/>
                <w:bCs/>
                <w:szCs w:val="24"/>
              </w:rPr>
              <w:t>Rinkos konsultacijos objektas</w:t>
            </w:r>
          </w:p>
        </w:tc>
        <w:tc>
          <w:tcPr>
            <w:tcW w:w="7088" w:type="dxa"/>
          </w:tcPr>
          <w:p w14:paraId="2F5F6D5F" w14:textId="77777777" w:rsidR="00ED5786" w:rsidRPr="004A44F9" w:rsidRDefault="00ED5786" w:rsidP="0049757D">
            <w:pPr>
              <w:tabs>
                <w:tab w:val="left" w:pos="605"/>
              </w:tabs>
              <w:spacing w:after="0" w:line="240" w:lineRule="auto"/>
              <w:jc w:val="both"/>
              <w:rPr>
                <w:rFonts w:ascii="Times New Roman" w:hAnsi="Times New Roman" w:cs="Times New Roman"/>
                <w:szCs w:val="24"/>
              </w:rPr>
            </w:pPr>
            <w:r w:rsidRPr="004A44F9">
              <w:rPr>
                <w:rFonts w:ascii="Times New Roman" w:hAnsi="Times New Roman" w:cs="Times New Roman"/>
                <w:szCs w:val="24"/>
              </w:rPr>
              <w:t xml:space="preserve">     Rinkos konsultacijos dalyviai prašomi pateikti savo įžvalgas ir paslaugų suteikimo kainas. </w:t>
            </w:r>
          </w:p>
          <w:p w14:paraId="7AF3A2C2" w14:textId="77777777" w:rsidR="00ED5786" w:rsidRPr="004A44F9" w:rsidRDefault="00ED5786" w:rsidP="0049757D">
            <w:pPr>
              <w:tabs>
                <w:tab w:val="left" w:pos="605"/>
              </w:tabs>
              <w:spacing w:after="0" w:line="240" w:lineRule="auto"/>
              <w:jc w:val="both"/>
              <w:rPr>
                <w:rFonts w:ascii="Times New Roman" w:hAnsi="Times New Roman" w:cs="Times New Roman"/>
                <w:szCs w:val="24"/>
              </w:rPr>
            </w:pPr>
            <w:r w:rsidRPr="004A44F9">
              <w:rPr>
                <w:rFonts w:ascii="Times New Roman" w:hAnsi="Times New Roman" w:cs="Times New Roman"/>
                <w:szCs w:val="24"/>
              </w:rPr>
              <w:t xml:space="preserve">    Teikiant įžvalgas prašome nurodyti pasiūlymo pagrindimą ir argumentus kodėl taip siūloma daryti.</w:t>
            </w:r>
          </w:p>
        </w:tc>
      </w:tr>
      <w:tr w:rsidR="00ED5786" w:rsidRPr="004A44F9" w14:paraId="20AD6536" w14:textId="77777777" w:rsidTr="005349A4">
        <w:tc>
          <w:tcPr>
            <w:tcW w:w="709" w:type="dxa"/>
          </w:tcPr>
          <w:p w14:paraId="7F8F2F0E" w14:textId="77777777" w:rsidR="00ED5786" w:rsidRPr="004A44F9" w:rsidRDefault="00ED5786" w:rsidP="0049757D">
            <w:pPr>
              <w:pStyle w:val="ListParagraph"/>
              <w:numPr>
                <w:ilvl w:val="0"/>
                <w:numId w:val="2"/>
              </w:numPr>
              <w:tabs>
                <w:tab w:val="left" w:pos="318"/>
              </w:tabs>
              <w:spacing w:after="0" w:line="240" w:lineRule="auto"/>
              <w:ind w:left="0" w:firstLine="0"/>
              <w:rPr>
                <w:rFonts w:ascii="Times New Roman" w:hAnsi="Times New Roman" w:cs="Times New Roman"/>
                <w:b/>
                <w:bCs/>
                <w:szCs w:val="24"/>
              </w:rPr>
            </w:pPr>
          </w:p>
        </w:tc>
        <w:tc>
          <w:tcPr>
            <w:tcW w:w="2835" w:type="dxa"/>
          </w:tcPr>
          <w:p w14:paraId="330D161C" w14:textId="77777777" w:rsidR="00ED5786" w:rsidRPr="004A44F9" w:rsidRDefault="00ED5786" w:rsidP="0049757D">
            <w:pPr>
              <w:spacing w:after="0" w:line="240" w:lineRule="auto"/>
              <w:rPr>
                <w:rFonts w:ascii="Times New Roman" w:hAnsi="Times New Roman" w:cs="Times New Roman"/>
                <w:b/>
                <w:bCs/>
                <w:color w:val="000000" w:themeColor="text1"/>
                <w:szCs w:val="24"/>
              </w:rPr>
            </w:pPr>
            <w:r w:rsidRPr="004A44F9">
              <w:rPr>
                <w:rFonts w:ascii="Times New Roman" w:hAnsi="Times New Roman" w:cs="Times New Roman"/>
                <w:b/>
                <w:bCs/>
                <w:color w:val="000000" w:themeColor="text1"/>
                <w:szCs w:val="24"/>
              </w:rPr>
              <w:t>Rinkos konsultacijos terminas</w:t>
            </w:r>
          </w:p>
        </w:tc>
        <w:tc>
          <w:tcPr>
            <w:tcW w:w="7088" w:type="dxa"/>
          </w:tcPr>
          <w:p w14:paraId="18160AEA" w14:textId="5962F235" w:rsidR="00ED5786" w:rsidRPr="004A44F9" w:rsidRDefault="00ED5786" w:rsidP="0049757D">
            <w:pPr>
              <w:tabs>
                <w:tab w:val="left" w:pos="605"/>
              </w:tabs>
              <w:spacing w:after="0" w:line="240" w:lineRule="auto"/>
              <w:rPr>
                <w:rFonts w:ascii="Times New Roman" w:hAnsi="Times New Roman" w:cs="Times New Roman"/>
                <w:b/>
                <w:bCs/>
                <w:color w:val="000000" w:themeColor="text1"/>
                <w:szCs w:val="24"/>
              </w:rPr>
            </w:pPr>
            <w:r w:rsidRPr="004A44F9">
              <w:rPr>
                <w:rFonts w:ascii="Times New Roman" w:hAnsi="Times New Roman" w:cs="Times New Roman"/>
                <w:color w:val="000000" w:themeColor="text1"/>
                <w:szCs w:val="24"/>
              </w:rPr>
              <w:t xml:space="preserve">    </w:t>
            </w:r>
            <w:r w:rsidRPr="004A44F9">
              <w:rPr>
                <w:rFonts w:ascii="Times New Roman" w:hAnsi="Times New Roman" w:cs="Times New Roman"/>
                <w:b/>
                <w:bCs/>
                <w:color w:val="000000" w:themeColor="text1"/>
                <w:szCs w:val="24"/>
              </w:rPr>
              <w:t>202</w:t>
            </w:r>
            <w:r w:rsidR="00296C8E" w:rsidRPr="004A44F9">
              <w:rPr>
                <w:rFonts w:ascii="Times New Roman" w:hAnsi="Times New Roman" w:cs="Times New Roman"/>
                <w:b/>
                <w:bCs/>
                <w:color w:val="000000" w:themeColor="text1"/>
                <w:szCs w:val="24"/>
              </w:rPr>
              <w:t>4</w:t>
            </w:r>
            <w:r w:rsidRPr="004A44F9">
              <w:rPr>
                <w:rFonts w:ascii="Times New Roman" w:hAnsi="Times New Roman" w:cs="Times New Roman"/>
                <w:b/>
                <w:bCs/>
                <w:color w:val="000000" w:themeColor="text1"/>
                <w:szCs w:val="24"/>
              </w:rPr>
              <w:t xml:space="preserve"> m. </w:t>
            </w:r>
            <w:r w:rsidR="00A61F90">
              <w:rPr>
                <w:rFonts w:ascii="Times New Roman" w:hAnsi="Times New Roman" w:cs="Times New Roman"/>
                <w:b/>
                <w:bCs/>
                <w:color w:val="000000" w:themeColor="text1"/>
                <w:szCs w:val="24"/>
              </w:rPr>
              <w:t>gruodžio</w:t>
            </w:r>
            <w:r w:rsidRPr="004A44F9">
              <w:rPr>
                <w:rFonts w:ascii="Times New Roman" w:hAnsi="Times New Roman" w:cs="Times New Roman"/>
                <w:b/>
                <w:bCs/>
                <w:color w:val="000000" w:themeColor="text1"/>
                <w:szCs w:val="24"/>
              </w:rPr>
              <w:t xml:space="preserve">  </w:t>
            </w:r>
            <w:r w:rsidR="00303F92" w:rsidRPr="004A44F9">
              <w:rPr>
                <w:rFonts w:ascii="Times New Roman" w:hAnsi="Times New Roman" w:cs="Times New Roman"/>
                <w:b/>
                <w:bCs/>
                <w:color w:val="000000" w:themeColor="text1"/>
                <w:szCs w:val="24"/>
              </w:rPr>
              <w:t>23</w:t>
            </w:r>
            <w:r w:rsidRPr="004A44F9">
              <w:rPr>
                <w:rFonts w:ascii="Times New Roman" w:hAnsi="Times New Roman" w:cs="Times New Roman"/>
                <w:b/>
                <w:bCs/>
                <w:color w:val="000000" w:themeColor="text1"/>
                <w:szCs w:val="24"/>
              </w:rPr>
              <w:t xml:space="preserve"> d. </w:t>
            </w:r>
          </w:p>
        </w:tc>
      </w:tr>
      <w:tr w:rsidR="00ED5786" w:rsidRPr="004A44F9" w14:paraId="4EF290A9" w14:textId="77777777" w:rsidTr="005349A4">
        <w:tc>
          <w:tcPr>
            <w:tcW w:w="709" w:type="dxa"/>
          </w:tcPr>
          <w:p w14:paraId="371096EB" w14:textId="77777777" w:rsidR="00ED5786" w:rsidRPr="004A44F9" w:rsidRDefault="00ED5786" w:rsidP="0049757D">
            <w:pPr>
              <w:pStyle w:val="ListParagraph"/>
              <w:numPr>
                <w:ilvl w:val="0"/>
                <w:numId w:val="2"/>
              </w:numPr>
              <w:tabs>
                <w:tab w:val="left" w:pos="318"/>
              </w:tabs>
              <w:spacing w:after="0" w:line="240" w:lineRule="auto"/>
              <w:ind w:left="0" w:firstLine="0"/>
              <w:rPr>
                <w:rFonts w:ascii="Times New Roman" w:hAnsi="Times New Roman" w:cs="Times New Roman"/>
                <w:b/>
                <w:bCs/>
                <w:szCs w:val="24"/>
              </w:rPr>
            </w:pPr>
          </w:p>
        </w:tc>
        <w:tc>
          <w:tcPr>
            <w:tcW w:w="2835" w:type="dxa"/>
          </w:tcPr>
          <w:p w14:paraId="127A8818" w14:textId="77777777" w:rsidR="00ED5786" w:rsidRPr="004A44F9" w:rsidRDefault="00ED5786" w:rsidP="0049757D">
            <w:pPr>
              <w:spacing w:after="0" w:line="240" w:lineRule="auto"/>
              <w:rPr>
                <w:rFonts w:ascii="Times New Roman" w:hAnsi="Times New Roman" w:cs="Times New Roman"/>
                <w:b/>
                <w:bCs/>
                <w:szCs w:val="24"/>
              </w:rPr>
            </w:pPr>
            <w:r w:rsidRPr="004A44F9">
              <w:rPr>
                <w:rFonts w:ascii="Times New Roman" w:hAnsi="Times New Roman" w:cs="Times New Roman"/>
                <w:b/>
                <w:bCs/>
                <w:szCs w:val="24"/>
              </w:rPr>
              <w:t>Rinkos konsultacijos būdas</w:t>
            </w:r>
          </w:p>
        </w:tc>
        <w:tc>
          <w:tcPr>
            <w:tcW w:w="7088" w:type="dxa"/>
          </w:tcPr>
          <w:p w14:paraId="01C3C894" w14:textId="77777777" w:rsidR="00ED5786" w:rsidRPr="004A44F9" w:rsidRDefault="00ED5786" w:rsidP="0049757D">
            <w:pPr>
              <w:tabs>
                <w:tab w:val="left" w:pos="605"/>
              </w:tabs>
              <w:spacing w:after="0" w:line="240" w:lineRule="auto"/>
              <w:rPr>
                <w:rFonts w:ascii="Times New Roman" w:hAnsi="Times New Roman" w:cs="Times New Roman"/>
                <w:szCs w:val="24"/>
              </w:rPr>
            </w:pPr>
            <w:r w:rsidRPr="004A44F9">
              <w:rPr>
                <w:rFonts w:ascii="Times New Roman" w:eastAsia="Times New Roman" w:hAnsi="Times New Roman" w:cs="Times New Roman"/>
                <w:szCs w:val="24"/>
                <w:lang w:eastAsia="lt-LT"/>
              </w:rPr>
              <w:t xml:space="preserve">    Rinkos konsultacija vykdoma CVP IS elektroninėmis priemonėmis arba nurodytu e. paštu.</w:t>
            </w:r>
          </w:p>
        </w:tc>
      </w:tr>
      <w:tr w:rsidR="00ED5786" w:rsidRPr="004A44F9" w14:paraId="66E36278" w14:textId="77777777" w:rsidTr="005349A4">
        <w:tc>
          <w:tcPr>
            <w:tcW w:w="709" w:type="dxa"/>
          </w:tcPr>
          <w:p w14:paraId="4AA47465" w14:textId="77777777" w:rsidR="00ED5786" w:rsidRPr="004A44F9" w:rsidRDefault="00ED5786" w:rsidP="0049757D">
            <w:pPr>
              <w:pStyle w:val="ListParagraph"/>
              <w:numPr>
                <w:ilvl w:val="0"/>
                <w:numId w:val="2"/>
              </w:numPr>
              <w:tabs>
                <w:tab w:val="left" w:pos="318"/>
              </w:tabs>
              <w:spacing w:after="0" w:line="240" w:lineRule="auto"/>
              <w:ind w:left="0" w:firstLine="0"/>
              <w:rPr>
                <w:rFonts w:ascii="Times New Roman" w:hAnsi="Times New Roman" w:cs="Times New Roman"/>
                <w:b/>
                <w:bCs/>
                <w:szCs w:val="24"/>
              </w:rPr>
            </w:pPr>
          </w:p>
        </w:tc>
        <w:tc>
          <w:tcPr>
            <w:tcW w:w="2835" w:type="dxa"/>
          </w:tcPr>
          <w:p w14:paraId="22121EBC" w14:textId="77777777" w:rsidR="00ED5786" w:rsidRPr="004A44F9" w:rsidRDefault="00ED5786" w:rsidP="0049757D">
            <w:pPr>
              <w:spacing w:after="0" w:line="240" w:lineRule="auto"/>
              <w:rPr>
                <w:rFonts w:ascii="Times New Roman" w:hAnsi="Times New Roman" w:cs="Times New Roman"/>
                <w:b/>
                <w:bCs/>
                <w:szCs w:val="24"/>
              </w:rPr>
            </w:pPr>
            <w:r w:rsidRPr="004A44F9">
              <w:rPr>
                <w:rFonts w:ascii="Times New Roman" w:hAnsi="Times New Roman" w:cs="Times New Roman"/>
                <w:b/>
                <w:bCs/>
                <w:szCs w:val="24"/>
              </w:rPr>
              <w:t>Rinkos konsultacijos vykdymo tvarka</w:t>
            </w:r>
          </w:p>
        </w:tc>
        <w:tc>
          <w:tcPr>
            <w:tcW w:w="7088" w:type="dxa"/>
          </w:tcPr>
          <w:p w14:paraId="2C31D62F" w14:textId="77777777" w:rsidR="00ED5786" w:rsidRPr="004A44F9" w:rsidRDefault="00ED5786" w:rsidP="0049757D">
            <w:pPr>
              <w:tabs>
                <w:tab w:val="left" w:pos="605"/>
              </w:tabs>
              <w:spacing w:after="0" w:line="240" w:lineRule="auto"/>
              <w:jc w:val="both"/>
              <w:rPr>
                <w:rFonts w:ascii="Times New Roman" w:eastAsia="Times New Roman" w:hAnsi="Times New Roman" w:cs="Times New Roman"/>
                <w:b/>
                <w:bCs/>
                <w:szCs w:val="24"/>
                <w:lang w:eastAsia="lt-LT"/>
              </w:rPr>
            </w:pPr>
            <w:r w:rsidRPr="004A44F9">
              <w:rPr>
                <w:rFonts w:ascii="Times New Roman" w:eastAsia="Times New Roman" w:hAnsi="Times New Roman" w:cs="Times New Roman"/>
                <w:szCs w:val="24"/>
                <w:lang w:eastAsia="lt-LT"/>
              </w:rPr>
              <w:t xml:space="preserve">    </w:t>
            </w:r>
            <w:r w:rsidRPr="004A44F9">
              <w:rPr>
                <w:rFonts w:ascii="Times New Roman" w:eastAsia="Times New Roman" w:hAnsi="Times New Roman" w:cs="Times New Roman"/>
                <w:b/>
                <w:bCs/>
                <w:szCs w:val="24"/>
                <w:lang w:eastAsia="lt-LT"/>
              </w:rPr>
              <w:t>Rinkos konsultacijos etapai:</w:t>
            </w:r>
          </w:p>
          <w:p w14:paraId="0EF29248" w14:textId="77777777" w:rsidR="00ED5786" w:rsidRPr="004A44F9" w:rsidRDefault="00ED5786" w:rsidP="0049757D">
            <w:pPr>
              <w:tabs>
                <w:tab w:val="left" w:pos="605"/>
              </w:tabs>
              <w:spacing w:after="0" w:line="240" w:lineRule="auto"/>
              <w:jc w:val="both"/>
              <w:rPr>
                <w:rFonts w:ascii="Times New Roman" w:eastAsia="Times New Roman" w:hAnsi="Times New Roman" w:cs="Times New Roman"/>
                <w:szCs w:val="24"/>
                <w:lang w:eastAsia="lt-LT"/>
              </w:rPr>
            </w:pPr>
            <w:r w:rsidRPr="004A44F9">
              <w:rPr>
                <w:rFonts w:ascii="Times New Roman" w:eastAsia="Times New Roman" w:hAnsi="Times New Roman" w:cs="Times New Roman"/>
                <w:szCs w:val="24"/>
                <w:lang w:eastAsia="lt-LT"/>
              </w:rPr>
              <w:t xml:space="preserve">    </w:t>
            </w:r>
            <w:r w:rsidRPr="004A44F9">
              <w:rPr>
                <w:rFonts w:ascii="Times New Roman" w:eastAsia="Times New Roman" w:hAnsi="Times New Roman" w:cs="Times New Roman"/>
                <w:b/>
                <w:bCs/>
                <w:szCs w:val="24"/>
                <w:lang w:eastAsia="lt-LT"/>
              </w:rPr>
              <w:t>I etapas</w:t>
            </w:r>
            <w:r w:rsidRPr="004A44F9">
              <w:rPr>
                <w:rFonts w:ascii="Times New Roman" w:eastAsia="Times New Roman" w:hAnsi="Times New Roman" w:cs="Times New Roman"/>
                <w:szCs w:val="24"/>
                <w:lang w:eastAsia="lt-LT"/>
              </w:rPr>
              <w:t xml:space="preserve">: bus peržiūrimos ir vertinamos CVP IS ar elektroniniu paštu </w:t>
            </w:r>
            <w:hyperlink r:id="rId8">
              <w:r w:rsidRPr="004A44F9">
                <w:rPr>
                  <w:rFonts w:ascii="Times New Roman" w:eastAsia="Times New Roman" w:hAnsi="Times New Roman" w:cs="Times New Roman"/>
                  <w:szCs w:val="24"/>
                  <w:lang w:eastAsia="lt-LT"/>
                </w:rPr>
                <w:t>sarunas.ramanauskas@lrmuitine.lt</w:t>
              </w:r>
            </w:hyperlink>
            <w:r w:rsidRPr="004A44F9">
              <w:rPr>
                <w:rFonts w:ascii="Times New Roman" w:eastAsia="Times New Roman" w:hAnsi="Times New Roman" w:cs="Times New Roman"/>
                <w:szCs w:val="24"/>
                <w:lang w:eastAsia="lt-LT"/>
              </w:rPr>
              <w:t xml:space="preserve"> gautos įžvalgos. Teikiant įžvalgas būtina aiškiai nurodyti, kuri informacija yra konfidenciali. </w:t>
            </w:r>
          </w:p>
          <w:p w14:paraId="0AE29965" w14:textId="77777777" w:rsidR="00ED5786" w:rsidRPr="004A44F9" w:rsidRDefault="00ED5786" w:rsidP="0049757D">
            <w:pPr>
              <w:tabs>
                <w:tab w:val="left" w:pos="605"/>
              </w:tabs>
              <w:spacing w:after="0" w:line="240" w:lineRule="auto"/>
              <w:jc w:val="both"/>
              <w:rPr>
                <w:rFonts w:ascii="Times New Roman" w:eastAsia="Times New Roman" w:hAnsi="Times New Roman" w:cs="Times New Roman"/>
                <w:szCs w:val="24"/>
                <w:lang w:eastAsia="lt-LT"/>
              </w:rPr>
            </w:pPr>
            <w:r w:rsidRPr="004A44F9">
              <w:rPr>
                <w:rFonts w:ascii="Times New Roman" w:eastAsia="Times New Roman" w:hAnsi="Times New Roman" w:cs="Times New Roman"/>
                <w:szCs w:val="24"/>
                <w:lang w:eastAsia="lt-LT"/>
              </w:rPr>
              <w:t xml:space="preserve">    </w:t>
            </w:r>
            <w:r w:rsidRPr="004A44F9">
              <w:rPr>
                <w:rFonts w:ascii="Times New Roman" w:eastAsia="Times New Roman" w:hAnsi="Times New Roman" w:cs="Times New Roman"/>
                <w:b/>
                <w:bCs/>
                <w:szCs w:val="24"/>
                <w:lang w:eastAsia="lt-LT"/>
              </w:rPr>
              <w:t>II etapas:</w:t>
            </w:r>
            <w:r w:rsidRPr="004A44F9">
              <w:rPr>
                <w:rFonts w:ascii="Times New Roman" w:eastAsia="Times New Roman" w:hAnsi="Times New Roman" w:cs="Times New Roman"/>
                <w:szCs w:val="24"/>
                <w:lang w:eastAsia="lt-LT"/>
              </w:rPr>
              <w:t xml:space="preserve"> atsižvelgdama į gautas įžvalgas, MD gali pasiūlyti susitikimą su tiekėju (-iais). Jei bus organizuojamas susitikimas (-ai), MD tiekėjus informuos CVP IS priemonėmis (kai tiekėjas registruotas CVP IS) arba tiekėjo nurodytu elektroniniu paštu (kai tiekėjas neregistruotas CVP IS), nurodydama susitikimo (-ų) laiką ir vietą. </w:t>
            </w:r>
          </w:p>
          <w:p w14:paraId="322364E0" w14:textId="77777777" w:rsidR="00ED5786" w:rsidRPr="004A44F9" w:rsidRDefault="00ED5786" w:rsidP="0049757D">
            <w:pPr>
              <w:tabs>
                <w:tab w:val="left" w:pos="605"/>
              </w:tabs>
              <w:spacing w:after="0" w:line="240" w:lineRule="auto"/>
              <w:jc w:val="both"/>
              <w:rPr>
                <w:rFonts w:ascii="Times New Roman" w:eastAsia="Times New Roman" w:hAnsi="Times New Roman" w:cs="Times New Roman"/>
                <w:szCs w:val="24"/>
                <w:lang w:eastAsia="lt-LT"/>
              </w:rPr>
            </w:pPr>
            <w:r w:rsidRPr="004A44F9">
              <w:rPr>
                <w:rFonts w:ascii="Times New Roman" w:eastAsia="Times New Roman" w:hAnsi="Times New Roman" w:cs="Times New Roman"/>
                <w:b/>
                <w:bCs/>
                <w:szCs w:val="24"/>
                <w:lang w:eastAsia="lt-LT"/>
              </w:rPr>
              <w:t xml:space="preserve">    Susitikimai su kiekvienu susidomėjusiu</w:t>
            </w:r>
            <w:r w:rsidRPr="004A44F9">
              <w:rPr>
                <w:rFonts w:ascii="Times New Roman" w:eastAsia="Times New Roman" w:hAnsi="Times New Roman" w:cs="Times New Roman"/>
                <w:szCs w:val="24"/>
                <w:lang w:eastAsia="lt-LT"/>
              </w:rPr>
              <w:t xml:space="preserve"> </w:t>
            </w:r>
            <w:r w:rsidRPr="004A44F9">
              <w:rPr>
                <w:rFonts w:ascii="Times New Roman" w:eastAsia="Times New Roman" w:hAnsi="Times New Roman" w:cs="Times New Roman"/>
                <w:b/>
                <w:bCs/>
                <w:szCs w:val="24"/>
                <w:lang w:eastAsia="lt-LT"/>
              </w:rPr>
              <w:t>tiekėju vyks atskirai.</w:t>
            </w:r>
            <w:r w:rsidRPr="004A44F9">
              <w:rPr>
                <w:rFonts w:ascii="Times New Roman" w:eastAsia="Times New Roman" w:hAnsi="Times New Roman" w:cs="Times New Roman"/>
                <w:szCs w:val="24"/>
                <w:lang w:eastAsia="lt-LT"/>
              </w:rPr>
              <w:t xml:space="preserve"> </w:t>
            </w:r>
          </w:p>
          <w:p w14:paraId="12E1AD29" w14:textId="77777777" w:rsidR="00ED5786" w:rsidRPr="004A44F9" w:rsidRDefault="00ED5786" w:rsidP="0049757D">
            <w:pPr>
              <w:tabs>
                <w:tab w:val="left" w:pos="605"/>
              </w:tabs>
              <w:spacing w:after="0" w:line="240" w:lineRule="auto"/>
              <w:jc w:val="both"/>
              <w:rPr>
                <w:rFonts w:ascii="Times New Roman" w:eastAsia="Times New Roman" w:hAnsi="Times New Roman" w:cs="Times New Roman"/>
                <w:szCs w:val="24"/>
                <w:lang w:eastAsia="lt-LT"/>
              </w:rPr>
            </w:pPr>
            <w:r w:rsidRPr="004A44F9">
              <w:rPr>
                <w:rFonts w:ascii="Times New Roman" w:eastAsia="Times New Roman" w:hAnsi="Times New Roman" w:cs="Times New Roman"/>
                <w:szCs w:val="24"/>
                <w:lang w:eastAsia="lt-LT"/>
              </w:rPr>
              <w:t xml:space="preserve">    Susitikimų metu tiekėjų pateikta informacija bus laikoma konfidencialia. </w:t>
            </w:r>
          </w:p>
          <w:p w14:paraId="76BCB1D1" w14:textId="4E315002" w:rsidR="00ED5786" w:rsidRPr="004A44F9" w:rsidRDefault="00ED5786" w:rsidP="00C069AE">
            <w:pPr>
              <w:tabs>
                <w:tab w:val="left" w:pos="605"/>
              </w:tabs>
              <w:spacing w:after="0"/>
              <w:jc w:val="both"/>
              <w:rPr>
                <w:rFonts w:ascii="Times New Roman" w:eastAsia="Times New Roman" w:hAnsi="Times New Roman" w:cs="Times New Roman"/>
                <w:color w:val="FF0000"/>
                <w:szCs w:val="24"/>
                <w:lang w:eastAsia="lt-LT"/>
              </w:rPr>
            </w:pPr>
            <w:r w:rsidRPr="004A44F9">
              <w:rPr>
                <w:rFonts w:ascii="Times New Roman" w:eastAsia="Times New Roman" w:hAnsi="Times New Roman" w:cs="Times New Roman"/>
                <w:szCs w:val="24"/>
                <w:lang w:eastAsia="lt-LT"/>
              </w:rPr>
              <w:t xml:space="preserve">     Susitikimų vieta – priklausomai nuo situacijos susitikimai su tiekėjais bus vykdomi MS Teams priemonėmis arba MD administracinėse patalpose adresu </w:t>
            </w:r>
            <w:r w:rsidR="00C069AE" w:rsidRPr="00657F00">
              <w:rPr>
                <w:rFonts w:ascii="Times New Roman" w:eastAsia="Times New Roman" w:hAnsi="Times New Roman" w:cs="Times New Roman"/>
                <w:szCs w:val="24"/>
                <w:lang w:eastAsia="lt-LT"/>
              </w:rPr>
              <w:t>Jakšto g. 1, Vilnius.</w:t>
            </w:r>
          </w:p>
          <w:p w14:paraId="3FFE9A68" w14:textId="77777777" w:rsidR="00ED5786" w:rsidRPr="004A44F9" w:rsidRDefault="00ED5786" w:rsidP="0049757D">
            <w:pPr>
              <w:tabs>
                <w:tab w:val="left" w:pos="605"/>
              </w:tabs>
              <w:spacing w:after="0" w:line="240" w:lineRule="auto"/>
              <w:jc w:val="both"/>
              <w:rPr>
                <w:rFonts w:ascii="Times New Roman" w:eastAsia="Times New Roman" w:hAnsi="Times New Roman" w:cs="Times New Roman"/>
                <w:b/>
                <w:bCs/>
                <w:szCs w:val="24"/>
                <w:lang w:eastAsia="lt-LT"/>
              </w:rPr>
            </w:pPr>
            <w:r w:rsidRPr="004A44F9">
              <w:rPr>
                <w:rFonts w:ascii="Times New Roman" w:eastAsia="Times New Roman" w:hAnsi="Times New Roman" w:cs="Times New Roman"/>
                <w:szCs w:val="24"/>
                <w:lang w:eastAsia="lt-LT"/>
              </w:rPr>
              <w:t xml:space="preserve">     </w:t>
            </w:r>
            <w:r w:rsidRPr="004A44F9">
              <w:rPr>
                <w:rFonts w:ascii="Times New Roman" w:eastAsia="Times New Roman" w:hAnsi="Times New Roman" w:cs="Times New Roman"/>
                <w:b/>
                <w:bCs/>
                <w:szCs w:val="24"/>
                <w:lang w:eastAsia="lt-LT"/>
              </w:rPr>
              <w:t>Teikiant įžvalgas prašome nurodyti:</w:t>
            </w:r>
          </w:p>
          <w:p w14:paraId="25766ECF" w14:textId="77777777" w:rsidR="00ED5786" w:rsidRPr="004A44F9" w:rsidRDefault="00ED5786" w:rsidP="0049757D">
            <w:pPr>
              <w:tabs>
                <w:tab w:val="left" w:pos="605"/>
              </w:tabs>
              <w:spacing w:after="0" w:line="240" w:lineRule="auto"/>
              <w:ind w:firstLine="284"/>
              <w:jc w:val="both"/>
              <w:rPr>
                <w:rFonts w:ascii="Times New Roman" w:eastAsia="Times New Roman" w:hAnsi="Times New Roman" w:cs="Times New Roman"/>
                <w:szCs w:val="24"/>
                <w:lang w:eastAsia="lt-LT"/>
              </w:rPr>
            </w:pPr>
            <w:r w:rsidRPr="004A44F9">
              <w:rPr>
                <w:rFonts w:ascii="Times New Roman" w:eastAsia="Times New Roman" w:hAnsi="Times New Roman" w:cs="Times New Roman"/>
                <w:szCs w:val="24"/>
                <w:lang w:eastAsia="lt-LT"/>
              </w:rPr>
              <w:t>• atstovaujamą įmonę, jos kontaktus;</w:t>
            </w:r>
          </w:p>
          <w:p w14:paraId="4B85CBAC" w14:textId="77777777" w:rsidR="00ED5786" w:rsidRPr="004A44F9" w:rsidRDefault="00ED5786" w:rsidP="0049757D">
            <w:pPr>
              <w:tabs>
                <w:tab w:val="left" w:pos="605"/>
              </w:tabs>
              <w:spacing w:after="0" w:line="240" w:lineRule="auto"/>
              <w:ind w:firstLine="284"/>
              <w:jc w:val="both"/>
              <w:rPr>
                <w:rFonts w:ascii="Times New Roman" w:eastAsia="Times New Roman" w:hAnsi="Times New Roman" w:cs="Times New Roman"/>
                <w:szCs w:val="24"/>
                <w:lang w:eastAsia="lt-LT"/>
              </w:rPr>
            </w:pPr>
            <w:r w:rsidRPr="004A44F9">
              <w:rPr>
                <w:rFonts w:ascii="Times New Roman" w:eastAsia="Times New Roman" w:hAnsi="Times New Roman" w:cs="Times New Roman"/>
                <w:szCs w:val="24"/>
                <w:lang w:eastAsia="lt-LT"/>
              </w:rPr>
              <w:t xml:space="preserve">• kontaktinių asmenų vardus ir pavardes, kontaktinius duomenis. </w:t>
            </w:r>
          </w:p>
        </w:tc>
      </w:tr>
      <w:tr w:rsidR="00ED5786" w:rsidRPr="004A44F9" w14:paraId="560D22FD" w14:textId="77777777" w:rsidTr="005349A4">
        <w:tc>
          <w:tcPr>
            <w:tcW w:w="709" w:type="dxa"/>
          </w:tcPr>
          <w:p w14:paraId="3C457F65" w14:textId="77777777" w:rsidR="00ED5786" w:rsidRPr="004A44F9" w:rsidRDefault="00ED5786" w:rsidP="0049757D">
            <w:pPr>
              <w:pStyle w:val="ListParagraph"/>
              <w:numPr>
                <w:ilvl w:val="0"/>
                <w:numId w:val="2"/>
              </w:numPr>
              <w:tabs>
                <w:tab w:val="left" w:pos="318"/>
              </w:tabs>
              <w:spacing w:after="0" w:line="240" w:lineRule="auto"/>
              <w:ind w:left="0" w:firstLine="0"/>
              <w:rPr>
                <w:rFonts w:ascii="Times New Roman" w:hAnsi="Times New Roman" w:cs="Times New Roman"/>
                <w:b/>
                <w:bCs/>
                <w:szCs w:val="24"/>
              </w:rPr>
            </w:pPr>
          </w:p>
        </w:tc>
        <w:tc>
          <w:tcPr>
            <w:tcW w:w="2835" w:type="dxa"/>
          </w:tcPr>
          <w:p w14:paraId="51350B73" w14:textId="77777777" w:rsidR="00ED5786" w:rsidRPr="004A44F9" w:rsidRDefault="00ED5786" w:rsidP="0049757D">
            <w:pPr>
              <w:spacing w:after="0" w:line="240" w:lineRule="auto"/>
              <w:rPr>
                <w:rFonts w:ascii="Times New Roman" w:hAnsi="Times New Roman" w:cs="Times New Roman"/>
                <w:b/>
                <w:bCs/>
                <w:szCs w:val="24"/>
              </w:rPr>
            </w:pPr>
            <w:r w:rsidRPr="004A44F9">
              <w:rPr>
                <w:rFonts w:ascii="Times New Roman" w:hAnsi="Times New Roman" w:cs="Times New Roman"/>
                <w:b/>
                <w:bCs/>
                <w:szCs w:val="24"/>
              </w:rPr>
              <w:t>Atsakymų į gautas įžvalgas pateikimas</w:t>
            </w:r>
          </w:p>
        </w:tc>
        <w:tc>
          <w:tcPr>
            <w:tcW w:w="7088" w:type="dxa"/>
          </w:tcPr>
          <w:p w14:paraId="7B0518BC" w14:textId="77777777" w:rsidR="00ED5786" w:rsidRPr="004A44F9" w:rsidRDefault="00ED5786" w:rsidP="0049757D">
            <w:pPr>
              <w:tabs>
                <w:tab w:val="left" w:pos="605"/>
              </w:tabs>
              <w:spacing w:after="0" w:line="240" w:lineRule="auto"/>
              <w:jc w:val="both"/>
              <w:rPr>
                <w:rFonts w:ascii="Times New Roman" w:eastAsia="Times New Roman" w:hAnsi="Times New Roman" w:cs="Times New Roman"/>
                <w:szCs w:val="24"/>
              </w:rPr>
            </w:pPr>
            <w:r w:rsidRPr="004A44F9">
              <w:rPr>
                <w:rFonts w:ascii="Times New Roman" w:eastAsia="Times New Roman" w:hAnsi="Times New Roman" w:cs="Times New Roman"/>
                <w:szCs w:val="24"/>
              </w:rPr>
              <w:t xml:space="preserve">      Perkančioji organizacija, gavusi pastabas ir pasiūlymus dėl paskelbto projekto, juos išnagrinės bei įvertins pateiktų pastabų ir pasiūlymų svarbą bei atitiktį Perkančiosios organizacijos poreikiams.</w:t>
            </w:r>
          </w:p>
          <w:p w14:paraId="0D92DBF6" w14:textId="47A5428E" w:rsidR="00ED5786" w:rsidRPr="004A44F9" w:rsidRDefault="00ED5786" w:rsidP="0049757D">
            <w:pPr>
              <w:tabs>
                <w:tab w:val="left" w:pos="605"/>
              </w:tabs>
              <w:spacing w:after="0" w:line="240" w:lineRule="auto"/>
              <w:jc w:val="both"/>
              <w:rPr>
                <w:rFonts w:ascii="Times New Roman" w:eastAsia="Times New Roman" w:hAnsi="Times New Roman" w:cs="Times New Roman"/>
                <w:szCs w:val="24"/>
                <w:lang w:eastAsia="lt-LT"/>
              </w:rPr>
            </w:pPr>
            <w:r w:rsidRPr="004A44F9">
              <w:rPr>
                <w:rFonts w:ascii="Times New Roman" w:eastAsia="Times New Roman" w:hAnsi="Times New Roman" w:cs="Times New Roman"/>
                <w:szCs w:val="24"/>
              </w:rPr>
              <w:t xml:space="preserve">      Kilus klausimams, maloniai prašome kreiptis </w:t>
            </w:r>
            <w:r w:rsidR="00C607ED">
              <w:rPr>
                <w:rFonts w:ascii="Times New Roman" w:eastAsia="Times New Roman" w:hAnsi="Times New Roman" w:cs="Times New Roman"/>
                <w:szCs w:val="24"/>
              </w:rPr>
              <w:t>į</w:t>
            </w:r>
            <w:r w:rsidRPr="004A44F9">
              <w:rPr>
                <w:rFonts w:ascii="Times New Roman" w:eastAsia="Times New Roman" w:hAnsi="Times New Roman" w:cs="Times New Roman"/>
                <w:szCs w:val="24"/>
              </w:rPr>
              <w:t xml:space="preserve"> aukščiau nurodytą kontaktinį asmenį.</w:t>
            </w:r>
          </w:p>
        </w:tc>
      </w:tr>
      <w:tr w:rsidR="00ED5786" w:rsidRPr="004A44F9" w14:paraId="587FBEC7" w14:textId="77777777" w:rsidTr="005349A4">
        <w:tc>
          <w:tcPr>
            <w:tcW w:w="709" w:type="dxa"/>
          </w:tcPr>
          <w:p w14:paraId="51042DB5" w14:textId="77777777" w:rsidR="00ED5786" w:rsidRPr="004A44F9" w:rsidRDefault="00ED5786" w:rsidP="0049757D">
            <w:pPr>
              <w:spacing w:after="0" w:line="240" w:lineRule="auto"/>
              <w:rPr>
                <w:rFonts w:ascii="Times New Roman" w:hAnsi="Times New Roman" w:cs="Times New Roman"/>
                <w:b/>
                <w:bCs/>
                <w:szCs w:val="24"/>
              </w:rPr>
            </w:pPr>
            <w:r w:rsidRPr="004A44F9">
              <w:rPr>
                <w:rFonts w:ascii="Times New Roman" w:hAnsi="Times New Roman" w:cs="Times New Roman"/>
                <w:b/>
                <w:bCs/>
                <w:szCs w:val="24"/>
              </w:rPr>
              <w:t>12.</w:t>
            </w:r>
          </w:p>
        </w:tc>
        <w:tc>
          <w:tcPr>
            <w:tcW w:w="2835" w:type="dxa"/>
          </w:tcPr>
          <w:p w14:paraId="285A64E1" w14:textId="77777777" w:rsidR="00ED5786" w:rsidRPr="004A44F9" w:rsidRDefault="00ED5786" w:rsidP="0049757D">
            <w:pPr>
              <w:spacing w:after="0" w:line="240" w:lineRule="auto"/>
              <w:rPr>
                <w:rFonts w:ascii="Times New Roman" w:eastAsia="Times New Roman" w:hAnsi="Times New Roman" w:cs="Times New Roman"/>
                <w:szCs w:val="24"/>
              </w:rPr>
            </w:pPr>
            <w:r w:rsidRPr="004A44F9">
              <w:rPr>
                <w:rFonts w:ascii="Times New Roman" w:eastAsia="Times New Roman" w:hAnsi="Times New Roman" w:cs="Times New Roman"/>
                <w:b/>
                <w:bCs/>
                <w:szCs w:val="24"/>
              </w:rPr>
              <w:t>Klausimų, pastabų ir (ar) pasiūlymų</w:t>
            </w:r>
            <w:r w:rsidRPr="004A44F9">
              <w:rPr>
                <w:rFonts w:ascii="Times New Roman" w:hAnsi="Times New Roman" w:cs="Times New Roman"/>
                <w:szCs w:val="24"/>
              </w:rPr>
              <w:br/>
            </w:r>
            <w:r w:rsidRPr="004A44F9">
              <w:rPr>
                <w:rFonts w:ascii="Times New Roman" w:eastAsia="Times New Roman" w:hAnsi="Times New Roman" w:cs="Times New Roman"/>
                <w:b/>
                <w:bCs/>
                <w:szCs w:val="24"/>
              </w:rPr>
              <w:t>pateikimo tvarka</w:t>
            </w:r>
          </w:p>
        </w:tc>
        <w:tc>
          <w:tcPr>
            <w:tcW w:w="7088" w:type="dxa"/>
          </w:tcPr>
          <w:p w14:paraId="2EDCC356" w14:textId="77777777" w:rsidR="00ED5786" w:rsidRPr="004A44F9" w:rsidRDefault="00ED5786" w:rsidP="0049757D">
            <w:pPr>
              <w:spacing w:after="0" w:line="240" w:lineRule="auto"/>
              <w:jc w:val="both"/>
              <w:rPr>
                <w:rFonts w:ascii="Times New Roman" w:eastAsia="Times New Roman" w:hAnsi="Times New Roman" w:cs="Times New Roman"/>
                <w:szCs w:val="24"/>
              </w:rPr>
            </w:pPr>
            <w:r w:rsidRPr="004A44F9">
              <w:rPr>
                <w:rFonts w:ascii="Times New Roman" w:eastAsia="Times New Roman" w:hAnsi="Times New Roman" w:cs="Times New Roman"/>
                <w:szCs w:val="24"/>
              </w:rPr>
              <w:t xml:space="preserve">     Klausimai, pastabos ir (ar) pasiūlymai turi būti teikiami CVP IS.</w:t>
            </w:r>
          </w:p>
          <w:p w14:paraId="663E8B8A" w14:textId="77777777" w:rsidR="00ED5786" w:rsidRPr="004A44F9" w:rsidRDefault="00ED5786" w:rsidP="0049757D">
            <w:pPr>
              <w:spacing w:after="0" w:line="240" w:lineRule="auto"/>
              <w:jc w:val="both"/>
              <w:rPr>
                <w:rFonts w:ascii="Times New Roman" w:eastAsia="Times New Roman" w:hAnsi="Times New Roman" w:cs="Times New Roman"/>
                <w:b/>
                <w:bCs/>
                <w:szCs w:val="24"/>
              </w:rPr>
            </w:pPr>
            <w:r w:rsidRPr="004A44F9">
              <w:rPr>
                <w:rFonts w:ascii="Times New Roman" w:eastAsia="Times New Roman" w:hAnsi="Times New Roman" w:cs="Times New Roman"/>
                <w:b/>
                <w:bCs/>
                <w:szCs w:val="24"/>
              </w:rPr>
              <w:t xml:space="preserve">     Konfidencialumas:</w:t>
            </w:r>
          </w:p>
          <w:p w14:paraId="087C0A0C" w14:textId="77777777" w:rsidR="00ED5786" w:rsidRPr="004A44F9" w:rsidRDefault="00ED5786" w:rsidP="0049757D">
            <w:pPr>
              <w:spacing w:after="0" w:line="240" w:lineRule="auto"/>
              <w:jc w:val="both"/>
              <w:rPr>
                <w:rFonts w:ascii="Times New Roman" w:eastAsia="Times New Roman" w:hAnsi="Times New Roman" w:cs="Times New Roman"/>
                <w:szCs w:val="24"/>
              </w:rPr>
            </w:pPr>
            <w:r w:rsidRPr="004A44F9">
              <w:rPr>
                <w:rFonts w:ascii="Times New Roman" w:eastAsia="Times New Roman" w:hAnsi="Times New Roman" w:cs="Times New Roman"/>
                <w:szCs w:val="24"/>
              </w:rPr>
              <w:t xml:space="preserve">     Rinkos konsultacijų metu gauta informacija bus naudojama formuojant Pirkimo dokumentus ir Pirkimo techninius reikalavimus.</w:t>
            </w:r>
          </w:p>
          <w:p w14:paraId="199A2AD4" w14:textId="77777777" w:rsidR="00ED5786" w:rsidRPr="004A44F9" w:rsidRDefault="00ED5786" w:rsidP="0049757D">
            <w:pPr>
              <w:spacing w:after="0" w:line="240" w:lineRule="auto"/>
              <w:jc w:val="both"/>
              <w:rPr>
                <w:rFonts w:ascii="Times New Roman" w:eastAsia="Times New Roman" w:hAnsi="Times New Roman" w:cs="Times New Roman"/>
                <w:szCs w:val="24"/>
              </w:rPr>
            </w:pPr>
            <w:r w:rsidRPr="004A44F9">
              <w:rPr>
                <w:rFonts w:ascii="Times New Roman" w:eastAsia="Times New Roman" w:hAnsi="Times New Roman" w:cs="Times New Roman"/>
                <w:szCs w:val="24"/>
              </w:rPr>
              <w:t xml:space="preserve">     Dalyvis turi teisę iš anksto, pateikdamas informaciją, nurodyti kuri jo pateiktos informacijos dalis yra konfidenciali.</w:t>
            </w:r>
          </w:p>
          <w:p w14:paraId="4A69D0E5" w14:textId="3C651065" w:rsidR="00ED5786" w:rsidRPr="004A44F9" w:rsidRDefault="00ED5786" w:rsidP="0049757D">
            <w:pPr>
              <w:spacing w:after="0" w:line="240" w:lineRule="auto"/>
              <w:jc w:val="both"/>
              <w:rPr>
                <w:rFonts w:ascii="Times New Roman" w:eastAsia="Times New Roman" w:hAnsi="Times New Roman" w:cs="Times New Roman"/>
                <w:szCs w:val="24"/>
              </w:rPr>
            </w:pPr>
            <w:r w:rsidRPr="004A44F9">
              <w:rPr>
                <w:rFonts w:ascii="Times New Roman" w:eastAsia="Times New Roman" w:hAnsi="Times New Roman" w:cs="Times New Roman"/>
                <w:szCs w:val="24"/>
              </w:rPr>
              <w:t xml:space="preserve">     Klausimai/atsakymai negali būti laikomi konfidencialia informacija, jei pateikimo metu nėra pateikiamas specifinis technologinis sprendimas ar atskleidžiama informacija, turinti dalyviui komercinę vertę (,,</w:t>
            </w:r>
            <w:r w:rsidRPr="004A44F9">
              <w:rPr>
                <w:rFonts w:ascii="Times New Roman" w:eastAsia="Times New Roman" w:hAnsi="Times New Roman" w:cs="Times New Roman"/>
                <w:i/>
                <w:iCs/>
                <w:szCs w:val="24"/>
              </w:rPr>
              <w:t>know-how</w:t>
            </w:r>
            <w:r w:rsidRPr="004A44F9">
              <w:rPr>
                <w:rFonts w:ascii="Times New Roman" w:eastAsia="Times New Roman" w:hAnsi="Times New Roman" w:cs="Times New Roman"/>
                <w:szCs w:val="24"/>
              </w:rPr>
              <w:t xml:space="preserve">“). Dalyvis apie tai turi informuoti, pateikiant tokio pobūdžio informaciją. Rinkos dalyvis visą konsultacijų metu perduotą informacija perduoda Perkančiajai organizacijai neatlygintinai, be teisės reikšti bet kokias pretenzijas dėl informacijos naudojimo būdo/turinio ar teisių </w:t>
            </w:r>
            <w:r w:rsidR="00F935FF">
              <w:rPr>
                <w:rFonts w:ascii="Times New Roman" w:eastAsia="Times New Roman" w:hAnsi="Times New Roman" w:cs="Times New Roman"/>
                <w:szCs w:val="24"/>
              </w:rPr>
              <w:t>į</w:t>
            </w:r>
            <w:r w:rsidRPr="004A44F9">
              <w:rPr>
                <w:rFonts w:ascii="Times New Roman" w:eastAsia="Times New Roman" w:hAnsi="Times New Roman" w:cs="Times New Roman"/>
                <w:szCs w:val="24"/>
              </w:rPr>
              <w:t xml:space="preserve"> šią informaciją ateityje.</w:t>
            </w:r>
          </w:p>
        </w:tc>
      </w:tr>
    </w:tbl>
    <w:p w14:paraId="37C6AD1D" w14:textId="77777777" w:rsidR="00ED5786" w:rsidRPr="001D7AC0" w:rsidRDefault="00ED5786" w:rsidP="0049757D">
      <w:pPr>
        <w:spacing w:after="0" w:line="240" w:lineRule="auto"/>
        <w:jc w:val="center"/>
        <w:rPr>
          <w:rFonts w:eastAsia="Times New Roman" w:cs="Times New Roman"/>
          <w:b/>
          <w:bCs/>
          <w:szCs w:val="24"/>
        </w:rPr>
      </w:pPr>
    </w:p>
    <w:p w14:paraId="5BEBFCB0" w14:textId="77777777" w:rsidR="00ED5786" w:rsidRDefault="00ED5786" w:rsidP="0049757D">
      <w:pPr>
        <w:spacing w:after="0" w:line="240" w:lineRule="auto"/>
        <w:jc w:val="center"/>
        <w:rPr>
          <w:rFonts w:eastAsia="Times New Roman" w:cs="Times New Roman"/>
          <w:b/>
          <w:bCs/>
          <w:szCs w:val="24"/>
        </w:rPr>
      </w:pPr>
    </w:p>
    <w:p w14:paraId="163FE06F" w14:textId="2AE8385C" w:rsidR="004202D2" w:rsidRDefault="00772328" w:rsidP="0049757D">
      <w:pPr>
        <w:spacing w:after="0" w:line="240" w:lineRule="auto"/>
        <w:jc w:val="center"/>
        <w:rPr>
          <w:rFonts w:eastAsia="Times New Roman" w:cs="Times New Roman"/>
          <w:b/>
          <w:bCs/>
          <w:szCs w:val="24"/>
        </w:rPr>
      </w:pPr>
      <w:r>
        <w:rPr>
          <w:rFonts w:eastAsia="Times New Roman" w:cs="Times New Roman"/>
          <w:b/>
          <w:bCs/>
          <w:szCs w:val="24"/>
        </w:rPr>
        <w:t>________________________________</w:t>
      </w:r>
    </w:p>
    <w:p w14:paraId="53C36CBD" w14:textId="77777777" w:rsidR="00A61F90" w:rsidRDefault="00A61F90" w:rsidP="0049757D">
      <w:pPr>
        <w:spacing w:after="0" w:line="240" w:lineRule="auto"/>
        <w:rPr>
          <w:rFonts w:cs="Times New Roman"/>
          <w:b/>
          <w:bCs/>
          <w:sz w:val="20"/>
          <w:szCs w:val="20"/>
        </w:rPr>
      </w:pPr>
      <w:r>
        <w:rPr>
          <w:rFonts w:cs="Times New Roman"/>
          <w:b/>
          <w:bCs/>
          <w:sz w:val="20"/>
          <w:szCs w:val="20"/>
        </w:rPr>
        <w:br w:type="page"/>
      </w:r>
    </w:p>
    <w:p w14:paraId="7E31ABA5" w14:textId="77777777" w:rsidR="00772328" w:rsidRPr="00E83AB4" w:rsidRDefault="00772328" w:rsidP="0049757D">
      <w:pPr>
        <w:spacing w:after="0" w:line="240" w:lineRule="auto"/>
        <w:ind w:left="5102"/>
      </w:pPr>
      <w:r w:rsidRPr="00E83AB4">
        <w:lastRenderedPageBreak/>
        <w:t>TVIRTINU</w:t>
      </w:r>
    </w:p>
    <w:p w14:paraId="276AEEF6" w14:textId="0AE10994" w:rsidR="00772328" w:rsidRPr="00E83AB4" w:rsidRDefault="00772328" w:rsidP="0049757D">
      <w:pPr>
        <w:spacing w:after="0" w:line="240" w:lineRule="auto"/>
        <w:ind w:left="5102"/>
      </w:pPr>
      <w:r w:rsidRPr="00E83AB4">
        <w:t xml:space="preserve">Muitinės departamento prie Lietuvos Respublikos finansų ministerijos generalinio direktoriaus pavaduotoja </w:t>
      </w:r>
      <w:r w:rsidR="0055359E">
        <w:t>Žaneta Rudaitienė</w:t>
      </w:r>
    </w:p>
    <w:p w14:paraId="4C5E0A70" w14:textId="77777777" w:rsidR="00772328" w:rsidRPr="00E83AB4" w:rsidRDefault="00772328" w:rsidP="0049757D">
      <w:pPr>
        <w:spacing w:after="0" w:line="240" w:lineRule="auto"/>
        <w:ind w:left="5102"/>
        <w:jc w:val="both"/>
      </w:pPr>
      <w:r w:rsidRPr="00E83AB4">
        <w:t>2020 m. ______________________ d.</w:t>
      </w:r>
    </w:p>
    <w:p w14:paraId="4EC357EF" w14:textId="77777777" w:rsidR="00772328" w:rsidRPr="00E83AB4" w:rsidRDefault="00772328" w:rsidP="0049757D">
      <w:pPr>
        <w:spacing w:after="0" w:line="240" w:lineRule="auto"/>
        <w:ind w:left="6480" w:firstLine="720"/>
        <w:rPr>
          <w:lang w:eastAsia="ar-SA"/>
        </w:rPr>
      </w:pPr>
    </w:p>
    <w:p w14:paraId="37113F38" w14:textId="76392BEF" w:rsidR="00772328" w:rsidRPr="00E83AB4" w:rsidRDefault="00772328" w:rsidP="0049757D">
      <w:pPr>
        <w:spacing w:after="0" w:line="240" w:lineRule="auto"/>
        <w:jc w:val="center"/>
        <w:rPr>
          <w:b/>
          <w:bCs/>
        </w:rPr>
      </w:pPr>
      <w:r w:rsidRPr="00E83AB4">
        <w:tab/>
      </w:r>
      <w:r w:rsidRPr="00E83AB4">
        <w:rPr>
          <w:b/>
          <w:bCs/>
        </w:rPr>
        <w:t>STACIONARIOS RENTGENO KONTROLĖS SISTEMOS POGARANTINIO APTARNAVIMO IR TECHNINĖS PRIEŽIŪROS</w:t>
      </w:r>
    </w:p>
    <w:p w14:paraId="2BB3278E" w14:textId="77777777" w:rsidR="00772328" w:rsidRPr="00E83AB4" w:rsidRDefault="00772328" w:rsidP="0049757D">
      <w:pPr>
        <w:spacing w:after="0" w:line="240" w:lineRule="auto"/>
        <w:jc w:val="center"/>
        <w:rPr>
          <w:b/>
          <w:bCs/>
        </w:rPr>
      </w:pPr>
      <w:r w:rsidRPr="00E83AB4">
        <w:rPr>
          <w:b/>
          <w:bCs/>
        </w:rPr>
        <w:t>TECHNINĖ SPECIFIKACIJA</w:t>
      </w:r>
    </w:p>
    <w:p w14:paraId="13012EC2" w14:textId="77777777" w:rsidR="00772328" w:rsidRPr="00E83AB4" w:rsidRDefault="00772328" w:rsidP="0049757D">
      <w:pPr>
        <w:spacing w:after="0" w:line="240" w:lineRule="auto"/>
        <w:jc w:val="center"/>
        <w:rPr>
          <w:szCs w:val="24"/>
        </w:rPr>
      </w:pPr>
    </w:p>
    <w:p w14:paraId="2F6B767C" w14:textId="77777777" w:rsidR="00772328" w:rsidRPr="00E83AB4" w:rsidRDefault="00772328" w:rsidP="0049757D">
      <w:pPr>
        <w:pStyle w:val="ListParagraph"/>
        <w:numPr>
          <w:ilvl w:val="0"/>
          <w:numId w:val="38"/>
        </w:numPr>
        <w:spacing w:after="0" w:line="240" w:lineRule="auto"/>
        <w:ind w:left="0" w:firstLine="709"/>
        <w:contextualSpacing w:val="0"/>
        <w:jc w:val="both"/>
        <w:rPr>
          <w:rFonts w:ascii="Times New Roman Bold" w:hAnsi="Times New Roman Bold"/>
          <w:b/>
          <w:bCs/>
          <w:caps/>
          <w:szCs w:val="24"/>
        </w:rPr>
      </w:pPr>
      <w:r w:rsidRPr="00E83AB4">
        <w:rPr>
          <w:rFonts w:ascii="Times New Roman Bold" w:hAnsi="Times New Roman Bold"/>
          <w:b/>
          <w:bCs/>
          <w:caps/>
          <w:szCs w:val="24"/>
        </w:rPr>
        <w:t>Įvadinė informacija</w:t>
      </w:r>
    </w:p>
    <w:p w14:paraId="48AD3AC1" w14:textId="77777777" w:rsidR="00772328" w:rsidRPr="00E83AB4" w:rsidRDefault="00772328" w:rsidP="0049757D">
      <w:pPr>
        <w:spacing w:after="0" w:line="240" w:lineRule="auto"/>
        <w:ind w:firstLine="709"/>
        <w:rPr>
          <w:b/>
          <w:bCs/>
          <w:szCs w:val="24"/>
        </w:rPr>
      </w:pPr>
    </w:p>
    <w:p w14:paraId="38B3D16F" w14:textId="77777777" w:rsidR="00772328" w:rsidRPr="00E83AB4" w:rsidRDefault="00772328" w:rsidP="0049757D">
      <w:pPr>
        <w:pStyle w:val="ListParagraph"/>
        <w:numPr>
          <w:ilvl w:val="1"/>
          <w:numId w:val="38"/>
        </w:numPr>
        <w:spacing w:after="0" w:line="240" w:lineRule="auto"/>
        <w:ind w:left="0" w:firstLine="709"/>
        <w:contextualSpacing w:val="0"/>
        <w:rPr>
          <w:b/>
          <w:szCs w:val="24"/>
        </w:rPr>
      </w:pPr>
      <w:r w:rsidRPr="00E83AB4">
        <w:rPr>
          <w:b/>
          <w:bCs/>
          <w:szCs w:val="24"/>
        </w:rPr>
        <w:t>Perkančioji organizacija</w:t>
      </w:r>
    </w:p>
    <w:p w14:paraId="65766890" w14:textId="77777777" w:rsidR="00772328" w:rsidRPr="00C90082" w:rsidRDefault="00772328" w:rsidP="0049757D">
      <w:pPr>
        <w:pStyle w:val="ListParagraph"/>
        <w:numPr>
          <w:ilvl w:val="1"/>
          <w:numId w:val="38"/>
        </w:numPr>
        <w:suppressAutoHyphens/>
        <w:spacing w:after="0" w:line="240" w:lineRule="auto"/>
        <w:ind w:left="0" w:firstLine="709"/>
        <w:jc w:val="both"/>
        <w:rPr>
          <w:szCs w:val="24"/>
        </w:rPr>
      </w:pPr>
      <w:r w:rsidRPr="00C90082">
        <w:rPr>
          <w:szCs w:val="24"/>
        </w:rPr>
        <w:t xml:space="preserve">Perkančioji organizacija yra Vilniaus teritorinė muitinė. Stacionarios rentgeno kontrolės sistemos THSCAN MB1215LC pogarantinio aptarnavimo ir techninės priežiūros paslaugos bus teikiamos Vilniaus teritorinėje muitinėje, adresu Kelias A3, LT–13192, Vilniaus raj., Medininkų km.  </w:t>
      </w:r>
    </w:p>
    <w:p w14:paraId="0A9642F8" w14:textId="77777777" w:rsidR="00772328" w:rsidRPr="00E83AB4" w:rsidRDefault="00772328" w:rsidP="0049757D">
      <w:pPr>
        <w:spacing w:after="0" w:line="240" w:lineRule="auto"/>
        <w:ind w:firstLine="709"/>
        <w:jc w:val="both"/>
        <w:rPr>
          <w:szCs w:val="24"/>
        </w:rPr>
      </w:pPr>
    </w:p>
    <w:p w14:paraId="4193D1BA" w14:textId="77777777" w:rsidR="00772328" w:rsidRPr="00E83AB4" w:rsidRDefault="00772328" w:rsidP="0049757D">
      <w:pPr>
        <w:pStyle w:val="ListParagraph"/>
        <w:numPr>
          <w:ilvl w:val="1"/>
          <w:numId w:val="38"/>
        </w:numPr>
        <w:tabs>
          <w:tab w:val="left" w:pos="1134"/>
        </w:tabs>
        <w:spacing w:after="0" w:line="240" w:lineRule="auto"/>
        <w:ind w:left="0" w:firstLine="709"/>
        <w:contextualSpacing w:val="0"/>
        <w:jc w:val="both"/>
        <w:rPr>
          <w:b/>
          <w:szCs w:val="24"/>
        </w:rPr>
      </w:pPr>
      <w:r w:rsidRPr="00E83AB4">
        <w:rPr>
          <w:b/>
          <w:szCs w:val="24"/>
        </w:rPr>
        <w:t xml:space="preserve">Techninėje specifikacijoje naudojamos sąvokos ir sutrumpinimai: </w:t>
      </w:r>
    </w:p>
    <w:p w14:paraId="5EE197CC" w14:textId="77777777" w:rsidR="00772328" w:rsidRPr="00D41973" w:rsidRDefault="00772328" w:rsidP="0049757D">
      <w:pPr>
        <w:spacing w:after="0" w:line="240" w:lineRule="auto"/>
        <w:ind w:left="709"/>
        <w:jc w:val="right"/>
        <w:rPr>
          <w:szCs w:val="24"/>
        </w:rPr>
      </w:pPr>
      <w:r w:rsidRPr="00D41973">
        <w:rPr>
          <w:b/>
          <w:bCs/>
          <w:szCs w:val="24"/>
        </w:rPr>
        <w:t>1 lentelė</w:t>
      </w:r>
    </w:p>
    <w:tbl>
      <w:tblPr>
        <w:tblStyle w:val="TableGrid"/>
        <w:tblW w:w="0" w:type="auto"/>
        <w:tblInd w:w="108" w:type="dxa"/>
        <w:tblLayout w:type="fixed"/>
        <w:tblLook w:val="06A0" w:firstRow="1" w:lastRow="0" w:firstColumn="1" w:lastColumn="0" w:noHBand="1" w:noVBand="1"/>
      </w:tblPr>
      <w:tblGrid>
        <w:gridCol w:w="2694"/>
        <w:gridCol w:w="6836"/>
      </w:tblGrid>
      <w:tr w:rsidR="00772328" w:rsidRPr="007B4C17" w14:paraId="0C016C1D" w14:textId="77777777" w:rsidTr="00B601FB">
        <w:tc>
          <w:tcPr>
            <w:tcW w:w="2694" w:type="dxa"/>
          </w:tcPr>
          <w:p w14:paraId="0F89550A" w14:textId="77777777" w:rsidR="00772328" w:rsidRPr="007B4C17" w:rsidRDefault="00772328" w:rsidP="0049757D">
            <w:pPr>
              <w:spacing w:after="0" w:line="240" w:lineRule="auto"/>
              <w:ind w:right="57"/>
              <w:rPr>
                <w:rFonts w:ascii="Times New Roman" w:hAnsi="Times New Roman" w:cs="Times New Roman"/>
                <w:szCs w:val="24"/>
              </w:rPr>
            </w:pPr>
            <w:r w:rsidRPr="007B4C17">
              <w:rPr>
                <w:rFonts w:ascii="Times New Roman" w:hAnsi="Times New Roman" w:cs="Times New Roman"/>
                <w:b/>
                <w:bCs/>
                <w:szCs w:val="24"/>
              </w:rPr>
              <w:t>Terminas / Trumpinys</w:t>
            </w:r>
          </w:p>
        </w:tc>
        <w:tc>
          <w:tcPr>
            <w:tcW w:w="6836" w:type="dxa"/>
          </w:tcPr>
          <w:p w14:paraId="229011A3" w14:textId="77777777" w:rsidR="00772328" w:rsidRPr="007B4C17" w:rsidRDefault="00772328" w:rsidP="0049757D">
            <w:pPr>
              <w:spacing w:after="0" w:line="240" w:lineRule="auto"/>
              <w:ind w:right="57"/>
              <w:rPr>
                <w:rFonts w:ascii="Times New Roman" w:hAnsi="Times New Roman" w:cs="Times New Roman"/>
                <w:szCs w:val="24"/>
              </w:rPr>
            </w:pPr>
            <w:r w:rsidRPr="007B4C17">
              <w:rPr>
                <w:rFonts w:ascii="Times New Roman" w:hAnsi="Times New Roman" w:cs="Times New Roman"/>
                <w:b/>
                <w:bCs/>
                <w:szCs w:val="24"/>
              </w:rPr>
              <w:t>Aprašymas</w:t>
            </w:r>
          </w:p>
        </w:tc>
      </w:tr>
      <w:tr w:rsidR="00772328" w:rsidRPr="007B4C17" w14:paraId="26D03A62" w14:textId="77777777" w:rsidTr="00B601FB">
        <w:tc>
          <w:tcPr>
            <w:tcW w:w="2694" w:type="dxa"/>
          </w:tcPr>
          <w:p w14:paraId="2D9D5C78" w14:textId="77777777" w:rsidR="00772328" w:rsidRPr="007B4C17" w:rsidRDefault="00772328" w:rsidP="0049757D">
            <w:pPr>
              <w:spacing w:after="0" w:line="240" w:lineRule="auto"/>
              <w:ind w:right="57"/>
              <w:rPr>
                <w:rFonts w:ascii="Times New Roman" w:hAnsi="Times New Roman" w:cs="Times New Roman"/>
                <w:szCs w:val="24"/>
              </w:rPr>
            </w:pPr>
            <w:r w:rsidRPr="007B4C17">
              <w:rPr>
                <w:rFonts w:ascii="Times New Roman" w:hAnsi="Times New Roman" w:cs="Times New Roman"/>
                <w:szCs w:val="24"/>
              </w:rPr>
              <w:t>BAXE</w:t>
            </w:r>
          </w:p>
        </w:tc>
        <w:tc>
          <w:tcPr>
            <w:tcW w:w="6836" w:type="dxa"/>
          </w:tcPr>
          <w:p w14:paraId="08F12976" w14:textId="77777777" w:rsidR="00772328" w:rsidRPr="007B4C17" w:rsidRDefault="00772328" w:rsidP="0049757D">
            <w:pPr>
              <w:spacing w:after="0" w:line="240" w:lineRule="auto"/>
              <w:ind w:right="57"/>
              <w:rPr>
                <w:rFonts w:ascii="Times New Roman" w:hAnsi="Times New Roman" w:cs="Times New Roman"/>
                <w:szCs w:val="24"/>
              </w:rPr>
            </w:pPr>
            <w:r w:rsidRPr="007B4C17">
              <w:rPr>
                <w:rFonts w:ascii="Times New Roman" w:hAnsi="Times New Roman" w:cs="Times New Roman"/>
                <w:szCs w:val="24"/>
              </w:rPr>
              <w:t>Vieningas Baltijos valstybių muitinės tarnybų naudojamų rentgeno kontrolės sistemų duomenų kaupimo ir keitimosi tinklas</w:t>
            </w:r>
          </w:p>
        </w:tc>
      </w:tr>
      <w:tr w:rsidR="00772328" w:rsidRPr="007B4C17" w14:paraId="02F12D3F" w14:textId="77777777" w:rsidTr="00B601FB">
        <w:tc>
          <w:tcPr>
            <w:tcW w:w="2694" w:type="dxa"/>
          </w:tcPr>
          <w:p w14:paraId="1D5C8304" w14:textId="77777777" w:rsidR="00772328" w:rsidRPr="007B4C17" w:rsidRDefault="00772328" w:rsidP="0049757D">
            <w:pPr>
              <w:spacing w:after="0" w:line="240" w:lineRule="auto"/>
              <w:ind w:right="57"/>
              <w:rPr>
                <w:rFonts w:ascii="Times New Roman" w:hAnsi="Times New Roman" w:cs="Times New Roman"/>
                <w:szCs w:val="24"/>
              </w:rPr>
            </w:pPr>
            <w:r w:rsidRPr="007B4C17">
              <w:rPr>
                <w:rFonts w:ascii="Times New Roman" w:hAnsi="Times New Roman" w:cs="Times New Roman"/>
                <w:szCs w:val="24"/>
              </w:rPr>
              <w:t>PĮ</w:t>
            </w:r>
          </w:p>
        </w:tc>
        <w:tc>
          <w:tcPr>
            <w:tcW w:w="6836" w:type="dxa"/>
          </w:tcPr>
          <w:p w14:paraId="011AF9E3" w14:textId="77777777" w:rsidR="00772328" w:rsidRPr="007B4C17" w:rsidRDefault="00772328" w:rsidP="0049757D">
            <w:pPr>
              <w:spacing w:after="0" w:line="240" w:lineRule="auto"/>
              <w:ind w:right="57"/>
              <w:rPr>
                <w:rFonts w:ascii="Times New Roman" w:hAnsi="Times New Roman" w:cs="Times New Roman"/>
                <w:szCs w:val="24"/>
              </w:rPr>
            </w:pPr>
            <w:r w:rsidRPr="007B4C17">
              <w:rPr>
                <w:rFonts w:ascii="Times New Roman" w:hAnsi="Times New Roman" w:cs="Times New Roman"/>
                <w:szCs w:val="24"/>
              </w:rPr>
              <w:t>Programinė įranga</w:t>
            </w:r>
          </w:p>
        </w:tc>
      </w:tr>
      <w:tr w:rsidR="00772328" w:rsidRPr="007B4C17" w14:paraId="358CCA4D" w14:textId="77777777" w:rsidTr="00B601FB">
        <w:tc>
          <w:tcPr>
            <w:tcW w:w="2694" w:type="dxa"/>
          </w:tcPr>
          <w:p w14:paraId="79616AB4" w14:textId="77777777" w:rsidR="00772328" w:rsidRPr="007B4C17" w:rsidRDefault="00772328" w:rsidP="0049757D">
            <w:pPr>
              <w:spacing w:after="0" w:line="240" w:lineRule="auto"/>
              <w:ind w:right="57"/>
              <w:rPr>
                <w:rFonts w:ascii="Times New Roman" w:hAnsi="Times New Roman" w:cs="Times New Roman"/>
                <w:szCs w:val="24"/>
              </w:rPr>
            </w:pPr>
            <w:r w:rsidRPr="007B4C17">
              <w:rPr>
                <w:rFonts w:ascii="Times New Roman" w:hAnsi="Times New Roman" w:cs="Times New Roman"/>
                <w:szCs w:val="24"/>
              </w:rPr>
              <w:t>SRKS</w:t>
            </w:r>
          </w:p>
        </w:tc>
        <w:tc>
          <w:tcPr>
            <w:tcW w:w="6836" w:type="dxa"/>
          </w:tcPr>
          <w:p w14:paraId="29477629" w14:textId="77777777" w:rsidR="00772328" w:rsidRPr="007B4C17" w:rsidRDefault="00772328" w:rsidP="0049757D">
            <w:pPr>
              <w:spacing w:after="0" w:line="240" w:lineRule="auto"/>
              <w:ind w:right="57"/>
              <w:rPr>
                <w:rFonts w:ascii="Times New Roman" w:hAnsi="Times New Roman" w:cs="Times New Roman"/>
                <w:szCs w:val="24"/>
              </w:rPr>
            </w:pPr>
            <w:r w:rsidRPr="007B4C17">
              <w:rPr>
                <w:rFonts w:ascii="Times New Roman" w:hAnsi="Times New Roman" w:cs="Times New Roman"/>
                <w:szCs w:val="24"/>
              </w:rPr>
              <w:t>Stacionari rentgeno kontrolės sistema THSCAN MB1215LC</w:t>
            </w:r>
          </w:p>
        </w:tc>
      </w:tr>
      <w:tr w:rsidR="00772328" w:rsidRPr="007B4C17" w14:paraId="01FF5978" w14:textId="77777777" w:rsidTr="00B601FB">
        <w:tblPrEx>
          <w:tblLook w:val="04A0" w:firstRow="1" w:lastRow="0" w:firstColumn="1" w:lastColumn="0" w:noHBand="0" w:noVBand="1"/>
        </w:tblPrEx>
        <w:tc>
          <w:tcPr>
            <w:tcW w:w="2694" w:type="dxa"/>
          </w:tcPr>
          <w:p w14:paraId="7539C9C8" w14:textId="77777777" w:rsidR="00772328" w:rsidRPr="007B4C17" w:rsidRDefault="00772328" w:rsidP="0049757D">
            <w:pPr>
              <w:tabs>
                <w:tab w:val="left" w:pos="1134"/>
              </w:tabs>
              <w:spacing w:after="0" w:line="240" w:lineRule="auto"/>
              <w:ind w:right="57"/>
              <w:rPr>
                <w:rFonts w:ascii="Times New Roman" w:hAnsi="Times New Roman" w:cs="Times New Roman"/>
                <w:szCs w:val="24"/>
              </w:rPr>
            </w:pPr>
            <w:r w:rsidRPr="007B4C17">
              <w:rPr>
                <w:rFonts w:ascii="Times New Roman" w:hAnsi="Times New Roman" w:cs="Times New Roman"/>
                <w:szCs w:val="24"/>
              </w:rPr>
              <w:t>TM</w:t>
            </w:r>
          </w:p>
        </w:tc>
        <w:tc>
          <w:tcPr>
            <w:tcW w:w="6836" w:type="dxa"/>
          </w:tcPr>
          <w:p w14:paraId="44FEE761" w14:textId="77777777" w:rsidR="00772328" w:rsidRPr="007B4C17" w:rsidRDefault="00772328" w:rsidP="0049757D">
            <w:pPr>
              <w:tabs>
                <w:tab w:val="left" w:pos="316"/>
              </w:tabs>
              <w:autoSpaceDE w:val="0"/>
              <w:spacing w:after="0" w:line="240" w:lineRule="auto"/>
              <w:ind w:right="57"/>
              <w:rPr>
                <w:rFonts w:ascii="Times New Roman" w:hAnsi="Times New Roman" w:cs="Times New Roman"/>
                <w:szCs w:val="24"/>
              </w:rPr>
            </w:pPr>
            <w:r w:rsidRPr="007B4C17">
              <w:rPr>
                <w:rFonts w:ascii="Times New Roman" w:hAnsi="Times New Roman" w:cs="Times New Roman"/>
                <w:szCs w:val="24"/>
              </w:rPr>
              <w:t>Teritorinė muitinė</w:t>
            </w:r>
          </w:p>
        </w:tc>
      </w:tr>
    </w:tbl>
    <w:p w14:paraId="3C181348" w14:textId="77777777" w:rsidR="00772328" w:rsidRPr="00E83AB4" w:rsidRDefault="00772328" w:rsidP="0049757D">
      <w:pPr>
        <w:spacing w:after="0" w:line="240" w:lineRule="auto"/>
        <w:ind w:firstLine="709"/>
        <w:jc w:val="both"/>
        <w:rPr>
          <w:szCs w:val="24"/>
        </w:rPr>
      </w:pPr>
    </w:p>
    <w:p w14:paraId="02A87DF7" w14:textId="77777777" w:rsidR="00772328" w:rsidRPr="00E83AB4" w:rsidRDefault="00772328" w:rsidP="0049757D">
      <w:pPr>
        <w:pStyle w:val="ListParagraph"/>
        <w:numPr>
          <w:ilvl w:val="1"/>
          <w:numId w:val="38"/>
        </w:numPr>
        <w:spacing w:after="0" w:line="240" w:lineRule="auto"/>
        <w:ind w:left="0" w:firstLine="709"/>
        <w:contextualSpacing w:val="0"/>
        <w:rPr>
          <w:b/>
          <w:szCs w:val="24"/>
        </w:rPr>
      </w:pPr>
      <w:r w:rsidRPr="00E83AB4">
        <w:rPr>
          <w:b/>
          <w:bCs/>
          <w:szCs w:val="24"/>
        </w:rPr>
        <w:t>Esamos padėties aprašymas</w:t>
      </w:r>
    </w:p>
    <w:p w14:paraId="14F517D1" w14:textId="77777777" w:rsidR="00772328" w:rsidRPr="00E83AB4" w:rsidRDefault="00772328" w:rsidP="0049757D">
      <w:pPr>
        <w:pStyle w:val="ListParagraph"/>
        <w:numPr>
          <w:ilvl w:val="1"/>
          <w:numId w:val="38"/>
        </w:numPr>
        <w:spacing w:after="0" w:line="240" w:lineRule="auto"/>
        <w:ind w:left="0" w:firstLine="709"/>
        <w:contextualSpacing w:val="0"/>
        <w:jc w:val="both"/>
        <w:rPr>
          <w:szCs w:val="24"/>
        </w:rPr>
      </w:pPr>
      <w:r w:rsidRPr="00E83AB4">
        <w:rPr>
          <w:szCs w:val="24"/>
        </w:rPr>
        <w:t>SRKS eksploatuojama nuo 20</w:t>
      </w:r>
      <w:r>
        <w:rPr>
          <w:szCs w:val="24"/>
        </w:rPr>
        <w:t>12</w:t>
      </w:r>
      <w:r w:rsidRPr="00E83AB4">
        <w:rPr>
          <w:szCs w:val="24"/>
        </w:rPr>
        <w:t xml:space="preserve"> metų </w:t>
      </w:r>
      <w:r>
        <w:rPr>
          <w:szCs w:val="24"/>
        </w:rPr>
        <w:t>Vilniaus</w:t>
      </w:r>
      <w:r w:rsidRPr="00E83AB4">
        <w:rPr>
          <w:szCs w:val="24"/>
        </w:rPr>
        <w:t xml:space="preserve"> TM M</w:t>
      </w:r>
      <w:r>
        <w:rPr>
          <w:szCs w:val="24"/>
        </w:rPr>
        <w:t>edininkų kelio</w:t>
      </w:r>
      <w:r w:rsidRPr="00E83AB4">
        <w:rPr>
          <w:szCs w:val="24"/>
        </w:rPr>
        <w:t xml:space="preserve"> poste. SRKS  buvo vykdoma pilnos apimties garantinė ir 201</w:t>
      </w:r>
      <w:r>
        <w:rPr>
          <w:szCs w:val="24"/>
        </w:rPr>
        <w:t>5</w:t>
      </w:r>
      <w:r w:rsidRPr="00E83AB4">
        <w:rPr>
          <w:szCs w:val="24"/>
        </w:rPr>
        <w:t>–20</w:t>
      </w:r>
      <w:r>
        <w:rPr>
          <w:szCs w:val="24"/>
        </w:rPr>
        <w:t>24</w:t>
      </w:r>
      <w:r w:rsidRPr="00E83AB4">
        <w:rPr>
          <w:szCs w:val="24"/>
        </w:rPr>
        <w:t xml:space="preserve"> m. laikotarpiu – pogarantinė priežiūra. </w:t>
      </w:r>
    </w:p>
    <w:p w14:paraId="199F716A" w14:textId="77777777" w:rsidR="00772328" w:rsidRPr="00E83AB4" w:rsidRDefault="00772328" w:rsidP="0049757D">
      <w:pPr>
        <w:pStyle w:val="ListParagraph"/>
        <w:numPr>
          <w:ilvl w:val="1"/>
          <w:numId w:val="38"/>
        </w:numPr>
        <w:spacing w:after="0" w:line="240" w:lineRule="auto"/>
        <w:ind w:left="0" w:firstLine="709"/>
        <w:contextualSpacing w:val="0"/>
        <w:jc w:val="both"/>
        <w:rPr>
          <w:szCs w:val="24"/>
        </w:rPr>
      </w:pPr>
      <w:r w:rsidRPr="00E83AB4">
        <w:rPr>
          <w:szCs w:val="24"/>
        </w:rPr>
        <w:t>SRKS informacinę sistemą sudaro:</w:t>
      </w:r>
    </w:p>
    <w:p w14:paraId="14CEBABD" w14:textId="77777777" w:rsidR="00772328" w:rsidRPr="00E83AB4" w:rsidRDefault="00772328" w:rsidP="0049757D">
      <w:pPr>
        <w:pStyle w:val="ListParagraph"/>
        <w:numPr>
          <w:ilvl w:val="2"/>
          <w:numId w:val="38"/>
        </w:numPr>
        <w:spacing w:after="0" w:line="240" w:lineRule="auto"/>
        <w:contextualSpacing w:val="0"/>
        <w:jc w:val="both"/>
        <w:rPr>
          <w:szCs w:val="24"/>
        </w:rPr>
      </w:pPr>
      <w:r w:rsidRPr="00E83AB4">
        <w:rPr>
          <w:szCs w:val="24"/>
        </w:rPr>
        <w:t>gamintojo įdiegtos originalios rentgeno kontrolės sistemos PĮ;</w:t>
      </w:r>
    </w:p>
    <w:p w14:paraId="59DEA639" w14:textId="77777777" w:rsidR="00772328" w:rsidRPr="00E83AB4" w:rsidRDefault="00772328" w:rsidP="0049757D">
      <w:pPr>
        <w:pStyle w:val="ListParagraph"/>
        <w:numPr>
          <w:ilvl w:val="2"/>
          <w:numId w:val="38"/>
        </w:numPr>
        <w:spacing w:after="0" w:line="240" w:lineRule="auto"/>
        <w:contextualSpacing w:val="0"/>
        <w:jc w:val="both"/>
        <w:rPr>
          <w:szCs w:val="24"/>
        </w:rPr>
      </w:pPr>
      <w:r w:rsidRPr="00E83AB4">
        <w:rPr>
          <w:szCs w:val="24"/>
        </w:rPr>
        <w:t>įdiegta BAXE programinė ir techninė įranga.</w:t>
      </w:r>
    </w:p>
    <w:p w14:paraId="4D9BB013" w14:textId="77777777" w:rsidR="00772328" w:rsidRPr="00E83AB4" w:rsidRDefault="00772328" w:rsidP="0049757D">
      <w:pPr>
        <w:pStyle w:val="ListParagraph"/>
        <w:numPr>
          <w:ilvl w:val="1"/>
          <w:numId w:val="38"/>
        </w:numPr>
        <w:spacing w:after="0" w:line="240" w:lineRule="auto"/>
        <w:ind w:left="0" w:firstLine="709"/>
        <w:contextualSpacing w:val="0"/>
        <w:jc w:val="both"/>
        <w:rPr>
          <w:szCs w:val="24"/>
        </w:rPr>
      </w:pPr>
      <w:r w:rsidRPr="00E83AB4">
        <w:rPr>
          <w:szCs w:val="24"/>
        </w:rPr>
        <w:t xml:space="preserve">Daugiau informacijos apie SRKS suteiks MD Pažeidimų prevencijos skyrius, tel. (8 5) 266 6031, e. paštu </w:t>
      </w:r>
      <w:hyperlink r:id="rId9">
        <w:r w:rsidRPr="00E83AB4">
          <w:rPr>
            <w:rStyle w:val="Hyperlink"/>
            <w:szCs w:val="24"/>
          </w:rPr>
          <w:t>sarunas.ramanauskas@lrmuitine.lt</w:t>
        </w:r>
      </w:hyperlink>
      <w:r w:rsidRPr="00E83AB4">
        <w:rPr>
          <w:color w:val="0000FF"/>
          <w:szCs w:val="24"/>
          <w:u w:val="single"/>
        </w:rPr>
        <w:t>.</w:t>
      </w:r>
    </w:p>
    <w:p w14:paraId="68BE9ACC" w14:textId="77777777" w:rsidR="00772328" w:rsidRPr="00E83AB4" w:rsidRDefault="00772328" w:rsidP="0049757D">
      <w:pPr>
        <w:spacing w:after="0" w:line="240" w:lineRule="auto"/>
        <w:ind w:firstLine="709"/>
        <w:jc w:val="both"/>
        <w:rPr>
          <w:szCs w:val="24"/>
        </w:rPr>
      </w:pPr>
    </w:p>
    <w:p w14:paraId="73457267" w14:textId="77777777" w:rsidR="00772328" w:rsidRPr="00E83AB4" w:rsidRDefault="00772328" w:rsidP="0049757D">
      <w:pPr>
        <w:pStyle w:val="ListParagraph"/>
        <w:numPr>
          <w:ilvl w:val="0"/>
          <w:numId w:val="38"/>
        </w:numPr>
        <w:spacing w:after="0" w:line="240" w:lineRule="auto"/>
        <w:ind w:left="0" w:firstLine="709"/>
        <w:contextualSpacing w:val="0"/>
        <w:jc w:val="both"/>
        <w:rPr>
          <w:rFonts w:ascii="Times New Roman Bold" w:hAnsi="Times New Roman Bold"/>
          <w:b/>
          <w:caps/>
          <w:szCs w:val="24"/>
        </w:rPr>
      </w:pPr>
      <w:r w:rsidRPr="00E83AB4">
        <w:rPr>
          <w:rFonts w:ascii="Times New Roman Bold" w:hAnsi="Times New Roman Bold"/>
          <w:b/>
          <w:bCs/>
          <w:caps/>
          <w:szCs w:val="24"/>
        </w:rPr>
        <w:t>Paslaugų apimtis ir jų teikimo terminai</w:t>
      </w:r>
    </w:p>
    <w:p w14:paraId="4A42C1A5" w14:textId="77777777" w:rsidR="00772328" w:rsidRPr="00E83AB4" w:rsidRDefault="00772328" w:rsidP="0049757D">
      <w:pPr>
        <w:pStyle w:val="ListParagraph"/>
        <w:numPr>
          <w:ilvl w:val="1"/>
          <w:numId w:val="38"/>
        </w:numPr>
        <w:spacing w:after="0" w:line="240" w:lineRule="auto"/>
        <w:ind w:left="0" w:firstLine="709"/>
        <w:contextualSpacing w:val="0"/>
        <w:jc w:val="both"/>
      </w:pPr>
      <w:r w:rsidRPr="00E83AB4">
        <w:t xml:space="preserve">Pogarantinės priežiūros paslaugos apima periodinius planinius techninės priežiūros darbus, sutrikimų ir klaidų šalinimą, nemokamą atsarginių dalių keitimą visą sutarties galiojimo laikotarpį </w:t>
      </w:r>
      <w:r w:rsidRPr="00E83AB4">
        <w:rPr>
          <w:szCs w:val="24"/>
        </w:rPr>
        <w:t xml:space="preserve">(dėl jonizuojančios spinduliuotės šaltinio (greitintuvo) papildoma informacija pateikta techninės specifikacijos </w:t>
      </w:r>
      <w:r>
        <w:rPr>
          <w:szCs w:val="24"/>
        </w:rPr>
        <w:t>2</w:t>
      </w:r>
      <w:r w:rsidRPr="00E83AB4">
        <w:rPr>
          <w:szCs w:val="24"/>
        </w:rPr>
        <w:t>.2 papunktyje)</w:t>
      </w:r>
      <w:r w:rsidRPr="00E83AB4">
        <w:t xml:space="preserve">. </w:t>
      </w:r>
    </w:p>
    <w:p w14:paraId="7E0BA3E4" w14:textId="77777777" w:rsidR="00772328" w:rsidRPr="00E83AB4" w:rsidRDefault="00772328" w:rsidP="0049757D">
      <w:pPr>
        <w:pStyle w:val="ListParagraph"/>
        <w:numPr>
          <w:ilvl w:val="1"/>
          <w:numId w:val="38"/>
        </w:numPr>
        <w:spacing w:after="0" w:line="240" w:lineRule="auto"/>
        <w:ind w:left="0" w:firstLine="709"/>
        <w:contextualSpacing w:val="0"/>
        <w:jc w:val="both"/>
      </w:pPr>
      <w:r w:rsidRPr="00E83AB4">
        <w:t xml:space="preserve">Įvykus jonizuojančios spinduliuotės šaltinio (greitintuvo) gedimui, tiekėjas atlieka greitintuvo diagnostiką ir pateikia reikalingų atsarginių dalių, kurių vertė didesnė nei 10 000 eurų, sąrašą. Perkančioji organizacija už greitintuvo diagnostikos akte nurodytas atsargines dalis apmokama pagal atskirą susitarimą.   </w:t>
      </w:r>
    </w:p>
    <w:p w14:paraId="1F9B5093" w14:textId="77777777" w:rsidR="00772328" w:rsidRPr="00E83AB4" w:rsidRDefault="00772328" w:rsidP="0049757D">
      <w:pPr>
        <w:pStyle w:val="ListParagraph"/>
        <w:numPr>
          <w:ilvl w:val="1"/>
          <w:numId w:val="38"/>
        </w:numPr>
        <w:spacing w:after="0" w:line="240" w:lineRule="auto"/>
        <w:ind w:left="0" w:firstLine="709"/>
        <w:contextualSpacing w:val="0"/>
        <w:jc w:val="both"/>
        <w:rPr>
          <w:szCs w:val="24"/>
        </w:rPr>
      </w:pPr>
      <w:r w:rsidRPr="00E83AB4">
        <w:rPr>
          <w:szCs w:val="24"/>
        </w:rPr>
        <w:t xml:space="preserve">Paslaugos teikimo pradžia laikoma SRKS pogarantinio aptarnavimo sutarties pasirašymo diena. </w:t>
      </w:r>
    </w:p>
    <w:p w14:paraId="246EDCDD" w14:textId="77777777" w:rsidR="00772328" w:rsidRPr="00E83AB4" w:rsidRDefault="00772328" w:rsidP="0049757D">
      <w:pPr>
        <w:pStyle w:val="ListParagraph"/>
        <w:numPr>
          <w:ilvl w:val="1"/>
          <w:numId w:val="38"/>
        </w:numPr>
        <w:spacing w:after="0" w:line="240" w:lineRule="auto"/>
        <w:ind w:left="0" w:firstLine="709"/>
        <w:contextualSpacing w:val="0"/>
        <w:jc w:val="both"/>
        <w:rPr>
          <w:szCs w:val="24"/>
        </w:rPr>
      </w:pPr>
      <w:r w:rsidRPr="00E83AB4">
        <w:rPr>
          <w:szCs w:val="24"/>
        </w:rPr>
        <w:t xml:space="preserve">Planiniai techninės priežiūros darbai turi būti atliekami dalyvaujant </w:t>
      </w:r>
      <w:r>
        <w:rPr>
          <w:szCs w:val="24"/>
        </w:rPr>
        <w:t xml:space="preserve">Vilniaus </w:t>
      </w:r>
      <w:r w:rsidRPr="00E83AB4">
        <w:rPr>
          <w:szCs w:val="24"/>
        </w:rPr>
        <w:t xml:space="preserve">teritorinės muitinės atstovui. </w:t>
      </w:r>
    </w:p>
    <w:p w14:paraId="4C1BCC5F" w14:textId="77777777" w:rsidR="00772328" w:rsidRPr="00E83AB4" w:rsidRDefault="00772328" w:rsidP="0049757D">
      <w:pPr>
        <w:pStyle w:val="ListParagraph"/>
        <w:numPr>
          <w:ilvl w:val="1"/>
          <w:numId w:val="38"/>
        </w:numPr>
        <w:spacing w:after="0" w:line="240" w:lineRule="auto"/>
        <w:ind w:left="0" w:firstLine="709"/>
        <w:contextualSpacing w:val="0"/>
        <w:jc w:val="both"/>
        <w:rPr>
          <w:szCs w:val="24"/>
        </w:rPr>
      </w:pPr>
      <w:r w:rsidRPr="00E83AB4">
        <w:rPr>
          <w:szCs w:val="24"/>
        </w:rPr>
        <w:t xml:space="preserve"> Ketvirtinės pilnos apimties sistemos techninio aptarnavimo metu privalomi atlikti darbai išvardyti šios techninės specifikacijos 3.1 – 3.</w:t>
      </w:r>
      <w:r>
        <w:rPr>
          <w:szCs w:val="24"/>
        </w:rPr>
        <w:t>8</w:t>
      </w:r>
      <w:r w:rsidRPr="00E83AB4">
        <w:rPr>
          <w:szCs w:val="24"/>
        </w:rPr>
        <w:t xml:space="preserve"> punktuose. </w:t>
      </w:r>
    </w:p>
    <w:p w14:paraId="617C3A4B" w14:textId="24EE7653" w:rsidR="00772328" w:rsidRPr="00E83AB4" w:rsidRDefault="00772328" w:rsidP="0049757D">
      <w:pPr>
        <w:pStyle w:val="ListParagraph"/>
        <w:numPr>
          <w:ilvl w:val="1"/>
          <w:numId w:val="38"/>
        </w:numPr>
        <w:spacing w:after="0" w:line="240" w:lineRule="auto"/>
        <w:ind w:left="0" w:firstLine="709"/>
        <w:contextualSpacing w:val="0"/>
        <w:jc w:val="both"/>
        <w:rPr>
          <w:szCs w:val="24"/>
        </w:rPr>
      </w:pPr>
      <w:r w:rsidRPr="00E83AB4">
        <w:rPr>
          <w:szCs w:val="24"/>
        </w:rPr>
        <w:t>Sistemos priežiūros laikotarpiu Sistemoje atsiradus sutrikimams (klaidoms) reagavimo į juos laikas (reakcijos laikas) ir darbų atlikimo terminai (pašalinimo trukmė) nurodyti 2 lentelėje.</w:t>
      </w:r>
    </w:p>
    <w:p w14:paraId="75D52AA8" w14:textId="77777777" w:rsidR="00772328" w:rsidRPr="00E83AB4" w:rsidRDefault="00772328" w:rsidP="0049757D">
      <w:pPr>
        <w:pStyle w:val="ListParagraph"/>
        <w:numPr>
          <w:ilvl w:val="1"/>
          <w:numId w:val="38"/>
        </w:numPr>
        <w:spacing w:after="0" w:line="240" w:lineRule="auto"/>
        <w:ind w:left="0" w:firstLine="709"/>
        <w:contextualSpacing w:val="0"/>
        <w:jc w:val="both"/>
        <w:rPr>
          <w:szCs w:val="24"/>
        </w:rPr>
      </w:pPr>
      <w:r w:rsidRPr="00E83AB4">
        <w:rPr>
          <w:szCs w:val="24"/>
        </w:rPr>
        <w:t>Sistemos neveikimo dienų skaičiumi, išskyrus vykdant planinius techninės priežiūros darbus,  papildomai pratęsiamas pogarantinio aptarnavimo laikotarpis atitinkamu dienų skaičiumi.</w:t>
      </w:r>
    </w:p>
    <w:p w14:paraId="0DD25FF4" w14:textId="77777777" w:rsidR="00772328" w:rsidRPr="00E83AB4" w:rsidRDefault="00772328" w:rsidP="0049757D">
      <w:pPr>
        <w:pStyle w:val="ListParagraph"/>
        <w:spacing w:after="0" w:line="240" w:lineRule="auto"/>
        <w:ind w:left="0" w:firstLine="709"/>
        <w:jc w:val="both"/>
        <w:rPr>
          <w:szCs w:val="24"/>
        </w:rPr>
      </w:pPr>
    </w:p>
    <w:p w14:paraId="5AB7BCED" w14:textId="77777777" w:rsidR="00772328" w:rsidRPr="00E83AB4" w:rsidRDefault="00772328" w:rsidP="0049757D">
      <w:pPr>
        <w:pStyle w:val="ListParagraph"/>
        <w:numPr>
          <w:ilvl w:val="0"/>
          <w:numId w:val="38"/>
        </w:numPr>
        <w:suppressAutoHyphens/>
        <w:spacing w:after="0" w:line="240" w:lineRule="auto"/>
        <w:ind w:left="0" w:firstLine="709"/>
        <w:jc w:val="both"/>
        <w:rPr>
          <w:rFonts w:ascii="Times New Roman Bold" w:hAnsi="Times New Roman Bold"/>
          <w:b/>
          <w:caps/>
          <w:szCs w:val="24"/>
        </w:rPr>
      </w:pPr>
      <w:bookmarkStart w:id="0" w:name="_Hlk347380"/>
      <w:r w:rsidRPr="00E83AB4">
        <w:rPr>
          <w:rFonts w:ascii="Times New Roman Bold" w:hAnsi="Times New Roman Bold"/>
          <w:b/>
          <w:caps/>
          <w:szCs w:val="24"/>
        </w:rPr>
        <w:t>Ketvirtinės pilnos apimties sistemos techninio aptarnavimo metu privalomi atlikti darbai</w:t>
      </w:r>
    </w:p>
    <w:p w14:paraId="55D7AD28" w14:textId="77777777" w:rsidR="00772328" w:rsidRPr="00E83AB4" w:rsidRDefault="00772328" w:rsidP="0049757D">
      <w:pPr>
        <w:pStyle w:val="ListParagraph"/>
        <w:spacing w:after="0" w:line="240" w:lineRule="auto"/>
        <w:ind w:left="0" w:firstLine="709"/>
        <w:jc w:val="both"/>
        <w:rPr>
          <w:b/>
          <w:szCs w:val="24"/>
        </w:rPr>
      </w:pPr>
    </w:p>
    <w:p w14:paraId="4E1AC84C" w14:textId="77777777" w:rsidR="00772328" w:rsidRPr="00C90082" w:rsidRDefault="00772328" w:rsidP="0049757D">
      <w:pPr>
        <w:pStyle w:val="ListParagraph"/>
        <w:numPr>
          <w:ilvl w:val="1"/>
          <w:numId w:val="38"/>
        </w:numPr>
        <w:suppressAutoHyphens/>
        <w:spacing w:after="0" w:line="240" w:lineRule="auto"/>
        <w:ind w:left="0" w:firstLine="709"/>
        <w:jc w:val="both"/>
        <w:rPr>
          <w:b/>
          <w:szCs w:val="24"/>
        </w:rPr>
      </w:pPr>
      <w:r w:rsidRPr="00C90082">
        <w:rPr>
          <w:b/>
          <w:szCs w:val="24"/>
        </w:rPr>
        <w:t>Kompiuterinės įrangos techninę priežiūrą sudaro:</w:t>
      </w:r>
    </w:p>
    <w:p w14:paraId="7482F39B" w14:textId="77777777" w:rsidR="00772328" w:rsidRPr="00E83AB4" w:rsidRDefault="00772328" w:rsidP="0049757D">
      <w:pPr>
        <w:pStyle w:val="ListParagraph"/>
        <w:numPr>
          <w:ilvl w:val="2"/>
          <w:numId w:val="38"/>
        </w:numPr>
        <w:suppressAutoHyphens/>
        <w:spacing w:after="0" w:line="240" w:lineRule="auto"/>
        <w:ind w:left="0" w:firstLine="720"/>
        <w:jc w:val="both"/>
        <w:rPr>
          <w:szCs w:val="24"/>
        </w:rPr>
      </w:pPr>
      <w:r w:rsidRPr="00E83AB4">
        <w:rPr>
          <w:szCs w:val="24"/>
        </w:rPr>
        <w:t>Visos programinės įrangos ir jos sudedamųjų dalių profilaktika;</w:t>
      </w:r>
    </w:p>
    <w:p w14:paraId="5EC88601" w14:textId="77777777" w:rsidR="00772328" w:rsidRPr="00E83AB4" w:rsidRDefault="00772328" w:rsidP="0049757D">
      <w:pPr>
        <w:pStyle w:val="ListParagraph"/>
        <w:numPr>
          <w:ilvl w:val="2"/>
          <w:numId w:val="38"/>
        </w:numPr>
        <w:suppressAutoHyphens/>
        <w:spacing w:after="0" w:line="240" w:lineRule="auto"/>
        <w:ind w:left="0" w:firstLine="720"/>
        <w:jc w:val="both"/>
        <w:rPr>
          <w:szCs w:val="24"/>
        </w:rPr>
      </w:pPr>
      <w:r w:rsidRPr="00E83AB4">
        <w:rPr>
          <w:szCs w:val="24"/>
        </w:rPr>
        <w:t>Atlikti tarnybinių stočių testavimą. Patikrinti tarnybinių stočių kietojo disko talpas, esant 80 proc. užpildymui informuoti užsakovą apie duomenų kopijos sukūrimą. Padarius duomenų kopiją, nereikalingus duomenis iš tarnybinių stočių ištrinti.</w:t>
      </w:r>
    </w:p>
    <w:p w14:paraId="4DC9C894" w14:textId="77777777" w:rsidR="00772328" w:rsidRPr="00E83AB4" w:rsidRDefault="00772328" w:rsidP="0049757D">
      <w:pPr>
        <w:pStyle w:val="ListParagraph"/>
        <w:numPr>
          <w:ilvl w:val="2"/>
          <w:numId w:val="38"/>
        </w:numPr>
        <w:suppressAutoHyphens/>
        <w:spacing w:after="0" w:line="240" w:lineRule="auto"/>
        <w:ind w:left="0" w:firstLine="720"/>
        <w:jc w:val="both"/>
        <w:rPr>
          <w:szCs w:val="24"/>
        </w:rPr>
      </w:pPr>
      <w:r w:rsidRPr="00E83AB4">
        <w:rPr>
          <w:szCs w:val="24"/>
        </w:rPr>
        <w:t>Atlikti nepertraukiamo maitinimo šaltinių (UPS) testavimą;</w:t>
      </w:r>
    </w:p>
    <w:p w14:paraId="5120A50A" w14:textId="77777777" w:rsidR="00772328" w:rsidRPr="00E83AB4" w:rsidRDefault="00772328" w:rsidP="0049757D">
      <w:pPr>
        <w:pStyle w:val="ListParagraph"/>
        <w:numPr>
          <w:ilvl w:val="2"/>
          <w:numId w:val="38"/>
        </w:numPr>
        <w:suppressAutoHyphens/>
        <w:spacing w:after="0" w:line="240" w:lineRule="auto"/>
        <w:ind w:left="0" w:firstLine="720"/>
        <w:jc w:val="both"/>
        <w:rPr>
          <w:szCs w:val="24"/>
        </w:rPr>
      </w:pPr>
      <w:r w:rsidRPr="00E83AB4">
        <w:rPr>
          <w:szCs w:val="24"/>
        </w:rPr>
        <w:t>Atlikti spausdintuvo ir dokumentų skanerio profilaktiką ir testavimą, profilaktikos darbai neapima popieriaus, spausdintuvo kasečių ir kitų eksploatacinių medžiagų keitimo.</w:t>
      </w:r>
    </w:p>
    <w:p w14:paraId="6C685137" w14:textId="77777777" w:rsidR="00772328" w:rsidRPr="00E83AB4" w:rsidRDefault="00772328" w:rsidP="0049757D">
      <w:pPr>
        <w:pStyle w:val="ListParagraph"/>
        <w:numPr>
          <w:ilvl w:val="1"/>
          <w:numId w:val="38"/>
        </w:numPr>
        <w:spacing w:after="0" w:line="240" w:lineRule="auto"/>
        <w:ind w:left="0" w:firstLine="709"/>
        <w:jc w:val="both"/>
        <w:rPr>
          <w:b/>
          <w:szCs w:val="24"/>
        </w:rPr>
      </w:pPr>
      <w:r w:rsidRPr="00E83AB4">
        <w:rPr>
          <w:b/>
          <w:szCs w:val="24"/>
        </w:rPr>
        <w:t xml:space="preserve"> Spinduliuotės detektoriaus techninę priežiūrą sudaro:</w:t>
      </w:r>
    </w:p>
    <w:p w14:paraId="790089FD"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Spinduliuotės detektoriaus sistemos ir vaizdo kokybės patikrinimas;</w:t>
      </w:r>
    </w:p>
    <w:p w14:paraId="24BA950A"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Detektoriaus kalibravimo parametrų patikrinimas;</w:t>
      </w:r>
    </w:p>
    <w:p w14:paraId="24F46A4A"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Kalibravimo įtaiso patikrinimas;</w:t>
      </w:r>
    </w:p>
    <w:p w14:paraId="4F9E6190"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Esat nekorektiškam detektorių plokščių veikimui, pažeistų detektorių keitimas.</w:t>
      </w:r>
    </w:p>
    <w:p w14:paraId="0A11B280" w14:textId="77777777" w:rsidR="00772328" w:rsidRPr="00E83AB4" w:rsidRDefault="00772328" w:rsidP="0049757D">
      <w:pPr>
        <w:pStyle w:val="ListParagraph"/>
        <w:numPr>
          <w:ilvl w:val="1"/>
          <w:numId w:val="38"/>
        </w:numPr>
        <w:spacing w:after="0" w:line="240" w:lineRule="auto"/>
        <w:ind w:left="0" w:firstLine="709"/>
        <w:jc w:val="both"/>
        <w:rPr>
          <w:b/>
          <w:szCs w:val="24"/>
        </w:rPr>
      </w:pPr>
      <w:r w:rsidRPr="00E83AB4">
        <w:rPr>
          <w:b/>
          <w:szCs w:val="24"/>
        </w:rPr>
        <w:t>Spinduliuotės generatoriaus techninę priežiūrą sudaro:</w:t>
      </w:r>
    </w:p>
    <w:p w14:paraId="63F97C2A"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Patikrinti spinduliuotės generatoriaus dujų SF6 slėgį, esant poreikiui dujų SF6 papildymas iki reikiamo lygio;</w:t>
      </w:r>
    </w:p>
    <w:p w14:paraId="751D42C7"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Pagrindinių parametrų atitikimo kontrolinio valdymo bloko rodikliams patikrinimas;</w:t>
      </w:r>
    </w:p>
    <w:p w14:paraId="7E97BF3B"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Elektronų vakuumo siurblio parametrų profilaktika;</w:t>
      </w:r>
    </w:p>
    <w:p w14:paraId="1E902CDA"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Elektronų vamzdelio kaitinamojo siūlelio kaitinimo srovės matavimas ir rezultatų registravimas;</w:t>
      </w:r>
    </w:p>
    <w:p w14:paraId="1C1568C3" w14:textId="77777777" w:rsidR="00772328" w:rsidRPr="00E83AB4" w:rsidRDefault="00772328" w:rsidP="0049757D">
      <w:pPr>
        <w:pStyle w:val="ListParagraph"/>
        <w:numPr>
          <w:ilvl w:val="2"/>
          <w:numId w:val="38"/>
        </w:numPr>
        <w:spacing w:after="0" w:line="240" w:lineRule="auto"/>
        <w:ind w:left="0" w:firstLine="709"/>
        <w:jc w:val="both"/>
        <w:rPr>
          <w:szCs w:val="24"/>
        </w:rPr>
      </w:pPr>
      <w:bookmarkStart w:id="1" w:name="_Hlk339806"/>
      <w:r w:rsidRPr="00E83AB4">
        <w:rPr>
          <w:szCs w:val="24"/>
        </w:rPr>
        <w:t>Magneto kaitinamojo siūlelio kaitinimo srovės matavimas ir rezultatų registravimas;</w:t>
      </w:r>
    </w:p>
    <w:bookmarkEnd w:id="1"/>
    <w:p w14:paraId="7C60B1D7"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Greitintuvo aušinimo sistemos patikra (jei reikia papildyti aušinimo skysčio ir freono);</w:t>
      </w:r>
    </w:p>
    <w:p w14:paraId="24937D5E"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Impulsinio transformatoriaus darbo būklės patikrinimas;</w:t>
      </w:r>
    </w:p>
    <w:p w14:paraId="493D4727"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t>Tikrinti greitintuvo galvos ir moduliatorius grandinių dalis ir didelio slėgio linijas, nustatyti ir išvalyti visas jungtis;</w:t>
      </w:r>
    </w:p>
    <w:p w14:paraId="4EDF925C"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t>Tikrinti ir koreguoti (jei reikia) greitintuvo galvos ir moduliatorius detektavimo grandinių veikimą;</w:t>
      </w:r>
    </w:p>
    <w:p w14:paraId="71FEC28A"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t>Tikrinti ar aukšto slėgio sistemos maitinimas atitinka numatytus parametrus. Jei reikia atlikti koregavimo veiksmus.</w:t>
      </w:r>
    </w:p>
    <w:p w14:paraId="557A1048"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t xml:space="preserve">Tikrinti, ar nėra alyvos nuotėkio impulsiniame transformatoriuje; </w:t>
      </w:r>
    </w:p>
    <w:p w14:paraId="46CF8694"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Tikrinti, ar nėra alyvos nuotėkio PFN kondensatoriuje.</w:t>
      </w:r>
    </w:p>
    <w:p w14:paraId="226AAF3D" w14:textId="77777777" w:rsidR="00772328" w:rsidRPr="00E83AB4" w:rsidRDefault="00772328" w:rsidP="0049757D">
      <w:pPr>
        <w:pStyle w:val="ListParagraph"/>
        <w:numPr>
          <w:ilvl w:val="1"/>
          <w:numId w:val="38"/>
        </w:numPr>
        <w:spacing w:after="0" w:line="240" w:lineRule="auto"/>
        <w:ind w:left="0" w:firstLine="709"/>
        <w:jc w:val="both"/>
        <w:rPr>
          <w:b/>
          <w:szCs w:val="24"/>
        </w:rPr>
      </w:pPr>
      <w:r w:rsidRPr="00E83AB4">
        <w:rPr>
          <w:b/>
          <w:szCs w:val="24"/>
        </w:rPr>
        <w:t>Kontrolės įrangos techninę priežiūrą sudaro:</w:t>
      </w:r>
    </w:p>
    <w:p w14:paraId="71D177F8"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Įspėjimų sistemos archyvo įrašų patikrinimas;</w:t>
      </w:r>
    </w:p>
    <w:p w14:paraId="0BF469DF" w14:textId="77777777" w:rsidR="00772328" w:rsidRPr="00E83AB4" w:rsidRDefault="00772328" w:rsidP="0049757D">
      <w:pPr>
        <w:pStyle w:val="ListParagraph"/>
        <w:numPr>
          <w:ilvl w:val="2"/>
          <w:numId w:val="38"/>
        </w:numPr>
        <w:spacing w:after="0" w:line="240" w:lineRule="auto"/>
        <w:ind w:left="0" w:firstLine="709"/>
        <w:jc w:val="both"/>
        <w:rPr>
          <w:szCs w:val="24"/>
        </w:rPr>
      </w:pPr>
      <w:r w:rsidRPr="004B477D">
        <w:rPr>
          <w:szCs w:val="24"/>
        </w:rPr>
        <w:t>Pagrindinio bei RKS judėjimo platformos maitinimo skyduose esančių modulių būklės patikra (atsipalaidavę modulių tvirtinimai, laidai, relės ir kita). Maitinimo skydų įtampos patikra.</w:t>
      </w:r>
    </w:p>
    <w:p w14:paraId="3A8E3E65" w14:textId="77777777" w:rsidR="00772328" w:rsidRPr="00E83AB4" w:rsidRDefault="00772328" w:rsidP="0049757D">
      <w:pPr>
        <w:pStyle w:val="ListParagraph"/>
        <w:numPr>
          <w:ilvl w:val="1"/>
          <w:numId w:val="38"/>
        </w:numPr>
        <w:spacing w:after="0" w:line="240" w:lineRule="auto"/>
        <w:ind w:left="0" w:firstLine="709"/>
        <w:jc w:val="both"/>
        <w:rPr>
          <w:b/>
          <w:szCs w:val="24"/>
        </w:rPr>
      </w:pPr>
      <w:r w:rsidRPr="00E83AB4">
        <w:rPr>
          <w:b/>
          <w:szCs w:val="24"/>
        </w:rPr>
        <w:t>Apsaugos sistemos modulių techninę priežiūrą sudaro:</w:t>
      </w:r>
    </w:p>
    <w:p w14:paraId="7DFC6CDF"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Visų apsauginių blokavimo mygtukų, troso, indikatorių, sirenos ir avarinės signalizacijos testavimas;</w:t>
      </w:r>
    </w:p>
    <w:p w14:paraId="57E9B274"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Visų skenavimo proceso saugumą užtikrinančių daviklių patikra (jei reikia valyti infraraudonųjų spindulių jutiklio gaubtus);</w:t>
      </w:r>
    </w:p>
    <w:p w14:paraId="3B6FE754" w14:textId="77777777" w:rsidR="00772328" w:rsidRPr="00E83AB4" w:rsidRDefault="00772328" w:rsidP="0049757D">
      <w:pPr>
        <w:pStyle w:val="ListParagraph"/>
        <w:numPr>
          <w:ilvl w:val="1"/>
          <w:numId w:val="38"/>
        </w:numPr>
        <w:spacing w:after="0" w:line="240" w:lineRule="auto"/>
        <w:ind w:left="0" w:firstLine="709"/>
        <w:jc w:val="both"/>
        <w:rPr>
          <w:b/>
          <w:szCs w:val="24"/>
        </w:rPr>
      </w:pPr>
      <w:r w:rsidRPr="00E83AB4">
        <w:rPr>
          <w:b/>
          <w:szCs w:val="24"/>
        </w:rPr>
        <w:t>Rentgeno kontrolės sistemos kondicionavimo ir šildymo sistemos techninę priežiūrą sudaro:</w:t>
      </w:r>
    </w:p>
    <w:p w14:paraId="4F0A5D87"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Atlikti kondicionierių profilaktikos darbus (jei reikia išvalyti filtrus, tikrinti aušinimo skysčio slėgį, papildyti aušinimo skysčio, tikrinti ir suderinti kompresoriaus darbo režimą, tikrinti aušinimo skysčio sistemos hermetiškumą);</w:t>
      </w:r>
    </w:p>
    <w:p w14:paraId="5BB2DFFB"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Kondicionierių veikimo patikra visais gamintojo numatytais rėžimais.</w:t>
      </w:r>
    </w:p>
    <w:p w14:paraId="78477526" w14:textId="77777777" w:rsidR="00772328" w:rsidRPr="00E83AB4" w:rsidRDefault="00772328" w:rsidP="0049757D">
      <w:pPr>
        <w:pStyle w:val="ListParagraph"/>
        <w:numPr>
          <w:ilvl w:val="1"/>
          <w:numId w:val="38"/>
        </w:numPr>
        <w:spacing w:after="0" w:line="240" w:lineRule="auto"/>
        <w:ind w:left="0" w:firstLine="709"/>
        <w:jc w:val="both"/>
        <w:rPr>
          <w:b/>
          <w:szCs w:val="24"/>
        </w:rPr>
      </w:pPr>
      <w:r w:rsidRPr="00E83AB4">
        <w:rPr>
          <w:b/>
          <w:szCs w:val="24"/>
        </w:rPr>
        <w:t>Vaizdo stebėjimo sistemos techninę priežiūrą sudaro:</w:t>
      </w:r>
    </w:p>
    <w:p w14:paraId="68663241"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Korektiško videokamerų darbo (jei reikia nuvalyti kameros objektyvus), laidų ir kabelių sujungimų patikra;</w:t>
      </w:r>
    </w:p>
    <w:p w14:paraId="33A2E6C5"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Videokamerų kokybiško veikimo patikra operatoriaus darbo vietoje (jei reikia suderinti vaizdo fiksavimo zonas ir laikus vykdant skanavimą);</w:t>
      </w:r>
    </w:p>
    <w:p w14:paraId="0B7BD069" w14:textId="77777777" w:rsidR="00772328" w:rsidRPr="00E83AB4" w:rsidRDefault="00772328" w:rsidP="0049757D">
      <w:pPr>
        <w:pStyle w:val="ListParagraph"/>
        <w:numPr>
          <w:ilvl w:val="2"/>
          <w:numId w:val="38"/>
        </w:numPr>
        <w:spacing w:after="0" w:line="240" w:lineRule="auto"/>
        <w:ind w:left="0" w:firstLine="709"/>
        <w:jc w:val="both"/>
        <w:rPr>
          <w:szCs w:val="24"/>
        </w:rPr>
      </w:pPr>
      <w:r w:rsidRPr="00E83AB4">
        <w:rPr>
          <w:szCs w:val="24"/>
        </w:rPr>
        <w:t>Vaizdo įrašymo įrenginių patikra.</w:t>
      </w:r>
    </w:p>
    <w:p w14:paraId="27F71281" w14:textId="77777777" w:rsidR="00772328" w:rsidRPr="006363F7" w:rsidRDefault="00772328" w:rsidP="0049757D">
      <w:pPr>
        <w:pStyle w:val="ListParagraph"/>
        <w:numPr>
          <w:ilvl w:val="1"/>
          <w:numId w:val="38"/>
        </w:numPr>
        <w:spacing w:after="0" w:line="240" w:lineRule="auto"/>
        <w:ind w:left="0" w:firstLine="709"/>
        <w:jc w:val="both"/>
        <w:rPr>
          <w:b/>
          <w:szCs w:val="24"/>
        </w:rPr>
      </w:pPr>
      <w:r w:rsidRPr="006363F7">
        <w:rPr>
          <w:b/>
          <w:szCs w:val="24"/>
        </w:rPr>
        <w:t>Mechaninės ir kitos įrangos techninę priežiūrą sudaro:</w:t>
      </w:r>
    </w:p>
    <w:p w14:paraId="4C8DA7D8" w14:textId="77777777" w:rsidR="00772328" w:rsidRPr="006363F7" w:rsidRDefault="00772328" w:rsidP="0049757D">
      <w:pPr>
        <w:pStyle w:val="ListParagraph"/>
        <w:numPr>
          <w:ilvl w:val="2"/>
          <w:numId w:val="38"/>
        </w:numPr>
        <w:spacing w:after="0" w:line="240" w:lineRule="auto"/>
        <w:ind w:left="0" w:firstLine="709"/>
        <w:jc w:val="both"/>
        <w:rPr>
          <w:szCs w:val="24"/>
        </w:rPr>
      </w:pPr>
      <w:r w:rsidRPr="006363F7">
        <w:rPr>
          <w:szCs w:val="24"/>
        </w:rPr>
        <w:t>RKS vežimėlio mechanizmo patikrą (ratus, tvirtinimo varžtus, pradinio ir galinio taško daviklius, ribų nustatymo daviklius, elektros variklį, kitus vežimėlio mechanizmus);</w:t>
      </w:r>
    </w:p>
    <w:p w14:paraId="716CE028" w14:textId="77777777" w:rsidR="00772328" w:rsidRPr="006363F7" w:rsidRDefault="00772328" w:rsidP="0049757D">
      <w:pPr>
        <w:pStyle w:val="ListParagraph"/>
        <w:numPr>
          <w:ilvl w:val="2"/>
          <w:numId w:val="38"/>
        </w:numPr>
        <w:spacing w:after="0" w:line="240" w:lineRule="auto"/>
        <w:ind w:left="0" w:firstLine="709"/>
        <w:jc w:val="both"/>
        <w:rPr>
          <w:szCs w:val="24"/>
        </w:rPr>
      </w:pPr>
      <w:r w:rsidRPr="006363F7">
        <w:rPr>
          <w:szCs w:val="24"/>
        </w:rPr>
        <w:lastRenderedPageBreak/>
        <w:t>Patikrinti ar RKS laidų ir ryšio kabelių kanale nėra nešvarumų ar jie nesusisukę, jiems esant juos pašalinti;</w:t>
      </w:r>
    </w:p>
    <w:p w14:paraId="78E064CD" w14:textId="77777777" w:rsidR="00772328" w:rsidRPr="006363F7" w:rsidRDefault="00772328" w:rsidP="0049757D">
      <w:pPr>
        <w:pStyle w:val="ListParagraph"/>
        <w:numPr>
          <w:ilvl w:val="2"/>
          <w:numId w:val="38"/>
        </w:numPr>
        <w:spacing w:after="0" w:line="240" w:lineRule="auto"/>
        <w:ind w:left="0" w:firstLine="709"/>
        <w:jc w:val="both"/>
        <w:rPr>
          <w:szCs w:val="24"/>
        </w:rPr>
      </w:pPr>
      <w:r w:rsidRPr="006363F7">
        <w:rPr>
          <w:szCs w:val="24"/>
        </w:rPr>
        <w:t>Patikrinti RKS ratus ir jų guolius (jei reikia pakeisti ir sutepti);</w:t>
      </w:r>
    </w:p>
    <w:p w14:paraId="5387F97E" w14:textId="77777777" w:rsidR="00772328" w:rsidRPr="006363F7" w:rsidRDefault="00772328" w:rsidP="0049757D">
      <w:pPr>
        <w:pStyle w:val="ListParagraph"/>
        <w:numPr>
          <w:ilvl w:val="2"/>
          <w:numId w:val="38"/>
        </w:numPr>
        <w:spacing w:after="0" w:line="240" w:lineRule="auto"/>
        <w:ind w:left="0" w:firstLine="709"/>
        <w:jc w:val="both"/>
        <w:rPr>
          <w:szCs w:val="24"/>
        </w:rPr>
      </w:pPr>
      <w:r w:rsidRPr="006363F7">
        <w:rPr>
          <w:szCs w:val="24"/>
        </w:rPr>
        <w:t>Patikrinti RKS judėjimo bėgių tvirtinimo varžtus, jei reikia priveržti;</w:t>
      </w:r>
    </w:p>
    <w:p w14:paraId="227B3BB4" w14:textId="77777777" w:rsidR="00772328" w:rsidRPr="006363F7" w:rsidRDefault="00772328" w:rsidP="0049757D">
      <w:pPr>
        <w:pStyle w:val="ListParagraph"/>
        <w:numPr>
          <w:ilvl w:val="2"/>
          <w:numId w:val="38"/>
        </w:numPr>
        <w:spacing w:after="0" w:line="240" w:lineRule="auto"/>
        <w:ind w:left="0" w:firstLine="709"/>
        <w:jc w:val="both"/>
        <w:rPr>
          <w:szCs w:val="24"/>
        </w:rPr>
      </w:pPr>
      <w:r w:rsidRPr="006363F7">
        <w:rPr>
          <w:szCs w:val="24"/>
        </w:rPr>
        <w:t>Pakeliamų įvažiavimo ir išvažiavimo užtvarų patikra;</w:t>
      </w:r>
    </w:p>
    <w:p w14:paraId="6CAE3590" w14:textId="77777777" w:rsidR="00772328" w:rsidRPr="006363F7" w:rsidRDefault="00772328" w:rsidP="0049757D">
      <w:pPr>
        <w:pStyle w:val="ListParagraph"/>
        <w:numPr>
          <w:ilvl w:val="2"/>
          <w:numId w:val="38"/>
        </w:numPr>
        <w:spacing w:after="0" w:line="240" w:lineRule="auto"/>
        <w:ind w:left="0" w:firstLine="709"/>
        <w:jc w:val="both"/>
        <w:rPr>
          <w:szCs w:val="24"/>
        </w:rPr>
      </w:pPr>
      <w:r w:rsidRPr="006363F7">
        <w:rPr>
          <w:szCs w:val="24"/>
        </w:rPr>
        <w:t>Pakeliamų įvažiavimo ir išvažiavimo vartų patikra;</w:t>
      </w:r>
    </w:p>
    <w:p w14:paraId="7249D8F5" w14:textId="77777777" w:rsidR="00772328" w:rsidRPr="006363F7" w:rsidRDefault="00772328" w:rsidP="0049757D">
      <w:pPr>
        <w:pStyle w:val="ListParagraph"/>
        <w:numPr>
          <w:ilvl w:val="2"/>
          <w:numId w:val="38"/>
        </w:numPr>
        <w:spacing w:after="0" w:line="240" w:lineRule="auto"/>
        <w:ind w:left="0" w:firstLine="709"/>
        <w:jc w:val="both"/>
        <w:rPr>
          <w:szCs w:val="24"/>
        </w:rPr>
      </w:pPr>
      <w:r w:rsidRPr="006363F7">
        <w:rPr>
          <w:szCs w:val="24"/>
        </w:rPr>
        <w:t>Papildomo apšvietimo sistemos patikra ir gedimų šalinimas.</w:t>
      </w:r>
    </w:p>
    <w:p w14:paraId="161534C1" w14:textId="77777777" w:rsidR="00772328" w:rsidRPr="006363F7" w:rsidRDefault="00772328" w:rsidP="0049757D">
      <w:pPr>
        <w:pStyle w:val="ListParagraph"/>
        <w:numPr>
          <w:ilvl w:val="0"/>
          <w:numId w:val="38"/>
        </w:numPr>
        <w:suppressAutoHyphens/>
        <w:spacing w:after="0" w:line="240" w:lineRule="auto"/>
        <w:ind w:left="0" w:firstLine="709"/>
        <w:jc w:val="both"/>
        <w:rPr>
          <w:szCs w:val="24"/>
        </w:rPr>
      </w:pPr>
      <w:bookmarkStart w:id="2" w:name="_Hlk337639"/>
      <w:r w:rsidRPr="006363F7">
        <w:rPr>
          <w:szCs w:val="24"/>
        </w:rPr>
        <w:t xml:space="preserve">Atlikus planinius techninės priežiūros darbus privaloma atlikti bandomąjį skenavimą ir patikrinti skenavimo vaizdų kokybę. Bandomojo skenavimo vaizdinė medžiaga pridedama prie planinės techninės priežiūros metu atliktų darbų akto. Taip pat atlikus planinius techninės priežiūros darbus privaloma atlikti SRKS operatorių ir vairuotojo patalpų bei radiacinės saugos zonos perimetro dozimetrinius matavimus ir užsakovui pateikti šių matavimų protokolą. </w:t>
      </w:r>
      <w:bookmarkEnd w:id="2"/>
    </w:p>
    <w:p w14:paraId="46958C6E" w14:textId="77777777" w:rsidR="00772328" w:rsidRPr="00E83AB4" w:rsidRDefault="00772328" w:rsidP="0049757D">
      <w:pPr>
        <w:pStyle w:val="ListParagraph"/>
        <w:spacing w:after="0" w:line="240" w:lineRule="auto"/>
        <w:ind w:left="0" w:firstLine="709"/>
        <w:jc w:val="both"/>
      </w:pPr>
    </w:p>
    <w:bookmarkEnd w:id="0"/>
    <w:p w14:paraId="72393A44" w14:textId="77777777" w:rsidR="00772328" w:rsidRPr="00E83AB4" w:rsidRDefault="00772328" w:rsidP="0049757D">
      <w:pPr>
        <w:pStyle w:val="ListParagraph"/>
        <w:numPr>
          <w:ilvl w:val="0"/>
          <w:numId w:val="38"/>
        </w:numPr>
        <w:suppressAutoHyphens/>
        <w:spacing w:after="0" w:line="240" w:lineRule="auto"/>
        <w:ind w:left="0" w:firstLine="709"/>
        <w:jc w:val="both"/>
        <w:rPr>
          <w:szCs w:val="24"/>
        </w:rPr>
      </w:pPr>
      <w:r w:rsidRPr="00E83AB4">
        <w:rPr>
          <w:rFonts w:ascii="Times New Roman Bold" w:hAnsi="Times New Roman Bold"/>
          <w:b/>
          <w:caps/>
          <w:szCs w:val="24"/>
        </w:rPr>
        <w:t xml:space="preserve">Reikalavimai SRKS sutrikimams ar klaidoms šalinti: </w:t>
      </w:r>
    </w:p>
    <w:p w14:paraId="187D2889" w14:textId="77777777" w:rsidR="00772328" w:rsidRPr="00E83AB4" w:rsidRDefault="00772328" w:rsidP="0049757D">
      <w:pPr>
        <w:pStyle w:val="ListParagraph"/>
        <w:numPr>
          <w:ilvl w:val="1"/>
          <w:numId w:val="38"/>
        </w:numPr>
        <w:suppressAutoHyphens/>
        <w:spacing w:after="0" w:line="240" w:lineRule="auto"/>
        <w:ind w:left="0" w:firstLine="709"/>
        <w:jc w:val="both"/>
        <w:rPr>
          <w:szCs w:val="24"/>
        </w:rPr>
      </w:pPr>
      <w:r w:rsidRPr="00E83AB4">
        <w:rPr>
          <w:b/>
          <w:bCs/>
          <w:szCs w:val="24"/>
        </w:rPr>
        <w:t>Sutrikimas</w:t>
      </w:r>
      <w:r w:rsidRPr="00E83AB4">
        <w:rPr>
          <w:szCs w:val="24"/>
        </w:rPr>
        <w:t xml:space="preserve"> – tai visiškas arba dalinis SRKS darbo sutrikimas, kai SRKS nebeatlieka tų funkcijų, kurias atlikdavo iki sutrinkant darbui;</w:t>
      </w:r>
    </w:p>
    <w:p w14:paraId="1488BD8E" w14:textId="77777777" w:rsidR="00772328" w:rsidRPr="00E83AB4" w:rsidRDefault="00772328" w:rsidP="0049757D">
      <w:pPr>
        <w:pStyle w:val="ListParagraph"/>
        <w:numPr>
          <w:ilvl w:val="1"/>
          <w:numId w:val="38"/>
        </w:numPr>
        <w:suppressAutoHyphens/>
        <w:spacing w:after="0" w:line="240" w:lineRule="auto"/>
        <w:ind w:left="0" w:firstLine="709"/>
        <w:jc w:val="both"/>
        <w:rPr>
          <w:b/>
          <w:szCs w:val="24"/>
        </w:rPr>
      </w:pPr>
      <w:r w:rsidRPr="00E83AB4">
        <w:rPr>
          <w:b/>
          <w:bCs/>
          <w:szCs w:val="24"/>
        </w:rPr>
        <w:t>Klaida</w:t>
      </w:r>
      <w:r w:rsidRPr="00E83AB4">
        <w:rPr>
          <w:szCs w:val="24"/>
        </w:rPr>
        <w:t xml:space="preserve"> – dėl kurios visai arba iš dalies neįmanoma atlikti tam tikrų funkcijų arba šios funkcijos pateikiami rezultatai yra klaidingi.</w:t>
      </w:r>
    </w:p>
    <w:p w14:paraId="5CDCA363" w14:textId="77777777" w:rsidR="00772328" w:rsidRPr="00E83AB4" w:rsidRDefault="00772328" w:rsidP="0049757D">
      <w:pPr>
        <w:pStyle w:val="ListParagraph"/>
        <w:numPr>
          <w:ilvl w:val="1"/>
          <w:numId w:val="38"/>
        </w:numPr>
        <w:suppressAutoHyphens/>
        <w:spacing w:after="0" w:line="240" w:lineRule="auto"/>
        <w:ind w:left="0" w:firstLine="709"/>
        <w:jc w:val="both"/>
        <w:rPr>
          <w:b/>
          <w:szCs w:val="24"/>
        </w:rPr>
      </w:pPr>
      <w:r w:rsidRPr="00E83AB4">
        <w:rPr>
          <w:b/>
          <w:bCs/>
          <w:szCs w:val="24"/>
        </w:rPr>
        <w:t>Sutrikimų tipai:</w:t>
      </w:r>
    </w:p>
    <w:p w14:paraId="1774ECA7" w14:textId="77777777" w:rsidR="00772328" w:rsidRPr="00E83AB4" w:rsidRDefault="00772328" w:rsidP="0049757D">
      <w:pPr>
        <w:pStyle w:val="ListParagraph"/>
        <w:numPr>
          <w:ilvl w:val="2"/>
          <w:numId w:val="38"/>
        </w:numPr>
        <w:suppressAutoHyphens/>
        <w:spacing w:after="0" w:line="240" w:lineRule="auto"/>
        <w:ind w:left="0" w:firstLine="720"/>
        <w:jc w:val="both"/>
        <w:rPr>
          <w:szCs w:val="24"/>
        </w:rPr>
      </w:pPr>
      <w:r w:rsidRPr="00E83AB4">
        <w:rPr>
          <w:b/>
          <w:bCs/>
          <w:szCs w:val="24"/>
        </w:rPr>
        <w:t>kritiniai</w:t>
      </w:r>
      <w:r w:rsidRPr="00E83AB4">
        <w:rPr>
          <w:szCs w:val="24"/>
        </w:rPr>
        <w:t xml:space="preserve">, kai neveikia visa SRKS sistema ar jos modulis, darantis kritinę įtaką SRKS darbo procesui; </w:t>
      </w:r>
    </w:p>
    <w:p w14:paraId="7BA7746B" w14:textId="77777777" w:rsidR="00772328" w:rsidRPr="00E83AB4" w:rsidRDefault="00772328" w:rsidP="0049757D">
      <w:pPr>
        <w:pStyle w:val="ListParagraph"/>
        <w:numPr>
          <w:ilvl w:val="2"/>
          <w:numId w:val="38"/>
        </w:numPr>
        <w:suppressAutoHyphens/>
        <w:spacing w:after="0" w:line="240" w:lineRule="auto"/>
        <w:ind w:left="0" w:firstLine="720"/>
        <w:jc w:val="both"/>
        <w:rPr>
          <w:szCs w:val="24"/>
        </w:rPr>
      </w:pPr>
      <w:r w:rsidRPr="00E83AB4">
        <w:rPr>
          <w:b/>
          <w:bCs/>
          <w:szCs w:val="24"/>
        </w:rPr>
        <w:t>svarbūs</w:t>
      </w:r>
      <w:r w:rsidRPr="00E83AB4">
        <w:rPr>
          <w:szCs w:val="24"/>
        </w:rPr>
        <w:t>, kai neveikia arba klaidingai veikia kuris nors SRKS modulis, kritiškai neįtakojantis SRKS darbo proceso;</w:t>
      </w:r>
    </w:p>
    <w:p w14:paraId="622A1E16" w14:textId="77777777" w:rsidR="00772328" w:rsidRPr="00E83AB4" w:rsidRDefault="00772328" w:rsidP="0049757D">
      <w:pPr>
        <w:pStyle w:val="ListParagraph"/>
        <w:numPr>
          <w:ilvl w:val="2"/>
          <w:numId w:val="38"/>
        </w:numPr>
        <w:suppressAutoHyphens/>
        <w:spacing w:after="0" w:line="240" w:lineRule="auto"/>
        <w:ind w:left="0" w:firstLine="720"/>
        <w:jc w:val="both"/>
        <w:rPr>
          <w:szCs w:val="24"/>
        </w:rPr>
      </w:pPr>
      <w:r w:rsidRPr="00E83AB4">
        <w:rPr>
          <w:b/>
          <w:bCs/>
          <w:szCs w:val="24"/>
        </w:rPr>
        <w:t>vidutiniai</w:t>
      </w:r>
      <w:r w:rsidRPr="00E83AB4">
        <w:rPr>
          <w:szCs w:val="24"/>
        </w:rPr>
        <w:t>, kai naudotojai negali naudotis arba gali tik iš dalies naudotis tam tikromis SRKS funkcijomis, bet yra laikini sutrikimo sprendimo būdai;</w:t>
      </w:r>
    </w:p>
    <w:p w14:paraId="04D11D85" w14:textId="77777777" w:rsidR="00772328" w:rsidRPr="00E83AB4" w:rsidRDefault="00772328" w:rsidP="0049757D">
      <w:pPr>
        <w:pStyle w:val="ListParagraph"/>
        <w:numPr>
          <w:ilvl w:val="2"/>
          <w:numId w:val="38"/>
        </w:numPr>
        <w:suppressAutoHyphens/>
        <w:spacing w:after="0" w:line="240" w:lineRule="auto"/>
        <w:ind w:left="0" w:firstLine="720"/>
        <w:jc w:val="both"/>
        <w:rPr>
          <w:szCs w:val="24"/>
        </w:rPr>
      </w:pPr>
      <w:r w:rsidRPr="00E83AB4">
        <w:rPr>
          <w:b/>
          <w:bCs/>
          <w:szCs w:val="24"/>
        </w:rPr>
        <w:t>maži</w:t>
      </w:r>
      <w:r w:rsidRPr="00E83AB4">
        <w:rPr>
          <w:szCs w:val="24"/>
        </w:rPr>
        <w:t xml:space="preserve"> – nereikalaujantys skubaus sprendimo sutrikimai. </w:t>
      </w:r>
    </w:p>
    <w:p w14:paraId="65661D87" w14:textId="77777777" w:rsidR="00772328" w:rsidRPr="00C90082" w:rsidRDefault="00772328" w:rsidP="0049757D">
      <w:pPr>
        <w:pStyle w:val="ListParagraph"/>
        <w:numPr>
          <w:ilvl w:val="1"/>
          <w:numId w:val="38"/>
        </w:numPr>
        <w:suppressAutoHyphens/>
        <w:spacing w:after="0" w:line="240" w:lineRule="auto"/>
        <w:ind w:left="0" w:firstLine="709"/>
        <w:jc w:val="both"/>
        <w:rPr>
          <w:szCs w:val="24"/>
        </w:rPr>
      </w:pPr>
      <w:r w:rsidRPr="00C90082">
        <w:rPr>
          <w:szCs w:val="24"/>
        </w:rPr>
        <w:t>Kiekvienam sutrikimo tipui priskiriamas atitinkamas prioritetas, sąryšis tarp jų pateiktas 2 lentelėje.</w:t>
      </w:r>
    </w:p>
    <w:p w14:paraId="1987B650" w14:textId="77777777" w:rsidR="00772328" w:rsidRPr="00E83AB4" w:rsidRDefault="00772328" w:rsidP="0049757D">
      <w:pPr>
        <w:spacing w:after="0" w:line="240" w:lineRule="auto"/>
        <w:ind w:firstLine="709"/>
        <w:jc w:val="both"/>
        <w:rPr>
          <w:b/>
          <w:szCs w:val="24"/>
        </w:rPr>
      </w:pPr>
    </w:p>
    <w:p w14:paraId="0669CE9E" w14:textId="77777777" w:rsidR="00772328" w:rsidRPr="00C90082" w:rsidRDefault="00772328" w:rsidP="0049757D">
      <w:pPr>
        <w:pStyle w:val="ListParagraph"/>
        <w:numPr>
          <w:ilvl w:val="0"/>
          <w:numId w:val="38"/>
        </w:numPr>
        <w:suppressAutoHyphens/>
        <w:spacing w:after="0" w:line="240" w:lineRule="auto"/>
        <w:ind w:left="0" w:firstLine="709"/>
        <w:jc w:val="both"/>
        <w:rPr>
          <w:rFonts w:ascii="Times New Roman Bold" w:hAnsi="Times New Roman Bold"/>
          <w:b/>
          <w:caps/>
          <w:szCs w:val="24"/>
        </w:rPr>
      </w:pPr>
      <w:r w:rsidRPr="00C90082">
        <w:rPr>
          <w:rFonts w:ascii="Times New Roman Bold" w:hAnsi="Times New Roman Bold"/>
          <w:b/>
          <w:caps/>
          <w:szCs w:val="24"/>
        </w:rPr>
        <w:t>Reakcijos ir sutrikimo pašalinimo laikai:</w:t>
      </w:r>
    </w:p>
    <w:p w14:paraId="242835AD" w14:textId="77777777" w:rsidR="00772328" w:rsidRPr="00C90082" w:rsidRDefault="00772328" w:rsidP="0049757D">
      <w:pPr>
        <w:pStyle w:val="ListParagraph"/>
        <w:numPr>
          <w:ilvl w:val="1"/>
          <w:numId w:val="38"/>
        </w:numPr>
        <w:suppressAutoHyphens/>
        <w:spacing w:after="0" w:line="240" w:lineRule="auto"/>
        <w:ind w:left="0" w:firstLine="709"/>
        <w:jc w:val="both"/>
        <w:rPr>
          <w:szCs w:val="24"/>
        </w:rPr>
      </w:pPr>
      <w:r w:rsidRPr="00C90082">
        <w:rPr>
          <w:b/>
          <w:szCs w:val="24"/>
        </w:rPr>
        <w:t>Reakcijos laikas</w:t>
      </w:r>
      <w:r w:rsidRPr="00C90082">
        <w:rPr>
          <w:szCs w:val="24"/>
        </w:rPr>
        <w:t xml:space="preserve"> – tai laikas nuo momento, kai Perkančioji organizacija nustatyta forma praneša Tiekėjui apie sutrikimą, iki laiko momento, kai Tiekėjas patvirtina informacijos apie sutrikimą gavimą.</w:t>
      </w:r>
      <w:r w:rsidRPr="00C90082" w:rsidDel="00066267">
        <w:rPr>
          <w:szCs w:val="24"/>
        </w:rPr>
        <w:t xml:space="preserve"> </w:t>
      </w:r>
    </w:p>
    <w:p w14:paraId="35A0031E" w14:textId="77777777" w:rsidR="00772328" w:rsidRPr="00C90082" w:rsidRDefault="00772328" w:rsidP="0049757D">
      <w:pPr>
        <w:pStyle w:val="ListParagraph"/>
        <w:numPr>
          <w:ilvl w:val="1"/>
          <w:numId w:val="38"/>
        </w:numPr>
        <w:suppressAutoHyphens/>
        <w:spacing w:after="0" w:line="240" w:lineRule="auto"/>
        <w:ind w:left="0" w:firstLine="709"/>
        <w:jc w:val="both"/>
        <w:rPr>
          <w:szCs w:val="24"/>
        </w:rPr>
      </w:pPr>
      <w:r w:rsidRPr="00C90082">
        <w:rPr>
          <w:b/>
          <w:szCs w:val="24"/>
        </w:rPr>
        <w:t>Sutrikimo pašalinimo laikas</w:t>
      </w:r>
      <w:r w:rsidRPr="00C90082">
        <w:rPr>
          <w:szCs w:val="24"/>
        </w:rPr>
        <w:t xml:space="preserve"> – tai laikas nuo momento, kai baigėsi reakcijos laikas, iki momento, kai sutrikimas pašalintas (klaida ištaisyta), ir sutrikimo pašalinimo faktą fiksuoja Perkančioji organizacija.</w:t>
      </w:r>
    </w:p>
    <w:p w14:paraId="56A4647F" w14:textId="77777777" w:rsidR="00772328" w:rsidRPr="00C90082" w:rsidRDefault="00772328" w:rsidP="0049757D">
      <w:pPr>
        <w:pStyle w:val="ListParagraph"/>
        <w:numPr>
          <w:ilvl w:val="1"/>
          <w:numId w:val="38"/>
        </w:numPr>
        <w:suppressAutoHyphens/>
        <w:spacing w:after="0" w:line="240" w:lineRule="auto"/>
        <w:ind w:left="0" w:firstLine="709"/>
        <w:jc w:val="both"/>
        <w:rPr>
          <w:szCs w:val="24"/>
        </w:rPr>
      </w:pPr>
      <w:r w:rsidRPr="00C90082">
        <w:rPr>
          <w:szCs w:val="24"/>
        </w:rPr>
        <w:t>Reakcijos laikas ir sutrikimo pašalinimo laikas priklauso nuo sutrikimo tipo, kuris nustatomas pagal sutrikimo įtaką muitinės veiklai ir naudotojų skaičiaus, kuriems padarė</w:t>
      </w:r>
      <w:r w:rsidRPr="00C90082">
        <w:rPr>
          <w:b/>
          <w:bCs/>
          <w:szCs w:val="24"/>
        </w:rPr>
        <w:t xml:space="preserve"> </w:t>
      </w:r>
      <w:r w:rsidRPr="00C90082">
        <w:rPr>
          <w:szCs w:val="24"/>
        </w:rPr>
        <w:t>įtaką sutrikimas bei atitinkamo sutrikimo pasikartojimo dažnį.</w:t>
      </w:r>
    </w:p>
    <w:p w14:paraId="7BB04ABA" w14:textId="77777777" w:rsidR="00772328" w:rsidRPr="00E83AB4" w:rsidRDefault="00772328" w:rsidP="0049757D">
      <w:pPr>
        <w:pStyle w:val="ListParagraph"/>
        <w:numPr>
          <w:ilvl w:val="1"/>
          <w:numId w:val="38"/>
        </w:numPr>
        <w:suppressAutoHyphens/>
        <w:spacing w:after="0" w:line="240" w:lineRule="auto"/>
        <w:ind w:left="0" w:firstLine="709"/>
        <w:jc w:val="both"/>
        <w:rPr>
          <w:szCs w:val="24"/>
        </w:rPr>
      </w:pPr>
      <w:r w:rsidRPr="00E83AB4">
        <w:rPr>
          <w:szCs w:val="24"/>
        </w:rPr>
        <w:t xml:space="preserve">2 lentelėje pateikiama informacija apie reakcijos ir sutrikimų pašalinimo laikus pagal sutrikimų tipus ir juos atitinkančius prioritetus: </w:t>
      </w:r>
    </w:p>
    <w:p w14:paraId="352FC5AB" w14:textId="77777777" w:rsidR="00772328" w:rsidRPr="006E3444" w:rsidRDefault="00772328" w:rsidP="0049757D">
      <w:pPr>
        <w:spacing w:after="0" w:line="240" w:lineRule="auto"/>
        <w:jc w:val="right"/>
        <w:rPr>
          <w:szCs w:val="24"/>
        </w:rPr>
      </w:pPr>
      <w:r w:rsidRPr="006E3444">
        <w:rPr>
          <w:b/>
          <w:bCs/>
          <w:szCs w:val="24"/>
        </w:rPr>
        <w:t>2 lentelė</w:t>
      </w:r>
    </w:p>
    <w:tbl>
      <w:tblPr>
        <w:tblStyle w:val="TableGrid"/>
        <w:tblW w:w="0" w:type="auto"/>
        <w:tblInd w:w="108" w:type="dxa"/>
        <w:tblLayout w:type="fixed"/>
        <w:tblLook w:val="06A0" w:firstRow="1" w:lastRow="0" w:firstColumn="1" w:lastColumn="0" w:noHBand="1" w:noVBand="1"/>
      </w:tblPr>
      <w:tblGrid>
        <w:gridCol w:w="1931"/>
        <w:gridCol w:w="2481"/>
        <w:gridCol w:w="2481"/>
        <w:gridCol w:w="2591"/>
      </w:tblGrid>
      <w:tr w:rsidR="00772328" w:rsidRPr="00B634B3" w14:paraId="62DA2FD0" w14:textId="77777777" w:rsidTr="00B601FB">
        <w:trPr>
          <w:trHeight w:val="605"/>
        </w:trPr>
        <w:tc>
          <w:tcPr>
            <w:tcW w:w="1931" w:type="dxa"/>
          </w:tcPr>
          <w:p w14:paraId="04BF13F5"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b/>
                <w:bCs/>
                <w:szCs w:val="24"/>
              </w:rPr>
              <w:t>Sutrikimo tipas</w:t>
            </w:r>
          </w:p>
        </w:tc>
        <w:tc>
          <w:tcPr>
            <w:tcW w:w="2481" w:type="dxa"/>
          </w:tcPr>
          <w:p w14:paraId="316D4185" w14:textId="77777777" w:rsidR="00772328" w:rsidRPr="00B634B3" w:rsidRDefault="00772328" w:rsidP="0049757D">
            <w:pPr>
              <w:spacing w:after="0" w:line="240" w:lineRule="auto"/>
              <w:jc w:val="center"/>
              <w:rPr>
                <w:rFonts w:ascii="Times New Roman" w:hAnsi="Times New Roman" w:cs="Times New Roman"/>
                <w:szCs w:val="24"/>
              </w:rPr>
            </w:pPr>
            <w:r w:rsidRPr="00B634B3">
              <w:rPr>
                <w:rFonts w:ascii="Times New Roman" w:hAnsi="Times New Roman" w:cs="Times New Roman"/>
                <w:b/>
                <w:bCs/>
                <w:szCs w:val="24"/>
              </w:rPr>
              <w:t>Prioritetas</w:t>
            </w:r>
          </w:p>
        </w:tc>
        <w:tc>
          <w:tcPr>
            <w:tcW w:w="2481" w:type="dxa"/>
          </w:tcPr>
          <w:p w14:paraId="477768E7" w14:textId="77777777" w:rsidR="00772328" w:rsidRPr="00B634B3" w:rsidRDefault="00772328" w:rsidP="0049757D">
            <w:pPr>
              <w:spacing w:after="0" w:line="240" w:lineRule="auto"/>
              <w:jc w:val="center"/>
              <w:rPr>
                <w:rFonts w:ascii="Times New Roman" w:hAnsi="Times New Roman" w:cs="Times New Roman"/>
                <w:szCs w:val="24"/>
              </w:rPr>
            </w:pPr>
            <w:r w:rsidRPr="00B634B3">
              <w:rPr>
                <w:rFonts w:ascii="Times New Roman" w:hAnsi="Times New Roman" w:cs="Times New Roman"/>
                <w:b/>
                <w:bCs/>
                <w:szCs w:val="24"/>
              </w:rPr>
              <w:t>Reakcijos laikas</w:t>
            </w:r>
          </w:p>
        </w:tc>
        <w:tc>
          <w:tcPr>
            <w:tcW w:w="2591" w:type="dxa"/>
          </w:tcPr>
          <w:p w14:paraId="4B003ABD" w14:textId="77777777" w:rsidR="00772328" w:rsidRPr="00B634B3" w:rsidRDefault="00772328" w:rsidP="0049757D">
            <w:pPr>
              <w:spacing w:after="0" w:line="240" w:lineRule="auto"/>
              <w:jc w:val="center"/>
              <w:rPr>
                <w:rFonts w:ascii="Times New Roman" w:hAnsi="Times New Roman" w:cs="Times New Roman"/>
                <w:szCs w:val="24"/>
              </w:rPr>
            </w:pPr>
            <w:r w:rsidRPr="00B634B3">
              <w:rPr>
                <w:rFonts w:ascii="Times New Roman" w:hAnsi="Times New Roman" w:cs="Times New Roman"/>
                <w:b/>
                <w:bCs/>
                <w:szCs w:val="24"/>
              </w:rPr>
              <w:t>Sutrikimo pašalinimo laikas</w:t>
            </w:r>
          </w:p>
        </w:tc>
      </w:tr>
      <w:tr w:rsidR="00772328" w:rsidRPr="00B634B3" w14:paraId="340297D8" w14:textId="77777777" w:rsidTr="00B601FB">
        <w:trPr>
          <w:trHeight w:val="349"/>
        </w:trPr>
        <w:tc>
          <w:tcPr>
            <w:tcW w:w="1931" w:type="dxa"/>
          </w:tcPr>
          <w:p w14:paraId="67691F85"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Kritinis</w:t>
            </w:r>
          </w:p>
        </w:tc>
        <w:tc>
          <w:tcPr>
            <w:tcW w:w="2481" w:type="dxa"/>
          </w:tcPr>
          <w:p w14:paraId="46EB0CCE"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Kritinis</w:t>
            </w:r>
          </w:p>
        </w:tc>
        <w:tc>
          <w:tcPr>
            <w:tcW w:w="2481" w:type="dxa"/>
          </w:tcPr>
          <w:p w14:paraId="42570C5C"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iki 12 val.</w:t>
            </w:r>
          </w:p>
        </w:tc>
        <w:tc>
          <w:tcPr>
            <w:tcW w:w="2591" w:type="dxa"/>
          </w:tcPr>
          <w:p w14:paraId="2081F0E0"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36 val.</w:t>
            </w:r>
          </w:p>
        </w:tc>
      </w:tr>
      <w:tr w:rsidR="00772328" w:rsidRPr="00B634B3" w14:paraId="2A2A4822" w14:textId="77777777" w:rsidTr="00B601FB">
        <w:trPr>
          <w:trHeight w:val="349"/>
        </w:trPr>
        <w:tc>
          <w:tcPr>
            <w:tcW w:w="1931" w:type="dxa"/>
          </w:tcPr>
          <w:p w14:paraId="62880478"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Svarbus</w:t>
            </w:r>
          </w:p>
        </w:tc>
        <w:tc>
          <w:tcPr>
            <w:tcW w:w="2481" w:type="dxa"/>
          </w:tcPr>
          <w:p w14:paraId="172068FB"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Aukštas</w:t>
            </w:r>
          </w:p>
        </w:tc>
        <w:tc>
          <w:tcPr>
            <w:tcW w:w="2481" w:type="dxa"/>
          </w:tcPr>
          <w:p w14:paraId="5168228D"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iki 12 darbo* val.</w:t>
            </w:r>
          </w:p>
        </w:tc>
        <w:tc>
          <w:tcPr>
            <w:tcW w:w="2591" w:type="dxa"/>
          </w:tcPr>
          <w:p w14:paraId="23024BFF"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3 darbo* dienos</w:t>
            </w:r>
          </w:p>
        </w:tc>
      </w:tr>
      <w:tr w:rsidR="00772328" w:rsidRPr="00B634B3" w14:paraId="40AB841E" w14:textId="77777777" w:rsidTr="00B601FB">
        <w:trPr>
          <w:trHeight w:val="349"/>
        </w:trPr>
        <w:tc>
          <w:tcPr>
            <w:tcW w:w="1931" w:type="dxa"/>
          </w:tcPr>
          <w:p w14:paraId="331E19AB"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Vidutinis</w:t>
            </w:r>
          </w:p>
        </w:tc>
        <w:tc>
          <w:tcPr>
            <w:tcW w:w="2481" w:type="dxa"/>
          </w:tcPr>
          <w:p w14:paraId="24CB7C61"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Vidutinis</w:t>
            </w:r>
          </w:p>
        </w:tc>
        <w:tc>
          <w:tcPr>
            <w:tcW w:w="2481" w:type="dxa"/>
          </w:tcPr>
          <w:p w14:paraId="2D6F651D"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iki 12 darbo* val.</w:t>
            </w:r>
          </w:p>
        </w:tc>
        <w:tc>
          <w:tcPr>
            <w:tcW w:w="2591" w:type="dxa"/>
          </w:tcPr>
          <w:p w14:paraId="2586D524"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7 darbo* dienos</w:t>
            </w:r>
          </w:p>
        </w:tc>
      </w:tr>
      <w:tr w:rsidR="00772328" w:rsidRPr="00B634B3" w14:paraId="36369F46" w14:textId="77777777" w:rsidTr="00B601FB">
        <w:trPr>
          <w:trHeight w:val="363"/>
        </w:trPr>
        <w:tc>
          <w:tcPr>
            <w:tcW w:w="1931" w:type="dxa"/>
          </w:tcPr>
          <w:p w14:paraId="0EF85C07"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Mažas</w:t>
            </w:r>
          </w:p>
        </w:tc>
        <w:tc>
          <w:tcPr>
            <w:tcW w:w="2481" w:type="dxa"/>
          </w:tcPr>
          <w:p w14:paraId="68EF25F3"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Žemas</w:t>
            </w:r>
          </w:p>
        </w:tc>
        <w:tc>
          <w:tcPr>
            <w:tcW w:w="2481" w:type="dxa"/>
          </w:tcPr>
          <w:p w14:paraId="398FB7F7"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iki 12 darbo* val.</w:t>
            </w:r>
          </w:p>
        </w:tc>
        <w:tc>
          <w:tcPr>
            <w:tcW w:w="2591" w:type="dxa"/>
          </w:tcPr>
          <w:p w14:paraId="59914CA8" w14:textId="77777777" w:rsidR="00772328" w:rsidRPr="00B634B3" w:rsidRDefault="00772328" w:rsidP="0049757D">
            <w:pPr>
              <w:spacing w:after="0" w:line="240" w:lineRule="auto"/>
              <w:rPr>
                <w:rFonts w:ascii="Times New Roman" w:hAnsi="Times New Roman" w:cs="Times New Roman"/>
                <w:szCs w:val="24"/>
              </w:rPr>
            </w:pPr>
            <w:r w:rsidRPr="00B634B3">
              <w:rPr>
                <w:rFonts w:ascii="Times New Roman" w:hAnsi="Times New Roman" w:cs="Times New Roman"/>
                <w:szCs w:val="24"/>
              </w:rPr>
              <w:t>20 darbo* dienų</w:t>
            </w:r>
          </w:p>
        </w:tc>
      </w:tr>
    </w:tbl>
    <w:p w14:paraId="68891CE4" w14:textId="77777777" w:rsidR="00772328" w:rsidRPr="006E3444" w:rsidRDefault="00772328" w:rsidP="0049757D">
      <w:pPr>
        <w:spacing w:after="0" w:line="240" w:lineRule="auto"/>
        <w:ind w:left="709"/>
        <w:jc w:val="both"/>
        <w:rPr>
          <w:szCs w:val="24"/>
        </w:rPr>
      </w:pPr>
      <w:r>
        <w:rPr>
          <w:szCs w:val="24"/>
        </w:rPr>
        <w:t xml:space="preserve">* </w:t>
      </w:r>
      <w:r w:rsidRPr="006E3444">
        <w:rPr>
          <w:szCs w:val="24"/>
        </w:rPr>
        <w:t>Perkančiosios organizacijos darbo valandos arba dienos</w:t>
      </w:r>
      <w:r>
        <w:rPr>
          <w:szCs w:val="24"/>
        </w:rPr>
        <w:t>.</w:t>
      </w:r>
    </w:p>
    <w:p w14:paraId="6F263636" w14:textId="77777777" w:rsidR="00772328" w:rsidRPr="00E83AB4" w:rsidRDefault="00772328" w:rsidP="0049757D">
      <w:pPr>
        <w:pStyle w:val="ListParagraph"/>
        <w:spacing w:after="0" w:line="240" w:lineRule="auto"/>
        <w:ind w:left="0" w:firstLine="709"/>
        <w:jc w:val="both"/>
        <w:rPr>
          <w:szCs w:val="24"/>
        </w:rPr>
      </w:pPr>
    </w:p>
    <w:p w14:paraId="27FA983A" w14:textId="77777777" w:rsidR="00772328" w:rsidRPr="00E83AB4" w:rsidRDefault="00772328" w:rsidP="0049757D">
      <w:pPr>
        <w:pStyle w:val="ListParagraph"/>
        <w:numPr>
          <w:ilvl w:val="0"/>
          <w:numId w:val="38"/>
        </w:numPr>
        <w:suppressAutoHyphens/>
        <w:spacing w:after="0" w:line="240" w:lineRule="auto"/>
        <w:ind w:left="0" w:firstLine="709"/>
        <w:jc w:val="both"/>
        <w:rPr>
          <w:szCs w:val="24"/>
        </w:rPr>
      </w:pPr>
      <w:r w:rsidRPr="00E83AB4">
        <w:rPr>
          <w:szCs w:val="24"/>
        </w:rPr>
        <w:t>Sutrikimo tipą ir prioritetą nustato Perkančioji organizacija, Tiekėjo siūlymu ir Perkančiosios organizacijos sutikimu sutrikimo tipas ir prioritetas gali būti tikslinami.</w:t>
      </w:r>
    </w:p>
    <w:p w14:paraId="53AE9E0B" w14:textId="77777777" w:rsidR="00772328" w:rsidRPr="00E83AB4" w:rsidRDefault="00772328" w:rsidP="0049757D">
      <w:pPr>
        <w:pStyle w:val="ListParagraph"/>
        <w:numPr>
          <w:ilvl w:val="0"/>
          <w:numId w:val="38"/>
        </w:numPr>
        <w:suppressAutoHyphens/>
        <w:spacing w:after="0" w:line="240" w:lineRule="auto"/>
        <w:ind w:left="0" w:firstLine="709"/>
        <w:jc w:val="both"/>
        <w:rPr>
          <w:szCs w:val="24"/>
        </w:rPr>
      </w:pPr>
      <w:r w:rsidRPr="00E83AB4">
        <w:rPr>
          <w:szCs w:val="24"/>
        </w:rPr>
        <w:t>Esant būtinumui pridedamas laikas, skirtas atsarginės dalies pateikimui:</w:t>
      </w:r>
    </w:p>
    <w:p w14:paraId="6CF1F5F1" w14:textId="77777777" w:rsidR="00772328" w:rsidRPr="00E83AB4" w:rsidRDefault="00772328" w:rsidP="0049757D">
      <w:pPr>
        <w:pStyle w:val="ListParagraph"/>
        <w:numPr>
          <w:ilvl w:val="1"/>
          <w:numId w:val="38"/>
        </w:numPr>
        <w:suppressAutoHyphens/>
        <w:spacing w:after="0" w:line="240" w:lineRule="auto"/>
        <w:ind w:left="0" w:firstLine="709"/>
        <w:jc w:val="both"/>
        <w:rPr>
          <w:szCs w:val="24"/>
        </w:rPr>
      </w:pPr>
      <w:r w:rsidRPr="00E83AB4">
        <w:rPr>
          <w:szCs w:val="24"/>
        </w:rPr>
        <w:lastRenderedPageBreak/>
        <w:t>dalims, kurių nereikia gaminti arba užsakinėti ir jų galima įsigyti Lietuvoje, – ne vėliau kaip per 3 darbo dienas;</w:t>
      </w:r>
    </w:p>
    <w:p w14:paraId="1975189D" w14:textId="77777777" w:rsidR="00772328" w:rsidRPr="00E83AB4" w:rsidRDefault="00772328" w:rsidP="0049757D">
      <w:pPr>
        <w:pStyle w:val="ListParagraph"/>
        <w:numPr>
          <w:ilvl w:val="1"/>
          <w:numId w:val="38"/>
        </w:numPr>
        <w:suppressAutoHyphens/>
        <w:spacing w:after="0" w:line="240" w:lineRule="auto"/>
        <w:ind w:left="0" w:firstLine="709"/>
        <w:jc w:val="both"/>
        <w:rPr>
          <w:szCs w:val="24"/>
        </w:rPr>
      </w:pPr>
      <w:r w:rsidRPr="00E83AB4">
        <w:rPr>
          <w:szCs w:val="24"/>
        </w:rPr>
        <w:t>dalims, kurios pristatomos iš Europos Sąjungos šalių, – ne vėliau kaip per 7 darbo dienas;</w:t>
      </w:r>
    </w:p>
    <w:p w14:paraId="3C3DEE77" w14:textId="77777777" w:rsidR="00772328" w:rsidRPr="00E83AB4" w:rsidRDefault="00772328" w:rsidP="0049757D">
      <w:pPr>
        <w:pStyle w:val="ListParagraph"/>
        <w:numPr>
          <w:ilvl w:val="1"/>
          <w:numId w:val="38"/>
        </w:numPr>
        <w:suppressAutoHyphens/>
        <w:spacing w:after="0" w:line="240" w:lineRule="auto"/>
        <w:ind w:left="0" w:firstLine="709"/>
        <w:jc w:val="both"/>
        <w:rPr>
          <w:szCs w:val="24"/>
        </w:rPr>
      </w:pPr>
      <w:r w:rsidRPr="00E83AB4">
        <w:rPr>
          <w:szCs w:val="24"/>
        </w:rPr>
        <w:t>dalims, kurios pristatomos iš ne Europos Sąjungos šalių arba kurias reikia gaminti ir užsakinėti Lietuvoje, – per 20 darbo dienų.</w:t>
      </w:r>
    </w:p>
    <w:p w14:paraId="2EF2243F" w14:textId="77777777" w:rsidR="00772328" w:rsidRPr="00E83AB4" w:rsidRDefault="00772328" w:rsidP="0049757D">
      <w:pPr>
        <w:pStyle w:val="ListParagraph"/>
        <w:numPr>
          <w:ilvl w:val="0"/>
          <w:numId w:val="38"/>
        </w:numPr>
        <w:suppressAutoHyphens/>
        <w:spacing w:after="0" w:line="240" w:lineRule="auto"/>
        <w:ind w:left="0" w:firstLine="709"/>
        <w:jc w:val="both"/>
        <w:rPr>
          <w:szCs w:val="24"/>
        </w:rPr>
      </w:pPr>
      <w:r w:rsidRPr="00E83AB4">
        <w:rPr>
          <w:szCs w:val="24"/>
        </w:rPr>
        <w:t xml:space="preserve">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 </w:t>
      </w:r>
    </w:p>
    <w:p w14:paraId="1A6556A3" w14:textId="77777777" w:rsidR="00772328" w:rsidRPr="00E83AB4" w:rsidRDefault="00772328" w:rsidP="0049757D">
      <w:pPr>
        <w:pStyle w:val="ListParagraph"/>
        <w:numPr>
          <w:ilvl w:val="0"/>
          <w:numId w:val="38"/>
        </w:numPr>
        <w:suppressAutoHyphens/>
        <w:spacing w:after="0" w:line="240" w:lineRule="auto"/>
        <w:ind w:left="0" w:firstLine="709"/>
        <w:jc w:val="both"/>
        <w:rPr>
          <w:szCs w:val="24"/>
        </w:rPr>
      </w:pPr>
      <w:r w:rsidRPr="00E83AB4">
        <w:rPr>
          <w:szCs w:val="24"/>
        </w:rPr>
        <w:t xml:space="preserve">Jeigu sutrikimo neįmanoma pašalinti per nustatytą sutrikimo pašalinimo laiką, Tiekėjas privalo apie tai informuoti Perkančiąją organizaciją, ir, pateikęs argumentuotą pagrindimą, suderinti naują sutrikimo šalinimo terminą. Tiekėjui paprašius ilgesnio sutrikimo sprendimo laiko, nei buvo nustatytas pradinis sutrikimo sprendimo laikas, Perkančioji organizacija pasilieka sau teisę su siūlomu ilgesniu sprendimo terminu nesutikti ir pratęsti terminą laiku, ne ilgesniu, nei pradinis sprendimo laikas. </w:t>
      </w:r>
    </w:p>
    <w:p w14:paraId="3CB96536" w14:textId="77777777" w:rsidR="00772328" w:rsidRPr="00E83AB4" w:rsidRDefault="00772328" w:rsidP="0049757D">
      <w:pPr>
        <w:pStyle w:val="ListParagraph"/>
        <w:numPr>
          <w:ilvl w:val="0"/>
          <w:numId w:val="38"/>
        </w:numPr>
        <w:suppressAutoHyphens/>
        <w:spacing w:after="0" w:line="240" w:lineRule="auto"/>
        <w:ind w:left="0" w:firstLine="709"/>
        <w:jc w:val="both"/>
        <w:rPr>
          <w:szCs w:val="24"/>
        </w:rPr>
      </w:pPr>
      <w:r w:rsidRPr="00E83AB4">
        <w:rPr>
          <w:szCs w:val="24"/>
        </w:rPr>
        <w:t>Jeigu sutrikimo pašalinimui galima pritaikyti laikiną sprendimą, o problemą, sukėlusią sutrikimą, spręsti atskirai, Perkančiosios organizacijos sprendimu sutrikimas gali būti laikomas išspręstu.</w:t>
      </w:r>
    </w:p>
    <w:p w14:paraId="2F6C92B9" w14:textId="77777777" w:rsidR="00772328" w:rsidRPr="00E83AB4" w:rsidRDefault="00772328" w:rsidP="0049757D">
      <w:pPr>
        <w:pStyle w:val="ListParagraph"/>
        <w:numPr>
          <w:ilvl w:val="0"/>
          <w:numId w:val="38"/>
        </w:numPr>
        <w:suppressAutoHyphens/>
        <w:spacing w:after="0" w:line="240" w:lineRule="auto"/>
        <w:ind w:left="0" w:firstLine="709"/>
        <w:jc w:val="both"/>
        <w:rPr>
          <w:szCs w:val="24"/>
        </w:rPr>
      </w:pPr>
      <w:r w:rsidRPr="00E83AB4">
        <w:rPr>
          <w:szCs w:val="24"/>
        </w:rPr>
        <w:t>Tiekėjo pagrįstas prašymas pratęsti sutrikimo šalinimo terminą gali būti teikiamas ne daugiau, kaip 2 kartus. Pateiktas prašymas trečią kartą pratęsti terminą Perkančiosios organizacijos traktuojamas kaip termino nesilaikymas. Prašymas pratęsti terminą pateikiamas iki pasibaigiant nustatytam terminui. Nepateikus prašymo pratęsti termino iki jo pabaigos, laikoma, kad sutrikimo sprendimas vėluoja.</w:t>
      </w:r>
    </w:p>
    <w:p w14:paraId="73458F55" w14:textId="77777777" w:rsidR="00772328" w:rsidRPr="00E83AB4" w:rsidRDefault="00772328" w:rsidP="0049757D">
      <w:pPr>
        <w:pStyle w:val="ListParagraph"/>
        <w:numPr>
          <w:ilvl w:val="0"/>
          <w:numId w:val="38"/>
        </w:numPr>
        <w:tabs>
          <w:tab w:val="left" w:pos="1276"/>
        </w:tabs>
        <w:spacing w:after="0" w:line="240" w:lineRule="auto"/>
        <w:ind w:left="0" w:firstLine="709"/>
        <w:jc w:val="both"/>
        <w:rPr>
          <w:szCs w:val="24"/>
        </w:rPr>
      </w:pPr>
      <w:r w:rsidRPr="00E83AB4">
        <w:rPr>
          <w:szCs w:val="24"/>
        </w:rPr>
        <w:t>Tiekėjui dėl savo kaltės nesilaikant nustatytų sutrikimų pašalinimo terminų arba naujai suderintų laikų, jam skiriama bauda, kuri apskaičiuojama procentais nuo mėnesiui tenkančios</w:t>
      </w:r>
      <w:r w:rsidRPr="00E83AB4">
        <w:rPr>
          <w:szCs w:val="24"/>
          <w:vertAlign w:val="superscript"/>
        </w:rPr>
        <w:footnoteReference w:id="1"/>
      </w:r>
      <w:r w:rsidRPr="00E83AB4">
        <w:rPr>
          <w:szCs w:val="24"/>
        </w:rPr>
        <w:t xml:space="preserve"> Sutartyje numatytos didžiausios SRKS priežiūrai ir palaikymui skirtos sumos</w:t>
      </w:r>
      <w:r w:rsidRPr="00E83AB4">
        <w:rPr>
          <w:szCs w:val="24"/>
          <w:vertAlign w:val="superscript"/>
        </w:rPr>
        <w:footnoteReference w:id="2"/>
      </w:r>
      <w:r w:rsidRPr="00E83AB4">
        <w:rPr>
          <w:szCs w:val="24"/>
        </w:rPr>
        <w:t>:</w:t>
      </w:r>
    </w:p>
    <w:p w14:paraId="4E989EB3" w14:textId="77777777" w:rsidR="00772328" w:rsidRPr="00E83AB4" w:rsidRDefault="00772328" w:rsidP="0049757D">
      <w:pPr>
        <w:pStyle w:val="ListParagraph"/>
        <w:numPr>
          <w:ilvl w:val="1"/>
          <w:numId w:val="38"/>
        </w:numPr>
        <w:tabs>
          <w:tab w:val="left" w:pos="1276"/>
        </w:tabs>
        <w:spacing w:after="0" w:line="240" w:lineRule="auto"/>
        <w:ind w:left="0" w:firstLine="709"/>
        <w:jc w:val="both"/>
        <w:rPr>
          <w:szCs w:val="24"/>
        </w:rPr>
      </w:pPr>
      <w:r w:rsidRPr="00E83AB4">
        <w:rPr>
          <w:szCs w:val="24"/>
        </w:rPr>
        <w:t xml:space="preserve"> </w:t>
      </w:r>
      <w:r w:rsidRPr="00E83AB4">
        <w:rPr>
          <w:b/>
          <w:szCs w:val="24"/>
        </w:rPr>
        <w:t>esant kritinio prioriteto sutrikimui</w:t>
      </w:r>
      <w:r w:rsidRPr="00E83AB4">
        <w:rPr>
          <w:szCs w:val="24"/>
        </w:rPr>
        <w:t xml:space="preserve"> – 10 %, kai fiksuojami 2 terminų nesilaikymo atvejai;</w:t>
      </w:r>
    </w:p>
    <w:p w14:paraId="500D0561" w14:textId="77777777" w:rsidR="00772328" w:rsidRPr="00E83AB4" w:rsidRDefault="00772328" w:rsidP="0049757D">
      <w:pPr>
        <w:pStyle w:val="ListParagraph"/>
        <w:numPr>
          <w:ilvl w:val="1"/>
          <w:numId w:val="38"/>
        </w:numPr>
        <w:tabs>
          <w:tab w:val="left" w:pos="1276"/>
        </w:tabs>
        <w:spacing w:after="0" w:line="240" w:lineRule="auto"/>
        <w:ind w:left="0" w:firstLine="709"/>
        <w:jc w:val="both"/>
        <w:rPr>
          <w:szCs w:val="24"/>
        </w:rPr>
      </w:pPr>
      <w:r w:rsidRPr="00E83AB4">
        <w:rPr>
          <w:szCs w:val="24"/>
        </w:rPr>
        <w:t xml:space="preserve"> </w:t>
      </w:r>
      <w:r w:rsidRPr="00E83AB4">
        <w:rPr>
          <w:b/>
          <w:szCs w:val="24"/>
        </w:rPr>
        <w:t>esant aukšto prioriteto sutrikimui</w:t>
      </w:r>
      <w:r w:rsidRPr="00E83AB4">
        <w:rPr>
          <w:szCs w:val="24"/>
        </w:rPr>
        <w:t xml:space="preserve"> – 5 %, kai fiksuojami 2 terminų nesilaikymo atvejai;</w:t>
      </w:r>
    </w:p>
    <w:p w14:paraId="1E94379A" w14:textId="77777777" w:rsidR="00772328" w:rsidRPr="00E83AB4" w:rsidRDefault="00772328" w:rsidP="0049757D">
      <w:pPr>
        <w:pStyle w:val="ListParagraph"/>
        <w:numPr>
          <w:ilvl w:val="1"/>
          <w:numId w:val="38"/>
        </w:numPr>
        <w:tabs>
          <w:tab w:val="left" w:pos="1276"/>
        </w:tabs>
        <w:spacing w:after="0" w:line="240" w:lineRule="auto"/>
        <w:ind w:left="0" w:firstLine="709"/>
        <w:jc w:val="both"/>
        <w:rPr>
          <w:szCs w:val="24"/>
        </w:rPr>
      </w:pPr>
      <w:r w:rsidRPr="00E83AB4">
        <w:rPr>
          <w:szCs w:val="24"/>
        </w:rPr>
        <w:t xml:space="preserve"> </w:t>
      </w:r>
      <w:r w:rsidRPr="00E83AB4">
        <w:rPr>
          <w:b/>
          <w:szCs w:val="24"/>
        </w:rPr>
        <w:t>esant vidutinio prioriteto sutrikimui</w:t>
      </w:r>
      <w:r w:rsidRPr="00E83AB4">
        <w:rPr>
          <w:szCs w:val="24"/>
        </w:rPr>
        <w:t xml:space="preserve"> – 4 %, kai fiksuojami 3 terminų nesilaikymo atvejai;</w:t>
      </w:r>
    </w:p>
    <w:p w14:paraId="3725CEDC" w14:textId="77777777" w:rsidR="00772328" w:rsidRPr="00E83AB4" w:rsidRDefault="00772328" w:rsidP="0049757D">
      <w:pPr>
        <w:pStyle w:val="ListParagraph"/>
        <w:numPr>
          <w:ilvl w:val="1"/>
          <w:numId w:val="38"/>
        </w:numPr>
        <w:tabs>
          <w:tab w:val="left" w:pos="1276"/>
        </w:tabs>
        <w:spacing w:after="0" w:line="240" w:lineRule="auto"/>
        <w:ind w:left="0" w:firstLine="709"/>
        <w:jc w:val="both"/>
        <w:rPr>
          <w:szCs w:val="24"/>
        </w:rPr>
      </w:pPr>
      <w:r w:rsidRPr="00E83AB4">
        <w:rPr>
          <w:szCs w:val="24"/>
        </w:rPr>
        <w:t xml:space="preserve"> </w:t>
      </w:r>
      <w:r w:rsidRPr="00E83AB4">
        <w:rPr>
          <w:b/>
          <w:szCs w:val="24"/>
        </w:rPr>
        <w:t>esant žemo prioriteto sutrikimui</w:t>
      </w:r>
      <w:r w:rsidRPr="00E83AB4">
        <w:rPr>
          <w:szCs w:val="24"/>
        </w:rPr>
        <w:t xml:space="preserve"> – 2 %, kai fiksuojami 3 terminų nesilaikymo atvejai. </w:t>
      </w:r>
    </w:p>
    <w:p w14:paraId="407DA570" w14:textId="77777777" w:rsidR="00772328" w:rsidRPr="00E83AB4" w:rsidRDefault="00772328" w:rsidP="0049757D">
      <w:pPr>
        <w:pStyle w:val="ListParagraph"/>
        <w:spacing w:after="0" w:line="240" w:lineRule="auto"/>
        <w:ind w:left="0" w:firstLine="709"/>
        <w:jc w:val="both"/>
        <w:rPr>
          <w:szCs w:val="24"/>
        </w:rPr>
      </w:pPr>
    </w:p>
    <w:p w14:paraId="2F409986" w14:textId="77777777" w:rsidR="00772328" w:rsidRPr="00E83AB4" w:rsidRDefault="00772328" w:rsidP="0049757D">
      <w:pPr>
        <w:pStyle w:val="ListParagraph"/>
        <w:numPr>
          <w:ilvl w:val="0"/>
          <w:numId w:val="38"/>
        </w:numPr>
        <w:suppressAutoHyphens/>
        <w:spacing w:after="0" w:line="240" w:lineRule="auto"/>
        <w:ind w:left="0" w:firstLine="709"/>
        <w:jc w:val="both"/>
        <w:rPr>
          <w:szCs w:val="24"/>
        </w:rPr>
      </w:pPr>
      <w:r w:rsidRPr="00E83AB4">
        <w:rPr>
          <w:rFonts w:ascii="Times New Roman Bold" w:hAnsi="Times New Roman Bold"/>
          <w:b/>
          <w:caps/>
          <w:szCs w:val="24"/>
        </w:rPr>
        <w:t>Specifiniai reikalavimai</w:t>
      </w:r>
    </w:p>
    <w:p w14:paraId="5C4E695E" w14:textId="77777777" w:rsidR="00772328" w:rsidRPr="00E83AB4" w:rsidRDefault="00772328" w:rsidP="0049757D">
      <w:pPr>
        <w:pStyle w:val="ListParagraph"/>
        <w:numPr>
          <w:ilvl w:val="1"/>
          <w:numId w:val="38"/>
        </w:numPr>
        <w:suppressAutoHyphens/>
        <w:spacing w:after="0" w:line="240" w:lineRule="auto"/>
        <w:ind w:left="0" w:firstLine="709"/>
        <w:jc w:val="both"/>
        <w:rPr>
          <w:szCs w:val="24"/>
        </w:rPr>
      </w:pPr>
      <w:r w:rsidRPr="00E83AB4">
        <w:rPr>
          <w:szCs w:val="24"/>
        </w:rPr>
        <w:t xml:space="preserve">Tiekėjas įsipareigoja užtikrinti atitiktį organizaciniams ir techniniams kibernetinio saugumo reikalavimams, kaip tai nurodyta 2014 m. gruodžio 11 d. Lietuvos Respublikos kibernetinio saugumo įstatyme Nr. Nr. XII-1428. </w:t>
      </w:r>
    </w:p>
    <w:p w14:paraId="472D241F" w14:textId="77777777" w:rsidR="00772328" w:rsidRPr="00E83AB4" w:rsidRDefault="00772328" w:rsidP="0049757D">
      <w:pPr>
        <w:pStyle w:val="ListParagraph"/>
        <w:numPr>
          <w:ilvl w:val="1"/>
          <w:numId w:val="38"/>
        </w:numPr>
        <w:suppressAutoHyphens/>
        <w:spacing w:after="0" w:line="240" w:lineRule="auto"/>
        <w:ind w:left="0" w:firstLine="709"/>
        <w:jc w:val="both"/>
        <w:rPr>
          <w:szCs w:val="24"/>
        </w:rPr>
      </w:pPr>
      <w:r w:rsidRPr="00E83AB4">
        <w:rPr>
          <w:szCs w:val="24"/>
        </w:rPr>
        <w:t>Tiekėjas įsipareigoja laikytis radiacinės saugos reikalavimų dirbant su jonizuojančios spinduliuotės šaltiniais ir Perkančiosios organizacijos reikalavimų dėl saugaus darbo su muitinės informacinėmis sistemomis, kaip tai nurodyta Muitinės departamento generalinio direktoriaus 2015 m. spalio 15 d. įsakyme Nr. 1B-791 „Dėl muitinės informacinių sistemų duomenų saugos nuostatų patvirtinimo“.</w:t>
      </w:r>
    </w:p>
    <w:p w14:paraId="29CFA576" w14:textId="77777777" w:rsidR="00772328" w:rsidRPr="00E83AB4" w:rsidRDefault="00772328" w:rsidP="0049757D">
      <w:pPr>
        <w:pStyle w:val="ListParagraph"/>
        <w:numPr>
          <w:ilvl w:val="1"/>
          <w:numId w:val="38"/>
        </w:numPr>
        <w:suppressAutoHyphens/>
        <w:spacing w:after="0" w:line="240" w:lineRule="auto"/>
        <w:ind w:left="0" w:firstLine="709"/>
        <w:jc w:val="both"/>
        <w:rPr>
          <w:szCs w:val="24"/>
        </w:rPr>
      </w:pPr>
      <w:r w:rsidRPr="00E83AB4">
        <w:rPr>
          <w:szCs w:val="24"/>
        </w:rPr>
        <w:t xml:space="preserve">Tiekėjas įsipareigoja užtikrinti SRKS sprendimų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1E0B5E6F" w14:textId="77777777" w:rsidR="00772328" w:rsidRPr="00E83AB4" w:rsidRDefault="00772328" w:rsidP="0049757D">
      <w:pPr>
        <w:pStyle w:val="ListParagraph"/>
        <w:numPr>
          <w:ilvl w:val="1"/>
          <w:numId w:val="38"/>
        </w:numPr>
        <w:suppressAutoHyphens/>
        <w:spacing w:after="0" w:line="240" w:lineRule="auto"/>
        <w:ind w:left="0" w:firstLine="709"/>
        <w:jc w:val="both"/>
        <w:rPr>
          <w:szCs w:val="24"/>
        </w:rPr>
      </w:pPr>
      <w:r w:rsidRPr="00E83AB4">
        <w:rPr>
          <w:szCs w:val="24"/>
        </w:rPr>
        <w:t>Tiekėjas įsipareigoja be raštiško išankstinio Perkančiosios organizacijos sutikimo neatskleisti jokiam kitam asmeniui iš Perkančiosios organizacijos gautos informacijos, duomenų, gautų dokumentų turinio nepriklausomai nuo to, kokiu būdu ir forma (žodine, rašytine, elektronine, kita) tokia informacija, duomenys, dokumentai Tiekėjui buvo pateikti.</w:t>
      </w:r>
    </w:p>
    <w:p w14:paraId="35329580" w14:textId="77777777" w:rsidR="00772328" w:rsidRDefault="00772328" w:rsidP="0049757D">
      <w:pPr>
        <w:pStyle w:val="ListParagraph"/>
        <w:numPr>
          <w:ilvl w:val="1"/>
          <w:numId w:val="38"/>
        </w:numPr>
        <w:suppressAutoHyphens/>
        <w:spacing w:after="0" w:line="240" w:lineRule="auto"/>
        <w:ind w:left="0" w:firstLine="709"/>
        <w:jc w:val="both"/>
        <w:rPr>
          <w:szCs w:val="24"/>
        </w:rPr>
      </w:pPr>
      <w:r w:rsidRPr="00E83AB4">
        <w:rPr>
          <w:szCs w:val="24"/>
        </w:rPr>
        <w:t xml:space="preserve">Tiekėjas ir jo paskirti vykdyti Sutartį asmenys privalo pasirašyti Perkančiosios organizacijos pateikto turinio konfidencialumo pasižadėjimus. </w:t>
      </w:r>
    </w:p>
    <w:p w14:paraId="709E2CC8" w14:textId="77777777" w:rsidR="00772328" w:rsidRDefault="00772328" w:rsidP="0049757D">
      <w:pPr>
        <w:tabs>
          <w:tab w:val="left" w:pos="1134"/>
          <w:tab w:val="left" w:pos="1560"/>
        </w:tabs>
        <w:spacing w:after="0" w:line="240" w:lineRule="auto"/>
      </w:pPr>
    </w:p>
    <w:p w14:paraId="7F28FA53" w14:textId="77777777" w:rsidR="00772328" w:rsidRPr="00BD56EC" w:rsidRDefault="00772328" w:rsidP="0049757D">
      <w:pPr>
        <w:tabs>
          <w:tab w:val="left" w:pos="1134"/>
          <w:tab w:val="left" w:pos="1560"/>
        </w:tabs>
        <w:spacing w:after="0" w:line="240" w:lineRule="auto"/>
      </w:pPr>
      <w:r w:rsidRPr="00BD56EC">
        <w:t>PARENGĖ:</w:t>
      </w:r>
    </w:p>
    <w:p w14:paraId="62184427" w14:textId="77777777" w:rsidR="00772328" w:rsidRPr="00BD56EC" w:rsidRDefault="00772328" w:rsidP="0049757D">
      <w:pPr>
        <w:spacing w:after="0" w:line="240" w:lineRule="auto"/>
      </w:pPr>
      <w:r w:rsidRPr="00BD56EC">
        <w:t xml:space="preserve">Pažeidimų prevencijos skyriaus </w:t>
      </w:r>
      <w:r>
        <w:t>vedėjas</w:t>
      </w:r>
      <w:r>
        <w:tab/>
      </w:r>
      <w:r>
        <w:tab/>
      </w:r>
      <w:r>
        <w:tab/>
      </w:r>
      <w:r>
        <w:tab/>
        <w:t xml:space="preserve"> </w:t>
      </w:r>
      <w:r w:rsidRPr="00BD56EC">
        <w:t xml:space="preserve"> </w:t>
      </w:r>
      <w:r w:rsidRPr="00BD56EC">
        <w:tab/>
      </w:r>
      <w:r>
        <w:t>Šarūnas Ramanauskas</w:t>
      </w:r>
    </w:p>
    <w:p w14:paraId="57FB6BB3" w14:textId="77777777" w:rsidR="00772328" w:rsidRPr="00BD56EC" w:rsidRDefault="00772328" w:rsidP="0049757D">
      <w:pPr>
        <w:spacing w:after="0" w:line="240" w:lineRule="auto"/>
      </w:pPr>
    </w:p>
    <w:p w14:paraId="635FA291" w14:textId="77777777" w:rsidR="00772328" w:rsidRPr="00BD56EC" w:rsidRDefault="00772328" w:rsidP="0049757D">
      <w:pPr>
        <w:tabs>
          <w:tab w:val="left" w:pos="1134"/>
          <w:tab w:val="left" w:pos="1560"/>
        </w:tabs>
        <w:spacing w:after="0" w:line="240" w:lineRule="auto"/>
      </w:pPr>
      <w:r w:rsidRPr="00BD56EC">
        <w:t>SUDERINTA:</w:t>
      </w:r>
    </w:p>
    <w:p w14:paraId="039D5461" w14:textId="77777777" w:rsidR="00772328" w:rsidRDefault="00772328" w:rsidP="0049757D">
      <w:pPr>
        <w:tabs>
          <w:tab w:val="left" w:pos="1134"/>
          <w:tab w:val="left" w:pos="1560"/>
        </w:tabs>
        <w:spacing w:after="0" w:line="240" w:lineRule="auto"/>
      </w:pPr>
      <w:r>
        <w:lastRenderedPageBreak/>
        <w:t>Muitinės informacinių sistemų</w:t>
      </w:r>
    </w:p>
    <w:p w14:paraId="45BAB9BF" w14:textId="77777777" w:rsidR="00772328" w:rsidRPr="00BD56EC" w:rsidRDefault="00772328" w:rsidP="0049757D">
      <w:pPr>
        <w:tabs>
          <w:tab w:val="left" w:pos="1134"/>
          <w:tab w:val="left" w:pos="1560"/>
        </w:tabs>
        <w:spacing w:after="0" w:line="240" w:lineRule="auto"/>
      </w:pPr>
      <w:r>
        <w:t xml:space="preserve">centro direktorius </w:t>
      </w:r>
      <w:r>
        <w:tab/>
      </w:r>
      <w:r>
        <w:tab/>
      </w:r>
      <w:r>
        <w:tab/>
      </w:r>
      <w:r>
        <w:tab/>
      </w:r>
      <w:r>
        <w:tab/>
      </w:r>
      <w:r>
        <w:tab/>
      </w:r>
      <w:r>
        <w:tab/>
      </w:r>
      <w:r>
        <w:tab/>
        <w:t>Alvydas Šimkus</w:t>
      </w:r>
      <w:r>
        <w:tab/>
      </w:r>
    </w:p>
    <w:tbl>
      <w:tblPr>
        <w:tblW w:w="17026" w:type="dxa"/>
        <w:tblInd w:w="-6946" w:type="dxa"/>
        <w:tblLayout w:type="fixed"/>
        <w:tblCellMar>
          <w:left w:w="0" w:type="dxa"/>
          <w:right w:w="0" w:type="dxa"/>
        </w:tblCellMar>
        <w:tblLook w:val="0000" w:firstRow="0" w:lastRow="0" w:firstColumn="0" w:lastColumn="0" w:noHBand="0" w:noVBand="0"/>
      </w:tblPr>
      <w:tblGrid>
        <w:gridCol w:w="11986"/>
        <w:gridCol w:w="5040"/>
      </w:tblGrid>
      <w:tr w:rsidR="00772328" w:rsidRPr="00E83AB4" w14:paraId="634707C8" w14:textId="77777777" w:rsidTr="00B601FB">
        <w:trPr>
          <w:trHeight w:val="80"/>
        </w:trPr>
        <w:tc>
          <w:tcPr>
            <w:tcW w:w="11986" w:type="dxa"/>
            <w:tcBorders>
              <w:top w:val="nil"/>
              <w:left w:val="nil"/>
              <w:bottom w:val="nil"/>
              <w:right w:val="nil"/>
            </w:tcBorders>
          </w:tcPr>
          <w:p w14:paraId="41B17FBA" w14:textId="77777777" w:rsidR="00772328" w:rsidRPr="00E83AB4" w:rsidRDefault="00772328" w:rsidP="0049757D">
            <w:pPr>
              <w:tabs>
                <w:tab w:val="left" w:pos="1701"/>
              </w:tabs>
              <w:spacing w:after="0" w:line="240" w:lineRule="auto"/>
              <w:rPr>
                <w:szCs w:val="24"/>
              </w:rPr>
            </w:pPr>
          </w:p>
        </w:tc>
        <w:tc>
          <w:tcPr>
            <w:tcW w:w="5040" w:type="dxa"/>
            <w:tcBorders>
              <w:top w:val="nil"/>
              <w:left w:val="nil"/>
              <w:bottom w:val="nil"/>
              <w:right w:val="nil"/>
            </w:tcBorders>
          </w:tcPr>
          <w:p w14:paraId="517DD451" w14:textId="77777777" w:rsidR="00772328" w:rsidRPr="00E83AB4" w:rsidRDefault="00772328" w:rsidP="0049757D">
            <w:pPr>
              <w:tabs>
                <w:tab w:val="left" w:pos="1701"/>
              </w:tabs>
              <w:spacing w:after="0" w:line="240" w:lineRule="auto"/>
              <w:rPr>
                <w:szCs w:val="24"/>
              </w:rPr>
            </w:pPr>
          </w:p>
        </w:tc>
      </w:tr>
    </w:tbl>
    <w:p w14:paraId="7999963D" w14:textId="77777777" w:rsidR="004202D2" w:rsidRDefault="004202D2" w:rsidP="0049757D">
      <w:pPr>
        <w:pStyle w:val="NoSpacing"/>
        <w:jc w:val="right"/>
        <w:rPr>
          <w:b/>
          <w:bCs/>
        </w:rPr>
      </w:pPr>
    </w:p>
    <w:p w14:paraId="1425AC1B" w14:textId="77777777" w:rsidR="004202D2" w:rsidRDefault="004202D2" w:rsidP="0049757D">
      <w:pPr>
        <w:pStyle w:val="NoSpacing"/>
        <w:jc w:val="right"/>
        <w:rPr>
          <w:b/>
          <w:bCs/>
        </w:rPr>
      </w:pPr>
    </w:p>
    <w:p w14:paraId="04484AB9" w14:textId="77777777" w:rsidR="004202D2" w:rsidRDefault="004202D2" w:rsidP="0049757D">
      <w:pPr>
        <w:pStyle w:val="NoSpacing"/>
        <w:jc w:val="right"/>
        <w:rPr>
          <w:b/>
          <w:bCs/>
        </w:rPr>
      </w:pPr>
    </w:p>
    <w:p w14:paraId="6467568C" w14:textId="77777777" w:rsidR="004202D2" w:rsidRDefault="004202D2" w:rsidP="0049757D">
      <w:pPr>
        <w:pStyle w:val="NoSpacing"/>
        <w:jc w:val="right"/>
        <w:rPr>
          <w:b/>
          <w:bCs/>
        </w:rPr>
      </w:pPr>
    </w:p>
    <w:p w14:paraId="6B7033AA" w14:textId="77777777" w:rsidR="004202D2" w:rsidRDefault="004202D2" w:rsidP="0049757D">
      <w:pPr>
        <w:pStyle w:val="NoSpacing"/>
        <w:jc w:val="right"/>
        <w:rPr>
          <w:b/>
          <w:bCs/>
        </w:rPr>
      </w:pPr>
    </w:p>
    <w:p w14:paraId="4A7AF5CC" w14:textId="77777777" w:rsidR="004202D2" w:rsidRDefault="004202D2" w:rsidP="0049757D">
      <w:pPr>
        <w:pStyle w:val="NoSpacing"/>
        <w:jc w:val="right"/>
        <w:rPr>
          <w:b/>
          <w:bCs/>
        </w:rPr>
      </w:pPr>
    </w:p>
    <w:p w14:paraId="6A346275" w14:textId="77777777" w:rsidR="004202D2" w:rsidRDefault="004202D2" w:rsidP="0049757D">
      <w:pPr>
        <w:pStyle w:val="NoSpacing"/>
        <w:jc w:val="right"/>
        <w:rPr>
          <w:b/>
          <w:bCs/>
        </w:rPr>
      </w:pPr>
    </w:p>
    <w:p w14:paraId="572B3BC6" w14:textId="77777777" w:rsidR="00B02B6B" w:rsidRPr="004735AC" w:rsidRDefault="00B02B6B" w:rsidP="0049757D">
      <w:pPr>
        <w:spacing w:after="0" w:line="240" w:lineRule="auto"/>
        <w:jc w:val="center"/>
        <w:rPr>
          <w:rFonts w:eastAsia="Times New Roman" w:cs="Times New Roman"/>
          <w:szCs w:val="24"/>
        </w:rPr>
      </w:pPr>
      <w:r w:rsidRPr="004735AC">
        <w:rPr>
          <w:rFonts w:eastAsia="Times New Roman" w:cs="Times New Roman"/>
          <w:b/>
          <w:bCs/>
          <w:szCs w:val="24"/>
        </w:rPr>
        <w:t>Klausimai tiekėjams</w:t>
      </w:r>
    </w:p>
    <w:p w14:paraId="30A0FAEA" w14:textId="77777777" w:rsidR="00B02B6B" w:rsidRPr="004735AC" w:rsidRDefault="00B02B6B" w:rsidP="0049757D">
      <w:pPr>
        <w:spacing w:after="0" w:line="240" w:lineRule="auto"/>
        <w:jc w:val="both"/>
        <w:rPr>
          <w:rFonts w:eastAsia="Times New Roman" w:cs="Times New Roman"/>
          <w:szCs w:val="24"/>
        </w:rPr>
      </w:pPr>
      <w:r w:rsidRPr="004735AC">
        <w:rPr>
          <w:rFonts w:eastAsia="Times New Roman" w:cs="Times New Roman"/>
          <w:szCs w:val="24"/>
        </w:rPr>
        <w:t>Siekdami pasiruošti pirkimui norėtume, kad rinkos dalyviai ar kiti ekspertai padėtų atsakyti į šiuos klausimus:</w:t>
      </w:r>
    </w:p>
    <w:p w14:paraId="2AC6B0A3" w14:textId="77777777" w:rsidR="00B02B6B" w:rsidRPr="004735AC" w:rsidRDefault="00B02B6B" w:rsidP="0049757D">
      <w:pPr>
        <w:spacing w:after="0" w:line="240" w:lineRule="auto"/>
        <w:jc w:val="both"/>
        <w:rPr>
          <w:rFonts w:eastAsia="Arial" w:cs="Times New Roman"/>
          <w:szCs w:val="24"/>
        </w:rPr>
      </w:pPr>
    </w:p>
    <w:tbl>
      <w:tblPr>
        <w:tblStyle w:val="TableGrid"/>
        <w:tblW w:w="0" w:type="auto"/>
        <w:tblInd w:w="105" w:type="dxa"/>
        <w:tblLayout w:type="fixed"/>
        <w:tblLook w:val="04A0" w:firstRow="1" w:lastRow="0" w:firstColumn="1" w:lastColumn="0" w:noHBand="0" w:noVBand="1"/>
      </w:tblPr>
      <w:tblGrid>
        <w:gridCol w:w="741"/>
        <w:gridCol w:w="4444"/>
        <w:gridCol w:w="4445"/>
      </w:tblGrid>
      <w:tr w:rsidR="00B02B6B" w:rsidRPr="004735AC" w14:paraId="29C6A9B7" w14:textId="77777777" w:rsidTr="00D1197C">
        <w:tc>
          <w:tcPr>
            <w:tcW w:w="741" w:type="dxa"/>
            <w:vAlign w:val="center"/>
          </w:tcPr>
          <w:p w14:paraId="23731796" w14:textId="77777777" w:rsidR="00B02B6B" w:rsidRPr="004735AC" w:rsidRDefault="00B02B6B" w:rsidP="0049757D">
            <w:pPr>
              <w:spacing w:after="0" w:line="240" w:lineRule="auto"/>
              <w:jc w:val="center"/>
              <w:rPr>
                <w:rFonts w:ascii="Times New Roman" w:eastAsia="Times New Roman" w:hAnsi="Times New Roman" w:cs="Times New Roman"/>
                <w:szCs w:val="24"/>
              </w:rPr>
            </w:pPr>
            <w:r w:rsidRPr="004735AC">
              <w:rPr>
                <w:rFonts w:ascii="Times New Roman" w:eastAsia="Times New Roman" w:hAnsi="Times New Roman" w:cs="Times New Roman"/>
                <w:b/>
                <w:bCs/>
                <w:szCs w:val="24"/>
              </w:rPr>
              <w:t>Eil. Nr.</w:t>
            </w:r>
          </w:p>
        </w:tc>
        <w:tc>
          <w:tcPr>
            <w:tcW w:w="4444" w:type="dxa"/>
            <w:vAlign w:val="center"/>
          </w:tcPr>
          <w:p w14:paraId="115C9C14" w14:textId="77777777" w:rsidR="00B02B6B" w:rsidRPr="004735AC" w:rsidRDefault="00B02B6B" w:rsidP="0049757D">
            <w:pPr>
              <w:spacing w:after="0" w:line="240" w:lineRule="auto"/>
              <w:jc w:val="center"/>
              <w:rPr>
                <w:rFonts w:ascii="Times New Roman" w:eastAsia="Times New Roman" w:hAnsi="Times New Roman" w:cs="Times New Roman"/>
                <w:szCs w:val="24"/>
              </w:rPr>
            </w:pPr>
            <w:r w:rsidRPr="004735AC">
              <w:rPr>
                <w:rFonts w:ascii="Times New Roman" w:eastAsia="Times New Roman" w:hAnsi="Times New Roman" w:cs="Times New Roman"/>
                <w:b/>
                <w:bCs/>
                <w:szCs w:val="24"/>
              </w:rPr>
              <w:t>Klausimas</w:t>
            </w:r>
          </w:p>
        </w:tc>
        <w:tc>
          <w:tcPr>
            <w:tcW w:w="4445" w:type="dxa"/>
            <w:vAlign w:val="center"/>
          </w:tcPr>
          <w:p w14:paraId="28DC62CA" w14:textId="77777777" w:rsidR="00B02B6B" w:rsidRPr="004735AC" w:rsidRDefault="00B02B6B" w:rsidP="0049757D">
            <w:pPr>
              <w:spacing w:after="0" w:line="240" w:lineRule="auto"/>
              <w:jc w:val="center"/>
              <w:rPr>
                <w:rFonts w:ascii="Times New Roman" w:eastAsia="Times New Roman" w:hAnsi="Times New Roman" w:cs="Times New Roman"/>
                <w:szCs w:val="24"/>
              </w:rPr>
            </w:pPr>
            <w:r w:rsidRPr="004735AC">
              <w:rPr>
                <w:rFonts w:ascii="Times New Roman" w:eastAsia="Times New Roman" w:hAnsi="Times New Roman" w:cs="Times New Roman"/>
                <w:b/>
                <w:bCs/>
                <w:szCs w:val="24"/>
              </w:rPr>
              <w:t>Atsakymas</w:t>
            </w:r>
          </w:p>
        </w:tc>
      </w:tr>
      <w:tr w:rsidR="00B02B6B" w:rsidRPr="004735AC" w14:paraId="6FA94FEC" w14:textId="77777777" w:rsidTr="00D1197C">
        <w:tc>
          <w:tcPr>
            <w:tcW w:w="741" w:type="dxa"/>
            <w:vAlign w:val="center"/>
          </w:tcPr>
          <w:p w14:paraId="45698C26" w14:textId="77777777" w:rsidR="00B02B6B" w:rsidRPr="004735AC" w:rsidRDefault="00B02B6B" w:rsidP="0049757D">
            <w:pPr>
              <w:pStyle w:val="ListParagraph"/>
              <w:numPr>
                <w:ilvl w:val="0"/>
                <w:numId w:val="1"/>
              </w:numPr>
              <w:spacing w:after="0" w:line="240" w:lineRule="auto"/>
              <w:ind w:hanging="661"/>
              <w:jc w:val="center"/>
              <w:rPr>
                <w:rFonts w:ascii="Times New Roman" w:eastAsiaTheme="minorEastAsia" w:hAnsi="Times New Roman" w:cs="Times New Roman"/>
                <w:szCs w:val="24"/>
              </w:rPr>
            </w:pPr>
          </w:p>
        </w:tc>
        <w:tc>
          <w:tcPr>
            <w:tcW w:w="4444" w:type="dxa"/>
            <w:vAlign w:val="center"/>
          </w:tcPr>
          <w:p w14:paraId="7D327042" w14:textId="1AD838CB" w:rsidR="00B02B6B" w:rsidRPr="004735AC" w:rsidRDefault="00B02B6B" w:rsidP="0049757D">
            <w:pPr>
              <w:spacing w:after="0" w:line="240" w:lineRule="auto"/>
              <w:rPr>
                <w:rFonts w:ascii="Times New Roman" w:eastAsia="Times New Roman" w:hAnsi="Times New Roman" w:cs="Times New Roman"/>
                <w:szCs w:val="24"/>
              </w:rPr>
            </w:pPr>
            <w:r w:rsidRPr="004735AC">
              <w:rPr>
                <w:rFonts w:ascii="Times New Roman" w:eastAsia="Times New Roman" w:hAnsi="Times New Roman" w:cs="Times New Roman"/>
                <w:szCs w:val="24"/>
              </w:rPr>
              <w:t>Ar esate pardavę kam nors toki</w:t>
            </w:r>
            <w:r w:rsidR="008704B4">
              <w:rPr>
                <w:rFonts w:ascii="Times New Roman" w:eastAsia="Times New Roman" w:hAnsi="Times New Roman" w:cs="Times New Roman"/>
                <w:szCs w:val="24"/>
              </w:rPr>
              <w:t>ą</w:t>
            </w:r>
            <w:r w:rsidRPr="004735AC">
              <w:rPr>
                <w:rFonts w:ascii="Times New Roman" w:eastAsia="Times New Roman" w:hAnsi="Times New Roman" w:cs="Times New Roman"/>
                <w:szCs w:val="24"/>
              </w:rPr>
              <w:t xml:space="preserve"> paslaugą? Kokiems klientams?</w:t>
            </w:r>
          </w:p>
        </w:tc>
        <w:tc>
          <w:tcPr>
            <w:tcW w:w="4445" w:type="dxa"/>
            <w:vAlign w:val="center"/>
          </w:tcPr>
          <w:p w14:paraId="130987BE" w14:textId="77777777" w:rsidR="00B02B6B" w:rsidRPr="004735AC" w:rsidRDefault="00B02B6B" w:rsidP="0049757D">
            <w:pPr>
              <w:spacing w:after="0" w:line="240" w:lineRule="auto"/>
              <w:rPr>
                <w:rFonts w:ascii="Times New Roman" w:eastAsia="Times New Roman" w:hAnsi="Times New Roman" w:cs="Times New Roman"/>
                <w:szCs w:val="24"/>
              </w:rPr>
            </w:pPr>
          </w:p>
        </w:tc>
      </w:tr>
      <w:tr w:rsidR="00B02B6B" w:rsidRPr="004735AC" w14:paraId="7FA1607D" w14:textId="77777777" w:rsidTr="00D1197C">
        <w:tc>
          <w:tcPr>
            <w:tcW w:w="741" w:type="dxa"/>
            <w:vAlign w:val="center"/>
          </w:tcPr>
          <w:p w14:paraId="4D6C1103" w14:textId="77777777" w:rsidR="00B02B6B" w:rsidRPr="004735AC" w:rsidRDefault="00B02B6B" w:rsidP="0049757D">
            <w:pPr>
              <w:pStyle w:val="ListParagraph"/>
              <w:numPr>
                <w:ilvl w:val="0"/>
                <w:numId w:val="1"/>
              </w:numPr>
              <w:spacing w:after="0" w:line="240" w:lineRule="auto"/>
              <w:ind w:hanging="661"/>
              <w:jc w:val="center"/>
              <w:rPr>
                <w:rFonts w:ascii="Times New Roman" w:eastAsiaTheme="minorEastAsia" w:hAnsi="Times New Roman" w:cs="Times New Roman"/>
                <w:szCs w:val="24"/>
              </w:rPr>
            </w:pPr>
          </w:p>
        </w:tc>
        <w:tc>
          <w:tcPr>
            <w:tcW w:w="4444" w:type="dxa"/>
            <w:vAlign w:val="center"/>
          </w:tcPr>
          <w:p w14:paraId="45D578BB" w14:textId="77777777" w:rsidR="00B02B6B" w:rsidRPr="004735AC" w:rsidRDefault="00B02B6B" w:rsidP="0049757D">
            <w:pPr>
              <w:spacing w:after="0" w:line="240" w:lineRule="auto"/>
              <w:rPr>
                <w:rFonts w:ascii="Times New Roman" w:eastAsia="Times New Roman" w:hAnsi="Times New Roman" w:cs="Times New Roman"/>
                <w:szCs w:val="24"/>
              </w:rPr>
            </w:pPr>
            <w:r w:rsidRPr="004735AC">
              <w:rPr>
                <w:rFonts w:ascii="Times New Roman" w:eastAsia="Times New Roman" w:hAnsi="Times New Roman" w:cs="Times New Roman"/>
                <w:szCs w:val="24"/>
              </w:rPr>
              <w:t xml:space="preserve">Ar galite teikti paslaugas techninėje specifikacijoje nurodyta apimtimi? </w:t>
            </w:r>
          </w:p>
        </w:tc>
        <w:tc>
          <w:tcPr>
            <w:tcW w:w="4445" w:type="dxa"/>
            <w:vAlign w:val="center"/>
          </w:tcPr>
          <w:p w14:paraId="29857334" w14:textId="77777777" w:rsidR="00B02B6B" w:rsidRPr="004735AC" w:rsidRDefault="00B02B6B" w:rsidP="0049757D">
            <w:pPr>
              <w:spacing w:after="0" w:line="240" w:lineRule="auto"/>
              <w:jc w:val="both"/>
              <w:rPr>
                <w:rFonts w:ascii="Times New Roman" w:eastAsia="Times New Roman" w:hAnsi="Times New Roman" w:cs="Times New Roman"/>
                <w:szCs w:val="24"/>
              </w:rPr>
            </w:pPr>
          </w:p>
        </w:tc>
      </w:tr>
      <w:tr w:rsidR="00B02B6B" w:rsidRPr="004735AC" w14:paraId="401A2DE3" w14:textId="77777777" w:rsidTr="00D1197C">
        <w:tc>
          <w:tcPr>
            <w:tcW w:w="741" w:type="dxa"/>
            <w:vAlign w:val="center"/>
          </w:tcPr>
          <w:p w14:paraId="6CFF8A00" w14:textId="77777777" w:rsidR="00B02B6B" w:rsidRPr="004735AC" w:rsidRDefault="00B02B6B" w:rsidP="0049757D">
            <w:pPr>
              <w:pStyle w:val="ListParagraph"/>
              <w:numPr>
                <w:ilvl w:val="0"/>
                <w:numId w:val="1"/>
              </w:numPr>
              <w:spacing w:after="0" w:line="240" w:lineRule="auto"/>
              <w:ind w:hanging="661"/>
              <w:jc w:val="center"/>
              <w:rPr>
                <w:rFonts w:ascii="Times New Roman" w:eastAsiaTheme="minorEastAsia" w:hAnsi="Times New Roman" w:cs="Times New Roman"/>
                <w:szCs w:val="24"/>
              </w:rPr>
            </w:pPr>
          </w:p>
        </w:tc>
        <w:tc>
          <w:tcPr>
            <w:tcW w:w="4444" w:type="dxa"/>
            <w:vAlign w:val="center"/>
          </w:tcPr>
          <w:p w14:paraId="225E261A" w14:textId="77777777" w:rsidR="00B02B6B" w:rsidRPr="004735AC" w:rsidRDefault="00B02B6B" w:rsidP="0049757D">
            <w:pPr>
              <w:spacing w:after="0" w:line="240" w:lineRule="auto"/>
              <w:rPr>
                <w:rFonts w:ascii="Times New Roman" w:eastAsia="Times New Roman" w:hAnsi="Times New Roman" w:cs="Times New Roman"/>
                <w:szCs w:val="24"/>
              </w:rPr>
            </w:pPr>
            <w:r w:rsidRPr="004735AC">
              <w:rPr>
                <w:rFonts w:ascii="Times New Roman" w:eastAsia="Times New Roman" w:hAnsi="Times New Roman" w:cs="Times New Roman"/>
                <w:szCs w:val="24"/>
              </w:rPr>
              <w:t>Paaiškinkite kuo Jūsų siūlomi sprendimai gali riboti kitų tiekėjų galimybes dalyvauti pirkime?</w:t>
            </w:r>
          </w:p>
        </w:tc>
        <w:tc>
          <w:tcPr>
            <w:tcW w:w="4445" w:type="dxa"/>
            <w:vAlign w:val="center"/>
          </w:tcPr>
          <w:p w14:paraId="10E86FEA" w14:textId="77777777" w:rsidR="00B02B6B" w:rsidRPr="004735AC" w:rsidRDefault="00B02B6B" w:rsidP="0049757D">
            <w:pPr>
              <w:spacing w:after="0" w:line="240" w:lineRule="auto"/>
              <w:jc w:val="both"/>
              <w:rPr>
                <w:rFonts w:ascii="Times New Roman" w:eastAsia="Times New Roman" w:hAnsi="Times New Roman" w:cs="Times New Roman"/>
                <w:szCs w:val="24"/>
              </w:rPr>
            </w:pPr>
          </w:p>
        </w:tc>
      </w:tr>
      <w:tr w:rsidR="00B02B6B" w:rsidRPr="004735AC" w14:paraId="006FEA44" w14:textId="77777777" w:rsidTr="00D1197C">
        <w:tc>
          <w:tcPr>
            <w:tcW w:w="741" w:type="dxa"/>
            <w:vAlign w:val="center"/>
          </w:tcPr>
          <w:p w14:paraId="475F3B0D" w14:textId="77777777" w:rsidR="00B02B6B" w:rsidRPr="004735AC" w:rsidRDefault="00B02B6B" w:rsidP="0049757D">
            <w:pPr>
              <w:pStyle w:val="ListParagraph"/>
              <w:numPr>
                <w:ilvl w:val="0"/>
                <w:numId w:val="1"/>
              </w:numPr>
              <w:spacing w:after="0" w:line="240" w:lineRule="auto"/>
              <w:ind w:hanging="661"/>
              <w:jc w:val="center"/>
              <w:rPr>
                <w:rFonts w:ascii="Times New Roman" w:eastAsiaTheme="minorEastAsia" w:hAnsi="Times New Roman" w:cs="Times New Roman"/>
                <w:szCs w:val="24"/>
              </w:rPr>
            </w:pPr>
          </w:p>
        </w:tc>
        <w:tc>
          <w:tcPr>
            <w:tcW w:w="4444" w:type="dxa"/>
            <w:vAlign w:val="center"/>
          </w:tcPr>
          <w:p w14:paraId="2B69368B" w14:textId="3C824031" w:rsidR="00B02B6B" w:rsidRPr="006F5ED4" w:rsidRDefault="00B02B6B" w:rsidP="0049757D">
            <w:pPr>
              <w:spacing w:after="0" w:line="240" w:lineRule="auto"/>
              <w:rPr>
                <w:rFonts w:ascii="Times New Roman" w:eastAsia="Times New Roman" w:hAnsi="Times New Roman" w:cs="Times New Roman"/>
                <w:szCs w:val="24"/>
              </w:rPr>
            </w:pPr>
            <w:r w:rsidRPr="006F5ED4">
              <w:rPr>
                <w:rFonts w:ascii="Times New Roman" w:eastAsia="Times New Roman" w:hAnsi="Times New Roman" w:cs="Times New Roman"/>
                <w:szCs w:val="24"/>
              </w:rPr>
              <w:t>Esant būtinumui prašome papildyti Jūsų nuomone reikšmingais parametrais techninę specifikaciją.</w:t>
            </w:r>
          </w:p>
        </w:tc>
        <w:tc>
          <w:tcPr>
            <w:tcW w:w="4445" w:type="dxa"/>
            <w:vAlign w:val="center"/>
          </w:tcPr>
          <w:p w14:paraId="7E5E3DA5" w14:textId="77777777" w:rsidR="00B02B6B" w:rsidRPr="004735AC" w:rsidRDefault="00B02B6B" w:rsidP="0049757D">
            <w:pPr>
              <w:spacing w:after="0" w:line="240" w:lineRule="auto"/>
              <w:jc w:val="both"/>
              <w:rPr>
                <w:rFonts w:ascii="Times New Roman" w:eastAsia="Times New Roman" w:hAnsi="Times New Roman" w:cs="Times New Roman"/>
                <w:szCs w:val="24"/>
              </w:rPr>
            </w:pPr>
          </w:p>
        </w:tc>
      </w:tr>
    </w:tbl>
    <w:p w14:paraId="32479AA9" w14:textId="77777777" w:rsidR="00B02B6B" w:rsidRDefault="00B02B6B" w:rsidP="0049757D">
      <w:pPr>
        <w:spacing w:after="0" w:line="240" w:lineRule="auto"/>
        <w:rPr>
          <w:rFonts w:eastAsia="Arial" w:cs="Times New Roman"/>
          <w:szCs w:val="24"/>
        </w:rPr>
      </w:pPr>
    </w:p>
    <w:p w14:paraId="7CEA6280" w14:textId="532B68EC" w:rsidR="00FA7219" w:rsidRDefault="00FA7219" w:rsidP="00FA7219">
      <w:pPr>
        <w:spacing w:after="0" w:line="240" w:lineRule="auto"/>
        <w:jc w:val="center"/>
        <w:rPr>
          <w:rFonts w:eastAsia="Arial" w:cs="Times New Roman"/>
          <w:szCs w:val="24"/>
        </w:rPr>
      </w:pPr>
      <w:r>
        <w:rPr>
          <w:rFonts w:eastAsia="Arial" w:cs="Times New Roman"/>
          <w:szCs w:val="24"/>
        </w:rPr>
        <w:t>__________________</w:t>
      </w:r>
    </w:p>
    <w:p w14:paraId="7866BAA3" w14:textId="77777777" w:rsidR="00FA7219" w:rsidRDefault="00FA7219" w:rsidP="0049757D">
      <w:pPr>
        <w:spacing w:after="0" w:line="240" w:lineRule="auto"/>
        <w:rPr>
          <w:rFonts w:eastAsia="Arial" w:cs="Times New Roman"/>
          <w:szCs w:val="24"/>
        </w:rPr>
      </w:pPr>
    </w:p>
    <w:p w14:paraId="286B053F" w14:textId="77777777" w:rsidR="00FA7219" w:rsidRPr="004735AC" w:rsidRDefault="00FA7219" w:rsidP="0049757D">
      <w:pPr>
        <w:spacing w:after="0" w:line="240" w:lineRule="auto"/>
        <w:rPr>
          <w:rFonts w:eastAsia="Arial" w:cs="Times New Roman"/>
          <w:szCs w:val="24"/>
        </w:rPr>
      </w:pPr>
    </w:p>
    <w:sectPr w:rsidR="00FA7219" w:rsidRPr="004735AC" w:rsidSect="00ED5786">
      <w:pgSz w:w="11906" w:h="16838"/>
      <w:pgMar w:top="567" w:right="707" w:bottom="709" w:left="85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33A1D" w14:textId="77777777" w:rsidR="00FC6AF7" w:rsidRDefault="00FC6AF7" w:rsidP="00772328">
      <w:pPr>
        <w:spacing w:after="0" w:line="240" w:lineRule="auto"/>
      </w:pPr>
      <w:r>
        <w:separator/>
      </w:r>
    </w:p>
  </w:endnote>
  <w:endnote w:type="continuationSeparator" w:id="0">
    <w:p w14:paraId="7C2F3D7F" w14:textId="77777777" w:rsidR="00FC6AF7" w:rsidRDefault="00FC6AF7" w:rsidP="0077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LT, 'Times New Roman'">
    <w:altName w:val="Times New Roman"/>
    <w:charset w:val="00"/>
    <w:family w:val="auto"/>
    <w:pitch w:val="default"/>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13F6F" w14:textId="77777777" w:rsidR="00FC6AF7" w:rsidRDefault="00FC6AF7" w:rsidP="00772328">
      <w:pPr>
        <w:spacing w:after="0" w:line="240" w:lineRule="auto"/>
      </w:pPr>
      <w:r>
        <w:separator/>
      </w:r>
    </w:p>
  </w:footnote>
  <w:footnote w:type="continuationSeparator" w:id="0">
    <w:p w14:paraId="201D3F9A" w14:textId="77777777" w:rsidR="00FC6AF7" w:rsidRDefault="00FC6AF7" w:rsidP="00772328">
      <w:pPr>
        <w:spacing w:after="0" w:line="240" w:lineRule="auto"/>
      </w:pPr>
      <w:r>
        <w:continuationSeparator/>
      </w:r>
    </w:p>
  </w:footnote>
  <w:footnote w:id="1">
    <w:p w14:paraId="742DBBC0" w14:textId="77777777" w:rsidR="00772328" w:rsidRDefault="00772328" w:rsidP="00772328">
      <w:pPr>
        <w:pStyle w:val="FootnoteText"/>
        <w:jc w:val="both"/>
      </w:pPr>
      <w:r>
        <w:rPr>
          <w:rStyle w:val="FootnoteReference"/>
        </w:rPr>
        <w:footnoteRef/>
      </w:r>
      <w:r>
        <w:t xml:space="preserve"> T</w:t>
      </w:r>
      <w:r w:rsidRPr="00BD3B8F">
        <w:t xml:space="preserve">ai Sutartyje numatyta didžiausia galima suma </w:t>
      </w:r>
      <w:r>
        <w:rPr>
          <w:sz w:val="24"/>
          <w:szCs w:val="24"/>
        </w:rPr>
        <w:t>SRKS</w:t>
      </w:r>
      <w:r w:rsidRPr="00BD3B8F">
        <w:t xml:space="preserve"> p</w:t>
      </w:r>
      <w:r>
        <w:t>o garantinio aptarnavimo</w:t>
      </w:r>
      <w:r w:rsidRPr="00BD3B8F">
        <w:t xml:space="preserve"> paslaugoms teikti, padalinta iš </w:t>
      </w:r>
      <w:r>
        <w:t>36</w:t>
      </w:r>
      <w:r w:rsidRPr="00BD3B8F">
        <w:t xml:space="preserve"> (paslaugos teikimo mėnesių skaičius)</w:t>
      </w:r>
      <w:r>
        <w:t xml:space="preserve"> </w:t>
      </w:r>
    </w:p>
  </w:footnote>
  <w:footnote w:id="2">
    <w:p w14:paraId="1988A392" w14:textId="77777777" w:rsidR="00772328" w:rsidRPr="00386623" w:rsidRDefault="00772328" w:rsidP="00772328">
      <w:pPr>
        <w:pStyle w:val="FootnoteText"/>
      </w:pPr>
      <w:r w:rsidRPr="00386623">
        <w:rPr>
          <w:rStyle w:val="FootnoteReference"/>
        </w:rPr>
        <w:footnoteRef/>
      </w:r>
      <w:r w:rsidRPr="00386623">
        <w:t xml:space="preserve"> </w:t>
      </w:r>
      <w:r>
        <w:t>P</w:t>
      </w:r>
      <w:r w:rsidRPr="00386623">
        <w:t>asiekus terminų nesilaikymo atvejų ribą, už kurią skiriama bauda, terminų nesilaikymo atvejai skaičiuojami iš naujo</w:t>
      </w:r>
      <w:r>
        <w:t xml:space="preserve">, </w:t>
      </w:r>
      <w:bookmarkStart w:id="3" w:name="_Hlk509558896"/>
      <w:r>
        <w:t>ši nuostata taip pat taikoma skaičiuojant pradelsimo atvejus tam pačiam incidentui (sutrikimui</w:t>
      </w:r>
      <w:bookmarkEnd w:id="3"/>
      <w:r>
        <w:t>)</w:t>
      </w:r>
      <w:r w:rsidRPr="0038662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012168A"/>
    <w:lvl w:ilvl="0">
      <w:numFmt w:val="bullet"/>
      <w:lvlText w:val="*"/>
      <w:lvlJc w:val="left"/>
    </w:lvl>
  </w:abstractNum>
  <w:abstractNum w:abstractNumId="1" w15:restartNumberingAfterBreak="0">
    <w:nsid w:val="03226FFA"/>
    <w:multiLevelType w:val="multilevel"/>
    <w:tmpl w:val="5812FCE4"/>
    <w:lvl w:ilvl="0">
      <w:start w:val="1"/>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9A667F7"/>
    <w:multiLevelType w:val="multilevel"/>
    <w:tmpl w:val="593E1EB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B45607"/>
    <w:multiLevelType w:val="multilevel"/>
    <w:tmpl w:val="30626B0A"/>
    <w:lvl w:ilvl="0">
      <w:start w:val="1"/>
      <w:numFmt w:val="decimal"/>
      <w:lvlText w:val="%1."/>
      <w:lvlJc w:val="left"/>
      <w:pPr>
        <w:ind w:left="504" w:hanging="504"/>
      </w:pPr>
      <w:rPr>
        <w:rFonts w:hint="default"/>
      </w:rPr>
    </w:lvl>
    <w:lvl w:ilvl="1">
      <w:start w:val="3"/>
      <w:numFmt w:val="decimal"/>
      <w:lvlText w:val="%1.%2."/>
      <w:lvlJc w:val="left"/>
      <w:pPr>
        <w:ind w:left="864" w:hanging="50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AE524B"/>
    <w:multiLevelType w:val="hybridMultilevel"/>
    <w:tmpl w:val="BB1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07BDD"/>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847358"/>
    <w:multiLevelType w:val="multilevel"/>
    <w:tmpl w:val="A2FAC656"/>
    <w:lvl w:ilvl="0">
      <w:start w:val="10"/>
      <w:numFmt w:val="decimal"/>
      <w:lvlText w:val="%1."/>
      <w:lvlJc w:val="left"/>
      <w:pPr>
        <w:ind w:left="480" w:hanging="480"/>
      </w:pPr>
      <w:rPr>
        <w:rFonts w:hint="default"/>
        <w:color w:val="000000"/>
      </w:rPr>
    </w:lvl>
    <w:lvl w:ilvl="1">
      <w:start w:val="1"/>
      <w:numFmt w:val="decimal"/>
      <w:lvlText w:val="%1.%2."/>
      <w:lvlJc w:val="left"/>
      <w:pPr>
        <w:ind w:left="1320" w:hanging="480"/>
      </w:pPr>
      <w:rPr>
        <w:rFonts w:hint="default"/>
        <w:color w:val="000000"/>
      </w:rPr>
    </w:lvl>
    <w:lvl w:ilvl="2">
      <w:start w:val="1"/>
      <w:numFmt w:val="decimal"/>
      <w:lvlText w:val="%1.%2.%3."/>
      <w:lvlJc w:val="left"/>
      <w:pPr>
        <w:ind w:left="2400" w:hanging="720"/>
      </w:pPr>
      <w:rPr>
        <w:rFonts w:hint="default"/>
        <w:color w:val="000000"/>
      </w:rPr>
    </w:lvl>
    <w:lvl w:ilvl="3">
      <w:start w:val="1"/>
      <w:numFmt w:val="decimal"/>
      <w:lvlText w:val="%1.%2.%3.%4."/>
      <w:lvlJc w:val="left"/>
      <w:pPr>
        <w:ind w:left="3240" w:hanging="720"/>
      </w:pPr>
      <w:rPr>
        <w:rFonts w:hint="default"/>
        <w:color w:val="000000"/>
      </w:rPr>
    </w:lvl>
    <w:lvl w:ilvl="4">
      <w:start w:val="1"/>
      <w:numFmt w:val="decimal"/>
      <w:lvlText w:val="%1.%2.%3.%4.%5."/>
      <w:lvlJc w:val="left"/>
      <w:pPr>
        <w:ind w:left="4440" w:hanging="1080"/>
      </w:pPr>
      <w:rPr>
        <w:rFonts w:hint="default"/>
        <w:color w:val="000000"/>
      </w:rPr>
    </w:lvl>
    <w:lvl w:ilvl="5">
      <w:start w:val="1"/>
      <w:numFmt w:val="decimal"/>
      <w:lvlText w:val="%1.%2.%3.%4.%5.%6."/>
      <w:lvlJc w:val="left"/>
      <w:pPr>
        <w:ind w:left="5280" w:hanging="1080"/>
      </w:pPr>
      <w:rPr>
        <w:rFonts w:hint="default"/>
        <w:color w:val="000000"/>
      </w:rPr>
    </w:lvl>
    <w:lvl w:ilvl="6">
      <w:start w:val="1"/>
      <w:numFmt w:val="decimal"/>
      <w:lvlText w:val="%1.%2.%3.%4.%5.%6.%7."/>
      <w:lvlJc w:val="left"/>
      <w:pPr>
        <w:ind w:left="6480" w:hanging="1440"/>
      </w:pPr>
      <w:rPr>
        <w:rFonts w:hint="default"/>
        <w:color w:val="000000"/>
      </w:rPr>
    </w:lvl>
    <w:lvl w:ilvl="7">
      <w:start w:val="1"/>
      <w:numFmt w:val="decimal"/>
      <w:lvlText w:val="%1.%2.%3.%4.%5.%6.%7.%8."/>
      <w:lvlJc w:val="left"/>
      <w:pPr>
        <w:ind w:left="7320" w:hanging="1440"/>
      </w:pPr>
      <w:rPr>
        <w:rFonts w:hint="default"/>
        <w:color w:val="000000"/>
      </w:rPr>
    </w:lvl>
    <w:lvl w:ilvl="8">
      <w:start w:val="1"/>
      <w:numFmt w:val="decimal"/>
      <w:lvlText w:val="%1.%2.%3.%4.%5.%6.%7.%8.%9."/>
      <w:lvlJc w:val="left"/>
      <w:pPr>
        <w:ind w:left="8520" w:hanging="1800"/>
      </w:pPr>
      <w:rPr>
        <w:rFonts w:hint="default"/>
        <w:color w:val="000000"/>
      </w:rPr>
    </w:lvl>
  </w:abstractNum>
  <w:abstractNum w:abstractNumId="7"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4058CC"/>
    <w:multiLevelType w:val="multilevel"/>
    <w:tmpl w:val="C2F6DCBC"/>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343938"/>
    <w:multiLevelType w:val="multilevel"/>
    <w:tmpl w:val="BF7445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856F65"/>
    <w:multiLevelType w:val="multilevel"/>
    <w:tmpl w:val="68A04994"/>
    <w:lvl w:ilvl="0">
      <w:start w:val="12"/>
      <w:numFmt w:val="decimal"/>
      <w:lvlText w:val="%1"/>
      <w:lvlJc w:val="left"/>
      <w:pPr>
        <w:ind w:left="372" w:hanging="372"/>
      </w:pPr>
      <w:rPr>
        <w:rFonts w:hint="default"/>
      </w:rPr>
    </w:lvl>
    <w:lvl w:ilvl="1">
      <w:start w:val="1"/>
      <w:numFmt w:val="decimal"/>
      <w:lvlText w:val="%1.%2"/>
      <w:lvlJc w:val="left"/>
      <w:pPr>
        <w:ind w:left="940" w:hanging="372"/>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1" w15:restartNumberingAfterBreak="0">
    <w:nsid w:val="40CE4FDD"/>
    <w:multiLevelType w:val="multilevel"/>
    <w:tmpl w:val="FF586AB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D0826"/>
    <w:multiLevelType w:val="multilevel"/>
    <w:tmpl w:val="8A28A0F2"/>
    <w:lvl w:ilvl="0">
      <w:start w:val="4"/>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13" w15:restartNumberingAfterBreak="0">
    <w:nsid w:val="4BA12922"/>
    <w:multiLevelType w:val="multilevel"/>
    <w:tmpl w:val="1F185D58"/>
    <w:lvl w:ilvl="0">
      <w:start w:val="11"/>
      <w:numFmt w:val="decimal"/>
      <w:lvlText w:val="%1."/>
      <w:lvlJc w:val="left"/>
      <w:pPr>
        <w:ind w:left="720" w:hanging="360"/>
      </w:pPr>
      <w:rPr>
        <w:rFonts w:hint="default"/>
      </w:rPr>
    </w:lvl>
    <w:lvl w:ilvl="1">
      <w:start w:val="9"/>
      <w:numFmt w:val="decimal"/>
      <w:isLgl/>
      <w:lvlText w:val="%1.%2"/>
      <w:lvlJc w:val="left"/>
      <w:pPr>
        <w:ind w:left="960" w:hanging="60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5524070F"/>
    <w:multiLevelType w:val="hybridMultilevel"/>
    <w:tmpl w:val="6DBEA27A"/>
    <w:lvl w:ilvl="0" w:tplc="6AB062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B79CC"/>
    <w:multiLevelType w:val="multilevel"/>
    <w:tmpl w:val="AD5E678C"/>
    <w:lvl w:ilvl="0">
      <w:start w:val="14"/>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6AE220E"/>
    <w:multiLevelType w:val="multilevel"/>
    <w:tmpl w:val="750CB7F4"/>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5C81007D"/>
    <w:multiLevelType w:val="multilevel"/>
    <w:tmpl w:val="5C81007D"/>
    <w:lvl w:ilvl="0">
      <w:start w:val="1"/>
      <w:numFmt w:val="decimal"/>
      <w:lvlText w:val="%1."/>
      <w:lvlJc w:val="left"/>
      <w:pPr>
        <w:ind w:left="53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50" w:hanging="108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610" w:hanging="1440"/>
      </w:pPr>
      <w:rPr>
        <w:rFonts w:hint="default"/>
      </w:rPr>
    </w:lvl>
  </w:abstractNum>
  <w:abstractNum w:abstractNumId="18" w15:restartNumberingAfterBreak="0">
    <w:nsid w:val="5E4F425D"/>
    <w:multiLevelType w:val="multilevel"/>
    <w:tmpl w:val="7510782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F0A582D"/>
    <w:multiLevelType w:val="multilevel"/>
    <w:tmpl w:val="F626AA50"/>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334CCF"/>
    <w:multiLevelType w:val="multilevel"/>
    <w:tmpl w:val="C2B8877C"/>
    <w:lvl w:ilvl="0">
      <w:start w:val="6"/>
      <w:numFmt w:val="decimal"/>
      <w:lvlText w:val="%1"/>
      <w:lvlJc w:val="left"/>
      <w:pPr>
        <w:ind w:left="360" w:hanging="360"/>
      </w:pPr>
      <w:rPr>
        <w:rFonts w:hint="default"/>
      </w:rPr>
    </w:lvl>
    <w:lvl w:ilvl="1">
      <w:start w:val="1"/>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312"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968"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624" w:hanging="1440"/>
      </w:pPr>
      <w:rPr>
        <w:rFonts w:hint="default"/>
      </w:rPr>
    </w:lvl>
  </w:abstractNum>
  <w:abstractNum w:abstractNumId="21" w15:restartNumberingAfterBreak="0">
    <w:nsid w:val="63661C05"/>
    <w:multiLevelType w:val="multilevel"/>
    <w:tmpl w:val="3F8A0C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C81A8A"/>
    <w:multiLevelType w:val="multilevel"/>
    <w:tmpl w:val="9F4E04B8"/>
    <w:lvl w:ilvl="0">
      <w:start w:val="9"/>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2A0C19"/>
    <w:multiLevelType w:val="multilevel"/>
    <w:tmpl w:val="A5C283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CC72F9"/>
    <w:multiLevelType w:val="multilevel"/>
    <w:tmpl w:val="06623F92"/>
    <w:lvl w:ilvl="0">
      <w:start w:val="12"/>
      <w:numFmt w:val="decimal"/>
      <w:lvlText w:val="%1"/>
      <w:lvlJc w:val="left"/>
      <w:pPr>
        <w:ind w:left="528" w:hanging="528"/>
      </w:pPr>
      <w:rPr>
        <w:rFonts w:hint="default"/>
      </w:rPr>
    </w:lvl>
    <w:lvl w:ilvl="1">
      <w:start w:val="2"/>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2E39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71460C"/>
    <w:multiLevelType w:val="multilevel"/>
    <w:tmpl w:val="DEEEEEC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976B26"/>
    <w:multiLevelType w:val="multilevel"/>
    <w:tmpl w:val="BC20BFC4"/>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ED04BB"/>
    <w:multiLevelType w:val="hybridMultilevel"/>
    <w:tmpl w:val="77AC84A4"/>
    <w:lvl w:ilvl="0" w:tplc="145ECD4E">
      <w:start w:val="1"/>
      <w:numFmt w:val="decimal"/>
      <w:lvlText w:val="%1."/>
      <w:lvlJc w:val="left"/>
      <w:pPr>
        <w:ind w:left="786"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abstractNum w:abstractNumId="30" w15:restartNumberingAfterBreak="0">
    <w:nsid w:val="75731F81"/>
    <w:multiLevelType w:val="multilevel"/>
    <w:tmpl w:val="B4B041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87390C"/>
    <w:multiLevelType w:val="multilevel"/>
    <w:tmpl w:val="7E52B4AE"/>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8D73C2"/>
    <w:multiLevelType w:val="multilevel"/>
    <w:tmpl w:val="76ECD9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B62FB3"/>
    <w:multiLevelType w:val="multilevel"/>
    <w:tmpl w:val="2244EAE0"/>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D91086A"/>
    <w:multiLevelType w:val="multilevel"/>
    <w:tmpl w:val="DE9EDFBA"/>
    <w:lvl w:ilvl="0">
      <w:start w:val="12"/>
      <w:numFmt w:val="decimal"/>
      <w:lvlText w:val="%1"/>
      <w:lvlJc w:val="left"/>
      <w:pPr>
        <w:ind w:left="372" w:hanging="372"/>
      </w:pPr>
      <w:rPr>
        <w:rFonts w:hint="default"/>
      </w:rPr>
    </w:lvl>
    <w:lvl w:ilvl="1">
      <w:start w:val="1"/>
      <w:numFmt w:val="decimal"/>
      <w:lvlText w:val="%1.%2"/>
      <w:lvlJc w:val="left"/>
      <w:pPr>
        <w:ind w:left="1020" w:hanging="372"/>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312"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968"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624" w:hanging="1440"/>
      </w:pPr>
      <w:rPr>
        <w:rFonts w:hint="default"/>
      </w:rPr>
    </w:lvl>
  </w:abstractNum>
  <w:abstractNum w:abstractNumId="35" w15:restartNumberingAfterBreak="0">
    <w:nsid w:val="7F0953FF"/>
    <w:multiLevelType w:val="multilevel"/>
    <w:tmpl w:val="561A7C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FA10C2B"/>
    <w:multiLevelType w:val="multilevel"/>
    <w:tmpl w:val="FBB297BE"/>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1472970">
    <w:abstractNumId w:val="29"/>
  </w:num>
  <w:num w:numId="2" w16cid:durableId="886188275">
    <w:abstractNumId w:val="28"/>
  </w:num>
  <w:num w:numId="3" w16cid:durableId="795946466">
    <w:abstractNumId w:val="7"/>
  </w:num>
  <w:num w:numId="4" w16cid:durableId="1935359585">
    <w:abstractNumId w:val="33"/>
  </w:num>
  <w:num w:numId="5" w16cid:durableId="1321499786">
    <w:abstractNumId w:val="23"/>
  </w:num>
  <w:num w:numId="6" w16cid:durableId="424619919">
    <w:abstractNumId w:val="18"/>
  </w:num>
  <w:num w:numId="7" w16cid:durableId="900169455">
    <w:abstractNumId w:val="3"/>
  </w:num>
  <w:num w:numId="8" w16cid:durableId="1549222907">
    <w:abstractNumId w:val="5"/>
  </w:num>
  <w:num w:numId="9" w16cid:durableId="985472644">
    <w:abstractNumId w:val="21"/>
  </w:num>
  <w:num w:numId="10" w16cid:durableId="1509252299">
    <w:abstractNumId w:val="2"/>
  </w:num>
  <w:num w:numId="11" w16cid:durableId="261451185">
    <w:abstractNumId w:val="1"/>
  </w:num>
  <w:num w:numId="12" w16cid:durableId="1854413077">
    <w:abstractNumId w:val="30"/>
  </w:num>
  <w:num w:numId="13" w16cid:durableId="2019576838">
    <w:abstractNumId w:val="31"/>
  </w:num>
  <w:num w:numId="14" w16cid:durableId="1383942167">
    <w:abstractNumId w:val="19"/>
  </w:num>
  <w:num w:numId="15" w16cid:durableId="1288390589">
    <w:abstractNumId w:val="27"/>
  </w:num>
  <w:num w:numId="16" w16cid:durableId="1702318262">
    <w:abstractNumId w:val="22"/>
  </w:num>
  <w:num w:numId="17" w16cid:durableId="555969446">
    <w:abstractNumId w:val="8"/>
  </w:num>
  <w:num w:numId="18" w16cid:durableId="462962665">
    <w:abstractNumId w:val="13"/>
  </w:num>
  <w:num w:numId="19" w16cid:durableId="321197084">
    <w:abstractNumId w:val="10"/>
  </w:num>
  <w:num w:numId="20" w16cid:durableId="963970872">
    <w:abstractNumId w:val="34"/>
  </w:num>
  <w:num w:numId="21" w16cid:durableId="584072783">
    <w:abstractNumId w:val="24"/>
  </w:num>
  <w:num w:numId="22" w16cid:durableId="315309089">
    <w:abstractNumId w:val="15"/>
  </w:num>
  <w:num w:numId="23" w16cid:durableId="2119720069">
    <w:abstractNumId w:val="26"/>
  </w:num>
  <w:num w:numId="24" w16cid:durableId="520320423">
    <w:abstractNumId w:val="36"/>
  </w:num>
  <w:num w:numId="25" w16cid:durableId="1794900357">
    <w:abstractNumId w:val="11"/>
  </w:num>
  <w:num w:numId="26" w16cid:durableId="32390340">
    <w:abstractNumId w:val="6"/>
  </w:num>
  <w:num w:numId="27" w16cid:durableId="2020809062">
    <w:abstractNumId w:val="14"/>
  </w:num>
  <w:num w:numId="28" w16cid:durableId="611860072">
    <w:abstractNumId w:val="4"/>
  </w:num>
  <w:num w:numId="29" w16cid:durableId="1521041526">
    <w:abstractNumId w:val="0"/>
    <w:lvlOverride w:ilvl="0">
      <w:lvl w:ilvl="0">
        <w:start w:val="65535"/>
        <w:numFmt w:val="bullet"/>
        <w:lvlText w:val="-"/>
        <w:legacy w:legacy="1" w:legacySpace="0" w:legacyIndent="389"/>
        <w:lvlJc w:val="left"/>
        <w:rPr>
          <w:rFonts w:ascii="Times New Roman" w:hAnsi="Times New Roman" w:cs="Times New Roman" w:hint="default"/>
        </w:rPr>
      </w:lvl>
    </w:lvlOverride>
  </w:num>
  <w:num w:numId="30" w16cid:durableId="2022663797">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31" w16cid:durableId="885482170">
    <w:abstractNumId w:val="17"/>
  </w:num>
  <w:num w:numId="32" w16cid:durableId="1729647862">
    <w:abstractNumId w:val="35"/>
  </w:num>
  <w:num w:numId="33" w16cid:durableId="2002808815">
    <w:abstractNumId w:val="9"/>
  </w:num>
  <w:num w:numId="34" w16cid:durableId="1585332629">
    <w:abstractNumId w:val="32"/>
  </w:num>
  <w:num w:numId="35" w16cid:durableId="1859924261">
    <w:abstractNumId w:val="12"/>
  </w:num>
  <w:num w:numId="36" w16cid:durableId="1402363355">
    <w:abstractNumId w:val="16"/>
  </w:num>
  <w:num w:numId="37" w16cid:durableId="286355677">
    <w:abstractNumId w:val="20"/>
  </w:num>
  <w:num w:numId="38" w16cid:durableId="6281717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F6"/>
    <w:rsid w:val="000034FB"/>
    <w:rsid w:val="000D55C6"/>
    <w:rsid w:val="000F09FF"/>
    <w:rsid w:val="001132BA"/>
    <w:rsid w:val="00143FD3"/>
    <w:rsid w:val="0017356B"/>
    <w:rsid w:val="00296C8E"/>
    <w:rsid w:val="00303F92"/>
    <w:rsid w:val="00382BD4"/>
    <w:rsid w:val="003D5E6D"/>
    <w:rsid w:val="004202D2"/>
    <w:rsid w:val="004614F5"/>
    <w:rsid w:val="0049757D"/>
    <w:rsid w:val="004A44F9"/>
    <w:rsid w:val="004C2380"/>
    <w:rsid w:val="004F3DAA"/>
    <w:rsid w:val="0055359E"/>
    <w:rsid w:val="0060658A"/>
    <w:rsid w:val="006977F6"/>
    <w:rsid w:val="00772328"/>
    <w:rsid w:val="0078581E"/>
    <w:rsid w:val="007B4C17"/>
    <w:rsid w:val="008704B4"/>
    <w:rsid w:val="008B38BF"/>
    <w:rsid w:val="009955F4"/>
    <w:rsid w:val="00A21DB0"/>
    <w:rsid w:val="00A61F90"/>
    <w:rsid w:val="00AD67C7"/>
    <w:rsid w:val="00B02B6B"/>
    <w:rsid w:val="00B634B3"/>
    <w:rsid w:val="00B95B6A"/>
    <w:rsid w:val="00C069AE"/>
    <w:rsid w:val="00C27405"/>
    <w:rsid w:val="00C607ED"/>
    <w:rsid w:val="00C87F4A"/>
    <w:rsid w:val="00CC6795"/>
    <w:rsid w:val="00D954C0"/>
    <w:rsid w:val="00E646A9"/>
    <w:rsid w:val="00E717D5"/>
    <w:rsid w:val="00ED5786"/>
    <w:rsid w:val="00F54441"/>
    <w:rsid w:val="00F935FF"/>
    <w:rsid w:val="00FA7219"/>
    <w:rsid w:val="00FC6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4CCCF"/>
  <w15:chartTrackingRefBased/>
  <w15:docId w15:val="{86D729FE-006D-45EA-841C-A50EB70D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786"/>
    <w:pPr>
      <w:spacing w:after="160" w:line="259" w:lineRule="auto"/>
    </w:pPr>
    <w:rPr>
      <w:rFonts w:eastAsiaTheme="minorHAnsi" w:cstheme="minorBidi"/>
      <w:kern w:val="0"/>
      <w:sz w:val="24"/>
      <w:szCs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l,bl1"/>
    <w:basedOn w:val="Normal"/>
    <w:link w:val="ListParagraphChar"/>
    <w:uiPriority w:val="34"/>
    <w:qFormat/>
    <w:rsid w:val="00ED5786"/>
    <w:pPr>
      <w:ind w:left="720"/>
      <w:contextualSpacing/>
    </w:p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ED5786"/>
    <w:rPr>
      <w:rFonts w:eastAsiaTheme="minorHAnsi" w:cstheme="minorBidi"/>
      <w:kern w:val="0"/>
      <w:sz w:val="24"/>
      <w:szCs w:val="22"/>
      <w:lang w:eastAsia="en-US"/>
      <w14:ligatures w14:val="none"/>
    </w:rPr>
  </w:style>
  <w:style w:type="paragraph" w:styleId="NoSpacing">
    <w:name w:val="No Spacing"/>
    <w:uiPriority w:val="1"/>
    <w:qFormat/>
    <w:rsid w:val="00ED5786"/>
    <w:rPr>
      <w:rFonts w:eastAsiaTheme="minorHAnsi" w:cstheme="minorBidi"/>
      <w:kern w:val="0"/>
      <w:sz w:val="24"/>
      <w:szCs w:val="22"/>
      <w:lang w:eastAsia="en-US"/>
      <w14:ligatures w14:val="none"/>
    </w:rPr>
  </w:style>
  <w:style w:type="table" w:styleId="TableGrid">
    <w:name w:val="Table Grid"/>
    <w:basedOn w:val="TableNormal"/>
    <w:uiPriority w:val="59"/>
    <w:rsid w:val="00ED5786"/>
    <w:rPr>
      <w:rFonts w:asciiTheme="minorHAnsi" w:eastAsiaTheme="minorHAnsi" w:hAnsiTheme="minorHAnsi" w:cstheme="minorBid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5786"/>
    <w:rPr>
      <w:color w:val="0563C1" w:themeColor="hyperlink"/>
      <w:u w:val="single"/>
    </w:rPr>
  </w:style>
  <w:style w:type="character" w:styleId="CommentReference">
    <w:name w:val="annotation reference"/>
    <w:basedOn w:val="DefaultParagraphFont"/>
    <w:rsid w:val="00ED5786"/>
    <w:rPr>
      <w:sz w:val="16"/>
      <w:szCs w:val="16"/>
    </w:rPr>
  </w:style>
  <w:style w:type="paragraph" w:styleId="CommentText">
    <w:name w:val="annotation text"/>
    <w:basedOn w:val="Normal"/>
    <w:link w:val="CommentTextChar"/>
    <w:rsid w:val="00ED5786"/>
    <w:pPr>
      <w:spacing w:after="0" w:line="240" w:lineRule="auto"/>
    </w:pPr>
    <w:rPr>
      <w:rFonts w:eastAsia="Times New Roman" w:cs="Times New Roman"/>
      <w:sz w:val="20"/>
      <w:szCs w:val="20"/>
      <w:lang w:val="en-US" w:eastAsia="lt-LT"/>
    </w:rPr>
  </w:style>
  <w:style w:type="character" w:customStyle="1" w:styleId="CommentTextChar">
    <w:name w:val="Comment Text Char"/>
    <w:basedOn w:val="DefaultParagraphFont"/>
    <w:link w:val="CommentText"/>
    <w:rsid w:val="00ED5786"/>
    <w:rPr>
      <w:kern w:val="0"/>
      <w:lang w:val="en-US"/>
      <w14:ligatures w14:val="none"/>
    </w:rPr>
  </w:style>
  <w:style w:type="paragraph" w:styleId="CommentSubject">
    <w:name w:val="annotation subject"/>
    <w:basedOn w:val="CommentText"/>
    <w:next w:val="CommentText"/>
    <w:link w:val="CommentSubjectChar"/>
    <w:rsid w:val="00ED5786"/>
    <w:rPr>
      <w:b/>
      <w:bCs/>
    </w:rPr>
  </w:style>
  <w:style w:type="character" w:customStyle="1" w:styleId="CommentSubjectChar">
    <w:name w:val="Comment Subject Char"/>
    <w:basedOn w:val="CommentTextChar"/>
    <w:link w:val="CommentSubject"/>
    <w:rsid w:val="00ED5786"/>
    <w:rPr>
      <w:b/>
      <w:bCs/>
      <w:kern w:val="0"/>
      <w:lang w:val="en-US"/>
      <w14:ligatures w14:val="none"/>
    </w:rPr>
  </w:style>
  <w:style w:type="paragraph" w:styleId="BodyText">
    <w:name w:val="Body Text"/>
    <w:basedOn w:val="Normal"/>
    <w:link w:val="BodyTextChar"/>
    <w:rsid w:val="00ED5786"/>
    <w:pPr>
      <w:spacing w:after="0" w:line="240" w:lineRule="auto"/>
    </w:pPr>
    <w:rPr>
      <w:rFonts w:ascii="Arial" w:eastAsia="Batang" w:hAnsi="Arial" w:cs="Times New Roman"/>
      <w:b/>
      <w:sz w:val="22"/>
      <w:szCs w:val="20"/>
      <w:lang w:val="en-GB"/>
    </w:rPr>
  </w:style>
  <w:style w:type="character" w:customStyle="1" w:styleId="BodyTextChar">
    <w:name w:val="Body Text Char"/>
    <w:basedOn w:val="DefaultParagraphFont"/>
    <w:link w:val="BodyText"/>
    <w:qFormat/>
    <w:rsid w:val="00ED5786"/>
    <w:rPr>
      <w:rFonts w:ascii="Arial" w:eastAsia="Batang" w:hAnsi="Arial"/>
      <w:b/>
      <w:kern w:val="0"/>
      <w:sz w:val="22"/>
      <w:lang w:val="en-GB" w:eastAsia="en-US"/>
      <w14:ligatures w14:val="none"/>
    </w:rPr>
  </w:style>
  <w:style w:type="paragraph" w:styleId="BodyText2">
    <w:name w:val="Body Text 2"/>
    <w:basedOn w:val="Normal"/>
    <w:link w:val="BodyText2Char"/>
    <w:rsid w:val="00ED5786"/>
    <w:pPr>
      <w:spacing w:after="120" w:line="480" w:lineRule="auto"/>
    </w:pPr>
    <w:rPr>
      <w:rFonts w:eastAsia="Times New Roman" w:cs="Times New Roman"/>
      <w:szCs w:val="20"/>
      <w:lang w:val="en-US" w:eastAsia="lt-LT"/>
    </w:rPr>
  </w:style>
  <w:style w:type="character" w:customStyle="1" w:styleId="BodyText2Char">
    <w:name w:val="Body Text 2 Char"/>
    <w:basedOn w:val="DefaultParagraphFont"/>
    <w:link w:val="BodyText2"/>
    <w:rsid w:val="00ED5786"/>
    <w:rPr>
      <w:kern w:val="0"/>
      <w:sz w:val="24"/>
      <w:lang w:val="en-US"/>
      <w14:ligatures w14:val="none"/>
    </w:rPr>
  </w:style>
  <w:style w:type="paragraph" w:customStyle="1" w:styleId="Default">
    <w:name w:val="Default"/>
    <w:rsid w:val="00382BD4"/>
    <w:pPr>
      <w:autoSpaceDE w:val="0"/>
      <w:autoSpaceDN w:val="0"/>
      <w:adjustRightInd w:val="0"/>
    </w:pPr>
    <w:rPr>
      <w:color w:val="000000"/>
      <w:kern w:val="0"/>
      <w:sz w:val="24"/>
      <w:szCs w:val="24"/>
      <w:lang w:val="en-US" w:eastAsia="en-US"/>
      <w14:ligatures w14:val="none"/>
    </w:rPr>
  </w:style>
  <w:style w:type="paragraph" w:customStyle="1" w:styleId="Standard">
    <w:name w:val="Standard"/>
    <w:uiPriority w:val="99"/>
    <w:rsid w:val="00382BD4"/>
    <w:pPr>
      <w:suppressAutoHyphens/>
      <w:autoSpaceDN w:val="0"/>
      <w:textAlignment w:val="baseline"/>
    </w:pPr>
    <w:rPr>
      <w:rFonts w:ascii="TimesLT, 'Times New Roman'" w:hAnsi="TimesLT, 'Times New Roman'" w:cs="TimesLT, 'Times New Roman'"/>
      <w:kern w:val="3"/>
      <w:sz w:val="24"/>
      <w:lang w:eastAsia="zh-CN"/>
      <w14:ligatures w14:val="none"/>
    </w:rPr>
  </w:style>
  <w:style w:type="paragraph" w:customStyle="1" w:styleId="TableParagraph">
    <w:name w:val="Table Paragraph"/>
    <w:basedOn w:val="Normal"/>
    <w:uiPriority w:val="1"/>
    <w:qFormat/>
    <w:rsid w:val="00382BD4"/>
    <w:pPr>
      <w:widowControl w:val="0"/>
      <w:autoSpaceDE w:val="0"/>
      <w:autoSpaceDN w:val="0"/>
      <w:spacing w:after="0" w:line="240" w:lineRule="auto"/>
    </w:pPr>
    <w:rPr>
      <w:rFonts w:eastAsia="Times New Roman" w:cs="Times New Roman"/>
      <w:sz w:val="22"/>
    </w:rPr>
  </w:style>
  <w:style w:type="character" w:styleId="Strong">
    <w:name w:val="Strong"/>
    <w:basedOn w:val="DefaultParagraphFont"/>
    <w:uiPriority w:val="22"/>
    <w:qFormat/>
    <w:rsid w:val="004202D2"/>
    <w:rPr>
      <w:b/>
      <w:bCs/>
    </w:rPr>
  </w:style>
  <w:style w:type="paragraph" w:styleId="FootnoteText">
    <w:name w:val="footnote text"/>
    <w:basedOn w:val="Normal"/>
    <w:link w:val="FootnoteTextChar"/>
    <w:unhideWhenUsed/>
    <w:rsid w:val="0077232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72328"/>
    <w:rPr>
      <w:kern w:val="0"/>
      <w:lang w:eastAsia="en-US"/>
      <w14:ligatures w14:val="none"/>
    </w:rPr>
  </w:style>
  <w:style w:type="character" w:styleId="FootnoteReference">
    <w:name w:val="footnote reference"/>
    <w:uiPriority w:val="99"/>
    <w:rsid w:val="007723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kos.konsultacijos@vpt.lt" TargetMode="External"/><Relationship Id="rId3" Type="http://schemas.openxmlformats.org/officeDocument/2006/relationships/settings" Target="settings.xml"/><Relationship Id="rId7" Type="http://schemas.openxmlformats.org/officeDocument/2006/relationships/hyperlink" Target="mailto:sarunas.ramanauskas@lrmuit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runas.ramanauskas@lrmuit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2384</Words>
  <Characters>17185</Characters>
  <Application>Microsoft Office Word</Application>
  <DocSecurity>0</DocSecurity>
  <Lines>143</Lines>
  <Paragraphs>39</Paragraphs>
  <ScaleCrop>false</ScaleCrop>
  <Company>LIETUVOS RESPUBLIKOS MUITINĖ</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Sukarevičius</dc:creator>
  <cp:keywords/>
  <dc:description/>
  <cp:lastModifiedBy>Kristina Laucytė</cp:lastModifiedBy>
  <cp:revision>20</cp:revision>
  <dcterms:created xsi:type="dcterms:W3CDTF">2024-12-10T11:54:00Z</dcterms:created>
  <dcterms:modified xsi:type="dcterms:W3CDTF">2024-12-11T05:45:00Z</dcterms:modified>
</cp:coreProperties>
</file>