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6404" w14:textId="77777777" w:rsidR="00CC3BB7" w:rsidRPr="00C06F29" w:rsidRDefault="00CC3BB7" w:rsidP="00AC7F0E">
      <w:pPr>
        <w:spacing w:after="0" w:line="240" w:lineRule="auto"/>
        <w:jc w:val="right"/>
        <w:rPr>
          <w:rFonts w:ascii="Times New Roman" w:hAnsi="Times New Roman" w:cs="Times New Roman"/>
          <w:sz w:val="24"/>
          <w:szCs w:val="24"/>
        </w:rPr>
      </w:pPr>
      <w:r w:rsidRPr="00C06F29">
        <w:rPr>
          <w:rFonts w:ascii="Times New Roman" w:hAnsi="Times New Roman" w:cs="Times New Roman"/>
          <w:sz w:val="24"/>
          <w:szCs w:val="24"/>
        </w:rPr>
        <w:t xml:space="preserve">Pirkimo sąlygų </w:t>
      </w:r>
    </w:p>
    <w:p w14:paraId="0C5CE2CC" w14:textId="5401EBE4" w:rsidR="000923DC" w:rsidRDefault="00A70468" w:rsidP="00AC7F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00CC3BB7" w:rsidRPr="00C06F29">
        <w:rPr>
          <w:rFonts w:ascii="Times New Roman" w:hAnsi="Times New Roman" w:cs="Times New Roman"/>
          <w:sz w:val="24"/>
          <w:szCs w:val="24"/>
        </w:rPr>
        <w:t xml:space="preserve"> priedas</w:t>
      </w:r>
    </w:p>
    <w:p w14:paraId="69CFD761" w14:textId="77777777" w:rsidR="00F80C9C" w:rsidRPr="00C06F29" w:rsidRDefault="00F80C9C" w:rsidP="00AC7F0E">
      <w:pPr>
        <w:spacing w:after="0" w:line="240" w:lineRule="auto"/>
        <w:jc w:val="right"/>
        <w:rPr>
          <w:rFonts w:ascii="Times New Roman" w:hAnsi="Times New Roman" w:cs="Times New Roman"/>
          <w:sz w:val="24"/>
          <w:szCs w:val="24"/>
        </w:rPr>
      </w:pPr>
    </w:p>
    <w:p w14:paraId="62755684" w14:textId="0A366830" w:rsidR="00C77F11" w:rsidRDefault="00A70468" w:rsidP="00AC7F0E">
      <w:pPr>
        <w:pStyle w:val="Stilius5"/>
        <w:outlineLvl w:val="0"/>
      </w:pPr>
      <w:bookmarkStart w:id="0" w:name="_Hlk122679922"/>
      <w:r w:rsidRPr="00A70468">
        <w:t xml:space="preserve">PAPRASTOJO REMONTO (ATNAUJINIMO) </w:t>
      </w:r>
      <w:r w:rsidR="00C12472" w:rsidRPr="00C12472">
        <w:t>DARB</w:t>
      </w:r>
      <w:r w:rsidR="00C12472">
        <w:t>Ų</w:t>
      </w:r>
      <w:r w:rsidR="00C12472" w:rsidRPr="00C12472">
        <w:t xml:space="preserve"> </w:t>
      </w:r>
      <w:r w:rsidR="00C77F11" w:rsidRPr="006F48F8">
        <w:t>SUTARTI</w:t>
      </w:r>
      <w:r w:rsidR="007A6C15">
        <w:t>ES PROJEKTAS</w:t>
      </w:r>
    </w:p>
    <w:p w14:paraId="2A4AE718" w14:textId="49584462"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xml:space="preserve">)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3FED1871" w14:textId="39CC5CE1" w:rsidR="00B61DCB" w:rsidRDefault="00711424" w:rsidP="00B61DCB">
      <w:pPr>
        <w:pStyle w:val="ListParagraph"/>
        <w:numPr>
          <w:ilvl w:val="0"/>
          <w:numId w:val="4"/>
        </w:numPr>
        <w:tabs>
          <w:tab w:val="left" w:pos="993"/>
        </w:tabs>
        <w:spacing w:after="0" w:line="240" w:lineRule="auto"/>
        <w:ind w:left="0" w:firstLine="709"/>
        <w:jc w:val="both"/>
        <w:rPr>
          <w:szCs w:val="24"/>
        </w:rPr>
      </w:pPr>
      <w:r w:rsidRPr="00C12472">
        <w:rPr>
          <w:szCs w:val="24"/>
        </w:rPr>
        <w:t xml:space="preserve">Pirkimo objektas – </w:t>
      </w:r>
      <w:r w:rsidR="00A70468" w:rsidRPr="00A70468">
        <w:rPr>
          <w:szCs w:val="24"/>
        </w:rPr>
        <w:t>Paprastojo remonto (atnaujinimo) darbai</w:t>
      </w:r>
      <w:r w:rsidR="00860234" w:rsidRPr="00C12472">
        <w:rPr>
          <w:szCs w:val="24"/>
        </w:rPr>
        <w:t>.</w:t>
      </w:r>
      <w:r w:rsidRPr="00C12472">
        <w:rPr>
          <w:szCs w:val="24"/>
        </w:rPr>
        <w:t xml:space="preserve"> </w:t>
      </w:r>
      <w:r w:rsidR="00860234" w:rsidRPr="00C12472">
        <w:rPr>
          <w:szCs w:val="24"/>
        </w:rPr>
        <w:t>Statinio statybos rūšys (-</w:t>
      </w:r>
      <w:proofErr w:type="spellStart"/>
      <w:r w:rsidR="00860234" w:rsidRPr="00C12472">
        <w:rPr>
          <w:szCs w:val="24"/>
        </w:rPr>
        <w:t>ys</w:t>
      </w:r>
      <w:proofErr w:type="spellEnd"/>
      <w:r w:rsidR="00860234" w:rsidRPr="00C12472">
        <w:rPr>
          <w:szCs w:val="24"/>
        </w:rPr>
        <w:t xml:space="preserve">): </w:t>
      </w:r>
      <w:r w:rsidR="00A70468">
        <w:rPr>
          <w:szCs w:val="24"/>
        </w:rPr>
        <w:t>paprastasis</w:t>
      </w:r>
      <w:r w:rsidR="00860234" w:rsidRPr="00C12472">
        <w:rPr>
          <w:szCs w:val="24"/>
        </w:rPr>
        <w:t xml:space="preserve"> remontas. </w:t>
      </w:r>
    </w:p>
    <w:p w14:paraId="6540C301" w14:textId="7A57408B" w:rsidR="00711424" w:rsidRPr="00C12472" w:rsidRDefault="00860234" w:rsidP="00B61DCB">
      <w:pPr>
        <w:pStyle w:val="ListParagraph"/>
        <w:numPr>
          <w:ilvl w:val="0"/>
          <w:numId w:val="4"/>
        </w:numPr>
        <w:tabs>
          <w:tab w:val="left" w:pos="993"/>
        </w:tabs>
        <w:spacing w:after="0" w:line="240" w:lineRule="auto"/>
        <w:ind w:left="0" w:firstLine="709"/>
        <w:jc w:val="both"/>
        <w:rPr>
          <w:szCs w:val="24"/>
        </w:rPr>
      </w:pPr>
      <w:r w:rsidRPr="00C12472">
        <w:rPr>
          <w:szCs w:val="24"/>
        </w:rPr>
        <w:t xml:space="preserve">Statinio geografinė vieta: </w:t>
      </w:r>
      <w:r w:rsidR="00A70468" w:rsidRPr="00A70468">
        <w:rPr>
          <w:szCs w:val="24"/>
        </w:rPr>
        <w:t>Atgimimo g. 12,  LT-69443 Kazlų Rūda</w:t>
      </w:r>
      <w:r w:rsidR="00C12472" w:rsidRPr="00C12472">
        <w:rPr>
          <w:szCs w:val="24"/>
        </w:rPr>
        <w:t xml:space="preserve">. </w:t>
      </w:r>
      <w:r w:rsidR="00711424" w:rsidRPr="00C12472">
        <w:rPr>
          <w:szCs w:val="24"/>
        </w:rPr>
        <w:t>Pirkimo objektas apibūdintas ir reikalavimai jam nustatyti</w:t>
      </w:r>
      <w:r w:rsidR="00C12472">
        <w:rPr>
          <w:szCs w:val="24"/>
        </w:rPr>
        <w:t>, bei</w:t>
      </w:r>
      <w:r w:rsidR="00711424" w:rsidRPr="00C12472">
        <w:rPr>
          <w:szCs w:val="24"/>
        </w:rPr>
        <w:t xml:space="preserve"> </w:t>
      </w:r>
      <w:r w:rsidR="00C12472">
        <w:rPr>
          <w:szCs w:val="24"/>
        </w:rPr>
        <w:t>p</w:t>
      </w:r>
      <w:r w:rsidR="00C12472" w:rsidRPr="00C12472">
        <w:rPr>
          <w:szCs w:val="24"/>
        </w:rPr>
        <w:t>ridedama schema su numatomų darbų riba</w:t>
      </w:r>
      <w:r w:rsidR="00C06933">
        <w:rPr>
          <w:szCs w:val="24"/>
        </w:rPr>
        <w:t>,</w:t>
      </w:r>
      <w:r w:rsidR="00C12472" w:rsidRPr="00C12472">
        <w:rPr>
          <w:szCs w:val="24"/>
        </w:rPr>
        <w:t xml:space="preserve"> </w:t>
      </w:r>
      <w:r w:rsidR="00711424" w:rsidRPr="00C12472">
        <w:rPr>
          <w:szCs w:val="24"/>
        </w:rPr>
        <w:t xml:space="preserve">techninėje </w:t>
      </w:r>
      <w:bookmarkStart w:id="1" w:name="_Hlk128731854"/>
      <w:r w:rsidR="00711424" w:rsidRPr="00C12472">
        <w:rPr>
          <w:szCs w:val="24"/>
        </w:rPr>
        <w:t xml:space="preserve">užduotyje </w:t>
      </w:r>
      <w:bookmarkEnd w:id="1"/>
      <w:r w:rsidR="00711424" w:rsidRPr="00C12472">
        <w:rPr>
          <w:szCs w:val="24"/>
        </w:rPr>
        <w:t xml:space="preserve">(pridedama, </w:t>
      </w:r>
      <w:r w:rsidR="000D45B5" w:rsidRPr="00C12472">
        <w:rPr>
          <w:szCs w:val="24"/>
        </w:rPr>
        <w:t>3</w:t>
      </w:r>
      <w:r w:rsidR="00711424" w:rsidRPr="00C12472">
        <w:rPr>
          <w:szCs w:val="24"/>
        </w:rPr>
        <w:t xml:space="preserve"> priedas)</w:t>
      </w:r>
      <w:r w:rsidR="00C12472">
        <w:rPr>
          <w:szCs w:val="24"/>
        </w:rPr>
        <w:t xml:space="preserve">. </w:t>
      </w:r>
      <w:r w:rsidR="00711424" w:rsidRPr="00C12472">
        <w:rPr>
          <w:szCs w:val="24"/>
        </w:rPr>
        <w:t xml:space="preserve">Darbų kiekius ir apimtis </w:t>
      </w:r>
      <w:r w:rsidR="000F3687" w:rsidRPr="00C12472">
        <w:rPr>
          <w:szCs w:val="24"/>
        </w:rPr>
        <w:t>Rangovas</w:t>
      </w:r>
      <w:r w:rsidR="00711424" w:rsidRPr="00C12472">
        <w:rPr>
          <w:szCs w:val="24"/>
        </w:rPr>
        <w:t xml:space="preserve"> gali pasitikrinti vietoje.</w:t>
      </w:r>
    </w:p>
    <w:p w14:paraId="00CD71FB" w14:textId="578851BE" w:rsidR="0051398F" w:rsidRDefault="00E44047" w:rsidP="00B61DCB">
      <w:pPr>
        <w:pStyle w:val="ListParagraph"/>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013142" w:rsidRPr="000D45B5">
        <w:rPr>
          <w:szCs w:val="24"/>
        </w:rPr>
        <w:t xml:space="preserve">, </w:t>
      </w:r>
      <w:r w:rsidRPr="000D45B5">
        <w:rPr>
          <w:szCs w:val="24"/>
        </w:rPr>
        <w:t xml:space="preserve">ir </w:t>
      </w:r>
      <w:r w:rsidR="00013142" w:rsidRPr="000D45B5">
        <w:rPr>
          <w:szCs w:val="24"/>
        </w:rPr>
        <w:t xml:space="preserve">pateikti </w:t>
      </w:r>
      <w:r w:rsidR="00A70468">
        <w:rPr>
          <w:szCs w:val="24"/>
        </w:rPr>
        <w:t>visi reikalingi</w:t>
      </w:r>
      <w:r w:rsidR="00013142" w:rsidRPr="000D45B5">
        <w:rPr>
          <w:szCs w:val="24"/>
        </w:rPr>
        <w:t xml:space="preserve"> dokumentai</w:t>
      </w:r>
      <w:r w:rsidR="000D45B5">
        <w:rPr>
          <w:szCs w:val="24"/>
        </w:rPr>
        <w:t>.</w:t>
      </w:r>
    </w:p>
    <w:p w14:paraId="2B150657" w14:textId="04D6809E" w:rsidR="008C5C6C" w:rsidRPr="008C5C6C" w:rsidRDefault="008C5C6C" w:rsidP="00B61DCB">
      <w:pPr>
        <w:pStyle w:val="ListParagraph"/>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00A70468" w:rsidRPr="004939D6">
        <w:rPr>
          <w:rFonts w:cstheme="minorHAnsi"/>
        </w:rPr>
        <w:t xml:space="preserve">4 </w:t>
      </w:r>
      <w:r w:rsidR="00A70468" w:rsidRPr="001650EA">
        <w:rPr>
          <w:rFonts w:cstheme="minorHAnsi"/>
        </w:rPr>
        <w:t xml:space="preserve">punkto </w:t>
      </w:r>
      <w:r w:rsidR="00A70468" w:rsidRPr="001650EA">
        <w:t>4.3.</w:t>
      </w:r>
      <w:r w:rsidR="00A70468" w:rsidRPr="001650EA">
        <w:rPr>
          <w:i/>
        </w:rPr>
        <w:t xml:space="preserve"> </w:t>
      </w:r>
      <w:r w:rsidR="00A70468" w:rsidRPr="001650EA">
        <w:t xml:space="preserve"> </w:t>
      </w:r>
      <w:r w:rsidR="00A70468" w:rsidRPr="004939D6">
        <w:t>papunk</w:t>
      </w:r>
      <w:r w:rsidR="00A70468">
        <w:t>tį</w:t>
      </w:r>
      <w:r w:rsidRPr="008C5C6C">
        <w:rPr>
          <w:szCs w:val="24"/>
        </w:rPr>
        <w:t>, kuri</w:t>
      </w:r>
      <w:r w:rsidR="00C12472">
        <w:rPr>
          <w:szCs w:val="24"/>
        </w:rPr>
        <w:t>ame</w:t>
      </w:r>
      <w:r w:rsidRPr="008C5C6C">
        <w:rPr>
          <w:szCs w:val="24"/>
        </w:rPr>
        <w:t xml:space="preserve"> taikomas aplinkos apsaugos priemonių įgyvendinimas.</w:t>
      </w: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14238A43" w:rsidR="0006733C" w:rsidRPr="009926FD"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C12472"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shd w:val="clear" w:color="auto" w:fill="auto"/>
          </w:tcPr>
          <w:p w14:paraId="24332836" w14:textId="24F2A231" w:rsidR="00C12472" w:rsidRPr="00FC6CF1" w:rsidRDefault="00A70468" w:rsidP="00C12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12472"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shd w:val="clear" w:color="auto" w:fill="auto"/>
          </w:tcPr>
          <w:p w14:paraId="599A6E71" w14:textId="54EDE027" w:rsidR="00C12472" w:rsidRPr="00C12472" w:rsidRDefault="00A70468" w:rsidP="00C12472">
            <w:pPr>
              <w:spacing w:after="0" w:line="240" w:lineRule="auto"/>
              <w:jc w:val="both"/>
              <w:rPr>
                <w:rFonts w:ascii="Times New Roman" w:hAnsi="Times New Roman" w:cs="Times New Roman"/>
                <w:sz w:val="24"/>
                <w:szCs w:val="24"/>
              </w:rPr>
            </w:pPr>
            <w:r w:rsidRPr="00A70468">
              <w:rPr>
                <w:rFonts w:ascii="Times New Roman" w:hAnsi="Times New Roman" w:cs="Times New Roman"/>
                <w:sz w:val="24"/>
                <w:szCs w:val="32"/>
              </w:rPr>
              <w:t>Paprastojo remonto (atnaujinimo)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48BC231" w14:textId="77777777" w:rsidR="00C12472" w:rsidRPr="00FC6CF1" w:rsidRDefault="00C12472" w:rsidP="00C12472">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0A57CCF" w14:textId="77777777" w:rsidR="00C12472" w:rsidRPr="00FC6CF1" w:rsidRDefault="00C12472" w:rsidP="00C12472">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7B1F513" w14:textId="77777777" w:rsidR="00C12472" w:rsidRPr="00FC6CF1" w:rsidRDefault="00C12472" w:rsidP="00C12472">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C38C8E3" w14:textId="681640D0" w:rsidR="006F5198" w:rsidRPr="006F5198"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įtrauktas visas už Darbų atlikimą numatytas užmokestis ir Rangovas neturi teisės reikalauti padengti jokių išlaidų, viršijančių Darbų kainą, </w:t>
      </w:r>
      <w:r w:rsidRPr="00AF18EC">
        <w:rPr>
          <w:szCs w:val="24"/>
        </w:rPr>
        <w:t xml:space="preserve">nurodytą </w:t>
      </w:r>
      <w:r w:rsidR="008C5C6C">
        <w:rPr>
          <w:szCs w:val="24"/>
        </w:rPr>
        <w:t>5</w:t>
      </w:r>
      <w:r w:rsidR="00A90C09" w:rsidRPr="00AF18EC">
        <w:rPr>
          <w:szCs w:val="24"/>
        </w:rPr>
        <w:t xml:space="preserve"> </w:t>
      </w:r>
      <w:r w:rsidRPr="00AF18EC">
        <w:rPr>
          <w:szCs w:val="24"/>
        </w:rPr>
        <w:t>punkte.</w:t>
      </w:r>
    </w:p>
    <w:p w14:paraId="72B5F961" w14:textId="77777777" w:rsidR="00D524B2" w:rsidRDefault="006F5198"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lastRenderedPageBreak/>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C456083"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gali būti peržiūrima dėl kainų lygio pokyčio bet kurios iš Šalių rašytiniu prašymu. Peržiūros momentas yra Šalies prašymo kitai Šaliai peržiūrėti Sutarties kainą gavimo diena.</w:t>
      </w:r>
    </w:p>
    <w:p w14:paraId="6727D26B"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Gali būti perskaičiuojamos Rangovui mokėtinos sumos tik už Statybos darbus, o už kitus, nei Statybos darbai, Darbus (Darbo projekto parengimą ir pan.) mokėtinos sumos negali būti perskaičiuojamos.</w:t>
      </w:r>
      <w:bookmarkStart w:id="2" w:name="_18vjpp8" w:colFirst="0" w:colLast="0"/>
      <w:bookmarkStart w:id="3" w:name="_Ref88653909"/>
      <w:bookmarkEnd w:id="2"/>
    </w:p>
    <w:p w14:paraId="236AE5F7" w14:textId="77777777" w:rsidR="00D524B2" w:rsidRPr="00D524B2"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Rangovui mokėtinos sumos už Statybos darbus gali būti perskaičiuojamos, jeigu Lietuvos Respublikos statistikos departamento (www.stat.gov.lt) kas mėnesį skelbiamo:</w:t>
      </w:r>
      <w:bookmarkEnd w:id="3"/>
      <w:r w:rsidRPr="00E301A5">
        <w:t xml:space="preserve"> </w:t>
      </w:r>
      <w:bookmarkStart w:id="4" w:name="_3sv78d1" w:colFirst="0" w:colLast="0"/>
      <w:bookmarkStart w:id="5" w:name="_Ref88653892"/>
      <w:bookmarkEnd w:id="4"/>
    </w:p>
    <w:p w14:paraId="57AFE5BD" w14:textId="77777777" w:rsidR="00D524B2" w:rsidRPr="00D524B2"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pastatų remonto sąnaudų elementų kainų indekso reikšmė pakinta daugiau kaip 0,05 per bet kurį Darbų vykdymo laikotarpį – tuo atveju, kai pagal Sutartį vykdomi pastato remonto darbai; arba</w:t>
      </w:r>
      <w:bookmarkEnd w:id="5"/>
    </w:p>
    <w:p w14:paraId="326EC43E" w14:textId="77777777" w:rsidR="00F52320" w:rsidRPr="00F52320" w:rsidRDefault="00D524B2"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E301A5">
        <w:t xml:space="preserve">statybos sąnaudų elementų kainų indekso, labiausiai atitinkančio Objekto rūšį, reikšmė pakinta daugiau kaip 0,05 per bet kurį Darbų vykdymo laikotarpį – visais kitais atvejais, negu nurodytasis </w:t>
      </w:r>
      <w:r w:rsidR="00F52320">
        <w:t>15.1</w:t>
      </w:r>
      <w:r w:rsidRPr="00E301A5">
        <w:t xml:space="preserve"> punkte.</w:t>
      </w:r>
    </w:p>
    <w:p w14:paraId="7C7BCA13"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Indeksai, nurodyti</w:t>
      </w:r>
      <w:r w:rsidR="00F52320">
        <w:t xml:space="preserve"> 15 </w:t>
      </w:r>
      <w:r w:rsidRPr="00E301A5">
        <w:t xml:space="preserve">punkte, toliau kiekvienas atskirai vadinami </w:t>
      </w:r>
      <w:r w:rsidRPr="00F52320">
        <w:rPr>
          <w:b/>
        </w:rPr>
        <w:t>Indeksu.</w:t>
      </w:r>
    </w:p>
    <w:p w14:paraId="5669DADA" w14:textId="77777777"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Sutarties kaina perskaičiuojama dėl Indekso pokyčio, pagal Sutartį neišpirktų Statybos darbų vertę padauginant iš Indekso pokyčio koeficiento, kuris apskaičiuojamas pagal toliau nurodytą formulę:</w:t>
      </w:r>
    </w:p>
    <w:p w14:paraId="0F70EA3B" w14:textId="77777777" w:rsidR="00F52320" w:rsidRDefault="00D524B2" w:rsidP="00F52320">
      <w:pPr>
        <w:pStyle w:val="ListParagraph"/>
        <w:tabs>
          <w:tab w:val="left" w:pos="709"/>
          <w:tab w:val="left" w:pos="993"/>
          <w:tab w:val="left" w:pos="1134"/>
        </w:tabs>
        <w:spacing w:after="0" w:line="240" w:lineRule="auto"/>
        <w:ind w:left="0" w:firstLine="709"/>
        <w:jc w:val="both"/>
        <w:rPr>
          <w:b/>
        </w:rPr>
      </w:pPr>
      <w:r w:rsidRPr="00F52320">
        <w:rPr>
          <w:b/>
        </w:rPr>
        <w:t xml:space="preserve">K = </w:t>
      </w:r>
      <w:proofErr w:type="spellStart"/>
      <w:r w:rsidRPr="00F52320">
        <w:rPr>
          <w:b/>
        </w:rPr>
        <w:t>IPb</w:t>
      </w:r>
      <w:proofErr w:type="spellEnd"/>
      <w:r w:rsidRPr="00F52320">
        <w:rPr>
          <w:b/>
        </w:rPr>
        <w:t xml:space="preserve"> / </w:t>
      </w:r>
      <w:proofErr w:type="spellStart"/>
      <w:r w:rsidRPr="00F52320">
        <w:rPr>
          <w:b/>
        </w:rPr>
        <w:t>IPr</w:t>
      </w:r>
      <w:proofErr w:type="spellEnd"/>
    </w:p>
    <w:p w14:paraId="2D7D5B42"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Kur:</w:t>
      </w:r>
      <w:r w:rsidRPr="00E301A5">
        <w:tab/>
      </w:r>
    </w:p>
    <w:p w14:paraId="1C41348A"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K – Indekso pokyčio koeficientas;</w:t>
      </w:r>
    </w:p>
    <w:p w14:paraId="3C64EBFC"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IPr</w:t>
      </w:r>
      <w:proofErr w:type="spellEnd"/>
      <w:r w:rsidRPr="00E301A5">
        <w:t xml:space="preserve"> – Indekso reikšmė laikotarpio pradžioje;</w:t>
      </w:r>
    </w:p>
    <w:p w14:paraId="03926AB0" w14:textId="77777777" w:rsidR="00F52320" w:rsidRDefault="00D524B2" w:rsidP="00F52320">
      <w:pPr>
        <w:pStyle w:val="ListParagraph"/>
        <w:tabs>
          <w:tab w:val="left" w:pos="709"/>
          <w:tab w:val="left" w:pos="993"/>
          <w:tab w:val="left" w:pos="1134"/>
        </w:tabs>
        <w:spacing w:after="0" w:line="240" w:lineRule="auto"/>
        <w:ind w:left="0" w:firstLine="709"/>
        <w:jc w:val="both"/>
      </w:pPr>
      <w:proofErr w:type="spellStart"/>
      <w:r w:rsidRPr="00E301A5">
        <w:t>IPb</w:t>
      </w:r>
      <w:proofErr w:type="spellEnd"/>
      <w:r w:rsidRPr="00E301A5">
        <w:t xml:space="preserve"> – Indekso reikšmė laikotarpio pabaigoje;</w:t>
      </w:r>
    </w:p>
    <w:p w14:paraId="42210C21" w14:textId="77777777" w:rsidR="00F52320" w:rsidRDefault="00F52320" w:rsidP="00F52320">
      <w:pPr>
        <w:pStyle w:val="ListParagraph"/>
        <w:tabs>
          <w:tab w:val="left" w:pos="709"/>
          <w:tab w:val="left" w:pos="993"/>
          <w:tab w:val="left" w:pos="1134"/>
        </w:tabs>
        <w:spacing w:after="0" w:line="240" w:lineRule="auto"/>
        <w:ind w:left="0" w:firstLine="709"/>
        <w:jc w:val="both"/>
      </w:pPr>
    </w:p>
    <w:p w14:paraId="46A9D411" w14:textId="77777777" w:rsidR="00F52320" w:rsidRDefault="00D524B2" w:rsidP="00F52320">
      <w:pPr>
        <w:pStyle w:val="ListParagraph"/>
        <w:tabs>
          <w:tab w:val="left" w:pos="709"/>
          <w:tab w:val="left" w:pos="993"/>
          <w:tab w:val="left" w:pos="1134"/>
        </w:tabs>
        <w:spacing w:after="0" w:line="240" w:lineRule="auto"/>
        <w:ind w:left="0" w:firstLine="709"/>
        <w:jc w:val="both"/>
      </w:pPr>
      <w:r w:rsidRPr="00E301A5">
        <w:t>Laikotarpis yra bet koks laikotarpis, kurio pradžia yra ne ankstesnė, negu pasiūlymų pateikimo Pirkime termino pabaigos diena, pabaiga ne vėlesnė, negu paskutiniojo Atliktų darbų akto pagal Sutartį sudarymo diena.</w:t>
      </w:r>
    </w:p>
    <w:p w14:paraId="036CA82A" w14:textId="76E9320A"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49CBCAA8" w14:textId="4A140863"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bookmarkStart w:id="6" w:name="_Hlk92369253"/>
      <w:r w:rsidR="00F52320">
        <w:t>.</w:t>
      </w:r>
    </w:p>
    <w:p w14:paraId="720938F8" w14:textId="4AD0E1CD"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Jeigu yra didelė tikimybė, jog statybos (remonto) sąnaudų elementų kainos gali smarkiai išaugti per trumpą laikotarpį, pirmosios peržiūros terminas netaikomas ir (arba) Sutarties kainos peržiūros dažnumas nėra ribojamas. </w:t>
      </w:r>
      <w:bookmarkEnd w:id="6"/>
    </w:p>
    <w:p w14:paraId="040CA4F4" w14:textId="58865AC5"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t xml:space="preserve">Vėlesnis kainų perskaičiavimas negali apimti laikotarpio, už kurį jau buvo atliktas perskaičiavimas. </w:t>
      </w:r>
    </w:p>
    <w:p w14:paraId="71F61814" w14:textId="7D92903C" w:rsidR="00F52320" w:rsidRPr="00F52320" w:rsidRDefault="00D524B2"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301A5">
        <w:lastRenderedPageBreak/>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sidR="005A0F6A" w:rsidRPr="006042A6">
        <w:t xml:space="preserve"> </w:t>
      </w:r>
    </w:p>
    <w:p w14:paraId="545B2964"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FD7AF0">
        <w:t>Mokėjimai atliekami eurais tokia tvarka:</w:t>
      </w:r>
    </w:p>
    <w:p w14:paraId="0A809EB6"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69908815"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vykdant Sutartį, PVM sąskaitos faktūros, kreditiniai ir debetiniai dokumentai turi būti teikiami Lietuvos Respublikos viešųjų pirkimų įstatymo 22 straipsnio 3 dalyje nustatyta tvarka;</w:t>
      </w:r>
    </w:p>
    <w:p w14:paraId="48ABEA62" w14:textId="77777777" w:rsidR="00F52320" w:rsidRPr="00F52320" w:rsidRDefault="005A0F6A" w:rsidP="00F52320">
      <w:pPr>
        <w:pStyle w:val="ListParagraph"/>
        <w:numPr>
          <w:ilvl w:val="1"/>
          <w:numId w:val="4"/>
        </w:numPr>
        <w:tabs>
          <w:tab w:val="left" w:pos="709"/>
          <w:tab w:val="left" w:pos="993"/>
          <w:tab w:val="left" w:pos="1134"/>
        </w:tabs>
        <w:spacing w:after="0" w:line="240" w:lineRule="auto"/>
        <w:ind w:left="0" w:firstLine="709"/>
        <w:jc w:val="both"/>
        <w:rPr>
          <w:szCs w:val="24"/>
        </w:rPr>
      </w:pPr>
      <w:r w:rsidRPr="00FD7AF0">
        <w:t xml:space="preserve">Užsakovas už perkamus darbus Teikėjui sumoka mokėjimo pavedimu į Teikėjo PVM sąskaitoje faktūroje nurodytą banko sąskaitą. </w:t>
      </w:r>
    </w:p>
    <w:p w14:paraId="7DC0EDD2"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pasirašo pateiktus pažymą/-</w:t>
      </w:r>
      <w:proofErr w:type="spellStart"/>
      <w:r w:rsidRPr="00EF619A">
        <w:t>as</w:t>
      </w:r>
      <w:proofErr w:type="spellEnd"/>
      <w:r w:rsidRPr="00EF619A">
        <w:t xml:space="preserve"> apie atliktų darbų vertę ir / arba atliktų darbų aktą/-</w:t>
      </w:r>
      <w:proofErr w:type="spellStart"/>
      <w:r w:rsidRPr="00EF619A">
        <w:t>us</w:t>
      </w:r>
      <w:proofErr w:type="spellEnd"/>
      <w:r w:rsidRPr="00EF619A">
        <w:t xml:space="preserve"> arba pateikia motyvuotą atsisakymą juos pasirašyti, per 5 (penkias) darbo dienas nuo jų gavimo.</w:t>
      </w:r>
    </w:p>
    <w:p w14:paraId="5E17FEA4" w14:textId="00FFA262"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 xml:space="preserve">Jeigu Užsakovas per 5 (penkias) darbo dienas nepagrįstai nepasirašo Sutarties </w:t>
      </w:r>
      <w:r w:rsidR="00F94BB2">
        <w:t>24</w:t>
      </w:r>
      <w:r w:rsidRPr="00EF619A">
        <w:t xml:space="preserve"> punkte nurodytų dokumentų, šalys supranta, kad pateiktuose dokumentuose nurodyta darbų dalis suteikta, ir Rangovas turi teisę reikalauti, kad Užsakovas sumokėtų joje nurodytą kainos dalį.</w:t>
      </w:r>
    </w:p>
    <w:p w14:paraId="42378863" w14:textId="77777777" w:rsidR="00F52320"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8B7E776" w:rsidR="005A0F6A" w:rsidRPr="00F52320" w:rsidRDefault="005A0F6A" w:rsidP="00F52320">
      <w:pPr>
        <w:pStyle w:val="ListParagraph"/>
        <w:numPr>
          <w:ilvl w:val="0"/>
          <w:numId w:val="4"/>
        </w:numPr>
        <w:tabs>
          <w:tab w:val="left" w:pos="709"/>
          <w:tab w:val="left" w:pos="993"/>
          <w:tab w:val="left" w:pos="1134"/>
        </w:tabs>
        <w:spacing w:after="0" w:line="240" w:lineRule="auto"/>
        <w:ind w:left="0" w:firstLine="709"/>
        <w:jc w:val="both"/>
        <w:rPr>
          <w:szCs w:val="24"/>
        </w:rPr>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46D61D28" w14:textId="1D90ADBF" w:rsidR="00754F91" w:rsidRPr="00F52320" w:rsidRDefault="00754F91" w:rsidP="00F52320">
      <w:pPr>
        <w:pStyle w:val="ListParagraph"/>
        <w:numPr>
          <w:ilvl w:val="0"/>
          <w:numId w:val="4"/>
        </w:numPr>
        <w:spacing w:after="0" w:line="240" w:lineRule="auto"/>
        <w:ind w:left="0" w:firstLine="709"/>
        <w:jc w:val="both"/>
        <w:rPr>
          <w:rFonts w:cstheme="minorHAnsi"/>
          <w:color w:val="000000" w:themeColor="text1"/>
        </w:rPr>
      </w:pPr>
      <w:r w:rsidRPr="00F52320">
        <w:rPr>
          <w:rFonts w:cstheme="minorHAnsi"/>
          <w:color w:val="000000" w:themeColor="text1"/>
        </w:rPr>
        <w:t>Sutartis įsigalioja, kai sutarties šalys pasirašo sutartį, ir galioja iki visiško Sutartyje numatytų įsipareigojimų įvykdymo, arba iki Sutarties nutraukimo. Sutarties galiojimo pasibaigimas neatleidžia šalių nuo visiško Sutartimi prisiimtų įsipareigojimų vykdymo.</w:t>
      </w:r>
    </w:p>
    <w:p w14:paraId="0F90F365" w14:textId="380EC808" w:rsidR="00754F91" w:rsidRPr="00754F91" w:rsidRDefault="00754F91" w:rsidP="00F52320">
      <w:pPr>
        <w:pStyle w:val="ListParagraph"/>
        <w:numPr>
          <w:ilvl w:val="0"/>
          <w:numId w:val="4"/>
        </w:numPr>
        <w:spacing w:after="0" w:line="240" w:lineRule="auto"/>
        <w:ind w:left="0" w:firstLine="709"/>
        <w:jc w:val="both"/>
        <w:rPr>
          <w:rFonts w:cstheme="minorHAnsi"/>
        </w:rPr>
      </w:pPr>
      <w:r>
        <w:rPr>
          <w:rFonts w:cstheme="minorHAnsi"/>
          <w:color w:val="000000" w:themeColor="text1"/>
        </w:rPr>
        <w:t xml:space="preserve">Su Darbais susijusios paslaugos ir Darbai turi būti atlikti per </w:t>
      </w:r>
      <w:r w:rsidR="00172A4A">
        <w:rPr>
          <w:rFonts w:cstheme="minorHAnsi"/>
          <w:color w:val="000000" w:themeColor="text1"/>
        </w:rPr>
        <w:t>2</w:t>
      </w:r>
      <w:r>
        <w:rPr>
          <w:rFonts w:cstheme="minorHAnsi"/>
          <w:color w:val="000000" w:themeColor="text1"/>
        </w:rPr>
        <w:t xml:space="preserve"> mėnesius nuo Sutarties įsigaliojimo dienos.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bookmarkStart w:id="7" w:name="_Hlk125465679"/>
      <w:r w:rsidRPr="0006733C">
        <w:rPr>
          <w:rFonts w:eastAsia="Times New Roman"/>
          <w:szCs w:val="24"/>
        </w:rPr>
        <w:t xml:space="preserve">Subrangovų </w:t>
      </w:r>
      <w:bookmarkEnd w:id="7"/>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lastRenderedPageBreak/>
        <w:t>Keičiamas Subrangovas privalo būti ne žemesnės kvalifikacijos, kaip Subrangovas nurodytas Sutartyje.</w:t>
      </w:r>
    </w:p>
    <w:p w14:paraId="648B856F" w14:textId="77777777"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F52320">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19FC2C4A" w:rsidR="0006733C" w:rsidRPr="009926FD"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F52320">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07ADB1AA"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Darbus pradėti po Sutarties įsigaliojimo ir užbaigti ne vėliau kaip per </w:t>
      </w:r>
      <w:r w:rsidRPr="0004438B">
        <w:rPr>
          <w:rFonts w:ascii="Times New Roman" w:hAnsi="Times New Roman" w:cs="Times New Roman"/>
          <w:color w:val="000000"/>
          <w:sz w:val="24"/>
          <w:szCs w:val="24"/>
        </w:rPr>
        <w:t xml:space="preserve">Sutarties </w:t>
      </w:r>
      <w:r w:rsidR="00F94BB2">
        <w:rPr>
          <w:rFonts w:ascii="Times New Roman" w:hAnsi="Times New Roman" w:cs="Times New Roman"/>
          <w:bCs/>
          <w:color w:val="000000"/>
          <w:sz w:val="24"/>
          <w:szCs w:val="24"/>
        </w:rPr>
        <w:t>III</w:t>
      </w:r>
      <w:r w:rsidRPr="0004438B">
        <w:rPr>
          <w:rFonts w:ascii="Times New Roman" w:hAnsi="Times New Roman" w:cs="Times New Roman"/>
          <w:color w:val="000000"/>
          <w:sz w:val="24"/>
          <w:szCs w:val="24"/>
        </w:rPr>
        <w:t xml:space="preserve"> </w:t>
      </w:r>
      <w:r w:rsidR="00F94BB2">
        <w:rPr>
          <w:rFonts w:ascii="Times New Roman" w:hAnsi="Times New Roman" w:cs="Times New Roman"/>
          <w:color w:val="000000"/>
          <w:sz w:val="24"/>
          <w:szCs w:val="24"/>
        </w:rPr>
        <w:t>skyriuje</w:t>
      </w:r>
      <w:r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8"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8"/>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598C03CB"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EE10097" w14:textId="77777777"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rPr>
        <w:t>per 10 darbo dienų, įsigaliojus Sutarčiai, pateikti su Užsakovu suderintą finansinį</w:t>
      </w:r>
      <w:r w:rsidRPr="00971B51">
        <w:rPr>
          <w:rFonts w:ascii="Times New Roman" w:hAnsi="Times New Roman" w:cs="Times New Roman"/>
          <w:color w:val="000000"/>
          <w:sz w:val="24"/>
          <w:szCs w:val="24"/>
          <w:lang w:eastAsia="en-US"/>
        </w:rPr>
        <w:t xml:space="preserve"> – </w:t>
      </w:r>
      <w:r w:rsidRPr="00971B51">
        <w:rPr>
          <w:rFonts w:ascii="Times New Roman" w:hAnsi="Times New Roman" w:cs="Times New Roman"/>
          <w:color w:val="000000"/>
          <w:sz w:val="24"/>
          <w:szCs w:val="24"/>
        </w:rPr>
        <w:t>kalendorinį darbų atlikimo grafiką;</w:t>
      </w:r>
    </w:p>
    <w:p w14:paraId="28E0791F" w14:textId="5255601C" w:rsidR="00DC5F87" w:rsidRPr="00971B51"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nurodyta tvarka derinti atliekamus Darbus su žemės sklypų savininkais ar nuomotojais bei kitais suinteresuotais asmenimis;</w:t>
      </w:r>
    </w:p>
    <w:p w14:paraId="4693730D" w14:textId="77777777" w:rsidR="00DC5F87" w:rsidRPr="00971B51" w:rsidRDefault="00DC5F87" w:rsidP="00F52320">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F52320">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F52320">
      <w:pPr>
        <w:pStyle w:val="BodyTextIndent3"/>
        <w:numPr>
          <w:ilvl w:val="1"/>
          <w:numId w:val="4"/>
        </w:numPr>
        <w:tabs>
          <w:tab w:val="left" w:pos="1418"/>
        </w:tabs>
        <w:ind w:left="0" w:firstLine="709"/>
        <w:rPr>
          <w:color w:val="000000"/>
        </w:rPr>
      </w:pPr>
      <w:bookmarkStart w:id="9"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9"/>
      <w:r w:rsidRPr="00311243">
        <w:rPr>
          <w:color w:val="000000"/>
        </w:rPr>
        <w:t>;</w:t>
      </w:r>
    </w:p>
    <w:p w14:paraId="0B35E063" w14:textId="18E3457F"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Užsakovui raštu nurodžius atliktų </w:t>
      </w:r>
      <w:r w:rsidR="00971B51">
        <w:rPr>
          <w:rFonts w:ascii="Times New Roman" w:hAnsi="Times New Roman" w:cs="Times New Roman"/>
          <w:color w:val="000000"/>
          <w:sz w:val="24"/>
          <w:szCs w:val="24"/>
        </w:rPr>
        <w:t>d</w:t>
      </w:r>
      <w:r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77777777" w:rsidR="00DC5F87" w:rsidRPr="00971B51" w:rsidRDefault="00DC5F87" w:rsidP="00F52320">
      <w:pPr>
        <w:pStyle w:val="BodyTextIndent"/>
        <w:numPr>
          <w:ilvl w:val="1"/>
          <w:numId w:val="4"/>
        </w:numPr>
        <w:tabs>
          <w:tab w:val="left" w:pos="1418"/>
        </w:tabs>
        <w:spacing w:after="0"/>
        <w:ind w:left="0" w:firstLine="709"/>
        <w:jc w:val="both"/>
        <w:rPr>
          <w:color w:val="000000"/>
        </w:rPr>
      </w:pPr>
      <w:r w:rsidRPr="00971B51">
        <w:rPr>
          <w:color w:val="000000"/>
        </w:rPr>
        <w:t>PVM sąskaitą faktūrą pateikti elektroniniu būdu, naudojant informacinės sistemos „E. sąskaita“ priemones;</w:t>
      </w:r>
    </w:p>
    <w:p w14:paraId="15A646B8"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lastRenderedPageBreak/>
        <w:t>užtikrinti iš Užsakovo Sutarties vykdymo metu gautos ir su Sutarties vykdymu susijusios informacijos konfidencialumą bei apsaugą;</w:t>
      </w:r>
    </w:p>
    <w:p w14:paraId="26F3B96B" w14:textId="77777777" w:rsidR="00DC5F87" w:rsidRPr="00971B51" w:rsidRDefault="00DC5F87" w:rsidP="00F52320">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F52320">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479820C0" w:rsidR="00C458A6" w:rsidRPr="00984FA3" w:rsidRDefault="00C458A6"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 xml:space="preserve">Keisti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Pr>
          <w:rFonts w:ascii="Times New Roman" w:eastAsia="Calibri" w:hAnsi="Times New Roman" w:cs="Times New Roman"/>
          <w:sz w:val="24"/>
        </w:rPr>
        <w:t xml:space="preserve">nustatytiems kvalifikacijos reikalavimams), gali būti keičiami tik ne žemesnės kvalifikacijos subrangovais. </w:t>
      </w:r>
      <w:r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025E0C6D" w14:textId="56902349" w:rsidR="00DC5F87" w:rsidRDefault="00DC5F87" w:rsidP="00F52320">
      <w:pPr>
        <w:numPr>
          <w:ilvl w:val="1"/>
          <w:numId w:val="4"/>
        </w:numPr>
        <w:tabs>
          <w:tab w:val="left" w:pos="993"/>
        </w:tabs>
        <w:suppressAutoHyphens/>
        <w:autoSpaceDE w:val="0"/>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 xml:space="preserve">jei Užsakovas naudojasi </w:t>
      </w:r>
      <w:r w:rsidRPr="00E1350A">
        <w:rPr>
          <w:rFonts w:ascii="Times New Roman" w:hAnsi="Times New Roman" w:cs="Times New Roman"/>
          <w:color w:val="000000"/>
          <w:sz w:val="24"/>
          <w:szCs w:val="24"/>
        </w:rPr>
        <w:t xml:space="preserve">Sutarties </w:t>
      </w:r>
      <w:r w:rsidR="001A2F21">
        <w:rPr>
          <w:rFonts w:ascii="Times New Roman" w:hAnsi="Times New Roman" w:cs="Times New Roman"/>
          <w:bCs/>
          <w:color w:val="000000"/>
          <w:sz w:val="24"/>
          <w:szCs w:val="24"/>
        </w:rPr>
        <w:t>40</w:t>
      </w:r>
      <w:r w:rsidR="00984FA3" w:rsidRPr="00E1350A">
        <w:rPr>
          <w:rFonts w:ascii="Times New Roman" w:hAnsi="Times New Roman" w:cs="Times New Roman"/>
          <w:bCs/>
          <w:color w:val="000000"/>
          <w:sz w:val="24"/>
          <w:szCs w:val="24"/>
        </w:rPr>
        <w:t>.</w:t>
      </w:r>
      <w:r w:rsidR="001F768B">
        <w:rPr>
          <w:rFonts w:ascii="Times New Roman" w:hAnsi="Times New Roman" w:cs="Times New Roman"/>
          <w:bCs/>
          <w:color w:val="000000"/>
          <w:sz w:val="24"/>
          <w:szCs w:val="24"/>
        </w:rPr>
        <w:t>4</w:t>
      </w:r>
      <w:r w:rsidRPr="00E1350A">
        <w:rPr>
          <w:rFonts w:ascii="Times New Roman" w:hAnsi="Times New Roman" w:cs="Times New Roman"/>
          <w:bCs/>
          <w:color w:val="000000"/>
          <w:sz w:val="24"/>
          <w:szCs w:val="24"/>
        </w:rPr>
        <w:t>.</w:t>
      </w:r>
      <w:r w:rsidRPr="00E1350A">
        <w:rPr>
          <w:rFonts w:ascii="Times New Roman" w:hAnsi="Times New Roman" w:cs="Times New Roman"/>
          <w:color w:val="000000"/>
          <w:sz w:val="24"/>
          <w:szCs w:val="24"/>
        </w:rPr>
        <w:t xml:space="preserve"> papunktyje</w:t>
      </w:r>
      <w:r w:rsidRPr="00984FA3">
        <w:rPr>
          <w:rFonts w:ascii="Times New Roman" w:hAnsi="Times New Roman" w:cs="Times New Roman"/>
          <w:color w:val="000000"/>
          <w:sz w:val="24"/>
          <w:szCs w:val="24"/>
        </w:rPr>
        <w:t xml:space="preserve"> įtvirtinta tiesioginio atsiskaitymo su subrangovais galimybe, Rangovas turi teisę prieštarauti nepagrįstiems mokėjimams subrangovams, pateikdamas Užsakovui ir subrangovui raštišką tokio prieštaravimo pagrindimą</w:t>
      </w:r>
      <w:r w:rsidR="0025675A">
        <w:rPr>
          <w:rFonts w:ascii="Times New Roman" w:hAnsi="Times New Roman" w:cs="Times New Roman"/>
          <w:color w:val="000000"/>
          <w:sz w:val="24"/>
          <w:szCs w:val="24"/>
        </w:rPr>
        <w:t>;</w:t>
      </w:r>
    </w:p>
    <w:p w14:paraId="6C988926" w14:textId="04DCE707" w:rsidR="0025675A" w:rsidRPr="0025675A" w:rsidRDefault="0025675A" w:rsidP="00F52320">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F52320">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F52320">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F5232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F52320">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w:t>
      </w:r>
      <w:r w:rsidRPr="00695193">
        <w:rPr>
          <w:rFonts w:ascii="Times New Roman" w:hAnsi="Times New Roman" w:cs="Times New Roman"/>
          <w:color w:val="000000"/>
          <w:sz w:val="24"/>
          <w:szCs w:val="24"/>
        </w:rPr>
        <w:lastRenderedPageBreak/>
        <w:t xml:space="preserve">numatyta atsiskaitymo tvarka. Tiesioginio atsiskaitymo su subrangovais galimybė nekeičia Rangovo atsakomybės dėl Sutarties įvykdymo. </w:t>
      </w:r>
    </w:p>
    <w:p w14:paraId="59E2DAC3" w14:textId="77777777" w:rsidR="00DC5F87" w:rsidRPr="00695193" w:rsidRDefault="00DC5F87" w:rsidP="00F52320">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F52320">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F52320">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F52320">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F52320">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F52320">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F52320">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lastRenderedPageBreak/>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F52320">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F52320">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ListParagraph"/>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29FE4F25" w14:textId="6D13309B" w:rsidR="00DC5F87" w:rsidRPr="00997D72" w:rsidRDefault="00D36D74" w:rsidP="00F52320">
      <w:pPr>
        <w:pStyle w:val="ListParagraph"/>
        <w:widowControl w:val="0"/>
        <w:numPr>
          <w:ilvl w:val="0"/>
          <w:numId w:val="4"/>
        </w:numPr>
        <w:tabs>
          <w:tab w:val="left" w:pos="1134"/>
        </w:tabs>
        <w:spacing w:after="0" w:line="240" w:lineRule="auto"/>
        <w:ind w:left="0" w:firstLine="709"/>
        <w:jc w:val="both"/>
        <w:rPr>
          <w:rFonts w:eastAsia="Times New Roman"/>
          <w:szCs w:val="28"/>
        </w:rPr>
      </w:pPr>
      <w:r>
        <w:rPr>
          <w:szCs w:val="24"/>
        </w:rPr>
        <w:t xml:space="preserve">Perkančioji organizacija </w:t>
      </w:r>
      <w:r w:rsidR="00172A4A">
        <w:rPr>
          <w:szCs w:val="24"/>
        </w:rPr>
        <w:t>ne</w:t>
      </w:r>
      <w:r>
        <w:rPr>
          <w:szCs w:val="24"/>
        </w:rPr>
        <w:t>reikalauja</w:t>
      </w:r>
      <w:r w:rsidR="00172A4A">
        <w:rPr>
          <w:szCs w:val="24"/>
        </w:rPr>
        <w:t xml:space="preserve"> </w:t>
      </w:r>
      <w:r>
        <w:rPr>
          <w:szCs w:val="24"/>
        </w:rPr>
        <w:t>sutarties įvykdym</w:t>
      </w:r>
      <w:r w:rsidR="00172A4A">
        <w:rPr>
          <w:szCs w:val="24"/>
        </w:rPr>
        <w:t xml:space="preserve">o </w:t>
      </w:r>
      <w:r>
        <w:rPr>
          <w:szCs w:val="24"/>
        </w:rPr>
        <w:t>užtikrin</w:t>
      </w:r>
      <w:r w:rsidR="00172A4A">
        <w:rPr>
          <w:szCs w:val="24"/>
        </w:rPr>
        <w:t>i</w:t>
      </w:r>
      <w:r>
        <w:rPr>
          <w:szCs w:val="24"/>
        </w:rPr>
        <w:t>m</w:t>
      </w:r>
      <w:r w:rsidR="00172A4A">
        <w:rPr>
          <w:szCs w:val="24"/>
        </w:rPr>
        <w:t>o.</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F52320">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F52320">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F52320">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F52320">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F52320">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F52320">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 xml:space="preserve">tskiro pakeitimo vertė neviršija 50 procentų pradinės pirkimo sutarties ar preliminariosios sutarties vertės. Tokiais pakeitimais negali </w:t>
      </w:r>
      <w:r w:rsidR="005B39D4" w:rsidRPr="005B39D4">
        <w:rPr>
          <w:color w:val="000000"/>
        </w:rPr>
        <w:lastRenderedPageBreak/>
        <w:t>būti siekiama išvengti šiame įstatyme pirkimui nustatytos tvarkos taikymo.</w:t>
      </w:r>
    </w:p>
    <w:p w14:paraId="0AC54A0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689FA896" w:rsidR="00AB61A0" w:rsidRPr="00AB61A0" w:rsidRDefault="00EE507E" w:rsidP="00F52320">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A64D11">
        <w:rPr>
          <w:bCs/>
          <w:color w:val="000000"/>
          <w:lang w:eastAsia="ar-SA"/>
        </w:rPr>
        <w:t>64</w:t>
      </w:r>
      <w:r w:rsidRPr="002B7695">
        <w:rPr>
          <w:bCs/>
          <w:color w:val="000000"/>
          <w:lang w:eastAsia="ar-SA"/>
        </w:rPr>
        <w:t xml:space="preserve"> ir </w:t>
      </w:r>
      <w:r w:rsidR="00A64D11">
        <w:rPr>
          <w:bCs/>
          <w:color w:val="000000"/>
          <w:lang w:eastAsia="ar-SA"/>
        </w:rPr>
        <w:t>65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F52320">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F52320">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F52320">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F52320">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F52320">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F52320">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F52320">
      <w:pPr>
        <w:pStyle w:val="Style"/>
        <w:numPr>
          <w:ilvl w:val="0"/>
          <w:numId w:val="4"/>
        </w:numPr>
        <w:tabs>
          <w:tab w:val="left" w:pos="1134"/>
        </w:tabs>
        <w:ind w:left="0" w:firstLine="709"/>
        <w:jc w:val="both"/>
      </w:pPr>
      <w:r w:rsidRPr="0006733C">
        <w:t xml:space="preserve">Užsakovas po Sutarties nutraukimo turi kiek galima greičiau patvirtinti atliktų Darbų vertę. Taip pat parengiama ataskaita apie Sutarties nutraukimo dieną esančią Rangovo skolą </w:t>
      </w:r>
      <w:r w:rsidRPr="0006733C">
        <w:lastRenderedPageBreak/>
        <w:t>Užsakovui ir Užsakovo skolą Rangovui.</w:t>
      </w:r>
    </w:p>
    <w:p w14:paraId="3454F6ED" w14:textId="77777777" w:rsidR="0006733C" w:rsidRPr="0006733C" w:rsidRDefault="0006733C" w:rsidP="00F52320">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F52320">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F52320">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F52320">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F52320">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F52320">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 xml:space="preserve">(pavyzdžiui, dėl pagal pirminį pirkimą įsigytos įrangos, paslaugų ar įrenginių pakeičiamumo ir sąveikumo </w:t>
      </w:r>
      <w:r w:rsidRPr="003E72DA">
        <w:rPr>
          <w:i/>
          <w:iCs/>
        </w:rPr>
        <w:lastRenderedPageBreak/>
        <w:t>reikalavimų užtikrinimo)</w:t>
      </w:r>
      <w:r w:rsidRPr="0027563C">
        <w:t xml:space="preserve"> ir dėl to, kad Užsakovui sukeltų didelių nepatogumų ar nemažą išlaidų dubliavimą; </w:t>
      </w:r>
    </w:p>
    <w:p w14:paraId="12894C81" w14:textId="5F8EAC4A" w:rsidR="003E72DA" w:rsidRPr="0027563C" w:rsidRDefault="003E72DA" w:rsidP="00F52320">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F52320">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F52320">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F52320">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F52320">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F52320">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F52320">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F52320">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F52320">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0428709D" w:rsidR="003E72DA" w:rsidRPr="003E72DA" w:rsidRDefault="003E72DA" w:rsidP="00F52320">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A64D11">
        <w:t>83</w:t>
      </w:r>
      <w:r w:rsidRPr="0027563C">
        <w:t xml:space="preserve"> punkte nurodyta pakeitimų vertė, atskiro pakeitimo verte laikoma papildomai įsigyjamų darbų suma. </w:t>
      </w:r>
    </w:p>
    <w:p w14:paraId="17C3ADF9" w14:textId="6EAB4EE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F52320">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F52320">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F52320">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F52320">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F52320">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F52320">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Kilus ginčui, Šalis raštu išdėsto savo nuomonę kitai Šaliai ir pasiūlo ginčo sprendimą. Gavusi pasiūlymą ginčą spręsti derybomis, Šalis  privalo į jį atsakyti per 10 dienų nuo pasiūlymo </w:t>
      </w:r>
      <w:r w:rsidRPr="0006733C">
        <w:rPr>
          <w:szCs w:val="24"/>
        </w:rPr>
        <w:lastRenderedPageBreak/>
        <w:t>ginčą spręsti derybomis gavimo dienos. Derybų pradžia laikoma diena, kurią viena iš Šalių pateikė prašymą raštu kitai Šaliai su siūlymu pradėti derybas.</w:t>
      </w:r>
    </w:p>
    <w:p w14:paraId="2289F21A"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F52320">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F52320">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115744B"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A32AA5">
        <w:rPr>
          <w:rFonts w:ascii="Times New Roman" w:hAnsi="Times New Roman"/>
          <w:sz w:val="24"/>
          <w:szCs w:val="24"/>
        </w:rPr>
        <w:t>97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A32AA5">
        <w:rPr>
          <w:rFonts w:ascii="Times New Roman" w:hAnsi="Times New Roman"/>
          <w:sz w:val="24"/>
          <w:szCs w:val="24"/>
        </w:rPr>
        <w:t>97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F52320">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ListParagraph"/>
              <w:ind w:left="0"/>
              <w:rPr>
                <w:rFonts w:eastAsia="Times New Roman"/>
                <w:szCs w:val="24"/>
              </w:rPr>
            </w:pPr>
          </w:p>
        </w:tc>
        <w:tc>
          <w:tcPr>
            <w:tcW w:w="3544"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06733C" w:rsidRPr="0006733C" w14:paraId="016BB2A5" w14:textId="77777777" w:rsidTr="00B4323E">
        <w:tc>
          <w:tcPr>
            <w:tcW w:w="2126" w:type="dxa"/>
          </w:tcPr>
          <w:p w14:paraId="735BAFAF" w14:textId="77777777" w:rsidR="0006733C" w:rsidRPr="0006733C" w:rsidRDefault="0006733C" w:rsidP="00B4323E">
            <w:pPr>
              <w:pStyle w:val="ListParagraph"/>
              <w:ind w:left="0"/>
              <w:rPr>
                <w:rFonts w:eastAsia="Times New Roman"/>
                <w:szCs w:val="24"/>
              </w:rPr>
            </w:pPr>
            <w:r w:rsidRPr="0006733C">
              <w:rPr>
                <w:rFonts w:eastAsia="Times New Roman"/>
                <w:szCs w:val="24"/>
              </w:rPr>
              <w:t>Vardas, pavardė</w:t>
            </w:r>
          </w:p>
        </w:tc>
        <w:tc>
          <w:tcPr>
            <w:tcW w:w="3544" w:type="dxa"/>
          </w:tcPr>
          <w:p w14:paraId="1F6FC2BD" w14:textId="77777777" w:rsidR="0006733C" w:rsidRPr="0006733C" w:rsidRDefault="0006733C" w:rsidP="00B4323E">
            <w:pPr>
              <w:pStyle w:val="ListParagraph"/>
              <w:ind w:left="0"/>
              <w:rPr>
                <w:rFonts w:eastAsia="Times New Roman"/>
                <w:szCs w:val="24"/>
              </w:rPr>
            </w:pPr>
          </w:p>
        </w:tc>
        <w:tc>
          <w:tcPr>
            <w:tcW w:w="3681" w:type="dxa"/>
          </w:tcPr>
          <w:p w14:paraId="1D8E915F" w14:textId="77777777" w:rsidR="0006733C" w:rsidRPr="0006733C" w:rsidRDefault="0006733C" w:rsidP="00B4323E">
            <w:pPr>
              <w:pStyle w:val="ListParagraph"/>
              <w:ind w:left="0"/>
              <w:rPr>
                <w:rFonts w:eastAsia="Times New Roman"/>
                <w:szCs w:val="24"/>
              </w:rPr>
            </w:pPr>
          </w:p>
        </w:tc>
      </w:tr>
      <w:tr w:rsidR="0006733C" w:rsidRPr="0006733C" w14:paraId="68C5A226" w14:textId="77777777" w:rsidTr="00B4323E">
        <w:tc>
          <w:tcPr>
            <w:tcW w:w="2126" w:type="dxa"/>
          </w:tcPr>
          <w:p w14:paraId="1BB12236" w14:textId="77777777" w:rsidR="0006733C" w:rsidRPr="0006733C" w:rsidRDefault="0006733C" w:rsidP="00B4323E">
            <w:pPr>
              <w:pStyle w:val="ListParagraph"/>
              <w:ind w:left="0"/>
              <w:rPr>
                <w:rFonts w:eastAsia="Times New Roman"/>
                <w:szCs w:val="24"/>
              </w:rPr>
            </w:pPr>
            <w:r w:rsidRPr="0006733C">
              <w:rPr>
                <w:rFonts w:eastAsia="Times New Roman"/>
                <w:szCs w:val="24"/>
              </w:rPr>
              <w:t>Adresas</w:t>
            </w:r>
          </w:p>
        </w:tc>
        <w:tc>
          <w:tcPr>
            <w:tcW w:w="3544" w:type="dxa"/>
          </w:tcPr>
          <w:p w14:paraId="757A22EB" w14:textId="77777777" w:rsidR="0006733C" w:rsidRPr="0006733C" w:rsidRDefault="0006733C" w:rsidP="00B4323E">
            <w:pPr>
              <w:pStyle w:val="ListParagraph"/>
              <w:ind w:left="0"/>
              <w:rPr>
                <w:rFonts w:eastAsia="Times New Roman"/>
                <w:szCs w:val="24"/>
              </w:rPr>
            </w:pPr>
          </w:p>
        </w:tc>
        <w:tc>
          <w:tcPr>
            <w:tcW w:w="3681" w:type="dxa"/>
          </w:tcPr>
          <w:p w14:paraId="699A8AA4" w14:textId="77777777" w:rsidR="0006733C" w:rsidRPr="0006733C" w:rsidRDefault="0006733C" w:rsidP="00B4323E">
            <w:pPr>
              <w:pStyle w:val="ListParagraph"/>
              <w:ind w:left="0"/>
              <w:rPr>
                <w:rFonts w:eastAsia="Times New Roman"/>
                <w:szCs w:val="24"/>
              </w:rPr>
            </w:pPr>
          </w:p>
        </w:tc>
      </w:tr>
      <w:tr w:rsidR="0006733C" w:rsidRPr="0006733C" w14:paraId="4A44CFC4" w14:textId="77777777" w:rsidTr="00B4323E">
        <w:tc>
          <w:tcPr>
            <w:tcW w:w="2126" w:type="dxa"/>
          </w:tcPr>
          <w:p w14:paraId="00EA6D37" w14:textId="77777777" w:rsidR="0006733C" w:rsidRPr="0006733C" w:rsidRDefault="0006733C" w:rsidP="00B4323E">
            <w:pPr>
              <w:pStyle w:val="ListParagraph"/>
              <w:ind w:left="0"/>
              <w:rPr>
                <w:rFonts w:eastAsia="Times New Roman"/>
                <w:szCs w:val="24"/>
              </w:rPr>
            </w:pPr>
            <w:r w:rsidRPr="0006733C">
              <w:rPr>
                <w:rFonts w:eastAsia="Times New Roman"/>
                <w:szCs w:val="24"/>
              </w:rPr>
              <w:t>Telefonas</w:t>
            </w:r>
          </w:p>
        </w:tc>
        <w:tc>
          <w:tcPr>
            <w:tcW w:w="3544" w:type="dxa"/>
          </w:tcPr>
          <w:p w14:paraId="3C6C8F8D" w14:textId="77777777" w:rsidR="0006733C" w:rsidRPr="0006733C" w:rsidRDefault="0006733C" w:rsidP="00B4323E">
            <w:pPr>
              <w:pStyle w:val="ListParagraph"/>
              <w:ind w:left="0"/>
              <w:rPr>
                <w:rFonts w:eastAsia="Times New Roman"/>
                <w:szCs w:val="24"/>
              </w:rPr>
            </w:pPr>
          </w:p>
        </w:tc>
        <w:tc>
          <w:tcPr>
            <w:tcW w:w="3681" w:type="dxa"/>
          </w:tcPr>
          <w:p w14:paraId="2BCBF362" w14:textId="77777777" w:rsidR="0006733C" w:rsidRPr="0006733C" w:rsidRDefault="0006733C" w:rsidP="00B4323E">
            <w:pPr>
              <w:pStyle w:val="ListParagraph"/>
              <w:ind w:left="0"/>
              <w:rPr>
                <w:rFonts w:eastAsia="Times New Roman"/>
                <w:szCs w:val="24"/>
              </w:rPr>
            </w:pPr>
          </w:p>
        </w:tc>
      </w:tr>
      <w:tr w:rsidR="0006733C" w:rsidRPr="0006733C" w14:paraId="15585FA2" w14:textId="77777777" w:rsidTr="00B4323E">
        <w:tc>
          <w:tcPr>
            <w:tcW w:w="2126" w:type="dxa"/>
          </w:tcPr>
          <w:p w14:paraId="4CE371E3" w14:textId="77777777" w:rsidR="0006733C" w:rsidRPr="0006733C" w:rsidRDefault="0006733C" w:rsidP="00B4323E">
            <w:pPr>
              <w:pStyle w:val="ListParagraph"/>
              <w:ind w:left="0"/>
              <w:rPr>
                <w:rFonts w:eastAsia="Times New Roman"/>
                <w:szCs w:val="24"/>
              </w:rPr>
            </w:pPr>
            <w:r w:rsidRPr="0006733C">
              <w:rPr>
                <w:rFonts w:eastAsia="Times New Roman"/>
                <w:szCs w:val="24"/>
              </w:rPr>
              <w:t>El. paštas</w:t>
            </w:r>
          </w:p>
        </w:tc>
        <w:tc>
          <w:tcPr>
            <w:tcW w:w="3544" w:type="dxa"/>
          </w:tcPr>
          <w:p w14:paraId="4C94E994" w14:textId="77777777" w:rsidR="0006733C" w:rsidRPr="0006733C" w:rsidRDefault="0006733C" w:rsidP="00B4323E">
            <w:pPr>
              <w:pStyle w:val="ListParagraph"/>
              <w:ind w:left="0"/>
              <w:rPr>
                <w:rFonts w:eastAsia="Times New Roman"/>
                <w:szCs w:val="24"/>
              </w:rPr>
            </w:pPr>
          </w:p>
        </w:tc>
        <w:tc>
          <w:tcPr>
            <w:tcW w:w="3681" w:type="dxa"/>
          </w:tcPr>
          <w:p w14:paraId="07D1C3FC" w14:textId="77777777" w:rsidR="0006733C" w:rsidRPr="0006733C" w:rsidRDefault="0006733C" w:rsidP="00B4323E">
            <w:pPr>
              <w:pStyle w:val="ListParagraph"/>
              <w:ind w:left="0"/>
              <w:rPr>
                <w:rFonts w:eastAsia="Times New Roman"/>
                <w:szCs w:val="24"/>
              </w:rPr>
            </w:pPr>
          </w:p>
        </w:tc>
      </w:tr>
    </w:tbl>
    <w:p w14:paraId="7A598F75"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Visus kitus klausimus, kurie neaptarti Sutartyje, reguliuoja Lietuvos Respublikos teisės aktai.</w:t>
      </w:r>
    </w:p>
    <w:p w14:paraId="7E361F4F"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F52320">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F52320">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6C88CE40" w:rsidR="00EF2845" w:rsidRDefault="009A61A5" w:rsidP="00F52320">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47B8764A" w14:textId="58544243" w:rsidR="009A61A5" w:rsidRPr="00EF2845" w:rsidRDefault="00EF2845" w:rsidP="00F52320">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lang w:val="en-US"/>
        </w:rPr>
        <w:t xml:space="preserve">4 </w:t>
      </w:r>
      <w:r w:rsidRPr="00EF2845">
        <w:rPr>
          <w:rFonts w:ascii="Times New Roman" w:hAnsi="Times New Roman"/>
          <w:sz w:val="24"/>
          <w:szCs w:val="24"/>
        </w:rPr>
        <w:t>priedas</w:t>
      </w:r>
      <w:r>
        <w:rPr>
          <w:rFonts w:ascii="Times New Roman" w:hAnsi="Times New Roman"/>
          <w:sz w:val="24"/>
          <w:szCs w:val="24"/>
          <w:lang w:val="en-US"/>
        </w:rPr>
        <w:t xml:space="preserve">. </w:t>
      </w:r>
      <w:r w:rsidR="00A32AA5">
        <w:rPr>
          <w:rFonts w:ascii="Times New Roman" w:hAnsi="Times New Roman"/>
          <w:sz w:val="24"/>
          <w:szCs w:val="24"/>
        </w:rPr>
        <w:t>Lokalinė sąmata</w:t>
      </w:r>
      <w:r w:rsidR="00FD74F4">
        <w:rPr>
          <w:rFonts w:ascii="Times New Roman" w:hAnsi="Times New Roman"/>
          <w:sz w:val="24"/>
          <w:szCs w:val="24"/>
        </w:rPr>
        <w:t>.</w:t>
      </w:r>
    </w:p>
    <w:p w14:paraId="67AAC6A0" w14:textId="77777777" w:rsidR="0006733C" w:rsidRDefault="0006733C" w:rsidP="00FD74F4">
      <w:pPr>
        <w:pStyle w:val="NoSpacing"/>
        <w:jc w:val="both"/>
      </w:pPr>
    </w:p>
    <w:p w14:paraId="1D92E076" w14:textId="71E02267"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ADRESAI IR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77777777" w:rsidR="0006733C" w:rsidRPr="007D539C" w:rsidRDefault="0006733C" w:rsidP="00B4323E">
            <w:pPr>
              <w:spacing w:after="0" w:line="240" w:lineRule="auto"/>
              <w:rPr>
                <w:rFonts w:ascii="Times New Roman" w:eastAsia="Calibri" w:hAnsi="Times New Roman" w:cs="Times New Roman"/>
                <w:sz w:val="24"/>
                <w:szCs w:val="24"/>
                <w:lang w:bidi="lt-LT"/>
              </w:rPr>
            </w:pPr>
            <w:proofErr w:type="spellStart"/>
            <w:r w:rsidRPr="007D539C">
              <w:rPr>
                <w:rFonts w:ascii="Times New Roman" w:eastAsia="Calibri" w:hAnsi="Times New Roman" w:cs="Times New Roman"/>
                <w:sz w:val="24"/>
                <w:szCs w:val="24"/>
                <w:lang w:bidi="lt-LT"/>
              </w:rPr>
              <w:t>A.s</w:t>
            </w:r>
            <w:proofErr w:type="spellEnd"/>
            <w:r w:rsidRPr="007D539C">
              <w:rPr>
                <w:rFonts w:ascii="Times New Roman" w:eastAsia="Calibri" w:hAnsi="Times New Roman" w:cs="Times New Roman"/>
                <w:sz w:val="24"/>
                <w:szCs w:val="24"/>
                <w:lang w:bidi="lt-LT"/>
              </w:rPr>
              <w:t>.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„Swedbank“, AB, </w:t>
            </w:r>
            <w:proofErr w:type="spellStart"/>
            <w:r w:rsidRPr="007D539C">
              <w:rPr>
                <w:rFonts w:ascii="Times New Roman" w:eastAsia="Calibri" w:hAnsi="Times New Roman" w:cs="Times New Roman"/>
                <w:sz w:val="24"/>
                <w:szCs w:val="24"/>
                <w:lang w:bidi="lt-LT"/>
              </w:rPr>
              <w:t>b.k</w:t>
            </w:r>
            <w:proofErr w:type="spellEnd"/>
            <w:r w:rsidRPr="007D539C">
              <w:rPr>
                <w:rFonts w:ascii="Times New Roman" w:eastAsia="Calibri" w:hAnsi="Times New Roman" w:cs="Times New Roman"/>
                <w:sz w:val="24"/>
                <w:szCs w:val="24"/>
                <w:lang w:bidi="lt-LT"/>
              </w:rPr>
              <w:t>.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proofErr w:type="spellStart"/>
            <w:r w:rsidRPr="007D539C">
              <w:rPr>
                <w:rFonts w:ascii="Times New Roman" w:eastAsia="Calibri" w:hAnsi="Times New Roman" w:cs="Times New Roman"/>
                <w:sz w:val="24"/>
                <w:szCs w:val="24"/>
                <w:lang w:bidi="lt-LT"/>
              </w:rPr>
              <w:t>faks</w:t>
            </w:r>
            <w:proofErr w:type="spellEnd"/>
            <w:r w:rsidRPr="007D539C">
              <w:rPr>
                <w:rFonts w:ascii="Times New Roman" w:eastAsia="Calibri" w:hAnsi="Times New Roman" w:cs="Times New Roman"/>
                <w:sz w:val="24"/>
                <w:szCs w:val="24"/>
                <w:lang w:bidi="lt-LT"/>
              </w:rPr>
              <w:t>. (8 343)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8"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7CB3" w14:textId="77777777" w:rsidR="00C5396F" w:rsidRDefault="00C5396F" w:rsidP="001D2258">
      <w:pPr>
        <w:spacing w:after="0" w:line="240" w:lineRule="auto"/>
      </w:pPr>
      <w:r>
        <w:separator/>
      </w:r>
    </w:p>
  </w:endnote>
  <w:endnote w:type="continuationSeparator" w:id="0">
    <w:p w14:paraId="5EA10756" w14:textId="77777777" w:rsidR="00C5396F" w:rsidRDefault="00C5396F"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F412" w14:textId="77777777" w:rsidR="00C5396F" w:rsidRDefault="00C5396F" w:rsidP="001D2258">
      <w:pPr>
        <w:spacing w:after="0" w:line="240" w:lineRule="auto"/>
      </w:pPr>
      <w:r>
        <w:separator/>
      </w:r>
    </w:p>
  </w:footnote>
  <w:footnote w:type="continuationSeparator" w:id="0">
    <w:p w14:paraId="69CCD956" w14:textId="77777777" w:rsidR="00C5396F" w:rsidRDefault="00C5396F"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0BC7A17"/>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0"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1"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3"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71165">
    <w:abstractNumId w:val="10"/>
  </w:num>
  <w:num w:numId="2" w16cid:durableId="2107458887">
    <w:abstractNumId w:val="0"/>
  </w:num>
  <w:num w:numId="3" w16cid:durableId="1001087428">
    <w:abstractNumId w:val="9"/>
  </w:num>
  <w:num w:numId="4" w16cid:durableId="934169585">
    <w:abstractNumId w:val="4"/>
  </w:num>
  <w:num w:numId="5" w16cid:durableId="1337802345">
    <w:abstractNumId w:val="15"/>
  </w:num>
  <w:num w:numId="6" w16cid:durableId="216746354">
    <w:abstractNumId w:val="7"/>
  </w:num>
  <w:num w:numId="7" w16cid:durableId="1847016270">
    <w:abstractNumId w:val="1"/>
  </w:num>
  <w:num w:numId="8" w16cid:durableId="1447310242">
    <w:abstractNumId w:val="2"/>
  </w:num>
  <w:num w:numId="9" w16cid:durableId="976564464">
    <w:abstractNumId w:val="6"/>
  </w:num>
  <w:num w:numId="10" w16cid:durableId="1481145187">
    <w:abstractNumId w:val="11"/>
  </w:num>
  <w:num w:numId="11" w16cid:durableId="1191190765">
    <w:abstractNumId w:val="5"/>
  </w:num>
  <w:num w:numId="12" w16cid:durableId="1757048664">
    <w:abstractNumId w:val="13"/>
  </w:num>
  <w:num w:numId="13" w16cid:durableId="266276890">
    <w:abstractNumId w:val="8"/>
  </w:num>
  <w:num w:numId="14" w16cid:durableId="2106268575">
    <w:abstractNumId w:val="12"/>
  </w:num>
  <w:num w:numId="15" w16cid:durableId="1536580556">
    <w:abstractNumId w:val="14"/>
  </w:num>
  <w:num w:numId="16" w16cid:durableId="935485247">
    <w:abstractNumId w:val="16"/>
  </w:num>
  <w:num w:numId="17" w16cid:durableId="4250064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2A4A"/>
    <w:rsid w:val="00175833"/>
    <w:rsid w:val="00176D10"/>
    <w:rsid w:val="00177ADD"/>
    <w:rsid w:val="00181382"/>
    <w:rsid w:val="00187D73"/>
    <w:rsid w:val="00190E20"/>
    <w:rsid w:val="00194A5A"/>
    <w:rsid w:val="00194C2D"/>
    <w:rsid w:val="001A07FC"/>
    <w:rsid w:val="001A1654"/>
    <w:rsid w:val="001A1BB6"/>
    <w:rsid w:val="001A23F9"/>
    <w:rsid w:val="001A2F21"/>
    <w:rsid w:val="001A40A6"/>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E60"/>
    <w:rsid w:val="00211A21"/>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1655"/>
    <w:rsid w:val="00282382"/>
    <w:rsid w:val="00284228"/>
    <w:rsid w:val="0028423B"/>
    <w:rsid w:val="00284DCC"/>
    <w:rsid w:val="00284EF1"/>
    <w:rsid w:val="00285904"/>
    <w:rsid w:val="002902E0"/>
    <w:rsid w:val="002905FF"/>
    <w:rsid w:val="00291C01"/>
    <w:rsid w:val="002931B4"/>
    <w:rsid w:val="0029345B"/>
    <w:rsid w:val="00296166"/>
    <w:rsid w:val="00297774"/>
    <w:rsid w:val="002A0BE2"/>
    <w:rsid w:val="002A2D4C"/>
    <w:rsid w:val="002A3EB3"/>
    <w:rsid w:val="002B27A2"/>
    <w:rsid w:val="002B29F9"/>
    <w:rsid w:val="002B3162"/>
    <w:rsid w:val="002B4239"/>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B4A"/>
    <w:rsid w:val="002F209A"/>
    <w:rsid w:val="003003AB"/>
    <w:rsid w:val="003042E7"/>
    <w:rsid w:val="003044A3"/>
    <w:rsid w:val="0030474B"/>
    <w:rsid w:val="0030475B"/>
    <w:rsid w:val="00304B23"/>
    <w:rsid w:val="00311243"/>
    <w:rsid w:val="0031247D"/>
    <w:rsid w:val="00312FC7"/>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32F1"/>
    <w:rsid w:val="00363D14"/>
    <w:rsid w:val="003659EC"/>
    <w:rsid w:val="0036619C"/>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A0C3B"/>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7C0E"/>
    <w:rsid w:val="004D0E04"/>
    <w:rsid w:val="004D1556"/>
    <w:rsid w:val="004D1C9D"/>
    <w:rsid w:val="004D396D"/>
    <w:rsid w:val="004D3D44"/>
    <w:rsid w:val="004D4AAA"/>
    <w:rsid w:val="004D77AF"/>
    <w:rsid w:val="004E1443"/>
    <w:rsid w:val="004E4617"/>
    <w:rsid w:val="004E5EE0"/>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0CD7"/>
    <w:rsid w:val="006B367B"/>
    <w:rsid w:val="006B41CD"/>
    <w:rsid w:val="006B42D1"/>
    <w:rsid w:val="006B4AB0"/>
    <w:rsid w:val="006B5942"/>
    <w:rsid w:val="006C146A"/>
    <w:rsid w:val="006C24A6"/>
    <w:rsid w:val="006C3479"/>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48CC"/>
    <w:rsid w:val="00747030"/>
    <w:rsid w:val="0074753B"/>
    <w:rsid w:val="0074786F"/>
    <w:rsid w:val="00747A76"/>
    <w:rsid w:val="00747E9E"/>
    <w:rsid w:val="00751A25"/>
    <w:rsid w:val="00752A3B"/>
    <w:rsid w:val="0075353F"/>
    <w:rsid w:val="00753912"/>
    <w:rsid w:val="00754546"/>
    <w:rsid w:val="00754F91"/>
    <w:rsid w:val="0076224F"/>
    <w:rsid w:val="00764065"/>
    <w:rsid w:val="007654FF"/>
    <w:rsid w:val="00765A3A"/>
    <w:rsid w:val="00766840"/>
    <w:rsid w:val="00770C0E"/>
    <w:rsid w:val="00772650"/>
    <w:rsid w:val="007733E4"/>
    <w:rsid w:val="00773C8F"/>
    <w:rsid w:val="00777BC9"/>
    <w:rsid w:val="00777EDC"/>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B4031"/>
    <w:rsid w:val="007C0282"/>
    <w:rsid w:val="007C0674"/>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A6F"/>
    <w:rsid w:val="007E5727"/>
    <w:rsid w:val="007E72AB"/>
    <w:rsid w:val="007E7849"/>
    <w:rsid w:val="00805867"/>
    <w:rsid w:val="00805A1F"/>
    <w:rsid w:val="008071A3"/>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22729"/>
    <w:rsid w:val="00A22C6D"/>
    <w:rsid w:val="00A24E79"/>
    <w:rsid w:val="00A26332"/>
    <w:rsid w:val="00A278E4"/>
    <w:rsid w:val="00A300DD"/>
    <w:rsid w:val="00A3238A"/>
    <w:rsid w:val="00A32AA5"/>
    <w:rsid w:val="00A32BE0"/>
    <w:rsid w:val="00A3348B"/>
    <w:rsid w:val="00A36B07"/>
    <w:rsid w:val="00A40C81"/>
    <w:rsid w:val="00A4261E"/>
    <w:rsid w:val="00A45654"/>
    <w:rsid w:val="00A4749B"/>
    <w:rsid w:val="00A525FA"/>
    <w:rsid w:val="00A541A0"/>
    <w:rsid w:val="00A5457D"/>
    <w:rsid w:val="00A55A23"/>
    <w:rsid w:val="00A60560"/>
    <w:rsid w:val="00A64102"/>
    <w:rsid w:val="00A64D11"/>
    <w:rsid w:val="00A65145"/>
    <w:rsid w:val="00A67DAB"/>
    <w:rsid w:val="00A70468"/>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1DCB"/>
    <w:rsid w:val="00B621C9"/>
    <w:rsid w:val="00B62925"/>
    <w:rsid w:val="00B67D2F"/>
    <w:rsid w:val="00B7000E"/>
    <w:rsid w:val="00B71D00"/>
    <w:rsid w:val="00B7770B"/>
    <w:rsid w:val="00B83E27"/>
    <w:rsid w:val="00B843A7"/>
    <w:rsid w:val="00B856B0"/>
    <w:rsid w:val="00B85EDB"/>
    <w:rsid w:val="00B86A32"/>
    <w:rsid w:val="00B8754E"/>
    <w:rsid w:val="00B91B24"/>
    <w:rsid w:val="00B953A3"/>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933"/>
    <w:rsid w:val="00C06F29"/>
    <w:rsid w:val="00C07877"/>
    <w:rsid w:val="00C10378"/>
    <w:rsid w:val="00C12472"/>
    <w:rsid w:val="00C13242"/>
    <w:rsid w:val="00C1332C"/>
    <w:rsid w:val="00C13F6C"/>
    <w:rsid w:val="00C152A6"/>
    <w:rsid w:val="00C16513"/>
    <w:rsid w:val="00C22650"/>
    <w:rsid w:val="00C233F2"/>
    <w:rsid w:val="00C23F65"/>
    <w:rsid w:val="00C23F6E"/>
    <w:rsid w:val="00C244E1"/>
    <w:rsid w:val="00C2763A"/>
    <w:rsid w:val="00C30122"/>
    <w:rsid w:val="00C328EF"/>
    <w:rsid w:val="00C32DF7"/>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96F"/>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79E9"/>
    <w:rsid w:val="00C97D9D"/>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0D7"/>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9C3"/>
    <w:rsid w:val="00D5074B"/>
    <w:rsid w:val="00D50B76"/>
    <w:rsid w:val="00D524B2"/>
    <w:rsid w:val="00D53FB1"/>
    <w:rsid w:val="00D56D08"/>
    <w:rsid w:val="00D60B63"/>
    <w:rsid w:val="00D6171B"/>
    <w:rsid w:val="00D62C93"/>
    <w:rsid w:val="00D642BD"/>
    <w:rsid w:val="00D671C3"/>
    <w:rsid w:val="00D67794"/>
    <w:rsid w:val="00D67DB6"/>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1810"/>
    <w:rsid w:val="00DA448A"/>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CB2"/>
    <w:rsid w:val="00DE538E"/>
    <w:rsid w:val="00DE5874"/>
    <w:rsid w:val="00DF0C9A"/>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79BF"/>
    <w:rsid w:val="00E5079D"/>
    <w:rsid w:val="00E50CA5"/>
    <w:rsid w:val="00E526C7"/>
    <w:rsid w:val="00E6042A"/>
    <w:rsid w:val="00E60B3D"/>
    <w:rsid w:val="00E61742"/>
    <w:rsid w:val="00E6369E"/>
    <w:rsid w:val="00E670D0"/>
    <w:rsid w:val="00E71631"/>
    <w:rsid w:val="00E75224"/>
    <w:rsid w:val="00E755C2"/>
    <w:rsid w:val="00E76028"/>
    <w:rsid w:val="00E76DA4"/>
    <w:rsid w:val="00E771FF"/>
    <w:rsid w:val="00E80C11"/>
    <w:rsid w:val="00E823D1"/>
    <w:rsid w:val="00E8303C"/>
    <w:rsid w:val="00E838FE"/>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C2412"/>
    <w:rsid w:val="00EC2863"/>
    <w:rsid w:val="00EC40C9"/>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320"/>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4BB2"/>
    <w:rsid w:val="00F96939"/>
    <w:rsid w:val="00FA0849"/>
    <w:rsid w:val="00FA0ADC"/>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6302</Words>
  <Characters>35927</Characters>
  <Application>Microsoft Office Word</Application>
  <DocSecurity>0</DocSecurity>
  <Lines>299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Darija</cp:lastModifiedBy>
  <cp:revision>111</cp:revision>
  <dcterms:created xsi:type="dcterms:W3CDTF">2022-09-06T11:11:00Z</dcterms:created>
  <dcterms:modified xsi:type="dcterms:W3CDTF">2025-07-29T08:34:00Z</dcterms:modified>
</cp:coreProperties>
</file>