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7720C533" w:rsidR="0038125A" w:rsidRDefault="001C5633" w:rsidP="0038125A">
      <w:pPr>
        <w:pStyle w:val="Body2"/>
        <w:jc w:val="center"/>
        <w:rPr>
          <w:rFonts w:eastAsia="TimesNewRomanPS-BoldMT" w:cs="Times New Roman"/>
          <w:b/>
          <w:bCs/>
          <w:color w:val="auto"/>
          <w:sz w:val="24"/>
          <w:szCs w:val="24"/>
          <w:lang w:val="lt-LT"/>
        </w:rPr>
      </w:pPr>
      <w:r w:rsidRPr="00771BDD">
        <w:rPr>
          <w:rFonts w:eastAsia="TimesNewRomanPS-BoldMT" w:cs="Times New Roman"/>
          <w:b/>
          <w:bCs/>
          <w:color w:val="auto"/>
          <w:sz w:val="24"/>
          <w:szCs w:val="24"/>
          <w:lang w:val="lt-LT"/>
        </w:rPr>
        <w:t xml:space="preserve">ANTIKŪNAI, SKIRTI DIAGNOSTINIAMS TYRIMAMS, ATLIEKAMIEMS IMUNOHISTOCHEMIJOS TYRIMO METODU </w:t>
      </w:r>
      <w:r w:rsidR="00771BDD" w:rsidRPr="00771BDD">
        <w:rPr>
          <w:rFonts w:eastAsia="TimesNewRomanPS-BoldMT" w:cs="Times New Roman"/>
          <w:b/>
          <w:bCs/>
          <w:color w:val="auto"/>
          <w:sz w:val="24"/>
          <w:szCs w:val="24"/>
          <w:lang w:val="lt-LT"/>
        </w:rPr>
        <w:t>(10145)</w:t>
      </w:r>
    </w:p>
    <w:p w14:paraId="68494901" w14:textId="77777777" w:rsidR="00771BDD" w:rsidRPr="0038125A" w:rsidRDefault="00771BDD" w:rsidP="0038125A">
      <w:pPr>
        <w:pStyle w:val="Body2"/>
        <w:jc w:val="center"/>
        <w:rPr>
          <w:rFonts w:cs="Times New Roman"/>
          <w:sz w:val="24"/>
          <w:szCs w:val="24"/>
          <w:lang w:val="lt-LT"/>
        </w:rPr>
      </w:pPr>
    </w:p>
    <w:p w14:paraId="21831D8B" w14:textId="297EE0C6"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1C5633">
        <w:rPr>
          <w:color w:val="000000" w:themeColor="text1"/>
          <w:lang w:val="lt-LT"/>
        </w:rPr>
        <w:t>a</w:t>
      </w:r>
      <w:r w:rsidR="00771BDD" w:rsidRPr="00771BDD">
        <w:rPr>
          <w:color w:val="000000" w:themeColor="text1"/>
          <w:lang w:val="lt-LT"/>
        </w:rPr>
        <w:t>ntikūn</w:t>
      </w:r>
      <w:r w:rsidR="001C5633">
        <w:rPr>
          <w:color w:val="000000" w:themeColor="text1"/>
          <w:lang w:val="lt-LT"/>
        </w:rPr>
        <w:t>us</w:t>
      </w:r>
      <w:r w:rsidR="00771BDD" w:rsidRPr="00771BDD">
        <w:rPr>
          <w:color w:val="000000" w:themeColor="text1"/>
          <w:lang w:val="lt-LT"/>
        </w:rPr>
        <w:t>, skirt</w:t>
      </w:r>
      <w:r w:rsidR="001C5633">
        <w:rPr>
          <w:color w:val="000000" w:themeColor="text1"/>
          <w:lang w:val="lt-LT"/>
        </w:rPr>
        <w:t>us</w:t>
      </w:r>
      <w:r w:rsidR="00771BDD" w:rsidRPr="00771BDD">
        <w:rPr>
          <w:color w:val="000000" w:themeColor="text1"/>
          <w:lang w:val="lt-LT"/>
        </w:rPr>
        <w:t xml:space="preserve"> diagnostiniams tyrimams, atliekamiems imunohistochemijos tyrimo metodu </w:t>
      </w:r>
      <w:r w:rsidRPr="00DB1EB7">
        <w:rPr>
          <w:color w:val="000000" w:themeColor="text1"/>
          <w:lang w:val="lt-LT"/>
        </w:rPr>
        <w:t>(toliau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327B0262" w14:textId="77238B2F" w:rsidR="00CF06D3" w:rsidRPr="00AA6DCC" w:rsidRDefault="004D35E3" w:rsidP="00CF06D3">
      <w:pPr>
        <w:pStyle w:val="Body2"/>
        <w:rPr>
          <w:rFonts w:cs="Times New Roman"/>
          <w:color w:val="000000" w:themeColor="text1"/>
          <w:sz w:val="24"/>
          <w:szCs w:val="24"/>
          <w:lang w:val="lt-LT"/>
        </w:rPr>
      </w:pPr>
      <w:r w:rsidRPr="00AA6DCC">
        <w:rPr>
          <w:rFonts w:cs="Times New Roman"/>
          <w:color w:val="000000" w:themeColor="text1"/>
          <w:sz w:val="24"/>
          <w:szCs w:val="24"/>
          <w:lang w:val="lt-LT"/>
        </w:rPr>
        <w:tab/>
      </w:r>
      <w:r w:rsidR="007D4B46" w:rsidRPr="00AA6DCC">
        <w:rPr>
          <w:rFonts w:cs="Times New Roman"/>
          <w:color w:val="000000" w:themeColor="text1"/>
          <w:sz w:val="24"/>
          <w:szCs w:val="24"/>
          <w:lang w:val="lt-LT"/>
        </w:rPr>
        <w:t>5.</w:t>
      </w:r>
      <w:r w:rsidRPr="00AA6DCC">
        <w:rPr>
          <w:rFonts w:cs="Times New Roman"/>
          <w:color w:val="000000" w:themeColor="text1"/>
          <w:sz w:val="24"/>
          <w:szCs w:val="24"/>
          <w:lang w:val="lt-LT"/>
        </w:rPr>
        <w:t> </w:t>
      </w:r>
      <w:r w:rsidR="00116B0B" w:rsidRPr="00AA6DCC">
        <w:rPr>
          <w:rFonts w:cs="Times New Roman"/>
          <w:color w:val="000000" w:themeColor="text1"/>
          <w:sz w:val="24"/>
          <w:szCs w:val="24"/>
          <w:lang w:val="lt-LT"/>
        </w:rPr>
        <w:t>Pirkimo ob</w:t>
      </w:r>
      <w:r w:rsidR="00D65203" w:rsidRPr="00AA6DCC">
        <w:rPr>
          <w:rFonts w:cs="Times New Roman"/>
          <w:color w:val="000000" w:themeColor="text1"/>
          <w:sz w:val="24"/>
          <w:szCs w:val="24"/>
          <w:lang w:val="lt-LT"/>
        </w:rPr>
        <w:t xml:space="preserve">jektas yra </w:t>
      </w:r>
      <w:r w:rsidR="00137F25">
        <w:rPr>
          <w:rFonts w:cs="Times New Roman"/>
          <w:color w:val="000000" w:themeColor="text1"/>
          <w:sz w:val="24"/>
          <w:szCs w:val="24"/>
          <w:lang w:val="lt-LT"/>
        </w:rPr>
        <w:t>a</w:t>
      </w:r>
      <w:r w:rsidR="00771BDD" w:rsidRPr="00771BDD">
        <w:rPr>
          <w:rFonts w:cs="Times New Roman"/>
          <w:color w:val="000000" w:themeColor="text1"/>
          <w:sz w:val="24"/>
          <w:szCs w:val="24"/>
          <w:lang w:val="lt-LT"/>
        </w:rPr>
        <w:t>ntikūnai, skirti diagnostiniams tyrimams, atliekamiems imunohistochemijos tyrimo metodu</w:t>
      </w:r>
      <w:r w:rsidR="00CF06D3" w:rsidRPr="00AA6DCC">
        <w:rPr>
          <w:rFonts w:cs="Times New Roman"/>
          <w:color w:val="000000" w:themeColor="text1"/>
          <w:sz w:val="24"/>
          <w:szCs w:val="24"/>
          <w:lang w:val="lt-LT"/>
        </w:rPr>
        <w:t>.</w:t>
      </w:r>
    </w:p>
    <w:p w14:paraId="7051888A" w14:textId="3CB725D6" w:rsidR="00023C2B" w:rsidRPr="006D3D2D" w:rsidRDefault="00B00ADE" w:rsidP="00023C2B">
      <w:pPr>
        <w:pStyle w:val="Body2"/>
        <w:ind w:firstLine="720"/>
        <w:rPr>
          <w:sz w:val="24"/>
          <w:szCs w:val="24"/>
          <w:lang w:val="lt-LT"/>
        </w:rPr>
      </w:pPr>
      <w:r w:rsidRPr="00AA6DCC">
        <w:rPr>
          <w:color w:val="000000" w:themeColor="text1"/>
          <w:sz w:val="24"/>
          <w:szCs w:val="24"/>
          <w:lang w:val="lt-LT"/>
        </w:rPr>
        <w:t>6</w:t>
      </w:r>
      <w:r w:rsidR="00E87DAD" w:rsidRPr="00AA6DCC">
        <w:rPr>
          <w:color w:val="000000" w:themeColor="text1"/>
          <w:sz w:val="24"/>
          <w:szCs w:val="24"/>
          <w:lang w:val="lt-LT"/>
        </w:rPr>
        <w:t xml:space="preserve">. </w:t>
      </w:r>
      <w:r w:rsidR="00D65203" w:rsidRPr="00AA6DCC">
        <w:rPr>
          <w:color w:val="000000" w:themeColor="text1"/>
          <w:sz w:val="24"/>
          <w:szCs w:val="24"/>
          <w:lang w:val="lt-LT"/>
        </w:rPr>
        <w:t>Pirkimas</w:t>
      </w:r>
      <w:r w:rsidR="00A678D6" w:rsidRPr="00AA6DCC">
        <w:rPr>
          <w:color w:val="000000" w:themeColor="text1"/>
          <w:sz w:val="24"/>
          <w:szCs w:val="24"/>
          <w:lang w:val="lt-LT"/>
        </w:rPr>
        <w:t xml:space="preserve"> </w:t>
      </w:r>
      <w:r w:rsidR="0055376A" w:rsidRPr="00AA6DCC">
        <w:rPr>
          <w:color w:val="000000" w:themeColor="text1"/>
          <w:sz w:val="24"/>
          <w:szCs w:val="24"/>
          <w:lang w:val="lt-LT"/>
        </w:rPr>
        <w:t xml:space="preserve">skaidomas į </w:t>
      </w:r>
      <w:r w:rsidR="0075209E" w:rsidRPr="00AA6DCC">
        <w:rPr>
          <w:color w:val="000000" w:themeColor="text1"/>
          <w:sz w:val="24"/>
          <w:szCs w:val="24"/>
          <w:lang w:val="lt-LT"/>
        </w:rPr>
        <w:t xml:space="preserve">atskiras </w:t>
      </w:r>
      <w:r w:rsidR="008D56FB">
        <w:rPr>
          <w:color w:val="000000" w:themeColor="text1"/>
          <w:sz w:val="24"/>
          <w:szCs w:val="24"/>
          <w:lang w:val="lt-LT"/>
        </w:rPr>
        <w:t xml:space="preserve">6 </w:t>
      </w:r>
      <w:r w:rsidR="005A2609" w:rsidRPr="00AA6DCC">
        <w:rPr>
          <w:color w:val="000000" w:themeColor="text1"/>
          <w:sz w:val="24"/>
          <w:szCs w:val="24"/>
          <w:lang w:val="lt-LT"/>
        </w:rPr>
        <w:t>pirkimo dali</w:t>
      </w:r>
      <w:r w:rsidR="00475AEB" w:rsidRPr="00AA6DCC">
        <w:rPr>
          <w:color w:val="000000" w:themeColor="text1"/>
          <w:sz w:val="24"/>
          <w:szCs w:val="24"/>
          <w:lang w:val="lt-LT"/>
        </w:rPr>
        <w:t>s</w:t>
      </w:r>
      <w:r w:rsidR="008D56FB">
        <w:rPr>
          <w:color w:val="000000" w:themeColor="text1"/>
          <w:sz w:val="24"/>
          <w:szCs w:val="24"/>
          <w:lang w:val="lt-LT"/>
        </w:rPr>
        <w:t xml:space="preserve">. </w:t>
      </w:r>
      <w:r w:rsidR="00023C2B" w:rsidRPr="00D25321">
        <w:rPr>
          <w:sz w:val="24"/>
          <w:szCs w:val="24"/>
          <w:lang w:val="lt-LT"/>
        </w:rPr>
        <w:t>Pasiūlymą galima teikti vienai, kelioms ar</w:t>
      </w:r>
      <w:r w:rsidR="00023C2B" w:rsidRPr="0035479A">
        <w:rPr>
          <w:sz w:val="24"/>
          <w:szCs w:val="24"/>
          <w:lang w:val="pt-BR"/>
        </w:rPr>
        <w:t xml:space="preserve"> </w:t>
      </w:r>
      <w:r w:rsidR="00023C2B" w:rsidRPr="006D3D2D">
        <w:rPr>
          <w:sz w:val="24"/>
          <w:szCs w:val="24"/>
          <w:lang w:val="lt-LT"/>
        </w:rPr>
        <w:t>visoms pirkimo dalims.</w:t>
      </w:r>
    </w:p>
    <w:p w14:paraId="6481403C" w14:textId="1917184F" w:rsidR="002819B8" w:rsidRPr="00503B1B" w:rsidRDefault="00AA2E12" w:rsidP="002819B8">
      <w:pPr>
        <w:pStyle w:val="Body2"/>
        <w:ind w:firstLine="720"/>
        <w:rPr>
          <w:color w:val="000000" w:themeColor="text1"/>
          <w:sz w:val="24"/>
          <w:szCs w:val="24"/>
          <w:lang w:val="lt-LT"/>
        </w:rPr>
      </w:pPr>
      <w:r w:rsidRPr="00AA6DCC">
        <w:rPr>
          <w:sz w:val="24"/>
          <w:szCs w:val="24"/>
          <w:lang w:val="lt-LT"/>
        </w:rPr>
        <w:t>7. Reikalavimai pirkimo objektui (p</w:t>
      </w:r>
      <w:r w:rsidRPr="00AA6DCC">
        <w:rPr>
          <w:color w:val="auto"/>
          <w:sz w:val="24"/>
          <w:szCs w:val="24"/>
          <w:lang w:val="lt-LT"/>
        </w:rPr>
        <w:t xml:space="preserve">erkamų prekių sąrašas, kiekiai) </w:t>
      </w:r>
      <w:r w:rsidRPr="00AA6DCC">
        <w:rPr>
          <w:sz w:val="24"/>
          <w:szCs w:val="24"/>
          <w:lang w:val="lt-LT"/>
        </w:rPr>
        <w:t>nurodyti SPS 1 priede</w:t>
      </w:r>
      <w:r w:rsidRPr="007E49AE">
        <w:rPr>
          <w:sz w:val="24"/>
          <w:szCs w:val="24"/>
          <w:lang w:val="lt-LT"/>
        </w:rPr>
        <w:t xml:space="preserve"> </w:t>
      </w:r>
      <w:r w:rsidRPr="00AF655E">
        <w:rPr>
          <w:sz w:val="24"/>
          <w:szCs w:val="24"/>
          <w:lang w:val="lt-LT"/>
        </w:rPr>
        <w:t xml:space="preserve">„Techninė specifikacija“ ir </w:t>
      </w:r>
      <w:r w:rsidR="002819B8" w:rsidRPr="00AF655E">
        <w:rPr>
          <w:color w:val="000000" w:themeColor="text1"/>
          <w:sz w:val="24"/>
          <w:szCs w:val="24"/>
          <w:lang w:val="lt-LT"/>
        </w:rPr>
        <w:t>SPS 2 priede „</w:t>
      </w:r>
      <w:r w:rsidR="00AF655E" w:rsidRPr="00AF655E">
        <w:rPr>
          <w:sz w:val="24"/>
          <w:szCs w:val="24"/>
          <w:lang w:val="lt-LT"/>
        </w:rPr>
        <w:t>P</w:t>
      </w:r>
      <w:r w:rsidR="007B73B2">
        <w:rPr>
          <w:sz w:val="24"/>
          <w:szCs w:val="24"/>
          <w:lang w:val="lt-LT"/>
        </w:rPr>
        <w:t>r</w:t>
      </w:r>
      <w:r w:rsidR="00AF655E" w:rsidRPr="00AF655E">
        <w:rPr>
          <w:sz w:val="24"/>
          <w:szCs w:val="24"/>
          <w:lang w:val="lt-LT"/>
        </w:rPr>
        <w:t>ekių pirkimo – pardavimo sutartis</w:t>
      </w:r>
      <w:r w:rsidR="002819B8" w:rsidRPr="00AF655E">
        <w:rPr>
          <w:color w:val="000000" w:themeColor="text1"/>
          <w:sz w:val="24"/>
          <w:szCs w:val="24"/>
          <w:lang w:val="lt-LT"/>
        </w:rPr>
        <w:t>“.</w:t>
      </w:r>
      <w:r w:rsidR="002819B8" w:rsidRPr="002D3818">
        <w:rPr>
          <w:color w:val="000000" w:themeColor="text1"/>
          <w:sz w:val="24"/>
          <w:szCs w:val="24"/>
          <w:lang w:val="lt-LT"/>
        </w:rPr>
        <w:t xml:space="preserve"> </w:t>
      </w:r>
    </w:p>
    <w:p w14:paraId="5D2CFCA5" w14:textId="0AF786EB"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 xml:space="preserve">ikos, </w:t>
      </w:r>
      <w:r w:rsidR="005122E4">
        <w:rPr>
          <w:color w:val="000000" w:themeColor="text1"/>
          <w:sz w:val="24"/>
          <w:szCs w:val="24"/>
          <w:lang w:val="lt-LT"/>
        </w:rPr>
        <w:t xml:space="preserve">Baublio </w:t>
      </w:r>
      <w:r w:rsidR="0055376A" w:rsidRPr="007E49AE">
        <w:rPr>
          <w:color w:val="000000" w:themeColor="text1"/>
          <w:sz w:val="24"/>
          <w:szCs w:val="24"/>
          <w:lang w:val="lt-LT"/>
        </w:rPr>
        <w:t xml:space="preserve">g. </w:t>
      </w:r>
      <w:r w:rsidR="005122E4">
        <w:rPr>
          <w:color w:val="000000" w:themeColor="text1"/>
          <w:sz w:val="24"/>
          <w:szCs w:val="24"/>
          <w:lang w:val="lt-LT"/>
        </w:rPr>
        <w:t>5</w:t>
      </w:r>
      <w:r w:rsidR="0055376A" w:rsidRPr="007E49AE">
        <w:rPr>
          <w:color w:val="000000" w:themeColor="text1"/>
          <w:sz w:val="24"/>
          <w:szCs w:val="24"/>
          <w:lang w:val="lt-LT"/>
        </w:rPr>
        <w:t>,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307C902B" w14:textId="4403D02A" w:rsidR="005C01B5" w:rsidRDefault="001D32A6" w:rsidP="00D36B41">
      <w:pPr>
        <w:pStyle w:val="Body2"/>
        <w:tabs>
          <w:tab w:val="left" w:pos="709"/>
        </w:tabs>
        <w:rPr>
          <w:color w:val="000000" w:themeColor="text1"/>
          <w:sz w:val="24"/>
          <w:szCs w:val="24"/>
          <w:lang w:val="lt-LT"/>
        </w:rPr>
      </w:pPr>
      <w:r>
        <w:rPr>
          <w:color w:val="000000" w:themeColor="text1"/>
          <w:sz w:val="24"/>
          <w:szCs w:val="24"/>
          <w:lang w:val="lt-LT"/>
        </w:rPr>
        <w:tab/>
      </w:r>
      <w:r w:rsidR="005C01B5" w:rsidRPr="005C01B5">
        <w:rPr>
          <w:color w:val="000000" w:themeColor="text1"/>
          <w:sz w:val="24"/>
          <w:szCs w:val="24"/>
          <w:lang w:val="lt-LT"/>
        </w:rPr>
        <w:t xml:space="preserve">14. Siekiant patikrinti konkretaus tiekėjo prekių atitikimą keliamiems reikalavimams, jų tinkamumą ir saugumą naudoti, teikiant sveikatos priežiūros paslaugas, pirkime gali būti reikalaujama per 7 kalendorines dienas pateikti prekių pavyzdžius, kurių PO pareikalaus pasiūlymų vertinimo metu. Tiekėjo prašymu, pavyzdžių pateikimo terminas galės būti pratęstas vieną kartą ne ilgiau kaip 5 d. d. </w:t>
      </w:r>
      <w:r w:rsidR="007434A2" w:rsidRPr="007434A2">
        <w:rPr>
          <w:color w:val="000000" w:themeColor="text1"/>
          <w:sz w:val="24"/>
          <w:szCs w:val="24"/>
          <w:lang w:val="lt-LT"/>
        </w:rPr>
        <w:t xml:space="preserve">Prekių pavyzdžius, kartu su visais baziniais reagentais (suderintais su reakcijų atlikimo sistemomis Ventana BenchMark ULTRA ir/arba DAKO Link, ir/arba DAKO OMNIS), būtinais tyrimo testavimui atlikti, tiekėjas </w:t>
      </w:r>
      <w:r w:rsidR="007434A2">
        <w:rPr>
          <w:color w:val="000000" w:themeColor="text1"/>
          <w:sz w:val="24"/>
          <w:szCs w:val="24"/>
          <w:lang w:val="lt-LT"/>
        </w:rPr>
        <w:t xml:space="preserve">turi </w:t>
      </w:r>
      <w:r w:rsidR="007434A2" w:rsidRPr="007434A2">
        <w:rPr>
          <w:color w:val="000000" w:themeColor="text1"/>
          <w:sz w:val="24"/>
          <w:szCs w:val="24"/>
          <w:lang w:val="lt-LT"/>
        </w:rPr>
        <w:t>pateik</w:t>
      </w:r>
      <w:r w:rsidR="007404C1">
        <w:rPr>
          <w:color w:val="000000" w:themeColor="text1"/>
          <w:sz w:val="24"/>
          <w:szCs w:val="24"/>
          <w:lang w:val="lt-LT"/>
        </w:rPr>
        <w:t>ti</w:t>
      </w:r>
      <w:r w:rsidR="007434A2" w:rsidRPr="007434A2">
        <w:rPr>
          <w:color w:val="000000" w:themeColor="text1"/>
          <w:sz w:val="24"/>
          <w:szCs w:val="24"/>
          <w:lang w:val="lt-LT"/>
        </w:rPr>
        <w:t xml:space="preserve"> neatlygintinai, savo sąskaita.</w:t>
      </w:r>
      <w:r w:rsidR="007434A2">
        <w:rPr>
          <w:color w:val="000000" w:themeColor="text1"/>
          <w:sz w:val="24"/>
          <w:szCs w:val="24"/>
          <w:lang w:val="lt-LT"/>
        </w:rPr>
        <w:t xml:space="preserve"> </w:t>
      </w:r>
      <w:r w:rsidR="005C01B5" w:rsidRPr="005C01B5">
        <w:rPr>
          <w:color w:val="000000" w:themeColor="text1"/>
          <w:sz w:val="24"/>
          <w:szCs w:val="24"/>
          <w:lang w:val="lt-LT"/>
        </w:rPr>
        <w:t>Nepateikus prekių pavyzdžių, pasiūlymas bus atmetamas. PO turi teisę atmesti tiekėjo pasiūlymą, jeigu tikrindama prekių pavyzdžius nustato, kad tiekėjo siūlomos prekės neatitinka techninės specifikacijos reikalavimų ir/arba kelia riziką PO atliekamų procedūrų saugumui. PO yra viena didžiausių ligoninių Lietuvoje, teikianti aukščiausio tretinio lygio specializuotas asmens sveikatos priežiūros paslaugas, kurioje atliekamos itin sudėtingos operacijos/procedūros. Atsižvelgiant į tai,  PO privalo užtikrinti teikiamų medicinos paslaugų kokybę bei pacientų saugumą, todėl perkamos priemonės privalo atitikti tiek techninės specifikacijos reikalavimus, tiek ir  tokių priemonių notifikuotų įstaigų nustatytus kokybinius reikalavimus, atitinkančius PO poreikį (kaip pvz., dėl nekokybiškų priemonių negali būti traumuojami paciento audiniai (t. y. negali būti teikiamos nekokybiškos, nesaugios medicinos paslaugos)).</w:t>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680A3599" w14:textId="77777777" w:rsidR="0047219E" w:rsidRPr="00840FF2" w:rsidRDefault="00DD671A" w:rsidP="00DD671A">
      <w:pPr>
        <w:pStyle w:val="Body2"/>
        <w:rPr>
          <w:color w:val="000000" w:themeColor="text1"/>
          <w:sz w:val="24"/>
          <w:szCs w:val="24"/>
          <w:lang w:val="lt-LT"/>
        </w:rPr>
      </w:pPr>
      <w:r w:rsidRPr="007E49AE">
        <w:rPr>
          <w:color w:val="000000" w:themeColor="text1"/>
          <w:sz w:val="24"/>
          <w:szCs w:val="24"/>
          <w:lang w:val="lt-LT"/>
        </w:rPr>
        <w:lastRenderedPageBreak/>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w:t>
      </w:r>
      <w:r w:rsidRPr="00840FF2">
        <w:rPr>
          <w:color w:val="000000" w:themeColor="text1"/>
          <w:sz w:val="24"/>
          <w:szCs w:val="24"/>
          <w:lang w:val="lt-LT"/>
        </w:rPr>
        <w:t>jų paprašyta laiku.</w:t>
      </w:r>
      <w:r w:rsidRPr="00840FF2">
        <w:rPr>
          <w:color w:val="000000" w:themeColor="text1"/>
          <w:sz w:val="24"/>
          <w:szCs w:val="24"/>
          <w:lang w:val="lt-LT"/>
        </w:rPr>
        <w:tab/>
      </w:r>
    </w:p>
    <w:p w14:paraId="6184F1C3" w14:textId="78B02BDC" w:rsidR="00DD671A" w:rsidRPr="00840FF2" w:rsidRDefault="0047219E" w:rsidP="00DD671A">
      <w:pPr>
        <w:pStyle w:val="Body2"/>
        <w:rPr>
          <w:color w:val="000000" w:themeColor="text1"/>
          <w:sz w:val="24"/>
          <w:szCs w:val="24"/>
          <w:lang w:val="lt-LT"/>
        </w:rPr>
      </w:pPr>
      <w:r w:rsidRPr="00840FF2">
        <w:rPr>
          <w:color w:val="000000" w:themeColor="text1"/>
          <w:sz w:val="24"/>
          <w:szCs w:val="24"/>
          <w:lang w:val="lt-LT"/>
        </w:rPr>
        <w:t xml:space="preserve">            </w:t>
      </w:r>
      <w:r w:rsidR="00DD671A" w:rsidRPr="00840FF2">
        <w:rPr>
          <w:color w:val="000000" w:themeColor="text1"/>
          <w:sz w:val="24"/>
          <w:szCs w:val="24"/>
          <w:lang w:val="lt-LT"/>
        </w:rPr>
        <w:t>17. PO rengti susitikimų su tiekėjais  neketina.</w:t>
      </w:r>
    </w:p>
    <w:p w14:paraId="64A6EF56" w14:textId="77777777" w:rsidR="00490D84" w:rsidRDefault="00973B4D" w:rsidP="00C95FBE">
      <w:pPr>
        <w:pStyle w:val="Body2"/>
        <w:rPr>
          <w:rFonts w:eastAsia="Times New Roman"/>
          <w:color w:val="000000" w:themeColor="text1"/>
          <w:sz w:val="24"/>
          <w:szCs w:val="24"/>
          <w:bdr w:val="none" w:sz="0" w:space="0" w:color="auto"/>
          <w:lang w:val="lt-LT"/>
        </w:rPr>
      </w:pPr>
      <w:r w:rsidRPr="00840FF2">
        <w:rPr>
          <w:sz w:val="24"/>
          <w:szCs w:val="24"/>
          <w:lang w:val="lt-LT"/>
        </w:rPr>
        <w:t xml:space="preserve">            </w:t>
      </w:r>
      <w:r w:rsidR="00136926" w:rsidRPr="00840FF2">
        <w:rPr>
          <w:color w:val="000000" w:themeColor="text1"/>
          <w:sz w:val="24"/>
          <w:szCs w:val="24"/>
          <w:lang w:val="lt-LT"/>
        </w:rPr>
        <w:t xml:space="preserve">18. </w:t>
      </w:r>
      <w:r w:rsidR="004E6B08" w:rsidRPr="00840FF2">
        <w:rPr>
          <w:rFonts w:eastAsia="Times New Roman"/>
          <w:sz w:val="24"/>
          <w:szCs w:val="24"/>
          <w:bdr w:val="none" w:sz="0" w:space="0" w:color="auto"/>
          <w:lang w:val="lt-LT"/>
        </w:rPr>
        <w:t xml:space="preserve">PO ekonomiškai naudingiausią pasiūlymą išrenka pagal </w:t>
      </w:r>
      <w:r w:rsidR="004E6B08" w:rsidRPr="00840FF2">
        <w:rPr>
          <w:rFonts w:eastAsia="Times New Roman"/>
          <w:b/>
          <w:sz w:val="24"/>
          <w:szCs w:val="24"/>
          <w:bdr w:val="none" w:sz="0" w:space="0" w:color="auto"/>
          <w:lang w:val="lt-LT"/>
        </w:rPr>
        <w:t>mažiausią kainą</w:t>
      </w:r>
      <w:r w:rsidR="004E6B08" w:rsidRPr="00840FF2">
        <w:rPr>
          <w:rFonts w:eastAsia="Times New Roman"/>
          <w:sz w:val="24"/>
          <w:szCs w:val="24"/>
          <w:bdr w:val="none" w:sz="0" w:space="0" w:color="auto"/>
          <w:lang w:val="lt-LT"/>
        </w:rPr>
        <w:t xml:space="preserve">. </w:t>
      </w:r>
      <w:r w:rsidR="004E6B08" w:rsidRPr="00840FF2">
        <w:rPr>
          <w:sz w:val="24"/>
          <w:szCs w:val="24"/>
          <w:lang w:val="lt-LT"/>
        </w:rPr>
        <w:t xml:space="preserve">Pasiūlymo (vertinamoji) kaina negali būti didesnė nei PO numatyta pirkimo vertė. Ją viršijus, pasiūlymas bus atmestas dėl siūlomos per didelės, perkančiajai organizacijai nepriimtinos, kainos </w:t>
      </w:r>
      <w:r w:rsidR="004E6B08" w:rsidRPr="00840FF2">
        <w:rPr>
          <w:i/>
          <w:sz w:val="24"/>
          <w:szCs w:val="24"/>
          <w:lang w:val="lt-LT"/>
        </w:rPr>
        <w:t xml:space="preserve">(BPS 13.1.5 p). </w:t>
      </w:r>
      <w:r w:rsidR="004E6B08" w:rsidRPr="00BB0DED">
        <w:rPr>
          <w:color w:val="000000" w:themeColor="text1"/>
          <w:sz w:val="24"/>
          <w:szCs w:val="24"/>
          <w:lang w:val="lt-LT"/>
        </w:rPr>
        <w:t xml:space="preserve">Atmesdama pasiūlymus dėl per didelės pasiūlymo kainos, PO vertins galutines pasiūlymų kainas su visais mokesčiai, t. y. įskaitant tiekėjo nurodytą PVM bei dėl sutarties sudarymo su viešojo pirkimo laimėtoju PO įgyjamas mokestines prievoles (ar teises). </w:t>
      </w:r>
      <w:r w:rsidR="00C95FBE" w:rsidRPr="00BB0DED">
        <w:rPr>
          <w:rFonts w:eastAsia="Times New Roman"/>
          <w:color w:val="000000" w:themeColor="text1"/>
          <w:sz w:val="24"/>
          <w:szCs w:val="24"/>
          <w:bdr w:val="none" w:sz="0" w:space="0" w:color="auto"/>
          <w:lang w:val="lt-LT"/>
        </w:rPr>
        <w:t xml:space="preserve">Maksimali pasiūlymo (vertinamoji) kaina kiekvienai pirkimo daliai </w:t>
      </w:r>
      <w:r w:rsidR="00490D84">
        <w:rPr>
          <w:rFonts w:eastAsia="Times New Roman"/>
          <w:color w:val="000000" w:themeColor="text1"/>
          <w:sz w:val="24"/>
          <w:szCs w:val="24"/>
          <w:bdr w:val="none" w:sz="0" w:space="0" w:color="auto"/>
          <w:lang w:val="lt-LT"/>
        </w:rPr>
        <w:t>yra tokia:</w:t>
      </w:r>
    </w:p>
    <w:tbl>
      <w:tblPr>
        <w:tblW w:w="9638" w:type="dxa"/>
        <w:tblLook w:val="04A0" w:firstRow="1" w:lastRow="0" w:firstColumn="1" w:lastColumn="0" w:noHBand="0" w:noVBand="1"/>
      </w:tblPr>
      <w:tblGrid>
        <w:gridCol w:w="990"/>
        <w:gridCol w:w="5672"/>
        <w:gridCol w:w="1417"/>
        <w:gridCol w:w="1559"/>
      </w:tblGrid>
      <w:tr w:rsidR="0073228E" w:rsidRPr="00130263" w14:paraId="29540A29" w14:textId="77777777" w:rsidTr="006B47E0">
        <w:trPr>
          <w:trHeight w:val="843"/>
        </w:trPr>
        <w:tc>
          <w:tcPr>
            <w:tcW w:w="990" w:type="dxa"/>
            <w:tcBorders>
              <w:top w:val="single" w:sz="4" w:space="0" w:color="auto"/>
              <w:left w:val="single" w:sz="4" w:space="0" w:color="auto"/>
              <w:bottom w:val="single" w:sz="4" w:space="0" w:color="auto"/>
              <w:right w:val="single" w:sz="4" w:space="0" w:color="auto"/>
            </w:tcBorders>
            <w:hideMark/>
          </w:tcPr>
          <w:p w14:paraId="039C63DE" w14:textId="77777777" w:rsidR="0073228E" w:rsidRPr="005D4D26"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5D4D26">
              <w:rPr>
                <w:rFonts w:eastAsia="Times New Roman"/>
                <w:bdr w:val="none" w:sz="0" w:space="0" w:color="auto"/>
                <w:lang w:val="lt-LT" w:eastAsia="lt-LT"/>
              </w:rPr>
              <w:t>Pirkimo dalies Nr.</w:t>
            </w:r>
          </w:p>
        </w:tc>
        <w:tc>
          <w:tcPr>
            <w:tcW w:w="5672" w:type="dxa"/>
            <w:tcBorders>
              <w:top w:val="single" w:sz="4" w:space="0" w:color="auto"/>
              <w:left w:val="nil"/>
              <w:bottom w:val="single" w:sz="4" w:space="0" w:color="auto"/>
              <w:right w:val="single" w:sz="4" w:space="0" w:color="auto"/>
            </w:tcBorders>
            <w:vAlign w:val="center"/>
            <w:hideMark/>
          </w:tcPr>
          <w:p w14:paraId="21AFDE6B" w14:textId="77777777" w:rsidR="0073228E" w:rsidRPr="005D4D26"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5D4D26">
              <w:rPr>
                <w:rFonts w:eastAsia="Times New Roman"/>
                <w:bdr w:val="none" w:sz="0" w:space="0" w:color="auto"/>
                <w:lang w:val="lt-LT" w:eastAsia="lt-LT"/>
              </w:rPr>
              <w:t>Pirkimo dalies pavadinimas</w:t>
            </w:r>
          </w:p>
        </w:tc>
        <w:tc>
          <w:tcPr>
            <w:tcW w:w="1417" w:type="dxa"/>
            <w:tcBorders>
              <w:top w:val="single" w:sz="4" w:space="0" w:color="auto"/>
              <w:left w:val="nil"/>
              <w:bottom w:val="single" w:sz="4" w:space="0" w:color="auto"/>
              <w:right w:val="single" w:sz="4" w:space="0" w:color="auto"/>
            </w:tcBorders>
            <w:vAlign w:val="center"/>
            <w:hideMark/>
          </w:tcPr>
          <w:p w14:paraId="72F46D22" w14:textId="77777777" w:rsidR="0073228E" w:rsidRPr="005D4D26"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30263">
              <w:rPr>
                <w:rFonts w:eastAsia="Times New Roman"/>
                <w:bdr w:val="none" w:sz="0" w:space="0" w:color="auto"/>
                <w:lang w:val="lt-LT" w:eastAsia="lt-LT"/>
              </w:rPr>
              <w:t>Kaina</w:t>
            </w:r>
            <w:r w:rsidRPr="005D4D26">
              <w:rPr>
                <w:rFonts w:eastAsia="Times New Roman"/>
                <w:bdr w:val="none" w:sz="0" w:space="0" w:color="auto"/>
                <w:lang w:val="lt-LT" w:eastAsia="lt-LT"/>
              </w:rPr>
              <w:t xml:space="preserve"> Eur be PVM</w:t>
            </w:r>
          </w:p>
        </w:tc>
        <w:tc>
          <w:tcPr>
            <w:tcW w:w="1559" w:type="dxa"/>
            <w:tcBorders>
              <w:top w:val="single" w:sz="4" w:space="0" w:color="auto"/>
              <w:left w:val="nil"/>
              <w:bottom w:val="single" w:sz="4" w:space="0" w:color="auto"/>
              <w:right w:val="single" w:sz="4" w:space="0" w:color="auto"/>
            </w:tcBorders>
            <w:vAlign w:val="center"/>
            <w:hideMark/>
          </w:tcPr>
          <w:p w14:paraId="260BAF62" w14:textId="77777777" w:rsidR="0073228E" w:rsidRPr="005D4D26"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130263">
              <w:rPr>
                <w:rFonts w:eastAsia="Times New Roman"/>
                <w:bdr w:val="none" w:sz="0" w:space="0" w:color="auto"/>
                <w:lang w:val="lt-LT" w:eastAsia="lt-LT"/>
              </w:rPr>
              <w:t>Kaina</w:t>
            </w:r>
            <w:r w:rsidRPr="005D4D26">
              <w:rPr>
                <w:rFonts w:eastAsia="Times New Roman"/>
                <w:bdr w:val="none" w:sz="0" w:space="0" w:color="auto"/>
                <w:lang w:val="lt-LT" w:eastAsia="lt-LT"/>
              </w:rPr>
              <w:t xml:space="preserve"> Eur su PVM</w:t>
            </w:r>
          </w:p>
        </w:tc>
      </w:tr>
      <w:tr w:rsidR="0073228E" w:rsidRPr="0003349A" w14:paraId="69738085" w14:textId="77777777" w:rsidTr="00F11109">
        <w:trPr>
          <w:trHeight w:val="231"/>
        </w:trPr>
        <w:tc>
          <w:tcPr>
            <w:tcW w:w="990" w:type="dxa"/>
            <w:tcBorders>
              <w:top w:val="nil"/>
              <w:left w:val="single" w:sz="4" w:space="0" w:color="auto"/>
              <w:bottom w:val="single" w:sz="4" w:space="0" w:color="auto"/>
              <w:right w:val="single" w:sz="4" w:space="0" w:color="auto"/>
            </w:tcBorders>
            <w:noWrap/>
            <w:hideMark/>
          </w:tcPr>
          <w:p w14:paraId="18168C48" w14:textId="77777777" w:rsidR="0073228E" w:rsidRPr="0003349A"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1</w:t>
            </w:r>
          </w:p>
        </w:tc>
        <w:tc>
          <w:tcPr>
            <w:tcW w:w="5672" w:type="dxa"/>
            <w:tcBorders>
              <w:top w:val="single" w:sz="4" w:space="0" w:color="auto"/>
              <w:left w:val="single" w:sz="4" w:space="0" w:color="auto"/>
              <w:bottom w:val="single" w:sz="4" w:space="0" w:color="auto"/>
              <w:right w:val="single" w:sz="4" w:space="0" w:color="auto"/>
            </w:tcBorders>
            <w:hideMark/>
          </w:tcPr>
          <w:p w14:paraId="34106147" w14:textId="657767B3" w:rsidR="0073228E" w:rsidRPr="0003349A" w:rsidRDefault="002B5141"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2B5141">
              <w:rPr>
                <w:lang w:val="pt-BR"/>
              </w:rPr>
              <w:t>Reagentai iš prekių katalogo: Biocare Medical</w:t>
            </w:r>
          </w:p>
        </w:tc>
        <w:tc>
          <w:tcPr>
            <w:tcW w:w="1417" w:type="dxa"/>
            <w:tcBorders>
              <w:top w:val="nil"/>
              <w:left w:val="nil"/>
              <w:bottom w:val="single" w:sz="4" w:space="0" w:color="auto"/>
              <w:right w:val="single" w:sz="4" w:space="0" w:color="auto"/>
            </w:tcBorders>
            <w:noWrap/>
            <w:vAlign w:val="center"/>
          </w:tcPr>
          <w:p w14:paraId="7370A054" w14:textId="096B3F6C" w:rsidR="0073228E" w:rsidRPr="0003349A" w:rsidRDefault="00643952"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50587,00</w:t>
            </w:r>
          </w:p>
        </w:tc>
        <w:tc>
          <w:tcPr>
            <w:tcW w:w="1559" w:type="dxa"/>
            <w:tcBorders>
              <w:top w:val="nil"/>
              <w:left w:val="nil"/>
              <w:bottom w:val="single" w:sz="4" w:space="0" w:color="auto"/>
              <w:right w:val="single" w:sz="4" w:space="0" w:color="auto"/>
            </w:tcBorders>
            <w:noWrap/>
            <w:vAlign w:val="center"/>
          </w:tcPr>
          <w:p w14:paraId="42C3B7EB" w14:textId="640E0E77" w:rsidR="0073228E" w:rsidRPr="0003349A" w:rsidRDefault="002D60DB"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61210,27</w:t>
            </w:r>
          </w:p>
        </w:tc>
      </w:tr>
      <w:tr w:rsidR="0073228E" w:rsidRPr="0003349A" w14:paraId="3CAFA598" w14:textId="77777777" w:rsidTr="00F11109">
        <w:trPr>
          <w:trHeight w:val="265"/>
        </w:trPr>
        <w:tc>
          <w:tcPr>
            <w:tcW w:w="990" w:type="dxa"/>
            <w:tcBorders>
              <w:top w:val="single" w:sz="4" w:space="0" w:color="auto"/>
              <w:left w:val="single" w:sz="4" w:space="0" w:color="auto"/>
              <w:bottom w:val="single" w:sz="4" w:space="0" w:color="auto"/>
              <w:right w:val="single" w:sz="4" w:space="0" w:color="auto"/>
            </w:tcBorders>
            <w:noWrap/>
            <w:hideMark/>
          </w:tcPr>
          <w:p w14:paraId="0F165978" w14:textId="77777777" w:rsidR="0073228E" w:rsidRPr="0003349A"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2</w:t>
            </w:r>
          </w:p>
        </w:tc>
        <w:tc>
          <w:tcPr>
            <w:tcW w:w="5672" w:type="dxa"/>
            <w:tcBorders>
              <w:top w:val="nil"/>
              <w:left w:val="single" w:sz="4" w:space="0" w:color="auto"/>
              <w:bottom w:val="single" w:sz="4" w:space="0" w:color="auto"/>
              <w:right w:val="single" w:sz="4" w:space="0" w:color="auto"/>
            </w:tcBorders>
            <w:hideMark/>
          </w:tcPr>
          <w:p w14:paraId="6772FA54" w14:textId="337332FA" w:rsidR="0073228E" w:rsidRPr="0003349A" w:rsidRDefault="00632C95"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632C95">
              <w:rPr>
                <w:lang w:val="pt-BR"/>
              </w:rPr>
              <w:t>Reagentai iš prekių katalogo: Abcam</w:t>
            </w:r>
          </w:p>
        </w:tc>
        <w:tc>
          <w:tcPr>
            <w:tcW w:w="1417" w:type="dxa"/>
            <w:tcBorders>
              <w:top w:val="single" w:sz="4" w:space="0" w:color="auto"/>
              <w:left w:val="single" w:sz="4" w:space="0" w:color="auto"/>
              <w:bottom w:val="single" w:sz="4" w:space="0" w:color="auto"/>
              <w:right w:val="single" w:sz="4" w:space="0" w:color="auto"/>
            </w:tcBorders>
            <w:noWrap/>
            <w:vAlign w:val="center"/>
          </w:tcPr>
          <w:p w14:paraId="40FA4906" w14:textId="54516AD0" w:rsidR="0073228E" w:rsidRPr="0003349A" w:rsidRDefault="002D60DB"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73975,00</w:t>
            </w:r>
          </w:p>
        </w:tc>
        <w:tc>
          <w:tcPr>
            <w:tcW w:w="1559" w:type="dxa"/>
            <w:tcBorders>
              <w:top w:val="single" w:sz="4" w:space="0" w:color="auto"/>
              <w:left w:val="single" w:sz="4" w:space="0" w:color="auto"/>
              <w:bottom w:val="single" w:sz="4" w:space="0" w:color="auto"/>
              <w:right w:val="single" w:sz="4" w:space="0" w:color="auto"/>
            </w:tcBorders>
            <w:noWrap/>
            <w:vAlign w:val="center"/>
          </w:tcPr>
          <w:p w14:paraId="5CD04338" w14:textId="2B6FD6C7" w:rsidR="0073228E" w:rsidRPr="0003349A" w:rsidRDefault="002D60DB"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89509,75</w:t>
            </w:r>
          </w:p>
        </w:tc>
      </w:tr>
      <w:tr w:rsidR="0073228E" w:rsidRPr="0003349A" w14:paraId="41E4D207" w14:textId="77777777" w:rsidTr="00F11109">
        <w:trPr>
          <w:trHeight w:val="269"/>
        </w:trPr>
        <w:tc>
          <w:tcPr>
            <w:tcW w:w="990" w:type="dxa"/>
            <w:tcBorders>
              <w:top w:val="single" w:sz="4" w:space="0" w:color="auto"/>
              <w:left w:val="single" w:sz="4" w:space="0" w:color="auto"/>
              <w:bottom w:val="single" w:sz="4" w:space="0" w:color="auto"/>
              <w:right w:val="single" w:sz="4" w:space="0" w:color="auto"/>
            </w:tcBorders>
            <w:noWrap/>
            <w:hideMark/>
          </w:tcPr>
          <w:p w14:paraId="3970816D" w14:textId="77777777" w:rsidR="0073228E" w:rsidRPr="0003349A"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3</w:t>
            </w:r>
          </w:p>
        </w:tc>
        <w:tc>
          <w:tcPr>
            <w:tcW w:w="5672" w:type="dxa"/>
            <w:tcBorders>
              <w:top w:val="nil"/>
              <w:left w:val="single" w:sz="4" w:space="0" w:color="auto"/>
              <w:bottom w:val="single" w:sz="4" w:space="0" w:color="auto"/>
              <w:right w:val="single" w:sz="4" w:space="0" w:color="auto"/>
            </w:tcBorders>
            <w:hideMark/>
          </w:tcPr>
          <w:p w14:paraId="2C21F7D5" w14:textId="1E11FF13" w:rsidR="0073228E" w:rsidRPr="0003349A" w:rsidRDefault="00D92E25"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D92E25">
              <w:rPr>
                <w:lang w:val="pt-BR"/>
              </w:rPr>
              <w:t>Reagentai iš prekių katalogo: SantaCruz</w:t>
            </w:r>
          </w:p>
        </w:tc>
        <w:tc>
          <w:tcPr>
            <w:tcW w:w="1417" w:type="dxa"/>
            <w:tcBorders>
              <w:top w:val="single" w:sz="4" w:space="0" w:color="auto"/>
              <w:left w:val="nil"/>
              <w:bottom w:val="single" w:sz="4" w:space="0" w:color="auto"/>
              <w:right w:val="single" w:sz="4" w:space="0" w:color="auto"/>
            </w:tcBorders>
            <w:noWrap/>
            <w:vAlign w:val="center"/>
          </w:tcPr>
          <w:p w14:paraId="2E2D79ED" w14:textId="7341A1C4" w:rsidR="0073228E" w:rsidRPr="0003349A" w:rsidRDefault="002D60DB"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4880,00</w:t>
            </w:r>
          </w:p>
        </w:tc>
        <w:tc>
          <w:tcPr>
            <w:tcW w:w="1559" w:type="dxa"/>
            <w:tcBorders>
              <w:top w:val="single" w:sz="4" w:space="0" w:color="auto"/>
              <w:left w:val="nil"/>
              <w:bottom w:val="single" w:sz="4" w:space="0" w:color="auto"/>
              <w:right w:val="single" w:sz="4" w:space="0" w:color="auto"/>
            </w:tcBorders>
            <w:noWrap/>
            <w:vAlign w:val="center"/>
          </w:tcPr>
          <w:p w14:paraId="21AB40E2" w14:textId="4AC8C98F" w:rsidR="0073228E" w:rsidRPr="0003349A" w:rsidRDefault="002D60DB"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5904,80</w:t>
            </w:r>
          </w:p>
        </w:tc>
      </w:tr>
      <w:tr w:rsidR="0073228E" w:rsidRPr="0003349A" w14:paraId="248AB4C2" w14:textId="77777777" w:rsidTr="00F11109">
        <w:trPr>
          <w:trHeight w:val="273"/>
        </w:trPr>
        <w:tc>
          <w:tcPr>
            <w:tcW w:w="990" w:type="dxa"/>
            <w:tcBorders>
              <w:top w:val="nil"/>
              <w:left w:val="single" w:sz="4" w:space="0" w:color="auto"/>
              <w:bottom w:val="single" w:sz="4" w:space="0" w:color="auto"/>
              <w:right w:val="single" w:sz="4" w:space="0" w:color="auto"/>
            </w:tcBorders>
            <w:noWrap/>
            <w:hideMark/>
          </w:tcPr>
          <w:p w14:paraId="025A2BAA" w14:textId="77777777" w:rsidR="0073228E" w:rsidRPr="0003349A"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4</w:t>
            </w:r>
          </w:p>
        </w:tc>
        <w:tc>
          <w:tcPr>
            <w:tcW w:w="5672" w:type="dxa"/>
            <w:tcBorders>
              <w:top w:val="nil"/>
              <w:left w:val="single" w:sz="4" w:space="0" w:color="auto"/>
              <w:bottom w:val="single" w:sz="4" w:space="0" w:color="auto"/>
              <w:right w:val="single" w:sz="4" w:space="0" w:color="auto"/>
            </w:tcBorders>
            <w:hideMark/>
          </w:tcPr>
          <w:p w14:paraId="5849D96B" w14:textId="3E8CD87C" w:rsidR="0073228E" w:rsidRPr="0003349A" w:rsidRDefault="00D92E25"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D92E25">
              <w:rPr>
                <w:lang w:val="pt-BR"/>
              </w:rPr>
              <w:t>Reagentai iš prekių katalogo: Origene</w:t>
            </w:r>
          </w:p>
        </w:tc>
        <w:tc>
          <w:tcPr>
            <w:tcW w:w="1417" w:type="dxa"/>
            <w:tcBorders>
              <w:top w:val="nil"/>
              <w:left w:val="nil"/>
              <w:bottom w:val="single" w:sz="4" w:space="0" w:color="auto"/>
              <w:right w:val="single" w:sz="4" w:space="0" w:color="auto"/>
            </w:tcBorders>
            <w:noWrap/>
            <w:vAlign w:val="center"/>
          </w:tcPr>
          <w:p w14:paraId="2426D4B6" w14:textId="65186DE3" w:rsidR="0073228E" w:rsidRPr="0003349A" w:rsidRDefault="002D60DB"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223</w:t>
            </w:r>
            <w:r w:rsidR="00285FDC">
              <w:rPr>
                <w:rFonts w:eastAsia="Times New Roman"/>
                <w:color w:val="000000"/>
                <w:bdr w:val="none" w:sz="0" w:space="0" w:color="auto"/>
                <w:lang w:val="lt-LT" w:eastAsia="lt-LT"/>
              </w:rPr>
              <w:t>38,00</w:t>
            </w:r>
          </w:p>
        </w:tc>
        <w:tc>
          <w:tcPr>
            <w:tcW w:w="1559" w:type="dxa"/>
            <w:tcBorders>
              <w:top w:val="nil"/>
              <w:left w:val="nil"/>
              <w:bottom w:val="single" w:sz="4" w:space="0" w:color="auto"/>
              <w:right w:val="single" w:sz="4" w:space="0" w:color="auto"/>
            </w:tcBorders>
            <w:noWrap/>
            <w:vAlign w:val="center"/>
          </w:tcPr>
          <w:p w14:paraId="00BB17BF" w14:textId="185C18A3" w:rsidR="0073228E" w:rsidRPr="0003349A" w:rsidRDefault="00285FDC"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27028,98</w:t>
            </w:r>
          </w:p>
        </w:tc>
      </w:tr>
      <w:tr w:rsidR="0073228E" w:rsidRPr="0003349A" w14:paraId="370EF7F5" w14:textId="77777777" w:rsidTr="00F11109">
        <w:trPr>
          <w:trHeight w:val="277"/>
        </w:trPr>
        <w:tc>
          <w:tcPr>
            <w:tcW w:w="990" w:type="dxa"/>
            <w:tcBorders>
              <w:top w:val="nil"/>
              <w:left w:val="single" w:sz="4" w:space="0" w:color="auto"/>
              <w:bottom w:val="single" w:sz="4" w:space="0" w:color="auto"/>
              <w:right w:val="single" w:sz="4" w:space="0" w:color="auto"/>
            </w:tcBorders>
            <w:noWrap/>
            <w:hideMark/>
          </w:tcPr>
          <w:p w14:paraId="78453D0F" w14:textId="77777777" w:rsidR="0073228E" w:rsidRPr="0003349A"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5</w:t>
            </w:r>
          </w:p>
        </w:tc>
        <w:tc>
          <w:tcPr>
            <w:tcW w:w="5672" w:type="dxa"/>
            <w:tcBorders>
              <w:top w:val="nil"/>
              <w:left w:val="single" w:sz="4" w:space="0" w:color="auto"/>
              <w:bottom w:val="single" w:sz="4" w:space="0" w:color="auto"/>
              <w:right w:val="single" w:sz="4" w:space="0" w:color="auto"/>
            </w:tcBorders>
            <w:hideMark/>
          </w:tcPr>
          <w:p w14:paraId="134451D7" w14:textId="00700602" w:rsidR="0073228E" w:rsidRPr="0003349A" w:rsidRDefault="001E39EA"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1E39EA">
              <w:rPr>
                <w:lang w:val="pt-BR"/>
              </w:rPr>
              <w:t>Reagentai iš prekių katalogo: BioSB</w:t>
            </w:r>
          </w:p>
        </w:tc>
        <w:tc>
          <w:tcPr>
            <w:tcW w:w="1417" w:type="dxa"/>
            <w:tcBorders>
              <w:top w:val="nil"/>
              <w:left w:val="nil"/>
              <w:bottom w:val="single" w:sz="4" w:space="0" w:color="auto"/>
              <w:right w:val="single" w:sz="4" w:space="0" w:color="auto"/>
            </w:tcBorders>
            <w:noWrap/>
            <w:vAlign w:val="center"/>
          </w:tcPr>
          <w:p w14:paraId="3F0457D5" w14:textId="31337A72" w:rsidR="0073228E" w:rsidRPr="0003349A" w:rsidRDefault="000C7CEE"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32220,00</w:t>
            </w:r>
          </w:p>
        </w:tc>
        <w:tc>
          <w:tcPr>
            <w:tcW w:w="1559" w:type="dxa"/>
            <w:tcBorders>
              <w:top w:val="nil"/>
              <w:left w:val="nil"/>
              <w:bottom w:val="single" w:sz="4" w:space="0" w:color="auto"/>
              <w:right w:val="single" w:sz="4" w:space="0" w:color="auto"/>
            </w:tcBorders>
            <w:noWrap/>
            <w:vAlign w:val="center"/>
          </w:tcPr>
          <w:p w14:paraId="24AA5F19" w14:textId="563B3BB5" w:rsidR="0073228E" w:rsidRPr="0003349A" w:rsidRDefault="000C7CEE"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38986,20</w:t>
            </w:r>
          </w:p>
        </w:tc>
      </w:tr>
      <w:tr w:rsidR="0073228E" w:rsidRPr="0003349A" w14:paraId="1584AB66" w14:textId="77777777" w:rsidTr="00F11109">
        <w:trPr>
          <w:trHeight w:val="267"/>
        </w:trPr>
        <w:tc>
          <w:tcPr>
            <w:tcW w:w="990" w:type="dxa"/>
            <w:tcBorders>
              <w:top w:val="nil"/>
              <w:left w:val="single" w:sz="4" w:space="0" w:color="auto"/>
              <w:bottom w:val="single" w:sz="4" w:space="0" w:color="auto"/>
              <w:right w:val="single" w:sz="4" w:space="0" w:color="auto"/>
            </w:tcBorders>
            <w:noWrap/>
            <w:hideMark/>
          </w:tcPr>
          <w:p w14:paraId="544B3C7B" w14:textId="77777777" w:rsidR="0073228E" w:rsidRPr="0003349A" w:rsidRDefault="0073228E"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03349A">
              <w:rPr>
                <w:rFonts w:eastAsia="Times New Roman"/>
                <w:color w:val="000000"/>
                <w:bdr w:val="none" w:sz="0" w:space="0" w:color="auto"/>
                <w:lang w:val="lt-LT" w:eastAsia="lt-LT"/>
              </w:rPr>
              <w:t>6</w:t>
            </w:r>
          </w:p>
        </w:tc>
        <w:tc>
          <w:tcPr>
            <w:tcW w:w="5672" w:type="dxa"/>
            <w:tcBorders>
              <w:top w:val="nil"/>
              <w:left w:val="single" w:sz="4" w:space="0" w:color="auto"/>
              <w:bottom w:val="single" w:sz="4" w:space="0" w:color="auto"/>
              <w:right w:val="single" w:sz="4" w:space="0" w:color="auto"/>
            </w:tcBorders>
            <w:hideMark/>
          </w:tcPr>
          <w:p w14:paraId="655C29A7" w14:textId="47F5A1C7" w:rsidR="0073228E" w:rsidRPr="0003349A" w:rsidRDefault="00F11109" w:rsidP="006B47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rPr>
            </w:pPr>
            <w:r w:rsidRPr="00F11109">
              <w:rPr>
                <w:lang w:val="pt-BR"/>
              </w:rPr>
              <w:t>Reagentai iš prekių katalogo: Biovita</w:t>
            </w:r>
          </w:p>
        </w:tc>
        <w:tc>
          <w:tcPr>
            <w:tcW w:w="1417" w:type="dxa"/>
            <w:tcBorders>
              <w:top w:val="nil"/>
              <w:left w:val="nil"/>
              <w:bottom w:val="single" w:sz="4" w:space="0" w:color="auto"/>
              <w:right w:val="single" w:sz="4" w:space="0" w:color="auto"/>
            </w:tcBorders>
            <w:noWrap/>
            <w:vAlign w:val="center"/>
          </w:tcPr>
          <w:p w14:paraId="1BB6C5E2" w14:textId="67BF7EF1" w:rsidR="0073228E" w:rsidRPr="0003349A" w:rsidRDefault="000C7CEE"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16000,00</w:t>
            </w:r>
          </w:p>
        </w:tc>
        <w:tc>
          <w:tcPr>
            <w:tcW w:w="1559" w:type="dxa"/>
            <w:tcBorders>
              <w:top w:val="nil"/>
              <w:left w:val="nil"/>
              <w:bottom w:val="single" w:sz="4" w:space="0" w:color="auto"/>
              <w:right w:val="single" w:sz="4" w:space="0" w:color="auto"/>
            </w:tcBorders>
            <w:noWrap/>
            <w:vAlign w:val="center"/>
          </w:tcPr>
          <w:p w14:paraId="4DD23D40" w14:textId="72E6BDEB" w:rsidR="0073228E" w:rsidRPr="0003349A" w:rsidRDefault="000C7CEE" w:rsidP="006B4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Pr>
                <w:rFonts w:eastAsia="Times New Roman"/>
                <w:color w:val="000000"/>
                <w:bdr w:val="none" w:sz="0" w:space="0" w:color="auto"/>
                <w:lang w:val="lt-LT" w:eastAsia="lt-LT"/>
              </w:rPr>
              <w:t>19</w:t>
            </w:r>
            <w:r w:rsidR="00A513AD">
              <w:rPr>
                <w:rFonts w:eastAsia="Times New Roman"/>
                <w:color w:val="000000"/>
                <w:bdr w:val="none" w:sz="0" w:space="0" w:color="auto"/>
                <w:lang w:val="lt-LT" w:eastAsia="lt-LT"/>
              </w:rPr>
              <w:t>360,00</w:t>
            </w:r>
          </w:p>
        </w:tc>
      </w:tr>
    </w:tbl>
    <w:p w14:paraId="5257FED0" w14:textId="6EC97D8F" w:rsidR="00243460" w:rsidRPr="002D3818" w:rsidRDefault="00243460" w:rsidP="00243460">
      <w:pPr>
        <w:jc w:val="both"/>
        <w:rPr>
          <w:lang w:val="lt-LT" w:eastAsia="lt-LT"/>
        </w:rPr>
      </w:pPr>
      <w:r w:rsidRPr="00BB0DED">
        <w:rPr>
          <w:rFonts w:cs="Arial Unicode MS"/>
          <w:b/>
          <w:i/>
          <w:color w:val="000000" w:themeColor="text1"/>
          <w:lang w:val="lt-LT" w:eastAsia="lt-LT"/>
        </w:rPr>
        <w:t>Pastaba.</w:t>
      </w:r>
      <w:r w:rsidRPr="00BB0DED">
        <w:rPr>
          <w:rFonts w:cs="Arial Unicode MS"/>
          <w:i/>
          <w:color w:val="000000" w:themeColor="text1"/>
          <w:lang w:val="lt-LT" w:eastAsia="lt-LT"/>
        </w:rPr>
        <w:t xml:space="preserve"> </w:t>
      </w:r>
      <w:r w:rsidRPr="00BB0DED">
        <w:rPr>
          <w:rFonts w:cs="Arial Unicode MS"/>
          <w:i/>
          <w:color w:val="000000" w:themeColor="text1"/>
          <w:u w:val="single"/>
          <w:lang w:val="lt-LT" w:eastAsia="lt-LT"/>
        </w:rPr>
        <w:t xml:space="preserve">PO kaina suplanuota taikant </w:t>
      </w:r>
      <w:r w:rsidR="009F4FEB" w:rsidRPr="00BB0DED">
        <w:rPr>
          <w:rFonts w:cs="Arial Unicode MS"/>
          <w:i/>
          <w:color w:val="000000" w:themeColor="text1"/>
          <w:u w:val="single"/>
          <w:lang w:val="lt-LT" w:eastAsia="lt-LT"/>
        </w:rPr>
        <w:t>21</w:t>
      </w:r>
      <w:r w:rsidR="00085361" w:rsidRPr="00BB0DED">
        <w:rPr>
          <w:rFonts w:cs="Arial Unicode MS"/>
          <w:i/>
          <w:color w:val="000000" w:themeColor="text1"/>
          <w:u w:val="single"/>
          <w:lang w:val="lt-LT" w:eastAsia="lt-LT"/>
        </w:rPr>
        <w:t xml:space="preserve"> </w:t>
      </w:r>
      <w:r w:rsidRPr="00BB0DED">
        <w:rPr>
          <w:rFonts w:cs="Arial Unicode MS"/>
          <w:i/>
          <w:color w:val="000000" w:themeColor="text1"/>
          <w:u w:val="single"/>
          <w:lang w:val="lt-LT" w:eastAsia="lt-LT"/>
        </w:rPr>
        <w:t xml:space="preserve">% PVM tarifą. </w:t>
      </w:r>
      <w:r w:rsidRPr="00BB0DED">
        <w:rPr>
          <w:rFonts w:cs="Arial Unicode MS"/>
          <w:i/>
          <w:color w:val="000000" w:themeColor="text1"/>
          <w:lang w:val="lt-LT" w:eastAsia="lt-LT"/>
        </w:rPr>
        <w:t xml:space="preserve">Tais atvejais, kai tiekėjas teikia pasiūlymą ir taiko kitokį nei PO suplanuotas PVM tarifas, tiekėjas kartu su pasiūlymu pateikia laisvos formos dokumentą, kuriame nurodo priežastis, dėl kurių taikomas jo </w:t>
      </w:r>
      <w:r w:rsidRPr="002D3818">
        <w:rPr>
          <w:rFonts w:cs="Arial Unicode MS"/>
          <w:i/>
          <w:color w:val="000000"/>
          <w:lang w:val="lt-LT" w:eastAsia="lt-LT"/>
        </w:rPr>
        <w:t xml:space="preserve">pasirinktas PVM tarifas. </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606DA209" w14:textId="124DA7F8" w:rsidR="00B70CAC" w:rsidRPr="002D3818" w:rsidRDefault="00B70CAC" w:rsidP="00B70CAC">
      <w:pPr>
        <w:pStyle w:val="NormalWeb"/>
        <w:spacing w:before="0" w:beforeAutospacing="0" w:after="0" w:afterAutospacing="0"/>
        <w:jc w:val="both"/>
        <w:rPr>
          <w:color w:val="000000"/>
        </w:rPr>
      </w:pPr>
      <w:r w:rsidRPr="002D3818">
        <w:rPr>
          <w:color w:val="000000"/>
        </w:rPr>
        <w:tab/>
        <w:t>21. Įsigyti prekių naudojantis Centrinės perkančiosios organizacijos (toliau – CPO LT) elektroniniu katalogu galimybės nėra</w:t>
      </w:r>
      <w:r w:rsidR="00D04325">
        <w:rPr>
          <w:color w:val="000000"/>
        </w:rPr>
        <w:t>.</w:t>
      </w:r>
    </w:p>
    <w:p w14:paraId="77DDE88B" w14:textId="387ADFD1" w:rsidR="00FB401F" w:rsidRPr="0008560D" w:rsidRDefault="00FB401F" w:rsidP="00FB401F">
      <w:pPr>
        <w:pStyle w:val="NormalWeb"/>
        <w:spacing w:before="0" w:beforeAutospacing="0" w:after="40" w:afterAutospacing="0"/>
        <w:jc w:val="both"/>
        <w:rPr>
          <w:color w:val="000000"/>
        </w:rPr>
      </w:pPr>
      <w:r w:rsidRPr="0008560D">
        <w:rPr>
          <w:color w:val="000000"/>
        </w:rPr>
        <w:tab/>
        <w:t>2</w:t>
      </w:r>
      <w:r w:rsidR="00505B73">
        <w:rPr>
          <w:color w:val="000000"/>
        </w:rPr>
        <w:t>2</w:t>
      </w:r>
      <w:r w:rsidRPr="0008560D">
        <w:rPr>
          <w:color w:val="000000"/>
        </w:rPr>
        <w:t>. Šiame pirkime taikomi aplinkos apsaugos kriterijai (žaliųjų pirkimų reikalavimai). Aplinkos apsaugos kriterijai nustatyti pagal Lietuvos Respublikos aplinkos ministro  Lietuvos Respublikos aplinkos ministro 2011 m. birželio 28 d. įsakymu Nr. D1-</w:t>
      </w:r>
      <w:r w:rsidRPr="00505B73">
        <w:rPr>
          <w:color w:val="000000"/>
        </w:rPr>
        <w:t>508 (</w:t>
      </w:r>
      <w:r w:rsidRPr="00505B73">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Pr="00505B73">
        <w:t xml:space="preserve"> </w:t>
      </w:r>
      <w:hyperlink r:id="rId9" w:history="1">
        <w:r w:rsidRPr="00505B73">
          <w:rPr>
            <w:rStyle w:val="Hyperlink"/>
            <w:rFonts w:eastAsiaTheme="majorEastAsia"/>
          </w:rPr>
          <w:t>https://e-seimas.lrs.lt/portal/legalAct/lt/TAD/TAIS.403512/asr</w:t>
        </w:r>
      </w:hyperlink>
      <w:r w:rsidRPr="00505B73">
        <w:rPr>
          <w:rStyle w:val="cf01"/>
          <w:rFonts w:ascii="Times New Roman" w:hAnsi="Times New Roman" w:cs="Times New Roman"/>
        </w:rPr>
        <w:t xml:space="preserve"> </w:t>
      </w:r>
      <w:r w:rsidRPr="00505B73">
        <w:rPr>
          <w:color w:val="000000"/>
        </w:rPr>
        <w:t>4.4.</w:t>
      </w:r>
      <w:r w:rsidRPr="0008560D">
        <w:rPr>
          <w:color w:val="000000"/>
        </w:rPr>
        <w:t>4. papunktį. Aplinkos apsaugos kriterijai nustatyti pirkimo sąlygų viešojo pirkimo – pardavimo sutarties projekte kaip tiekėjo įsipareigojimas.</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5EEEE974" w14:textId="77777777"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0E7EF36A" w14:textId="77777777" w:rsidR="00FA62A0" w:rsidRPr="002D3818" w:rsidRDefault="00FA62A0" w:rsidP="00FA62A0">
      <w:pPr>
        <w:pStyle w:val="NormalWeb"/>
        <w:spacing w:before="0" w:beforeAutospacing="0" w:after="0" w:afterAutospacing="0"/>
        <w:ind w:firstLine="720"/>
        <w:jc w:val="both"/>
      </w:pPr>
      <w:r w:rsidRPr="002D3818">
        <w:rPr>
          <w:color w:val="000000"/>
        </w:rPr>
        <w:t>1. Techninė specifikacija.</w:t>
      </w:r>
    </w:p>
    <w:p w14:paraId="374CEF0B" w14:textId="3F80508B" w:rsidR="00FA62A0" w:rsidRPr="002D3818" w:rsidRDefault="00FF0BE2" w:rsidP="00FA62A0">
      <w:pPr>
        <w:pStyle w:val="NormalWeb"/>
        <w:spacing w:before="0" w:beforeAutospacing="0" w:after="0" w:afterAutospacing="0"/>
        <w:ind w:firstLine="720"/>
        <w:jc w:val="both"/>
      </w:pPr>
      <w:r>
        <w:rPr>
          <w:color w:val="000000"/>
        </w:rPr>
        <w:t>2</w:t>
      </w:r>
      <w:r w:rsidR="00FA62A0" w:rsidRPr="002D3818">
        <w:rPr>
          <w:color w:val="000000"/>
        </w:rPr>
        <w:t xml:space="preserve">. </w:t>
      </w:r>
      <w:r w:rsidR="00C40D73">
        <w:rPr>
          <w:color w:val="000000"/>
        </w:rPr>
        <w:t>Prekių</w:t>
      </w:r>
      <w:r w:rsidR="00FA62A0" w:rsidRPr="002D3818">
        <w:rPr>
          <w:color w:val="000000"/>
        </w:rPr>
        <w:t xml:space="preserve"> pirkimo-pardavimo sutartis.</w:t>
      </w:r>
    </w:p>
    <w:p w14:paraId="1CA1CA63" w14:textId="77777777" w:rsidR="00FA62A0" w:rsidRPr="002D3818" w:rsidRDefault="00FA62A0" w:rsidP="00FA62A0">
      <w:pPr>
        <w:pStyle w:val="NormalWeb"/>
        <w:spacing w:before="0" w:beforeAutospacing="0" w:after="0" w:afterAutospacing="0"/>
        <w:ind w:firstLine="720"/>
        <w:jc w:val="both"/>
      </w:pPr>
      <w:r w:rsidRPr="002D3818">
        <w:rPr>
          <w:color w:val="000000"/>
        </w:rPr>
        <w:t>3. EBVPD failas/šablonas.</w:t>
      </w:r>
    </w:p>
    <w:p w14:paraId="05DDED65" w14:textId="77777777" w:rsidR="00FA62A0" w:rsidRDefault="00FA62A0" w:rsidP="00FA62A0">
      <w:pPr>
        <w:pStyle w:val="NormalWeb"/>
        <w:spacing w:before="0" w:beforeAutospacing="0" w:after="40" w:afterAutospacing="0"/>
        <w:ind w:firstLine="720"/>
        <w:jc w:val="both"/>
        <w:rPr>
          <w:color w:val="000000"/>
        </w:rPr>
      </w:pPr>
      <w:r w:rsidRPr="002D3818">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10"/>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69A2" w14:textId="77777777" w:rsidR="00802798" w:rsidRDefault="00802798">
      <w:r>
        <w:separator/>
      </w:r>
    </w:p>
  </w:endnote>
  <w:endnote w:type="continuationSeparator" w:id="0">
    <w:p w14:paraId="2FC4766C" w14:textId="77777777" w:rsidR="00802798" w:rsidRDefault="0080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CD18" w14:textId="77777777" w:rsidR="00802798" w:rsidRDefault="00802798">
      <w:r>
        <w:separator/>
      </w:r>
    </w:p>
  </w:footnote>
  <w:footnote w:type="continuationSeparator" w:id="0">
    <w:p w14:paraId="4B3B5E40" w14:textId="77777777" w:rsidR="00802798" w:rsidRDefault="0080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3C2B"/>
    <w:rsid w:val="00025453"/>
    <w:rsid w:val="000439F4"/>
    <w:rsid w:val="00045FF5"/>
    <w:rsid w:val="00056119"/>
    <w:rsid w:val="00080014"/>
    <w:rsid w:val="0008148D"/>
    <w:rsid w:val="00085361"/>
    <w:rsid w:val="000942B6"/>
    <w:rsid w:val="000958EE"/>
    <w:rsid w:val="000B6C72"/>
    <w:rsid w:val="000C085F"/>
    <w:rsid w:val="000C7CEE"/>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37F25"/>
    <w:rsid w:val="001405C7"/>
    <w:rsid w:val="001406FD"/>
    <w:rsid w:val="00141BB9"/>
    <w:rsid w:val="00156C23"/>
    <w:rsid w:val="001577FC"/>
    <w:rsid w:val="001603A9"/>
    <w:rsid w:val="001740E9"/>
    <w:rsid w:val="001829EE"/>
    <w:rsid w:val="00187BF7"/>
    <w:rsid w:val="001912A2"/>
    <w:rsid w:val="001942B9"/>
    <w:rsid w:val="001A161E"/>
    <w:rsid w:val="001A2036"/>
    <w:rsid w:val="001B21AF"/>
    <w:rsid w:val="001C5633"/>
    <w:rsid w:val="001C74BA"/>
    <w:rsid w:val="001C795D"/>
    <w:rsid w:val="001D32A6"/>
    <w:rsid w:val="001D54F8"/>
    <w:rsid w:val="001D7A16"/>
    <w:rsid w:val="001E0538"/>
    <w:rsid w:val="001E39EA"/>
    <w:rsid w:val="001E3C92"/>
    <w:rsid w:val="001E44BB"/>
    <w:rsid w:val="001F5A47"/>
    <w:rsid w:val="0020073A"/>
    <w:rsid w:val="0020629F"/>
    <w:rsid w:val="00214BEF"/>
    <w:rsid w:val="00220E1E"/>
    <w:rsid w:val="0022150C"/>
    <w:rsid w:val="00243460"/>
    <w:rsid w:val="00250AEF"/>
    <w:rsid w:val="00256216"/>
    <w:rsid w:val="002617E9"/>
    <w:rsid w:val="002713AB"/>
    <w:rsid w:val="0027244C"/>
    <w:rsid w:val="00272888"/>
    <w:rsid w:val="0027559A"/>
    <w:rsid w:val="002819B8"/>
    <w:rsid w:val="00285FDC"/>
    <w:rsid w:val="00287403"/>
    <w:rsid w:val="002A03B5"/>
    <w:rsid w:val="002A7CF2"/>
    <w:rsid w:val="002B07D0"/>
    <w:rsid w:val="002B4C14"/>
    <w:rsid w:val="002B5141"/>
    <w:rsid w:val="002B7BE9"/>
    <w:rsid w:val="002C4556"/>
    <w:rsid w:val="002D0B86"/>
    <w:rsid w:val="002D0FA2"/>
    <w:rsid w:val="002D5179"/>
    <w:rsid w:val="002D60DB"/>
    <w:rsid w:val="002E207F"/>
    <w:rsid w:val="002E4ACB"/>
    <w:rsid w:val="002F107B"/>
    <w:rsid w:val="002F455F"/>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3975"/>
    <w:rsid w:val="003C7703"/>
    <w:rsid w:val="003D5F09"/>
    <w:rsid w:val="003E4E2D"/>
    <w:rsid w:val="003E5822"/>
    <w:rsid w:val="003F1878"/>
    <w:rsid w:val="003F7207"/>
    <w:rsid w:val="003F77BF"/>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5612F"/>
    <w:rsid w:val="00466648"/>
    <w:rsid w:val="00467A31"/>
    <w:rsid w:val="0047219E"/>
    <w:rsid w:val="00475AEB"/>
    <w:rsid w:val="0048623D"/>
    <w:rsid w:val="00490D84"/>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05B73"/>
    <w:rsid w:val="005122E4"/>
    <w:rsid w:val="00515164"/>
    <w:rsid w:val="00517278"/>
    <w:rsid w:val="00517C19"/>
    <w:rsid w:val="0052361B"/>
    <w:rsid w:val="005253C8"/>
    <w:rsid w:val="00537719"/>
    <w:rsid w:val="005423E1"/>
    <w:rsid w:val="00545253"/>
    <w:rsid w:val="00545904"/>
    <w:rsid w:val="0054740D"/>
    <w:rsid w:val="0055376A"/>
    <w:rsid w:val="00553B2C"/>
    <w:rsid w:val="00553C9E"/>
    <w:rsid w:val="0057380B"/>
    <w:rsid w:val="00573E00"/>
    <w:rsid w:val="00580C72"/>
    <w:rsid w:val="00580F1C"/>
    <w:rsid w:val="00586074"/>
    <w:rsid w:val="0058621E"/>
    <w:rsid w:val="00595819"/>
    <w:rsid w:val="00595F4F"/>
    <w:rsid w:val="00596921"/>
    <w:rsid w:val="005A2609"/>
    <w:rsid w:val="005A5407"/>
    <w:rsid w:val="005B1B4D"/>
    <w:rsid w:val="005B1EC4"/>
    <w:rsid w:val="005C01B5"/>
    <w:rsid w:val="005C583C"/>
    <w:rsid w:val="005E28D6"/>
    <w:rsid w:val="005F1D03"/>
    <w:rsid w:val="00601B14"/>
    <w:rsid w:val="006108E2"/>
    <w:rsid w:val="006124AA"/>
    <w:rsid w:val="006164EC"/>
    <w:rsid w:val="00621098"/>
    <w:rsid w:val="00627213"/>
    <w:rsid w:val="006301B2"/>
    <w:rsid w:val="00632C95"/>
    <w:rsid w:val="00632F9A"/>
    <w:rsid w:val="00643952"/>
    <w:rsid w:val="006538A5"/>
    <w:rsid w:val="006574F3"/>
    <w:rsid w:val="00661473"/>
    <w:rsid w:val="006631D2"/>
    <w:rsid w:val="00667602"/>
    <w:rsid w:val="00667801"/>
    <w:rsid w:val="006769C0"/>
    <w:rsid w:val="00677A72"/>
    <w:rsid w:val="00681E55"/>
    <w:rsid w:val="00682ABC"/>
    <w:rsid w:val="006B03C4"/>
    <w:rsid w:val="006B648A"/>
    <w:rsid w:val="006B7707"/>
    <w:rsid w:val="006C06A7"/>
    <w:rsid w:val="006C6465"/>
    <w:rsid w:val="006D18B0"/>
    <w:rsid w:val="006D274A"/>
    <w:rsid w:val="006D4DF7"/>
    <w:rsid w:val="006D6A2E"/>
    <w:rsid w:val="006E4D01"/>
    <w:rsid w:val="006F122D"/>
    <w:rsid w:val="006F7E9C"/>
    <w:rsid w:val="007074B0"/>
    <w:rsid w:val="00713BDD"/>
    <w:rsid w:val="00722410"/>
    <w:rsid w:val="007236BF"/>
    <w:rsid w:val="0072416C"/>
    <w:rsid w:val="0073228E"/>
    <w:rsid w:val="007404C1"/>
    <w:rsid w:val="007434A2"/>
    <w:rsid w:val="0075209E"/>
    <w:rsid w:val="00753A55"/>
    <w:rsid w:val="007541CD"/>
    <w:rsid w:val="007605AB"/>
    <w:rsid w:val="007675FA"/>
    <w:rsid w:val="007708E5"/>
    <w:rsid w:val="00771BDD"/>
    <w:rsid w:val="007756DF"/>
    <w:rsid w:val="00776ADC"/>
    <w:rsid w:val="00786CE7"/>
    <w:rsid w:val="007926DD"/>
    <w:rsid w:val="007B73B2"/>
    <w:rsid w:val="007C0DBE"/>
    <w:rsid w:val="007D0829"/>
    <w:rsid w:val="007D2299"/>
    <w:rsid w:val="007D4B46"/>
    <w:rsid w:val="007D700D"/>
    <w:rsid w:val="007E49AE"/>
    <w:rsid w:val="00802798"/>
    <w:rsid w:val="008167AE"/>
    <w:rsid w:val="0082227C"/>
    <w:rsid w:val="00832987"/>
    <w:rsid w:val="008358AA"/>
    <w:rsid w:val="00840FF2"/>
    <w:rsid w:val="00851EA1"/>
    <w:rsid w:val="0085744B"/>
    <w:rsid w:val="00860B6C"/>
    <w:rsid w:val="00861445"/>
    <w:rsid w:val="008664D1"/>
    <w:rsid w:val="00871D93"/>
    <w:rsid w:val="00880F7D"/>
    <w:rsid w:val="008823B8"/>
    <w:rsid w:val="0088254A"/>
    <w:rsid w:val="00886469"/>
    <w:rsid w:val="008960DA"/>
    <w:rsid w:val="00896F95"/>
    <w:rsid w:val="008A4FBD"/>
    <w:rsid w:val="008B3D56"/>
    <w:rsid w:val="008B51F0"/>
    <w:rsid w:val="008C1E0B"/>
    <w:rsid w:val="008C4EF9"/>
    <w:rsid w:val="008D56FB"/>
    <w:rsid w:val="008D7AF7"/>
    <w:rsid w:val="008E21AD"/>
    <w:rsid w:val="008E4CA7"/>
    <w:rsid w:val="008F0B64"/>
    <w:rsid w:val="008F6CC3"/>
    <w:rsid w:val="009054BD"/>
    <w:rsid w:val="00907C5F"/>
    <w:rsid w:val="00910786"/>
    <w:rsid w:val="0091467F"/>
    <w:rsid w:val="009262FF"/>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9F4FEB"/>
    <w:rsid w:val="00A01F15"/>
    <w:rsid w:val="00A07BE7"/>
    <w:rsid w:val="00A113B6"/>
    <w:rsid w:val="00A21CEB"/>
    <w:rsid w:val="00A22B40"/>
    <w:rsid w:val="00A461CC"/>
    <w:rsid w:val="00A513AD"/>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A6DCC"/>
    <w:rsid w:val="00AC4912"/>
    <w:rsid w:val="00AC615D"/>
    <w:rsid w:val="00AD0580"/>
    <w:rsid w:val="00AE2039"/>
    <w:rsid w:val="00AE3B96"/>
    <w:rsid w:val="00AF09A3"/>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B0DED"/>
    <w:rsid w:val="00BC2384"/>
    <w:rsid w:val="00BC3AFF"/>
    <w:rsid w:val="00BC6DE0"/>
    <w:rsid w:val="00BD0585"/>
    <w:rsid w:val="00BD0B3D"/>
    <w:rsid w:val="00BD3B68"/>
    <w:rsid w:val="00BD49F9"/>
    <w:rsid w:val="00BE0A8E"/>
    <w:rsid w:val="00BE5828"/>
    <w:rsid w:val="00C2028B"/>
    <w:rsid w:val="00C206ED"/>
    <w:rsid w:val="00C2377E"/>
    <w:rsid w:val="00C37F03"/>
    <w:rsid w:val="00C40D73"/>
    <w:rsid w:val="00C429A4"/>
    <w:rsid w:val="00C54CB2"/>
    <w:rsid w:val="00C632FD"/>
    <w:rsid w:val="00C75145"/>
    <w:rsid w:val="00C92250"/>
    <w:rsid w:val="00C9529E"/>
    <w:rsid w:val="00C95FBE"/>
    <w:rsid w:val="00CA406C"/>
    <w:rsid w:val="00CB2544"/>
    <w:rsid w:val="00CC53AA"/>
    <w:rsid w:val="00CD7763"/>
    <w:rsid w:val="00CE1224"/>
    <w:rsid w:val="00CE4E42"/>
    <w:rsid w:val="00CF06D3"/>
    <w:rsid w:val="00CF205C"/>
    <w:rsid w:val="00D004D5"/>
    <w:rsid w:val="00D02676"/>
    <w:rsid w:val="00D04325"/>
    <w:rsid w:val="00D22B53"/>
    <w:rsid w:val="00D25CA3"/>
    <w:rsid w:val="00D36B41"/>
    <w:rsid w:val="00D46587"/>
    <w:rsid w:val="00D50D3F"/>
    <w:rsid w:val="00D65203"/>
    <w:rsid w:val="00D825C9"/>
    <w:rsid w:val="00D8458F"/>
    <w:rsid w:val="00D86FBA"/>
    <w:rsid w:val="00D92E25"/>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2886"/>
    <w:rsid w:val="00E044F2"/>
    <w:rsid w:val="00E0598C"/>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92A86"/>
    <w:rsid w:val="00EA3630"/>
    <w:rsid w:val="00EB1182"/>
    <w:rsid w:val="00EB4F9B"/>
    <w:rsid w:val="00EC28FA"/>
    <w:rsid w:val="00ED2D6B"/>
    <w:rsid w:val="00ED5F7C"/>
    <w:rsid w:val="00ED60C2"/>
    <w:rsid w:val="00EE48FC"/>
    <w:rsid w:val="00EE4984"/>
    <w:rsid w:val="00EF05F4"/>
    <w:rsid w:val="00EF43BC"/>
    <w:rsid w:val="00F03852"/>
    <w:rsid w:val="00F11109"/>
    <w:rsid w:val="00F12B3B"/>
    <w:rsid w:val="00F1560A"/>
    <w:rsid w:val="00F30977"/>
    <w:rsid w:val="00F55203"/>
    <w:rsid w:val="00F55DA1"/>
    <w:rsid w:val="00F63E59"/>
    <w:rsid w:val="00F63F6A"/>
    <w:rsid w:val="00F93837"/>
    <w:rsid w:val="00FA073F"/>
    <w:rsid w:val="00FA2D22"/>
    <w:rsid w:val="00FA62A0"/>
    <w:rsid w:val="00FB401F"/>
    <w:rsid w:val="00FC0716"/>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4133</Words>
  <Characters>2356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27</cp:revision>
  <dcterms:created xsi:type="dcterms:W3CDTF">2025-07-25T08:06:00Z</dcterms:created>
  <dcterms:modified xsi:type="dcterms:W3CDTF">2025-07-25T11:13:00Z</dcterms:modified>
</cp:coreProperties>
</file>