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C231B6" w:rsidRDefault="0051126B" w:rsidP="00A35EBA">
      <w:pPr>
        <w:spacing w:after="0"/>
        <w:jc w:val="center"/>
        <w:rPr>
          <w:rFonts w:ascii="Calibri" w:hAnsi="Calibri" w:cs="Calibri"/>
          <w:b/>
          <w:bCs/>
          <w:lang w:val="lt-LT"/>
        </w:rPr>
      </w:pPr>
      <w:r w:rsidRPr="00C231B6">
        <w:rPr>
          <w:rFonts w:ascii="Calibri" w:hAnsi="Calibri" w:cs="Calibri"/>
          <w:b/>
          <w:bCs/>
          <w:lang w:val="lt-LT"/>
        </w:rPr>
        <w:t>P</w:t>
      </w:r>
      <w:r w:rsidR="00A35EBA" w:rsidRPr="00C231B6">
        <w:rPr>
          <w:rFonts w:ascii="Calibri" w:hAnsi="Calibri" w:cs="Calibri"/>
          <w:b/>
          <w:bCs/>
          <w:lang w:val="lt-LT"/>
        </w:rPr>
        <w:t>REKIŲ PIRKIMO SUTARTIS</w:t>
      </w:r>
    </w:p>
    <w:p w14:paraId="0EA08EC3" w14:textId="0A5F7848" w:rsidR="00A35EBA" w:rsidRPr="00C231B6" w:rsidRDefault="00A35EBA" w:rsidP="00A35EBA">
      <w:pPr>
        <w:spacing w:after="0"/>
        <w:jc w:val="center"/>
        <w:rPr>
          <w:rFonts w:ascii="Calibri" w:hAnsi="Calibri" w:cs="Calibri"/>
          <w:lang w:val="lt-LT"/>
        </w:rPr>
      </w:pPr>
      <w:r w:rsidRPr="00C231B6">
        <w:rPr>
          <w:rFonts w:ascii="Calibri" w:hAnsi="Calibri" w:cs="Calibri"/>
          <w:b/>
          <w:bCs/>
          <w:lang w:val="lt-LT"/>
        </w:rPr>
        <w:t>SPECIALIOSIOS SĄLYGOS</w:t>
      </w:r>
      <w:r w:rsidRPr="00C231B6">
        <w:rPr>
          <w:rFonts w:ascii="Calibri" w:hAnsi="Calibri" w:cs="Calibri"/>
          <w:lang w:val="lt-LT"/>
        </w:rPr>
        <w:t xml:space="preserve"> </w:t>
      </w:r>
    </w:p>
    <w:p w14:paraId="149C59A7" w14:textId="77777777" w:rsidR="0051126B" w:rsidRPr="00C231B6" w:rsidRDefault="0051126B" w:rsidP="00A35EBA">
      <w:pPr>
        <w:spacing w:after="0"/>
        <w:jc w:val="center"/>
        <w:rPr>
          <w:rFonts w:ascii="Calibri" w:hAnsi="Calibri" w:cs="Calibri"/>
          <w:lang w:val="lt-LT"/>
        </w:rPr>
      </w:pPr>
    </w:p>
    <w:p w14:paraId="18F8C0A7" w14:textId="5341E541" w:rsidR="0051126B" w:rsidRPr="00C231B6" w:rsidRDefault="0051126B" w:rsidP="00A35EBA">
      <w:pPr>
        <w:spacing w:after="0"/>
        <w:jc w:val="center"/>
        <w:rPr>
          <w:rFonts w:ascii="Calibri" w:hAnsi="Calibri" w:cs="Calibri"/>
          <w:b/>
          <w:bCs/>
          <w:i/>
          <w:iCs/>
          <w:lang w:val="lt-LT"/>
        </w:rPr>
      </w:pPr>
    </w:p>
    <w:p w14:paraId="4730A1CD" w14:textId="77777777" w:rsidR="00A35EBA" w:rsidRPr="00C231B6" w:rsidRDefault="00A35EBA" w:rsidP="00A35EBA">
      <w:pPr>
        <w:spacing w:after="0"/>
        <w:jc w:val="center"/>
        <w:rPr>
          <w:rFonts w:ascii="Calibri" w:hAnsi="Calibri" w:cs="Calibri"/>
          <w:lang w:val="lt-LT"/>
        </w:rPr>
      </w:pPr>
    </w:p>
    <w:tbl>
      <w:tblPr>
        <w:tblStyle w:val="Lentelstinklelis"/>
        <w:tblW w:w="0" w:type="auto"/>
        <w:tblLook w:val="04A0" w:firstRow="1" w:lastRow="0" w:firstColumn="1" w:lastColumn="0" w:noHBand="0" w:noVBand="1"/>
      </w:tblPr>
      <w:tblGrid>
        <w:gridCol w:w="2415"/>
        <w:gridCol w:w="2116"/>
        <w:gridCol w:w="2321"/>
        <w:gridCol w:w="2498"/>
      </w:tblGrid>
      <w:tr w:rsidR="00A35EBA" w:rsidRPr="00C231B6" w14:paraId="7A81A368" w14:textId="77777777" w:rsidTr="00D359F7">
        <w:tc>
          <w:tcPr>
            <w:tcW w:w="2448" w:type="dxa"/>
          </w:tcPr>
          <w:p w14:paraId="6DE437AA" w14:textId="7A7B10C9" w:rsidR="00A35EBA" w:rsidRPr="00C231B6" w:rsidRDefault="00A35EBA" w:rsidP="00A35EBA">
            <w:pPr>
              <w:jc w:val="both"/>
              <w:rPr>
                <w:rFonts w:ascii="Calibri" w:hAnsi="Calibri" w:cs="Calibri"/>
                <w:b/>
                <w:bCs/>
                <w:lang w:val="lt-LT"/>
              </w:rPr>
            </w:pPr>
            <w:r w:rsidRPr="00C231B6">
              <w:rPr>
                <w:rFonts w:ascii="Calibri" w:hAnsi="Calibri" w:cs="Calibri"/>
                <w:b/>
                <w:bCs/>
                <w:lang w:val="lt-LT"/>
              </w:rPr>
              <w:t>Sutarties pavadinimas</w:t>
            </w:r>
          </w:p>
        </w:tc>
        <w:tc>
          <w:tcPr>
            <w:tcW w:w="7110" w:type="dxa"/>
            <w:gridSpan w:val="3"/>
          </w:tcPr>
          <w:p w14:paraId="67386B84" w14:textId="55E9B74F" w:rsidR="00A35EBA" w:rsidRPr="00C231B6" w:rsidRDefault="0026383A" w:rsidP="00A35EBA">
            <w:pPr>
              <w:jc w:val="both"/>
              <w:rPr>
                <w:rFonts w:ascii="Calibri" w:hAnsi="Calibri" w:cs="Calibri"/>
                <w:lang w:val="lt-LT"/>
              </w:rPr>
            </w:pPr>
            <w:r w:rsidRPr="00C231B6">
              <w:rPr>
                <w:rFonts w:ascii="Calibri" w:hAnsi="Calibri" w:cs="Calibri"/>
                <w:sz w:val="24"/>
                <w:szCs w:val="24"/>
                <w:lang w:val="lt-LT"/>
              </w:rPr>
              <w:t>Lengvųjų automobilių nuoma</w:t>
            </w:r>
          </w:p>
        </w:tc>
      </w:tr>
      <w:tr w:rsidR="00A35EBA" w:rsidRPr="00C231B6" w14:paraId="2DE56213" w14:textId="77777777" w:rsidTr="00D359F7">
        <w:tc>
          <w:tcPr>
            <w:tcW w:w="2448" w:type="dxa"/>
          </w:tcPr>
          <w:p w14:paraId="73834F4E" w14:textId="5847983A" w:rsidR="00A35EBA" w:rsidRPr="00C231B6" w:rsidRDefault="00A35EBA" w:rsidP="00A35EBA">
            <w:pPr>
              <w:jc w:val="both"/>
              <w:rPr>
                <w:rFonts w:ascii="Calibri" w:hAnsi="Calibri" w:cs="Calibri"/>
                <w:b/>
                <w:bCs/>
                <w:lang w:val="lt-LT"/>
              </w:rPr>
            </w:pPr>
            <w:r w:rsidRPr="00C231B6">
              <w:rPr>
                <w:rFonts w:ascii="Calibri" w:hAnsi="Calibri" w:cs="Calibri"/>
                <w:b/>
                <w:bCs/>
                <w:lang w:val="lt-LT"/>
              </w:rPr>
              <w:t>Sutarties data</w:t>
            </w:r>
          </w:p>
        </w:tc>
        <w:tc>
          <w:tcPr>
            <w:tcW w:w="2177" w:type="dxa"/>
          </w:tcPr>
          <w:p w14:paraId="77C379EE" w14:textId="77777777" w:rsidR="00A35EBA" w:rsidRPr="00C231B6" w:rsidRDefault="00A35EBA" w:rsidP="00A35EBA">
            <w:pPr>
              <w:jc w:val="both"/>
              <w:rPr>
                <w:rFonts w:ascii="Calibri" w:hAnsi="Calibri" w:cs="Calibri"/>
                <w:lang w:val="lt-LT"/>
              </w:rPr>
            </w:pPr>
          </w:p>
        </w:tc>
        <w:tc>
          <w:tcPr>
            <w:tcW w:w="2362" w:type="dxa"/>
          </w:tcPr>
          <w:p w14:paraId="2129A3F0" w14:textId="643C4225" w:rsidR="00A35EBA" w:rsidRPr="00C231B6" w:rsidRDefault="00A35EBA" w:rsidP="00A35EBA">
            <w:pPr>
              <w:jc w:val="both"/>
              <w:rPr>
                <w:rFonts w:ascii="Calibri" w:hAnsi="Calibri" w:cs="Calibri"/>
                <w:b/>
                <w:bCs/>
                <w:lang w:val="lt-LT"/>
              </w:rPr>
            </w:pPr>
            <w:r w:rsidRPr="00C231B6">
              <w:rPr>
                <w:rFonts w:ascii="Calibri" w:hAnsi="Calibri" w:cs="Calibri"/>
                <w:b/>
                <w:bCs/>
                <w:lang w:val="lt-LT"/>
              </w:rPr>
              <w:t>Sutarties numeris</w:t>
            </w:r>
          </w:p>
        </w:tc>
        <w:tc>
          <w:tcPr>
            <w:tcW w:w="2571" w:type="dxa"/>
          </w:tcPr>
          <w:p w14:paraId="0F864A84" w14:textId="2D4629EF" w:rsidR="00A35EBA" w:rsidRPr="00C231B6" w:rsidRDefault="00A35EBA" w:rsidP="00A35EBA">
            <w:pPr>
              <w:jc w:val="both"/>
              <w:rPr>
                <w:rFonts w:ascii="Calibri" w:hAnsi="Calibri" w:cs="Calibri"/>
                <w:lang w:val="lt-LT"/>
              </w:rPr>
            </w:pPr>
          </w:p>
        </w:tc>
      </w:tr>
    </w:tbl>
    <w:p w14:paraId="5D00490F" w14:textId="77777777" w:rsidR="00A35EBA" w:rsidRPr="00C231B6" w:rsidRDefault="00A35EBA" w:rsidP="00A35EBA">
      <w:pPr>
        <w:spacing w:after="0"/>
        <w:jc w:val="both"/>
        <w:rPr>
          <w:rFonts w:ascii="Calibri" w:hAnsi="Calibri" w:cs="Calibri"/>
          <w:lang w:val="lt-LT"/>
        </w:rPr>
      </w:pPr>
    </w:p>
    <w:tbl>
      <w:tblPr>
        <w:tblStyle w:val="Lentelstinklelis"/>
        <w:tblW w:w="0" w:type="auto"/>
        <w:tblLook w:val="04A0" w:firstRow="1" w:lastRow="0" w:firstColumn="1" w:lastColumn="0" w:noHBand="0" w:noVBand="1"/>
      </w:tblPr>
      <w:tblGrid>
        <w:gridCol w:w="2739"/>
        <w:gridCol w:w="3174"/>
        <w:gridCol w:w="3437"/>
      </w:tblGrid>
      <w:tr w:rsidR="000731DF" w:rsidRPr="00C231B6" w14:paraId="055FB346" w14:textId="77777777" w:rsidTr="00D359F7">
        <w:tc>
          <w:tcPr>
            <w:tcW w:w="9558" w:type="dxa"/>
            <w:gridSpan w:val="3"/>
          </w:tcPr>
          <w:p w14:paraId="61E766CD" w14:textId="55CBF18F" w:rsidR="000731DF" w:rsidRPr="00C231B6" w:rsidRDefault="000731DF" w:rsidP="000731DF">
            <w:pPr>
              <w:jc w:val="center"/>
              <w:rPr>
                <w:rFonts w:ascii="Calibri" w:hAnsi="Calibri" w:cs="Calibri"/>
                <w:b/>
                <w:bCs/>
                <w:lang w:val="lt-LT"/>
              </w:rPr>
            </w:pPr>
            <w:r w:rsidRPr="00C231B6">
              <w:rPr>
                <w:rFonts w:ascii="Calibri" w:hAnsi="Calibri" w:cs="Calibri"/>
                <w:b/>
                <w:bCs/>
                <w:lang w:val="lt-LT"/>
              </w:rPr>
              <w:t>1. SUTARTIES ŠALYS</w:t>
            </w:r>
          </w:p>
        </w:tc>
      </w:tr>
      <w:tr w:rsidR="00D30345" w:rsidRPr="00C231B6" w14:paraId="7AED9BD9" w14:textId="77777777" w:rsidTr="00D359F7">
        <w:tc>
          <w:tcPr>
            <w:tcW w:w="2808" w:type="dxa"/>
            <w:vMerge w:val="restart"/>
          </w:tcPr>
          <w:p w14:paraId="461368AB" w14:textId="77777777" w:rsidR="00D30345" w:rsidRPr="00C231B6" w:rsidRDefault="00D30345" w:rsidP="00D30345">
            <w:pPr>
              <w:jc w:val="center"/>
              <w:rPr>
                <w:rFonts w:ascii="Calibri" w:hAnsi="Calibri" w:cs="Calibri"/>
                <w:b/>
                <w:bCs/>
                <w:lang w:val="lt-LT"/>
              </w:rPr>
            </w:pPr>
          </w:p>
          <w:p w14:paraId="1CD626AF" w14:textId="77777777" w:rsidR="00D30345" w:rsidRPr="00C231B6" w:rsidRDefault="00D30345" w:rsidP="00D30345">
            <w:pPr>
              <w:jc w:val="center"/>
              <w:rPr>
                <w:rFonts w:ascii="Calibri" w:hAnsi="Calibri" w:cs="Calibri"/>
                <w:b/>
                <w:bCs/>
                <w:lang w:val="lt-LT"/>
              </w:rPr>
            </w:pPr>
          </w:p>
          <w:p w14:paraId="583F2BA2" w14:textId="77777777" w:rsidR="00D30345" w:rsidRPr="00C231B6" w:rsidRDefault="00D30345" w:rsidP="00D30345">
            <w:pPr>
              <w:jc w:val="center"/>
              <w:rPr>
                <w:rFonts w:ascii="Calibri" w:hAnsi="Calibri" w:cs="Calibri"/>
                <w:b/>
                <w:bCs/>
                <w:lang w:val="lt-LT"/>
              </w:rPr>
            </w:pPr>
          </w:p>
          <w:p w14:paraId="417979C0" w14:textId="77777777" w:rsidR="00D30345" w:rsidRPr="00C231B6" w:rsidRDefault="00D30345" w:rsidP="00D30345">
            <w:pPr>
              <w:rPr>
                <w:rFonts w:ascii="Calibri" w:hAnsi="Calibri" w:cs="Calibri"/>
                <w:b/>
                <w:bCs/>
                <w:lang w:val="lt-LT"/>
              </w:rPr>
            </w:pPr>
          </w:p>
          <w:p w14:paraId="368EE292" w14:textId="4326C5A7" w:rsidR="00D30345" w:rsidRPr="00C231B6" w:rsidRDefault="00D30345" w:rsidP="00D30345">
            <w:pPr>
              <w:rPr>
                <w:rFonts w:ascii="Calibri" w:hAnsi="Calibri" w:cs="Calibri"/>
                <w:b/>
                <w:bCs/>
                <w:lang w:val="lt-LT"/>
              </w:rPr>
            </w:pPr>
            <w:r w:rsidRPr="00C231B6">
              <w:rPr>
                <w:rFonts w:ascii="Calibri" w:hAnsi="Calibri" w:cs="Calibri"/>
                <w:b/>
                <w:bCs/>
                <w:lang w:val="lt-LT"/>
              </w:rPr>
              <w:t>1.1. Pirkėjas</w:t>
            </w:r>
          </w:p>
        </w:tc>
        <w:tc>
          <w:tcPr>
            <w:tcW w:w="3240" w:type="dxa"/>
          </w:tcPr>
          <w:p w14:paraId="7687EAA0" w14:textId="202A95EE" w:rsidR="00D30345" w:rsidRPr="00C231B6" w:rsidRDefault="00D30345" w:rsidP="00BA669B">
            <w:pPr>
              <w:rPr>
                <w:rFonts w:ascii="Calibri" w:hAnsi="Calibri" w:cs="Calibri"/>
                <w:lang w:val="lt-LT"/>
              </w:rPr>
            </w:pPr>
            <w:r w:rsidRPr="00C231B6">
              <w:rPr>
                <w:rFonts w:ascii="Calibri" w:hAnsi="Calibri" w:cs="Calibri"/>
                <w:lang w:val="lt-LT"/>
              </w:rPr>
              <w:t>1.1.1. Pavadinimas</w:t>
            </w:r>
          </w:p>
        </w:tc>
        <w:tc>
          <w:tcPr>
            <w:tcW w:w="3510" w:type="dxa"/>
          </w:tcPr>
          <w:p w14:paraId="0AEE8193" w14:textId="7EE5BCB0" w:rsidR="00D30345" w:rsidRPr="00C231B6" w:rsidRDefault="001311B7" w:rsidP="000731DF">
            <w:pPr>
              <w:jc w:val="center"/>
              <w:rPr>
                <w:rFonts w:ascii="Calibri" w:hAnsi="Calibri" w:cs="Calibri"/>
                <w:lang w:val="lt-LT"/>
              </w:rPr>
            </w:pPr>
            <w:r w:rsidRPr="00C231B6">
              <w:rPr>
                <w:rFonts w:ascii="Calibri" w:eastAsia="Arial" w:hAnsi="Calibri" w:cs="Calibri"/>
                <w:b/>
                <w:bCs/>
                <w:kern w:val="0"/>
                <w:lang w:val="lt-LT"/>
                <w14:ligatures w14:val="none"/>
              </w:rPr>
              <w:t>Valstybės įmonė Turto bankas</w:t>
            </w:r>
          </w:p>
        </w:tc>
      </w:tr>
      <w:tr w:rsidR="00D30345" w:rsidRPr="00C231B6" w14:paraId="091A4A72" w14:textId="77777777" w:rsidTr="00D359F7">
        <w:tc>
          <w:tcPr>
            <w:tcW w:w="2808" w:type="dxa"/>
            <w:vMerge/>
          </w:tcPr>
          <w:p w14:paraId="2355153C" w14:textId="77777777" w:rsidR="00D30345" w:rsidRPr="00C231B6" w:rsidRDefault="00D30345" w:rsidP="00BA669B">
            <w:pPr>
              <w:rPr>
                <w:rFonts w:ascii="Calibri" w:hAnsi="Calibri" w:cs="Calibri"/>
                <w:lang w:val="lt-LT"/>
              </w:rPr>
            </w:pPr>
          </w:p>
        </w:tc>
        <w:tc>
          <w:tcPr>
            <w:tcW w:w="3240" w:type="dxa"/>
          </w:tcPr>
          <w:p w14:paraId="121C6BE7" w14:textId="2BBA5910" w:rsidR="00D30345" w:rsidRPr="00C231B6" w:rsidRDefault="00D30345" w:rsidP="00BA669B">
            <w:pPr>
              <w:rPr>
                <w:rFonts w:ascii="Calibri" w:hAnsi="Calibri" w:cs="Calibri"/>
                <w:lang w:val="lt-LT"/>
              </w:rPr>
            </w:pPr>
            <w:r w:rsidRPr="00C231B6">
              <w:rPr>
                <w:rFonts w:ascii="Calibri" w:hAnsi="Calibri" w:cs="Calibri"/>
                <w:lang w:val="lt-LT"/>
              </w:rPr>
              <w:t>1.1.2. Juridinio asmens kodas</w:t>
            </w:r>
          </w:p>
        </w:tc>
        <w:tc>
          <w:tcPr>
            <w:tcW w:w="3510" w:type="dxa"/>
          </w:tcPr>
          <w:p w14:paraId="67642CDF" w14:textId="26BD1EF3" w:rsidR="00D30345" w:rsidRPr="00C231B6" w:rsidRDefault="001311B7" w:rsidP="000731DF">
            <w:pPr>
              <w:jc w:val="center"/>
              <w:rPr>
                <w:rFonts w:ascii="Calibri" w:hAnsi="Calibri" w:cs="Calibri"/>
                <w:lang w:val="lt-LT"/>
              </w:rPr>
            </w:pPr>
            <w:r w:rsidRPr="00C231B6">
              <w:rPr>
                <w:rFonts w:ascii="Calibri" w:hAnsi="Calibri" w:cs="Calibri"/>
                <w:lang w:val="lt-LT"/>
              </w:rPr>
              <w:t>112021042</w:t>
            </w:r>
          </w:p>
        </w:tc>
      </w:tr>
      <w:tr w:rsidR="00D30345" w:rsidRPr="00C231B6" w14:paraId="6FA6A376" w14:textId="77777777" w:rsidTr="00D359F7">
        <w:tc>
          <w:tcPr>
            <w:tcW w:w="2808" w:type="dxa"/>
            <w:vMerge/>
          </w:tcPr>
          <w:p w14:paraId="6DA5CA38" w14:textId="77777777" w:rsidR="00D30345" w:rsidRPr="00C231B6" w:rsidRDefault="00D30345" w:rsidP="00BA669B">
            <w:pPr>
              <w:rPr>
                <w:rFonts w:ascii="Calibri" w:hAnsi="Calibri" w:cs="Calibri"/>
                <w:lang w:val="lt-LT"/>
              </w:rPr>
            </w:pPr>
          </w:p>
        </w:tc>
        <w:tc>
          <w:tcPr>
            <w:tcW w:w="3240" w:type="dxa"/>
          </w:tcPr>
          <w:p w14:paraId="0C4BA67B" w14:textId="16244B22" w:rsidR="00D30345" w:rsidRPr="00C231B6" w:rsidRDefault="00D30345" w:rsidP="00BA669B">
            <w:pPr>
              <w:rPr>
                <w:rFonts w:ascii="Calibri" w:hAnsi="Calibri" w:cs="Calibri"/>
                <w:lang w:val="lt-LT"/>
              </w:rPr>
            </w:pPr>
            <w:r w:rsidRPr="00C231B6">
              <w:rPr>
                <w:rFonts w:ascii="Calibri" w:hAnsi="Calibri" w:cs="Calibri"/>
                <w:lang w:val="lt-LT"/>
              </w:rPr>
              <w:t>1.1.3. Adresas</w:t>
            </w:r>
          </w:p>
        </w:tc>
        <w:tc>
          <w:tcPr>
            <w:tcW w:w="3510" w:type="dxa"/>
          </w:tcPr>
          <w:p w14:paraId="4D3E71F5" w14:textId="5B0112FC" w:rsidR="00D30345" w:rsidRPr="00C231B6" w:rsidRDefault="001311B7" w:rsidP="000731DF">
            <w:pPr>
              <w:jc w:val="center"/>
              <w:rPr>
                <w:rFonts w:ascii="Calibri" w:hAnsi="Calibri" w:cs="Calibri"/>
                <w:lang w:val="lt-LT"/>
              </w:rPr>
            </w:pPr>
            <w:r w:rsidRPr="00C231B6">
              <w:rPr>
                <w:rFonts w:ascii="Calibri" w:hAnsi="Calibri" w:cs="Calibri"/>
                <w:lang w:val="lt-LT"/>
              </w:rPr>
              <w:t>Kęstučio g. 45, Vilnius</w:t>
            </w:r>
          </w:p>
        </w:tc>
      </w:tr>
      <w:tr w:rsidR="00D30345" w:rsidRPr="00C231B6" w14:paraId="71B664A3" w14:textId="77777777" w:rsidTr="00D359F7">
        <w:tc>
          <w:tcPr>
            <w:tcW w:w="2808" w:type="dxa"/>
            <w:vMerge/>
          </w:tcPr>
          <w:p w14:paraId="2F07E2AE" w14:textId="77777777" w:rsidR="00D30345" w:rsidRPr="00C231B6" w:rsidRDefault="00D30345" w:rsidP="00BA669B">
            <w:pPr>
              <w:rPr>
                <w:rFonts w:ascii="Calibri" w:hAnsi="Calibri" w:cs="Calibri"/>
                <w:lang w:val="lt-LT"/>
              </w:rPr>
            </w:pPr>
          </w:p>
        </w:tc>
        <w:tc>
          <w:tcPr>
            <w:tcW w:w="3240" w:type="dxa"/>
          </w:tcPr>
          <w:p w14:paraId="5C8FFDC2" w14:textId="01307B88" w:rsidR="00D30345" w:rsidRPr="00C231B6" w:rsidRDefault="00D30345" w:rsidP="00BA669B">
            <w:pPr>
              <w:rPr>
                <w:rFonts w:ascii="Calibri" w:hAnsi="Calibri" w:cs="Calibri"/>
                <w:lang w:val="lt-LT"/>
              </w:rPr>
            </w:pPr>
            <w:r w:rsidRPr="00C231B6">
              <w:rPr>
                <w:rFonts w:ascii="Calibri" w:hAnsi="Calibri" w:cs="Calibri"/>
                <w:lang w:val="lt-LT"/>
              </w:rPr>
              <w:t>1.1.3. PVM mokėtojo kodas</w:t>
            </w:r>
          </w:p>
        </w:tc>
        <w:tc>
          <w:tcPr>
            <w:tcW w:w="3510" w:type="dxa"/>
          </w:tcPr>
          <w:p w14:paraId="1B06DF6F" w14:textId="7A7F2A0E" w:rsidR="00D30345" w:rsidRPr="00C231B6" w:rsidRDefault="001311B7" w:rsidP="000731DF">
            <w:pPr>
              <w:jc w:val="center"/>
              <w:rPr>
                <w:rFonts w:ascii="Calibri" w:hAnsi="Calibri" w:cs="Calibri"/>
                <w:lang w:val="lt-LT"/>
              </w:rPr>
            </w:pPr>
            <w:r w:rsidRPr="00C231B6">
              <w:rPr>
                <w:rFonts w:ascii="Calibri" w:hAnsi="Calibri" w:cs="Calibri"/>
                <w:lang w:val="lt-LT"/>
              </w:rPr>
              <w:t>LT120210411</w:t>
            </w:r>
          </w:p>
        </w:tc>
      </w:tr>
      <w:tr w:rsidR="00D30345" w:rsidRPr="00C231B6" w14:paraId="5AC09FE6" w14:textId="77777777" w:rsidTr="00D359F7">
        <w:tc>
          <w:tcPr>
            <w:tcW w:w="2808" w:type="dxa"/>
            <w:vMerge/>
          </w:tcPr>
          <w:p w14:paraId="0B5D490E" w14:textId="77777777" w:rsidR="00D30345" w:rsidRPr="00C231B6" w:rsidRDefault="00D30345" w:rsidP="00BA669B">
            <w:pPr>
              <w:rPr>
                <w:rFonts w:ascii="Calibri" w:hAnsi="Calibri" w:cs="Calibri"/>
                <w:lang w:val="lt-LT"/>
              </w:rPr>
            </w:pPr>
          </w:p>
        </w:tc>
        <w:tc>
          <w:tcPr>
            <w:tcW w:w="3240" w:type="dxa"/>
          </w:tcPr>
          <w:p w14:paraId="14C862B9" w14:textId="526594AF" w:rsidR="00D30345" w:rsidRPr="00C231B6" w:rsidRDefault="00D30345" w:rsidP="00BA669B">
            <w:pPr>
              <w:rPr>
                <w:rFonts w:ascii="Calibri" w:hAnsi="Calibri" w:cs="Calibri"/>
                <w:lang w:val="lt-LT"/>
              </w:rPr>
            </w:pPr>
            <w:r w:rsidRPr="00C231B6">
              <w:rPr>
                <w:rFonts w:ascii="Calibri" w:hAnsi="Calibri" w:cs="Calibri"/>
                <w:lang w:val="lt-LT"/>
              </w:rPr>
              <w:t>1.1.4. Atsiskaitomoji sąskaita</w:t>
            </w:r>
          </w:p>
        </w:tc>
        <w:tc>
          <w:tcPr>
            <w:tcW w:w="3510" w:type="dxa"/>
          </w:tcPr>
          <w:p w14:paraId="6680155E" w14:textId="01D57ECC" w:rsidR="00D30345" w:rsidRPr="00C231B6" w:rsidRDefault="001311B7" w:rsidP="000731DF">
            <w:pPr>
              <w:jc w:val="center"/>
              <w:rPr>
                <w:rFonts w:ascii="Calibri" w:hAnsi="Calibri" w:cs="Calibri"/>
                <w:lang w:val="lt-LT"/>
              </w:rPr>
            </w:pPr>
            <w:r w:rsidRPr="00C231B6">
              <w:rPr>
                <w:rFonts w:ascii="Calibri" w:hAnsi="Calibri" w:cs="Calibri"/>
                <w:lang w:val="lt-LT"/>
              </w:rPr>
              <w:t>LT51 7044 0600 0044 3925</w:t>
            </w:r>
          </w:p>
        </w:tc>
      </w:tr>
      <w:tr w:rsidR="00D30345" w:rsidRPr="00C231B6" w14:paraId="71A422F1" w14:textId="77777777" w:rsidTr="00D359F7">
        <w:tc>
          <w:tcPr>
            <w:tcW w:w="2808" w:type="dxa"/>
            <w:vMerge/>
          </w:tcPr>
          <w:p w14:paraId="3BF1457E" w14:textId="77777777" w:rsidR="00D30345" w:rsidRPr="00C231B6" w:rsidRDefault="00D30345" w:rsidP="00BA669B">
            <w:pPr>
              <w:rPr>
                <w:rFonts w:ascii="Calibri" w:hAnsi="Calibri" w:cs="Calibri"/>
                <w:lang w:val="lt-LT"/>
              </w:rPr>
            </w:pPr>
          </w:p>
        </w:tc>
        <w:tc>
          <w:tcPr>
            <w:tcW w:w="3240" w:type="dxa"/>
          </w:tcPr>
          <w:p w14:paraId="3203D23C" w14:textId="47C3C252" w:rsidR="00D30345" w:rsidRPr="00C231B6" w:rsidRDefault="00D30345" w:rsidP="00BA669B">
            <w:pPr>
              <w:rPr>
                <w:rFonts w:ascii="Calibri" w:hAnsi="Calibri" w:cs="Calibri"/>
                <w:lang w:val="lt-LT"/>
              </w:rPr>
            </w:pPr>
            <w:r w:rsidRPr="00C231B6">
              <w:rPr>
                <w:rFonts w:ascii="Calibri" w:hAnsi="Calibri" w:cs="Calibri"/>
                <w:lang w:val="lt-LT"/>
              </w:rPr>
              <w:t>1.1.5. Bankas, banko kodas</w:t>
            </w:r>
          </w:p>
        </w:tc>
        <w:tc>
          <w:tcPr>
            <w:tcW w:w="3510" w:type="dxa"/>
          </w:tcPr>
          <w:p w14:paraId="57A50B02" w14:textId="31021007" w:rsidR="00D30345" w:rsidRPr="00C231B6" w:rsidRDefault="001311B7" w:rsidP="000731DF">
            <w:pPr>
              <w:jc w:val="center"/>
              <w:rPr>
                <w:rFonts w:ascii="Calibri" w:hAnsi="Calibri" w:cs="Calibri"/>
                <w:lang w:val="lt-LT"/>
              </w:rPr>
            </w:pPr>
            <w:r w:rsidRPr="00C231B6">
              <w:rPr>
                <w:rFonts w:ascii="Calibri" w:hAnsi="Calibri" w:cs="Calibri"/>
                <w:lang w:val="lt-LT"/>
              </w:rPr>
              <w:t xml:space="preserve">AB SEB bankas, </w:t>
            </w:r>
            <w:r w:rsidRPr="00C231B6">
              <w:rPr>
                <w:rFonts w:ascii="Calibri" w:hAnsi="Calibri" w:cs="Calibri"/>
              </w:rPr>
              <w:t>70440</w:t>
            </w:r>
          </w:p>
        </w:tc>
      </w:tr>
      <w:tr w:rsidR="00D30345" w:rsidRPr="00C231B6" w14:paraId="55062715" w14:textId="77777777" w:rsidTr="00D359F7">
        <w:tc>
          <w:tcPr>
            <w:tcW w:w="2808" w:type="dxa"/>
            <w:vMerge/>
          </w:tcPr>
          <w:p w14:paraId="5B27F319" w14:textId="77777777" w:rsidR="00D30345" w:rsidRPr="00C231B6" w:rsidRDefault="00D30345" w:rsidP="00BA669B">
            <w:pPr>
              <w:rPr>
                <w:rFonts w:ascii="Calibri" w:hAnsi="Calibri" w:cs="Calibri"/>
                <w:lang w:val="lt-LT"/>
              </w:rPr>
            </w:pPr>
          </w:p>
        </w:tc>
        <w:tc>
          <w:tcPr>
            <w:tcW w:w="3240" w:type="dxa"/>
          </w:tcPr>
          <w:p w14:paraId="26A5EF0F" w14:textId="3BE69B43" w:rsidR="00D30345" w:rsidRPr="00C231B6" w:rsidRDefault="00D30345" w:rsidP="00BA669B">
            <w:pPr>
              <w:rPr>
                <w:rFonts w:ascii="Calibri" w:hAnsi="Calibri" w:cs="Calibri"/>
                <w:lang w:val="lt-LT"/>
              </w:rPr>
            </w:pPr>
            <w:r w:rsidRPr="00C231B6">
              <w:rPr>
                <w:rFonts w:ascii="Calibri" w:hAnsi="Calibri" w:cs="Calibri"/>
                <w:lang w:val="lt-LT"/>
              </w:rPr>
              <w:t>1.1.6. Telefonas</w:t>
            </w:r>
          </w:p>
        </w:tc>
        <w:tc>
          <w:tcPr>
            <w:tcW w:w="3510" w:type="dxa"/>
          </w:tcPr>
          <w:p w14:paraId="46D0D848" w14:textId="62AAE79D" w:rsidR="00D30345" w:rsidRPr="00C231B6" w:rsidRDefault="001311B7" w:rsidP="000731DF">
            <w:pPr>
              <w:jc w:val="center"/>
              <w:rPr>
                <w:rFonts w:ascii="Calibri" w:hAnsi="Calibri" w:cs="Calibri"/>
                <w:lang w:val="lt-LT"/>
              </w:rPr>
            </w:pPr>
            <w:r w:rsidRPr="00C231B6">
              <w:rPr>
                <w:rFonts w:ascii="Calibri" w:hAnsi="Calibri" w:cs="Calibri"/>
                <w:lang w:val="lt-LT"/>
              </w:rPr>
              <w:t>+37052780900</w:t>
            </w:r>
          </w:p>
        </w:tc>
      </w:tr>
      <w:tr w:rsidR="00D30345" w:rsidRPr="00C231B6" w14:paraId="12FCBF65" w14:textId="77777777" w:rsidTr="00D359F7">
        <w:tc>
          <w:tcPr>
            <w:tcW w:w="2808" w:type="dxa"/>
            <w:vMerge/>
          </w:tcPr>
          <w:p w14:paraId="46B888F1" w14:textId="77777777" w:rsidR="00D30345" w:rsidRPr="00C231B6" w:rsidRDefault="00D30345" w:rsidP="00BA669B">
            <w:pPr>
              <w:rPr>
                <w:rFonts w:ascii="Calibri" w:hAnsi="Calibri" w:cs="Calibri"/>
                <w:lang w:val="lt-LT"/>
              </w:rPr>
            </w:pPr>
          </w:p>
        </w:tc>
        <w:tc>
          <w:tcPr>
            <w:tcW w:w="3240" w:type="dxa"/>
          </w:tcPr>
          <w:p w14:paraId="306A6430" w14:textId="76C61003" w:rsidR="00D30345" w:rsidRPr="00C231B6" w:rsidRDefault="00D30345" w:rsidP="00BA669B">
            <w:pPr>
              <w:rPr>
                <w:rFonts w:ascii="Calibri" w:hAnsi="Calibri" w:cs="Calibri"/>
                <w:lang w:val="lt-LT"/>
              </w:rPr>
            </w:pPr>
            <w:r w:rsidRPr="00C231B6">
              <w:rPr>
                <w:rFonts w:ascii="Calibri" w:hAnsi="Calibri" w:cs="Calibri"/>
                <w:lang w:val="lt-LT"/>
              </w:rPr>
              <w:t>1.1.7. El. paštas</w:t>
            </w:r>
          </w:p>
        </w:tc>
        <w:tc>
          <w:tcPr>
            <w:tcW w:w="3510" w:type="dxa"/>
          </w:tcPr>
          <w:p w14:paraId="7C9248B8" w14:textId="59A8918A" w:rsidR="00D30345" w:rsidRPr="00C231B6" w:rsidRDefault="001311B7" w:rsidP="000731DF">
            <w:pPr>
              <w:jc w:val="center"/>
              <w:rPr>
                <w:rFonts w:ascii="Calibri" w:hAnsi="Calibri" w:cs="Calibri"/>
                <w:lang w:val="lt-LT"/>
              </w:rPr>
            </w:pPr>
            <w:r w:rsidRPr="00C231B6">
              <w:rPr>
                <w:rFonts w:ascii="Calibri" w:hAnsi="Calibri" w:cs="Calibri"/>
                <w:lang w:val="lt-LT"/>
              </w:rPr>
              <w:t>info@turtas.lt</w:t>
            </w:r>
          </w:p>
        </w:tc>
      </w:tr>
      <w:tr w:rsidR="00D30345" w:rsidRPr="00C231B6" w14:paraId="75AA6E42" w14:textId="77777777" w:rsidTr="00D359F7">
        <w:tc>
          <w:tcPr>
            <w:tcW w:w="2808" w:type="dxa"/>
            <w:vMerge/>
          </w:tcPr>
          <w:p w14:paraId="0A2A0CA7" w14:textId="77777777" w:rsidR="00D30345" w:rsidRPr="00C231B6" w:rsidRDefault="00D30345" w:rsidP="00BA669B">
            <w:pPr>
              <w:rPr>
                <w:rFonts w:ascii="Calibri" w:hAnsi="Calibri" w:cs="Calibri"/>
                <w:lang w:val="lt-LT"/>
              </w:rPr>
            </w:pPr>
          </w:p>
        </w:tc>
        <w:tc>
          <w:tcPr>
            <w:tcW w:w="3240" w:type="dxa"/>
          </w:tcPr>
          <w:p w14:paraId="0A34244F" w14:textId="1D316709" w:rsidR="00D30345" w:rsidRPr="00C231B6" w:rsidRDefault="00D30345" w:rsidP="00BA669B">
            <w:pPr>
              <w:rPr>
                <w:rFonts w:ascii="Calibri" w:hAnsi="Calibri" w:cs="Calibri"/>
                <w:lang w:val="lt-LT"/>
              </w:rPr>
            </w:pPr>
            <w:r w:rsidRPr="00C231B6">
              <w:rPr>
                <w:rFonts w:ascii="Calibri" w:hAnsi="Calibri" w:cs="Calibri"/>
                <w:lang w:val="lt-LT"/>
              </w:rPr>
              <w:t>1.1.8. Atstovas</w:t>
            </w:r>
          </w:p>
        </w:tc>
        <w:tc>
          <w:tcPr>
            <w:tcW w:w="3510" w:type="dxa"/>
          </w:tcPr>
          <w:p w14:paraId="0D61A2AD" w14:textId="5C37DA18" w:rsidR="00D30345" w:rsidRPr="00C231B6" w:rsidRDefault="001311B7" w:rsidP="000731DF">
            <w:pPr>
              <w:jc w:val="center"/>
              <w:rPr>
                <w:rFonts w:ascii="Calibri" w:hAnsi="Calibri" w:cs="Calibri"/>
                <w:lang w:val="lt-LT"/>
              </w:rPr>
            </w:pPr>
            <w:r w:rsidRPr="00C231B6">
              <w:rPr>
                <w:rFonts w:ascii="Calibri" w:hAnsi="Calibri" w:cs="Calibri"/>
                <w:lang w:val="lt-LT"/>
              </w:rPr>
              <w:t>[</w:t>
            </w:r>
            <w:r w:rsidRPr="00C231B6">
              <w:rPr>
                <w:rFonts w:ascii="Calibri" w:hAnsi="Calibri" w:cs="Calibri"/>
                <w:i/>
                <w:iCs/>
                <w:lang w:val="lt-LT"/>
              </w:rPr>
              <w:t>pareigos,</w:t>
            </w:r>
            <w:r w:rsidRPr="00C231B6">
              <w:rPr>
                <w:rFonts w:ascii="Calibri" w:hAnsi="Calibri" w:cs="Calibri"/>
                <w:lang w:val="lt-LT"/>
              </w:rPr>
              <w:t xml:space="preserve"> </w:t>
            </w:r>
            <w:r w:rsidRPr="00C231B6">
              <w:rPr>
                <w:rFonts w:ascii="Calibri" w:hAnsi="Calibri" w:cs="Calibri"/>
                <w:i/>
                <w:lang w:val="lt-LT"/>
              </w:rPr>
              <w:t>vardas, pavardė</w:t>
            </w:r>
            <w:r w:rsidRPr="00C231B6">
              <w:rPr>
                <w:rFonts w:ascii="Calibri" w:hAnsi="Calibri" w:cs="Calibri"/>
                <w:lang w:val="lt-LT"/>
              </w:rPr>
              <w:t>]</w:t>
            </w:r>
          </w:p>
        </w:tc>
      </w:tr>
      <w:tr w:rsidR="00D30345" w:rsidRPr="00C231B6" w14:paraId="60566CDA" w14:textId="77777777" w:rsidTr="00D359F7">
        <w:tc>
          <w:tcPr>
            <w:tcW w:w="2808" w:type="dxa"/>
            <w:vMerge/>
          </w:tcPr>
          <w:p w14:paraId="27D57B02" w14:textId="77777777" w:rsidR="00D30345" w:rsidRPr="00C231B6" w:rsidRDefault="00D30345" w:rsidP="00BA669B">
            <w:pPr>
              <w:rPr>
                <w:rFonts w:ascii="Calibri" w:hAnsi="Calibri" w:cs="Calibri"/>
                <w:lang w:val="lt-LT"/>
              </w:rPr>
            </w:pPr>
          </w:p>
        </w:tc>
        <w:tc>
          <w:tcPr>
            <w:tcW w:w="3240" w:type="dxa"/>
          </w:tcPr>
          <w:p w14:paraId="43DCC3A8" w14:textId="5DBFEBBE" w:rsidR="00D30345" w:rsidRPr="00C231B6" w:rsidRDefault="00D30345" w:rsidP="00BA669B">
            <w:pPr>
              <w:rPr>
                <w:rFonts w:ascii="Calibri" w:hAnsi="Calibri" w:cs="Calibri"/>
                <w:lang w:val="lt-LT"/>
              </w:rPr>
            </w:pPr>
            <w:r w:rsidRPr="00C231B6">
              <w:rPr>
                <w:rFonts w:ascii="Calibri" w:hAnsi="Calibri" w:cs="Calibri"/>
                <w:lang w:val="lt-LT"/>
              </w:rPr>
              <w:t>1.1.9. Atstovavimo pagrindas</w:t>
            </w:r>
          </w:p>
        </w:tc>
        <w:tc>
          <w:tcPr>
            <w:tcW w:w="3510" w:type="dxa"/>
          </w:tcPr>
          <w:p w14:paraId="074AEC43" w14:textId="705DEE13" w:rsidR="00D30345" w:rsidRPr="00C231B6" w:rsidRDefault="00EB322E" w:rsidP="00C64FF2">
            <w:pPr>
              <w:jc w:val="both"/>
              <w:rPr>
                <w:rFonts w:ascii="Calibri" w:hAnsi="Calibri" w:cs="Calibri"/>
                <w:lang w:val="lt-LT"/>
              </w:rPr>
            </w:pPr>
            <w:r w:rsidRPr="00C231B6">
              <w:rPr>
                <w:rFonts w:ascii="Calibri" w:hAnsi="Calibri" w:cs="Calibri"/>
                <w:color w:val="0070C0"/>
                <w:lang w:val="lt-LT"/>
              </w:rPr>
              <w:t>Nurodyti</w:t>
            </w:r>
            <w:r w:rsidR="008A3402" w:rsidRPr="00C231B6">
              <w:rPr>
                <w:rFonts w:ascii="Calibri" w:hAnsi="Calibri" w:cs="Calibri"/>
                <w:color w:val="0070C0"/>
                <w:lang w:val="lt-LT"/>
              </w:rPr>
              <w:t xml:space="preserve"> atstovavimo pagrindą</w:t>
            </w:r>
            <w:r w:rsidRPr="00C231B6">
              <w:rPr>
                <w:rFonts w:ascii="Calibri" w:hAnsi="Calibri" w:cs="Calibri"/>
                <w:color w:val="0070C0"/>
                <w:lang w:val="lt-LT"/>
              </w:rPr>
              <w:t xml:space="preserve"> </w:t>
            </w:r>
            <w:r w:rsidRPr="00C231B6">
              <w:rPr>
                <w:rFonts w:ascii="Calibri" w:hAnsi="Calibri" w:cs="Calibri"/>
                <w:i/>
                <w:iCs/>
                <w:color w:val="0070C0"/>
                <w:lang w:val="lt-LT"/>
              </w:rPr>
              <w:t>(</w:t>
            </w:r>
            <w:r w:rsidR="008A3402" w:rsidRPr="00C231B6">
              <w:rPr>
                <w:rFonts w:ascii="Calibri" w:hAnsi="Calibri" w:cs="Calibri"/>
                <w:i/>
                <w:iCs/>
                <w:color w:val="0070C0"/>
                <w:lang w:val="lt-LT"/>
              </w:rPr>
              <w:t xml:space="preserve">pvz. </w:t>
            </w:r>
            <w:r w:rsidR="0025012A" w:rsidRPr="00C231B6">
              <w:rPr>
                <w:rFonts w:ascii="Calibri" w:hAnsi="Calibri" w:cs="Calibri"/>
                <w:i/>
                <w:iCs/>
                <w:color w:val="0070C0"/>
                <w:lang w:val="lt-LT"/>
              </w:rPr>
              <w:t xml:space="preserve">veikiančio pagal įmonės įstatus/arba </w:t>
            </w:r>
            <w:r w:rsidR="008A3402" w:rsidRPr="00C231B6">
              <w:rPr>
                <w:rFonts w:ascii="Calibri" w:hAnsi="Calibri" w:cs="Calibri"/>
                <w:i/>
                <w:iCs/>
                <w:color w:val="0070C0"/>
                <w:lang w:val="lt-LT"/>
              </w:rPr>
              <w:t xml:space="preserve">veikiančio pagal </w:t>
            </w:r>
            <w:r w:rsidR="0025012A" w:rsidRPr="00C231B6">
              <w:rPr>
                <w:rFonts w:ascii="Calibri" w:hAnsi="Calibri" w:cs="Calibri"/>
                <w:i/>
                <w:iCs/>
                <w:color w:val="0070C0"/>
                <w:lang w:val="lt-LT"/>
              </w:rPr>
              <w:t>įmonės direktoriaus įsakymu suteiktus įgaliojimus)</w:t>
            </w:r>
          </w:p>
        </w:tc>
      </w:tr>
      <w:tr w:rsidR="00E72E2C" w:rsidRPr="00C231B6" w14:paraId="05BCFE3F" w14:textId="77777777" w:rsidTr="00D359F7">
        <w:tc>
          <w:tcPr>
            <w:tcW w:w="2808" w:type="dxa"/>
            <w:vMerge w:val="restart"/>
          </w:tcPr>
          <w:p w14:paraId="1258100F" w14:textId="77777777" w:rsidR="00E72E2C" w:rsidRPr="00C231B6" w:rsidRDefault="00E72E2C" w:rsidP="00E72E2C">
            <w:pPr>
              <w:rPr>
                <w:rFonts w:ascii="Calibri" w:hAnsi="Calibri" w:cs="Calibri"/>
                <w:b/>
                <w:bCs/>
                <w:lang w:val="lt-LT"/>
              </w:rPr>
            </w:pPr>
          </w:p>
          <w:p w14:paraId="05A0CBB1" w14:textId="77777777" w:rsidR="00E72E2C" w:rsidRPr="00C231B6" w:rsidRDefault="00E72E2C" w:rsidP="00E72E2C">
            <w:pPr>
              <w:rPr>
                <w:rFonts w:ascii="Calibri" w:hAnsi="Calibri" w:cs="Calibri"/>
                <w:b/>
                <w:bCs/>
                <w:lang w:val="lt-LT"/>
              </w:rPr>
            </w:pPr>
          </w:p>
          <w:p w14:paraId="61189ACD" w14:textId="77777777" w:rsidR="00E72E2C" w:rsidRPr="00C231B6" w:rsidRDefault="00E72E2C" w:rsidP="00E72E2C">
            <w:pPr>
              <w:rPr>
                <w:rFonts w:ascii="Calibri" w:hAnsi="Calibri" w:cs="Calibri"/>
                <w:b/>
                <w:bCs/>
                <w:lang w:val="lt-LT"/>
              </w:rPr>
            </w:pPr>
          </w:p>
          <w:p w14:paraId="3DBB6150" w14:textId="77777777" w:rsidR="00E72E2C" w:rsidRPr="00C231B6" w:rsidRDefault="00E72E2C" w:rsidP="00E72E2C">
            <w:pPr>
              <w:rPr>
                <w:rFonts w:ascii="Calibri" w:hAnsi="Calibri" w:cs="Calibri"/>
                <w:b/>
                <w:bCs/>
                <w:lang w:val="lt-LT"/>
              </w:rPr>
            </w:pPr>
          </w:p>
          <w:p w14:paraId="6F3159CF" w14:textId="38B6C083" w:rsidR="00E72E2C" w:rsidRPr="00C231B6" w:rsidRDefault="00E72E2C" w:rsidP="00E72E2C">
            <w:pPr>
              <w:rPr>
                <w:rFonts w:ascii="Calibri" w:hAnsi="Calibri" w:cs="Calibri"/>
                <w:b/>
                <w:bCs/>
                <w:lang w:val="lt-LT"/>
              </w:rPr>
            </w:pPr>
            <w:r w:rsidRPr="00C231B6">
              <w:rPr>
                <w:rFonts w:ascii="Calibri" w:hAnsi="Calibri" w:cs="Calibri"/>
                <w:b/>
                <w:bCs/>
                <w:lang w:val="lt-LT"/>
              </w:rPr>
              <w:t xml:space="preserve">1.2. </w:t>
            </w:r>
            <w:r w:rsidR="00D51677" w:rsidRPr="00C231B6">
              <w:rPr>
                <w:rFonts w:ascii="Calibri" w:hAnsi="Calibri" w:cs="Calibri"/>
                <w:b/>
                <w:bCs/>
                <w:lang w:val="lt-LT"/>
              </w:rPr>
              <w:t>Tiekėjas</w:t>
            </w:r>
          </w:p>
        </w:tc>
        <w:tc>
          <w:tcPr>
            <w:tcW w:w="3240" w:type="dxa"/>
          </w:tcPr>
          <w:p w14:paraId="534F5D66" w14:textId="0BAFDCE1" w:rsidR="00E72E2C" w:rsidRPr="00C231B6" w:rsidRDefault="00E72E2C" w:rsidP="00E72E2C">
            <w:pPr>
              <w:rPr>
                <w:rFonts w:ascii="Calibri" w:hAnsi="Calibri" w:cs="Calibri"/>
                <w:lang w:val="lt-LT"/>
              </w:rPr>
            </w:pPr>
            <w:r w:rsidRPr="00C231B6">
              <w:rPr>
                <w:rFonts w:ascii="Calibri" w:hAnsi="Calibri" w:cs="Calibri"/>
                <w:lang w:val="lt-LT"/>
              </w:rPr>
              <w:t>1.2.1. Pavadinimas</w:t>
            </w:r>
          </w:p>
        </w:tc>
        <w:tc>
          <w:tcPr>
            <w:tcW w:w="3510" w:type="dxa"/>
          </w:tcPr>
          <w:p w14:paraId="26BEEDFE" w14:textId="77777777" w:rsidR="00E72E2C" w:rsidRPr="00C231B6" w:rsidRDefault="00E72E2C" w:rsidP="00E72E2C">
            <w:pPr>
              <w:jc w:val="center"/>
              <w:rPr>
                <w:rFonts w:ascii="Calibri" w:hAnsi="Calibri" w:cs="Calibri"/>
                <w:lang w:val="lt-LT"/>
              </w:rPr>
            </w:pPr>
          </w:p>
        </w:tc>
      </w:tr>
      <w:tr w:rsidR="00E72E2C" w:rsidRPr="00C231B6" w14:paraId="52AB25B6" w14:textId="77777777" w:rsidTr="00D359F7">
        <w:tc>
          <w:tcPr>
            <w:tcW w:w="2808" w:type="dxa"/>
            <w:vMerge/>
          </w:tcPr>
          <w:p w14:paraId="36D38AD4" w14:textId="77777777" w:rsidR="00E72E2C" w:rsidRPr="00C231B6" w:rsidRDefault="00E72E2C" w:rsidP="00E72E2C">
            <w:pPr>
              <w:rPr>
                <w:rFonts w:ascii="Calibri" w:hAnsi="Calibri" w:cs="Calibri"/>
                <w:b/>
                <w:bCs/>
                <w:lang w:val="lt-LT"/>
              </w:rPr>
            </w:pPr>
          </w:p>
        </w:tc>
        <w:tc>
          <w:tcPr>
            <w:tcW w:w="3240" w:type="dxa"/>
          </w:tcPr>
          <w:p w14:paraId="6C81AC79" w14:textId="070E56BD" w:rsidR="00E72E2C" w:rsidRPr="00C231B6" w:rsidRDefault="00E72E2C" w:rsidP="00E72E2C">
            <w:pPr>
              <w:rPr>
                <w:rFonts w:ascii="Calibri" w:hAnsi="Calibri" w:cs="Calibri"/>
                <w:lang w:val="lt-LT"/>
              </w:rPr>
            </w:pPr>
            <w:r w:rsidRPr="00C231B6">
              <w:rPr>
                <w:rFonts w:ascii="Calibri" w:hAnsi="Calibri" w:cs="Calibri"/>
                <w:lang w:val="lt-LT"/>
              </w:rPr>
              <w:t>1.2.2. Juridinio asmens kodas</w:t>
            </w:r>
          </w:p>
        </w:tc>
        <w:tc>
          <w:tcPr>
            <w:tcW w:w="3510" w:type="dxa"/>
          </w:tcPr>
          <w:p w14:paraId="45C28668" w14:textId="77777777" w:rsidR="00E72E2C" w:rsidRPr="00C231B6" w:rsidRDefault="00E72E2C" w:rsidP="00E72E2C">
            <w:pPr>
              <w:jc w:val="center"/>
              <w:rPr>
                <w:rFonts w:ascii="Calibri" w:hAnsi="Calibri" w:cs="Calibri"/>
                <w:lang w:val="lt-LT"/>
              </w:rPr>
            </w:pPr>
          </w:p>
        </w:tc>
      </w:tr>
      <w:tr w:rsidR="00E72E2C" w:rsidRPr="00C231B6" w14:paraId="0617E306" w14:textId="77777777" w:rsidTr="00D359F7">
        <w:tc>
          <w:tcPr>
            <w:tcW w:w="2808" w:type="dxa"/>
            <w:vMerge/>
          </w:tcPr>
          <w:p w14:paraId="7E5CA052" w14:textId="77777777" w:rsidR="00E72E2C" w:rsidRPr="00C231B6" w:rsidRDefault="00E72E2C" w:rsidP="00E72E2C">
            <w:pPr>
              <w:rPr>
                <w:rFonts w:ascii="Calibri" w:hAnsi="Calibri" w:cs="Calibri"/>
                <w:b/>
                <w:bCs/>
                <w:lang w:val="lt-LT"/>
              </w:rPr>
            </w:pPr>
          </w:p>
        </w:tc>
        <w:tc>
          <w:tcPr>
            <w:tcW w:w="3240" w:type="dxa"/>
          </w:tcPr>
          <w:p w14:paraId="427F6CD7" w14:textId="5C2C26E6" w:rsidR="00E72E2C" w:rsidRPr="00C231B6" w:rsidRDefault="00E72E2C" w:rsidP="00E72E2C">
            <w:pPr>
              <w:rPr>
                <w:rFonts w:ascii="Calibri" w:hAnsi="Calibri" w:cs="Calibri"/>
                <w:lang w:val="lt-LT"/>
              </w:rPr>
            </w:pPr>
            <w:r w:rsidRPr="00C231B6">
              <w:rPr>
                <w:rFonts w:ascii="Calibri" w:hAnsi="Calibri" w:cs="Calibri"/>
                <w:lang w:val="lt-LT"/>
              </w:rPr>
              <w:t>1.2.3. Adresas</w:t>
            </w:r>
          </w:p>
        </w:tc>
        <w:tc>
          <w:tcPr>
            <w:tcW w:w="3510" w:type="dxa"/>
          </w:tcPr>
          <w:p w14:paraId="2D7F421B" w14:textId="77777777" w:rsidR="00E72E2C" w:rsidRPr="00C231B6" w:rsidRDefault="00E72E2C" w:rsidP="00E72E2C">
            <w:pPr>
              <w:jc w:val="center"/>
              <w:rPr>
                <w:rFonts w:ascii="Calibri" w:hAnsi="Calibri" w:cs="Calibri"/>
                <w:lang w:val="lt-LT"/>
              </w:rPr>
            </w:pPr>
          </w:p>
        </w:tc>
      </w:tr>
      <w:tr w:rsidR="00E72E2C" w:rsidRPr="00C231B6" w14:paraId="09751691" w14:textId="77777777" w:rsidTr="00D359F7">
        <w:tc>
          <w:tcPr>
            <w:tcW w:w="2808" w:type="dxa"/>
            <w:vMerge/>
          </w:tcPr>
          <w:p w14:paraId="69EF1C01" w14:textId="77777777" w:rsidR="00E72E2C" w:rsidRPr="00C231B6" w:rsidRDefault="00E72E2C" w:rsidP="00E72E2C">
            <w:pPr>
              <w:rPr>
                <w:rFonts w:ascii="Calibri" w:hAnsi="Calibri" w:cs="Calibri"/>
                <w:b/>
                <w:bCs/>
                <w:lang w:val="lt-LT"/>
              </w:rPr>
            </w:pPr>
          </w:p>
        </w:tc>
        <w:tc>
          <w:tcPr>
            <w:tcW w:w="3240" w:type="dxa"/>
          </w:tcPr>
          <w:p w14:paraId="15122FBA" w14:textId="14BF2620"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4</w:t>
            </w:r>
            <w:r w:rsidRPr="00C231B6">
              <w:rPr>
                <w:rFonts w:ascii="Calibri" w:hAnsi="Calibri" w:cs="Calibri"/>
                <w:lang w:val="lt-LT"/>
              </w:rPr>
              <w:t>. PVM mokėtojo kodas</w:t>
            </w:r>
          </w:p>
        </w:tc>
        <w:tc>
          <w:tcPr>
            <w:tcW w:w="3510" w:type="dxa"/>
          </w:tcPr>
          <w:p w14:paraId="75BDB27B" w14:textId="77777777" w:rsidR="00E72E2C" w:rsidRPr="00C231B6" w:rsidRDefault="00E72E2C" w:rsidP="00E72E2C">
            <w:pPr>
              <w:jc w:val="center"/>
              <w:rPr>
                <w:rFonts w:ascii="Calibri" w:hAnsi="Calibri" w:cs="Calibri"/>
                <w:lang w:val="lt-LT"/>
              </w:rPr>
            </w:pPr>
          </w:p>
        </w:tc>
      </w:tr>
      <w:tr w:rsidR="00E72E2C" w:rsidRPr="00C231B6" w14:paraId="1BF67AB9" w14:textId="77777777" w:rsidTr="00D359F7">
        <w:tc>
          <w:tcPr>
            <w:tcW w:w="2808" w:type="dxa"/>
            <w:vMerge/>
          </w:tcPr>
          <w:p w14:paraId="4A5204DD" w14:textId="77777777" w:rsidR="00E72E2C" w:rsidRPr="00C231B6" w:rsidRDefault="00E72E2C" w:rsidP="00E72E2C">
            <w:pPr>
              <w:rPr>
                <w:rFonts w:ascii="Calibri" w:hAnsi="Calibri" w:cs="Calibri"/>
                <w:b/>
                <w:bCs/>
                <w:lang w:val="lt-LT"/>
              </w:rPr>
            </w:pPr>
          </w:p>
        </w:tc>
        <w:tc>
          <w:tcPr>
            <w:tcW w:w="3240" w:type="dxa"/>
          </w:tcPr>
          <w:p w14:paraId="47916E5F" w14:textId="4E6B38F8"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5</w:t>
            </w:r>
            <w:r w:rsidRPr="00C231B6">
              <w:rPr>
                <w:rFonts w:ascii="Calibri" w:hAnsi="Calibri" w:cs="Calibri"/>
                <w:lang w:val="lt-LT"/>
              </w:rPr>
              <w:t>. Atsiskaitomoji sąskaita</w:t>
            </w:r>
          </w:p>
        </w:tc>
        <w:tc>
          <w:tcPr>
            <w:tcW w:w="3510" w:type="dxa"/>
          </w:tcPr>
          <w:p w14:paraId="3144156B" w14:textId="77777777" w:rsidR="00E72E2C" w:rsidRPr="00C231B6" w:rsidRDefault="00E72E2C" w:rsidP="00E72E2C">
            <w:pPr>
              <w:jc w:val="center"/>
              <w:rPr>
                <w:rFonts w:ascii="Calibri" w:hAnsi="Calibri" w:cs="Calibri"/>
                <w:lang w:val="lt-LT"/>
              </w:rPr>
            </w:pPr>
          </w:p>
        </w:tc>
      </w:tr>
      <w:tr w:rsidR="00E72E2C" w:rsidRPr="00C231B6" w14:paraId="3C9E0CA2" w14:textId="77777777" w:rsidTr="00D359F7">
        <w:tc>
          <w:tcPr>
            <w:tcW w:w="2808" w:type="dxa"/>
            <w:vMerge/>
          </w:tcPr>
          <w:p w14:paraId="672CABC3" w14:textId="77777777" w:rsidR="00E72E2C" w:rsidRPr="00C231B6" w:rsidRDefault="00E72E2C" w:rsidP="00E72E2C">
            <w:pPr>
              <w:rPr>
                <w:rFonts w:ascii="Calibri" w:hAnsi="Calibri" w:cs="Calibri"/>
                <w:b/>
                <w:bCs/>
                <w:lang w:val="lt-LT"/>
              </w:rPr>
            </w:pPr>
          </w:p>
        </w:tc>
        <w:tc>
          <w:tcPr>
            <w:tcW w:w="3240" w:type="dxa"/>
          </w:tcPr>
          <w:p w14:paraId="37C632F4" w14:textId="69F32167"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6</w:t>
            </w:r>
            <w:r w:rsidRPr="00C231B6">
              <w:rPr>
                <w:rFonts w:ascii="Calibri" w:hAnsi="Calibri" w:cs="Calibri"/>
                <w:lang w:val="lt-LT"/>
              </w:rPr>
              <w:t>. Bankas, banko kodas</w:t>
            </w:r>
          </w:p>
        </w:tc>
        <w:tc>
          <w:tcPr>
            <w:tcW w:w="3510" w:type="dxa"/>
          </w:tcPr>
          <w:p w14:paraId="499D8FAF" w14:textId="77777777" w:rsidR="00E72E2C" w:rsidRPr="00C231B6" w:rsidRDefault="00E72E2C" w:rsidP="00E72E2C">
            <w:pPr>
              <w:jc w:val="center"/>
              <w:rPr>
                <w:rFonts w:ascii="Calibri" w:hAnsi="Calibri" w:cs="Calibri"/>
                <w:lang w:val="lt-LT"/>
              </w:rPr>
            </w:pPr>
          </w:p>
        </w:tc>
      </w:tr>
      <w:tr w:rsidR="00E72E2C" w:rsidRPr="00C231B6" w14:paraId="49722F18" w14:textId="77777777" w:rsidTr="00D359F7">
        <w:tc>
          <w:tcPr>
            <w:tcW w:w="2808" w:type="dxa"/>
            <w:vMerge/>
          </w:tcPr>
          <w:p w14:paraId="303F701C" w14:textId="77777777" w:rsidR="00E72E2C" w:rsidRPr="00C231B6" w:rsidRDefault="00E72E2C" w:rsidP="00E72E2C">
            <w:pPr>
              <w:rPr>
                <w:rFonts w:ascii="Calibri" w:hAnsi="Calibri" w:cs="Calibri"/>
                <w:b/>
                <w:bCs/>
                <w:lang w:val="lt-LT"/>
              </w:rPr>
            </w:pPr>
          </w:p>
        </w:tc>
        <w:tc>
          <w:tcPr>
            <w:tcW w:w="3240" w:type="dxa"/>
          </w:tcPr>
          <w:p w14:paraId="0CBCA83C" w14:textId="769D4D54"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7</w:t>
            </w:r>
            <w:r w:rsidRPr="00C231B6">
              <w:rPr>
                <w:rFonts w:ascii="Calibri" w:hAnsi="Calibri" w:cs="Calibri"/>
                <w:lang w:val="lt-LT"/>
              </w:rPr>
              <w:t>. Telefonas</w:t>
            </w:r>
          </w:p>
        </w:tc>
        <w:tc>
          <w:tcPr>
            <w:tcW w:w="3510" w:type="dxa"/>
          </w:tcPr>
          <w:p w14:paraId="3C8EB2E7" w14:textId="77777777" w:rsidR="00E72E2C" w:rsidRPr="00C231B6" w:rsidRDefault="00E72E2C" w:rsidP="00E72E2C">
            <w:pPr>
              <w:jc w:val="center"/>
              <w:rPr>
                <w:rFonts w:ascii="Calibri" w:hAnsi="Calibri" w:cs="Calibri"/>
                <w:lang w:val="lt-LT"/>
              </w:rPr>
            </w:pPr>
          </w:p>
        </w:tc>
      </w:tr>
      <w:tr w:rsidR="00E72E2C" w:rsidRPr="00C231B6" w14:paraId="7E47FF6E" w14:textId="77777777" w:rsidTr="00D359F7">
        <w:tc>
          <w:tcPr>
            <w:tcW w:w="2808" w:type="dxa"/>
            <w:vMerge/>
          </w:tcPr>
          <w:p w14:paraId="0B9629D4" w14:textId="77777777" w:rsidR="00E72E2C" w:rsidRPr="00C231B6" w:rsidRDefault="00E72E2C" w:rsidP="00E72E2C">
            <w:pPr>
              <w:rPr>
                <w:rFonts w:ascii="Calibri" w:hAnsi="Calibri" w:cs="Calibri"/>
                <w:b/>
                <w:bCs/>
                <w:lang w:val="lt-LT"/>
              </w:rPr>
            </w:pPr>
          </w:p>
        </w:tc>
        <w:tc>
          <w:tcPr>
            <w:tcW w:w="3240" w:type="dxa"/>
          </w:tcPr>
          <w:p w14:paraId="1ACF6549" w14:textId="74466C48"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8</w:t>
            </w:r>
            <w:r w:rsidRPr="00C231B6">
              <w:rPr>
                <w:rFonts w:ascii="Calibri" w:hAnsi="Calibri" w:cs="Calibri"/>
                <w:lang w:val="lt-LT"/>
              </w:rPr>
              <w:t>. El. paštas</w:t>
            </w:r>
          </w:p>
        </w:tc>
        <w:tc>
          <w:tcPr>
            <w:tcW w:w="3510" w:type="dxa"/>
          </w:tcPr>
          <w:p w14:paraId="216D6EFF" w14:textId="77777777" w:rsidR="00E72E2C" w:rsidRPr="00C231B6" w:rsidRDefault="00E72E2C" w:rsidP="00E72E2C">
            <w:pPr>
              <w:jc w:val="center"/>
              <w:rPr>
                <w:rFonts w:ascii="Calibri" w:hAnsi="Calibri" w:cs="Calibri"/>
                <w:lang w:val="lt-LT"/>
              </w:rPr>
            </w:pPr>
          </w:p>
        </w:tc>
      </w:tr>
      <w:tr w:rsidR="00E72E2C" w:rsidRPr="00C231B6" w14:paraId="0C627075" w14:textId="77777777" w:rsidTr="00D359F7">
        <w:tc>
          <w:tcPr>
            <w:tcW w:w="2808" w:type="dxa"/>
            <w:vMerge/>
          </w:tcPr>
          <w:p w14:paraId="7A16D722" w14:textId="77777777" w:rsidR="00E72E2C" w:rsidRPr="00C231B6" w:rsidRDefault="00E72E2C" w:rsidP="00E72E2C">
            <w:pPr>
              <w:rPr>
                <w:rFonts w:ascii="Calibri" w:hAnsi="Calibri" w:cs="Calibri"/>
                <w:b/>
                <w:bCs/>
                <w:lang w:val="lt-LT"/>
              </w:rPr>
            </w:pPr>
          </w:p>
        </w:tc>
        <w:tc>
          <w:tcPr>
            <w:tcW w:w="3240" w:type="dxa"/>
          </w:tcPr>
          <w:p w14:paraId="59482E9B" w14:textId="541013CA" w:rsidR="00E72E2C" w:rsidRPr="00C231B6" w:rsidRDefault="00E72E2C" w:rsidP="00E72E2C">
            <w:pPr>
              <w:rPr>
                <w:rFonts w:ascii="Calibri" w:hAnsi="Calibri" w:cs="Calibri"/>
                <w:lang w:val="lt-LT"/>
              </w:rPr>
            </w:pPr>
            <w:r w:rsidRPr="00C231B6">
              <w:rPr>
                <w:rFonts w:ascii="Calibri" w:hAnsi="Calibri" w:cs="Calibri"/>
                <w:lang w:val="lt-LT"/>
              </w:rPr>
              <w:t>1.2.</w:t>
            </w:r>
            <w:r w:rsidR="008C5D70" w:rsidRPr="00C231B6">
              <w:rPr>
                <w:rFonts w:ascii="Calibri" w:hAnsi="Calibri" w:cs="Calibri"/>
                <w:lang w:val="lt-LT"/>
              </w:rPr>
              <w:t>9</w:t>
            </w:r>
            <w:r w:rsidRPr="00C231B6">
              <w:rPr>
                <w:rFonts w:ascii="Calibri" w:hAnsi="Calibri" w:cs="Calibri"/>
                <w:lang w:val="lt-LT"/>
              </w:rPr>
              <w:t>. Atstovas</w:t>
            </w:r>
          </w:p>
        </w:tc>
        <w:tc>
          <w:tcPr>
            <w:tcW w:w="3510" w:type="dxa"/>
          </w:tcPr>
          <w:p w14:paraId="4130E8DE" w14:textId="77777777" w:rsidR="00E72E2C" w:rsidRPr="00C231B6" w:rsidRDefault="00E72E2C" w:rsidP="00E72E2C">
            <w:pPr>
              <w:jc w:val="center"/>
              <w:rPr>
                <w:rFonts w:ascii="Calibri" w:hAnsi="Calibri" w:cs="Calibri"/>
                <w:lang w:val="lt-LT"/>
              </w:rPr>
            </w:pPr>
          </w:p>
        </w:tc>
      </w:tr>
    </w:tbl>
    <w:p w14:paraId="60F4CD7B" w14:textId="77777777" w:rsidR="000731DF" w:rsidRPr="00C231B6" w:rsidRDefault="000731DF" w:rsidP="00A35EBA">
      <w:pPr>
        <w:spacing w:after="0"/>
        <w:jc w:val="both"/>
        <w:rPr>
          <w:rFonts w:ascii="Calibri" w:hAnsi="Calibri" w:cs="Calibri"/>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C231B6" w14:paraId="0BF82C8D" w14:textId="77777777" w:rsidTr="59C98B97">
        <w:trPr>
          <w:trHeight w:val="300"/>
        </w:trPr>
        <w:tc>
          <w:tcPr>
            <w:tcW w:w="9484" w:type="dxa"/>
            <w:gridSpan w:val="3"/>
          </w:tcPr>
          <w:p w14:paraId="525B19C3" w14:textId="14D6E098" w:rsidR="00753BC6" w:rsidRPr="00C231B6" w:rsidRDefault="00753BC6" w:rsidP="00683306">
            <w:pPr>
              <w:jc w:val="center"/>
              <w:rPr>
                <w:rFonts w:ascii="Calibri" w:hAnsi="Calibri" w:cs="Calibri"/>
                <w:b/>
                <w:bCs/>
                <w:lang w:val="lt-LT"/>
              </w:rPr>
            </w:pPr>
            <w:r w:rsidRPr="00C231B6">
              <w:rPr>
                <w:rFonts w:ascii="Calibri" w:hAnsi="Calibri" w:cs="Calibri"/>
                <w:b/>
                <w:bCs/>
                <w:lang w:val="lt-LT"/>
              </w:rPr>
              <w:t>2. ATSAKINGI ASMENYS</w:t>
            </w:r>
          </w:p>
        </w:tc>
      </w:tr>
      <w:tr w:rsidR="00753BC6" w:rsidRPr="00C231B6" w14:paraId="5363B135" w14:textId="77777777" w:rsidTr="59C98B97">
        <w:trPr>
          <w:trHeight w:val="300"/>
        </w:trPr>
        <w:tc>
          <w:tcPr>
            <w:tcW w:w="2482" w:type="dxa"/>
            <w:gridSpan w:val="2"/>
          </w:tcPr>
          <w:p w14:paraId="41E512C7" w14:textId="4E50C4AD" w:rsidR="00753BC6" w:rsidRPr="00C231B6" w:rsidRDefault="00753BC6" w:rsidP="000F332D">
            <w:pPr>
              <w:jc w:val="both"/>
              <w:rPr>
                <w:rFonts w:ascii="Calibri" w:hAnsi="Calibri" w:cs="Calibri"/>
                <w:b/>
                <w:bCs/>
                <w:lang w:val="lt-LT"/>
              </w:rPr>
            </w:pPr>
            <w:r w:rsidRPr="00C231B6">
              <w:rPr>
                <w:rFonts w:ascii="Calibri" w:hAnsi="Calibri" w:cs="Calibri"/>
                <w:b/>
                <w:bCs/>
                <w:lang w:val="lt-LT"/>
              </w:rPr>
              <w:t>2.1. Pirkėjo atstovas</w:t>
            </w:r>
            <w:r w:rsidR="00564B12" w:rsidRPr="00C231B6">
              <w:rPr>
                <w:rFonts w:ascii="Calibri" w:hAnsi="Calibri" w:cs="Calibri"/>
                <w:b/>
                <w:bCs/>
                <w:lang w:val="lt-LT"/>
              </w:rPr>
              <w:t xml:space="preserve"> (-ai)</w:t>
            </w:r>
            <w:r w:rsidRPr="00C231B6">
              <w:rPr>
                <w:rFonts w:ascii="Calibri" w:hAnsi="Calibri" w:cs="Calibri"/>
                <w:b/>
                <w:bCs/>
                <w:lang w:val="lt-LT"/>
              </w:rPr>
              <w:t xml:space="preserve">, atsakingas </w:t>
            </w:r>
            <w:r w:rsidR="00564B12" w:rsidRPr="00C231B6">
              <w:rPr>
                <w:rFonts w:ascii="Calibri" w:hAnsi="Calibri" w:cs="Calibri"/>
                <w:b/>
                <w:bCs/>
                <w:lang w:val="lt-LT"/>
              </w:rPr>
              <w:t xml:space="preserve">(-i) </w:t>
            </w:r>
            <w:r w:rsidRPr="00C231B6">
              <w:rPr>
                <w:rFonts w:ascii="Calibri" w:hAnsi="Calibri" w:cs="Calibri"/>
                <w:b/>
                <w:bCs/>
                <w:lang w:val="lt-LT"/>
              </w:rPr>
              <w:t>už Sutarties vykdym</w:t>
            </w:r>
            <w:r w:rsidR="00564B12" w:rsidRPr="00C231B6">
              <w:rPr>
                <w:rFonts w:ascii="Calibri" w:hAnsi="Calibri" w:cs="Calibri"/>
                <w:b/>
                <w:bCs/>
                <w:lang w:val="lt-LT"/>
              </w:rPr>
              <w:t xml:space="preserve">ą, Prekių priėmimą, </w:t>
            </w:r>
            <w:r w:rsidR="0051126B" w:rsidRPr="00C231B6">
              <w:rPr>
                <w:rFonts w:ascii="Calibri" w:hAnsi="Calibri" w:cs="Calibri"/>
                <w:b/>
                <w:bCs/>
                <w:lang w:val="lt-LT"/>
              </w:rPr>
              <w:t>Sąskaitų</w:t>
            </w:r>
            <w:r w:rsidR="00564B12" w:rsidRPr="00C231B6">
              <w:rPr>
                <w:rFonts w:ascii="Calibri" w:hAnsi="Calibri" w:cs="Calibri"/>
                <w:b/>
                <w:bCs/>
                <w:lang w:val="lt-LT"/>
              </w:rPr>
              <w:t xml:space="preserve"> per informacinę sistemą „E. sąskaita“ priėmimą</w:t>
            </w:r>
          </w:p>
        </w:tc>
        <w:tc>
          <w:tcPr>
            <w:tcW w:w="7002" w:type="dxa"/>
          </w:tcPr>
          <w:p w14:paraId="5EE0066F" w14:textId="6F465131" w:rsidR="00EB322E" w:rsidRPr="00C231B6" w:rsidRDefault="00C71408" w:rsidP="00C71408">
            <w:pPr>
              <w:rPr>
                <w:rFonts w:ascii="Calibri" w:hAnsi="Calibri" w:cs="Calibri"/>
                <w:lang w:val="lt-LT"/>
              </w:rPr>
            </w:pPr>
            <w:r w:rsidRPr="00D31380">
              <w:rPr>
                <w:rFonts w:ascii="Calibri" w:hAnsi="Calibri" w:cs="Calibri"/>
                <w:color w:val="FFFFFF" w:themeColor="background1"/>
                <w:lang w:val="lt-LT"/>
              </w:rPr>
              <w:t xml:space="preserve">Bendrųjų reikalų skyriaus vyresnioji specialistė Raimonda Čėjauskienė el. p. </w:t>
            </w:r>
            <w:proofErr w:type="spellStart"/>
            <w:r w:rsidRPr="00D31380">
              <w:rPr>
                <w:rFonts w:ascii="Calibri" w:hAnsi="Calibri" w:cs="Calibri"/>
                <w:color w:val="FFFFFF" w:themeColor="background1"/>
                <w:lang w:val="lt-LT"/>
              </w:rPr>
              <w:t>raimonda.cejauskiene@turtas.lt</w:t>
            </w:r>
            <w:proofErr w:type="spellEnd"/>
            <w:r w:rsidRPr="00D31380">
              <w:rPr>
                <w:rFonts w:ascii="Calibri" w:hAnsi="Calibri" w:cs="Calibri"/>
                <w:color w:val="FFFFFF" w:themeColor="background1"/>
                <w:lang w:val="lt-LT"/>
              </w:rPr>
              <w:t xml:space="preserve">, Mob. +370 657 953 41  </w:t>
            </w:r>
          </w:p>
        </w:tc>
      </w:tr>
      <w:tr w:rsidR="00564B12" w:rsidRPr="00C231B6" w14:paraId="6BE9B4A4" w14:textId="77777777" w:rsidTr="59C98B97">
        <w:trPr>
          <w:trHeight w:val="300"/>
        </w:trPr>
        <w:tc>
          <w:tcPr>
            <w:tcW w:w="2482" w:type="dxa"/>
            <w:gridSpan w:val="2"/>
          </w:tcPr>
          <w:p w14:paraId="3763CB2B" w14:textId="5CF8F4F8" w:rsidR="00564B12" w:rsidRPr="00C231B6" w:rsidRDefault="00564B12" w:rsidP="000F332D">
            <w:pPr>
              <w:jc w:val="both"/>
              <w:rPr>
                <w:rFonts w:ascii="Calibri" w:hAnsi="Calibri" w:cs="Calibri"/>
                <w:b/>
                <w:bCs/>
                <w:lang w:val="lt-LT"/>
              </w:rPr>
            </w:pPr>
            <w:r w:rsidRPr="00C231B6">
              <w:rPr>
                <w:rFonts w:ascii="Calibri" w:hAnsi="Calibri" w:cs="Calibri"/>
                <w:b/>
                <w:bCs/>
                <w:lang w:val="lt-LT"/>
              </w:rPr>
              <w:t xml:space="preserve">2.2. </w:t>
            </w:r>
            <w:r w:rsidR="00D51677" w:rsidRPr="00C231B6">
              <w:rPr>
                <w:rFonts w:ascii="Calibri" w:hAnsi="Calibri" w:cs="Calibri"/>
                <w:b/>
                <w:bCs/>
                <w:lang w:val="lt-LT"/>
              </w:rPr>
              <w:t>Tiekėjo</w:t>
            </w:r>
            <w:r w:rsidRPr="00C231B6">
              <w:rPr>
                <w:rFonts w:ascii="Calibri" w:hAnsi="Calibri" w:cs="Calibri"/>
                <w:b/>
                <w:bCs/>
                <w:lang w:val="lt-LT"/>
              </w:rPr>
              <w:t xml:space="preserve"> atstovas (-ai), atsakingas (-i) už Sutarties vykdymą</w:t>
            </w:r>
          </w:p>
        </w:tc>
        <w:tc>
          <w:tcPr>
            <w:tcW w:w="7002" w:type="dxa"/>
          </w:tcPr>
          <w:p w14:paraId="0A75FFF9" w14:textId="5E91E032" w:rsidR="00564B12" w:rsidRPr="00C231B6" w:rsidRDefault="00564B12" w:rsidP="00753BC6">
            <w:pPr>
              <w:rPr>
                <w:rFonts w:ascii="Calibri" w:hAnsi="Calibri" w:cs="Calibri"/>
                <w:color w:val="4472C4" w:themeColor="accent1"/>
                <w:lang w:val="lt-LT"/>
              </w:rPr>
            </w:pPr>
            <w:r w:rsidRPr="00C231B6">
              <w:rPr>
                <w:rFonts w:ascii="Calibri" w:hAnsi="Calibri" w:cs="Calibri"/>
                <w:color w:val="4472C4" w:themeColor="accent1"/>
                <w:lang w:val="lt-LT"/>
              </w:rPr>
              <w:t>(</w:t>
            </w:r>
            <w:r w:rsidRPr="00C231B6">
              <w:rPr>
                <w:rStyle w:val="cf01"/>
                <w:rFonts w:ascii="Calibri" w:hAnsi="Calibri" w:cs="Calibri"/>
                <w:color w:val="4472C4" w:themeColor="accent1"/>
                <w:sz w:val="22"/>
                <w:szCs w:val="22"/>
                <w:lang w:val="lt-LT"/>
              </w:rPr>
              <w:t>nurodomas padalinys/skyrius, pareigos, vardas, pavardė, tel., el. paštas.</w:t>
            </w:r>
            <w:r w:rsidRPr="00C231B6">
              <w:rPr>
                <w:rFonts w:ascii="Calibri" w:hAnsi="Calibri" w:cs="Calibri"/>
                <w:color w:val="4472C4" w:themeColor="accent1"/>
                <w:lang w:val="lt-LT"/>
              </w:rPr>
              <w:t>)</w:t>
            </w:r>
          </w:p>
        </w:tc>
      </w:tr>
      <w:tr w:rsidR="00683306" w:rsidRPr="00C231B6" w14:paraId="60845B1B" w14:textId="77777777" w:rsidTr="59C98B97">
        <w:trPr>
          <w:trHeight w:val="300"/>
        </w:trPr>
        <w:tc>
          <w:tcPr>
            <w:tcW w:w="9484" w:type="dxa"/>
            <w:gridSpan w:val="3"/>
          </w:tcPr>
          <w:p w14:paraId="15F4844E" w14:textId="28E70B93" w:rsidR="00683306" w:rsidRPr="00C231B6" w:rsidRDefault="00753BC6" w:rsidP="00683306">
            <w:pPr>
              <w:jc w:val="center"/>
              <w:rPr>
                <w:rFonts w:ascii="Calibri" w:hAnsi="Calibri" w:cs="Calibri"/>
                <w:b/>
                <w:bCs/>
                <w:lang w:val="lt-LT"/>
              </w:rPr>
            </w:pPr>
            <w:r w:rsidRPr="00C231B6">
              <w:rPr>
                <w:rFonts w:ascii="Calibri" w:hAnsi="Calibri" w:cs="Calibri"/>
                <w:b/>
                <w:bCs/>
                <w:lang w:val="lt-LT"/>
              </w:rPr>
              <w:t>3</w:t>
            </w:r>
            <w:r w:rsidR="00683306" w:rsidRPr="00C231B6">
              <w:rPr>
                <w:rFonts w:ascii="Calibri" w:hAnsi="Calibri" w:cs="Calibri"/>
                <w:b/>
                <w:bCs/>
                <w:lang w:val="lt-LT"/>
              </w:rPr>
              <w:t>. SUTARTIES DALYKAS</w:t>
            </w:r>
          </w:p>
        </w:tc>
      </w:tr>
      <w:tr w:rsidR="00CB377B" w:rsidRPr="00C231B6" w14:paraId="5ADC4260" w14:textId="77777777" w:rsidTr="00527D07">
        <w:trPr>
          <w:trHeight w:val="300"/>
        </w:trPr>
        <w:tc>
          <w:tcPr>
            <w:tcW w:w="2482" w:type="dxa"/>
            <w:gridSpan w:val="2"/>
          </w:tcPr>
          <w:p w14:paraId="3FA58C83" w14:textId="396CDE3B" w:rsidR="00CB377B" w:rsidRPr="00C231B6" w:rsidRDefault="00753BC6" w:rsidP="00A35EBA">
            <w:pPr>
              <w:jc w:val="both"/>
              <w:rPr>
                <w:rFonts w:ascii="Calibri" w:hAnsi="Calibri" w:cs="Calibri"/>
                <w:b/>
                <w:bCs/>
                <w:lang w:val="lt-LT"/>
              </w:rPr>
            </w:pPr>
            <w:r w:rsidRPr="00C231B6">
              <w:rPr>
                <w:rFonts w:ascii="Calibri" w:hAnsi="Calibri" w:cs="Calibri"/>
                <w:b/>
                <w:bCs/>
                <w:lang w:val="lt-LT"/>
              </w:rPr>
              <w:t>3</w:t>
            </w:r>
            <w:r w:rsidR="00B712BB" w:rsidRPr="00C231B6">
              <w:rPr>
                <w:rFonts w:ascii="Calibri" w:hAnsi="Calibri" w:cs="Calibri"/>
                <w:b/>
                <w:bCs/>
                <w:lang w:val="lt-LT"/>
              </w:rPr>
              <w:t>.1. Prek</w:t>
            </w:r>
            <w:r w:rsidR="001E01AE" w:rsidRPr="00C231B6">
              <w:rPr>
                <w:rFonts w:ascii="Calibri" w:hAnsi="Calibri" w:cs="Calibri"/>
                <w:b/>
                <w:bCs/>
                <w:lang w:val="lt-LT"/>
              </w:rPr>
              <w:t>ės (-</w:t>
            </w:r>
            <w:proofErr w:type="spellStart"/>
            <w:r w:rsidR="00B712BB" w:rsidRPr="00C231B6">
              <w:rPr>
                <w:rFonts w:ascii="Calibri" w:hAnsi="Calibri" w:cs="Calibri"/>
                <w:b/>
                <w:bCs/>
                <w:lang w:val="lt-LT"/>
              </w:rPr>
              <w:t>ių</w:t>
            </w:r>
            <w:proofErr w:type="spellEnd"/>
            <w:r w:rsidR="001E01AE" w:rsidRPr="00C231B6">
              <w:rPr>
                <w:rFonts w:ascii="Calibri" w:hAnsi="Calibri" w:cs="Calibri"/>
                <w:b/>
                <w:bCs/>
                <w:lang w:val="lt-LT"/>
              </w:rPr>
              <w:t>)</w:t>
            </w:r>
            <w:r w:rsidR="00B712BB" w:rsidRPr="00C231B6">
              <w:rPr>
                <w:rFonts w:ascii="Calibri" w:hAnsi="Calibri" w:cs="Calibri"/>
                <w:b/>
                <w:bCs/>
                <w:lang w:val="lt-LT"/>
              </w:rPr>
              <w:t xml:space="preserve"> aprašymas</w:t>
            </w:r>
          </w:p>
        </w:tc>
        <w:tc>
          <w:tcPr>
            <w:tcW w:w="7002" w:type="dxa"/>
          </w:tcPr>
          <w:p w14:paraId="75088989" w14:textId="0843E07F" w:rsidR="00C71408" w:rsidRPr="00C231B6" w:rsidRDefault="00C71408" w:rsidP="008E20B2">
            <w:pPr>
              <w:jc w:val="both"/>
              <w:rPr>
                <w:rFonts w:ascii="Calibri" w:hAnsi="Calibri" w:cs="Calibri"/>
                <w:lang w:val="lt-LT"/>
              </w:rPr>
            </w:pPr>
            <w:r w:rsidRPr="00C231B6">
              <w:rPr>
                <w:rFonts w:ascii="Calibri" w:hAnsi="Calibri" w:cs="Calibri"/>
                <w:lang w:val="lt-LT"/>
              </w:rPr>
              <w:t xml:space="preserve">Tiekėjas įsipareigoja Sutartyje nurodytomis sąlygomis ir terminais išnuomoti  Pirkėjui lengvuosius automobilius (toliau – Prekės arba Automobiliai, arba Transporto priemonės), bei teikti prekių techninės priežiūros bei remonto </w:t>
            </w:r>
            <w:r w:rsidRPr="00C231B6">
              <w:rPr>
                <w:rFonts w:ascii="Calibri" w:hAnsi="Calibri" w:cs="Calibri"/>
                <w:lang w:val="lt-LT"/>
              </w:rPr>
              <w:lastRenderedPageBreak/>
              <w:t xml:space="preserve">paslaugas, įskaitant eksploatacines medžiagas ir atsargines dalis, suteikti su prekių parengimu naudoti susijusias paslaugas: valstybinę techninę apžiūrą, padangų keitimą pagal sezoną ir joms nusidėvėjus bei jų saugojimą, techninę pagalbą kelyje </w:t>
            </w:r>
            <w:r w:rsidR="00B850D4">
              <w:rPr>
                <w:rFonts w:ascii="Calibri" w:hAnsi="Calibri" w:cs="Calibri"/>
                <w:lang w:val="lt-LT"/>
              </w:rPr>
              <w:t>visą parą septynias dienas per kalendorinę savaitę (24/7)</w:t>
            </w:r>
            <w:r w:rsidR="00861A7A">
              <w:rPr>
                <w:rFonts w:ascii="Calibri" w:hAnsi="Calibri" w:cs="Calibri"/>
                <w:lang w:val="lt-LT"/>
              </w:rPr>
              <w:t xml:space="preserve"> </w:t>
            </w:r>
            <w:r w:rsidRPr="00C231B6">
              <w:rPr>
                <w:rFonts w:ascii="Calibri" w:hAnsi="Calibri" w:cs="Calibri"/>
                <w:lang w:val="lt-LT"/>
              </w:rPr>
              <w:t xml:space="preserve">(toliau  - Paslaugos), o Pirkėjas įsipareigoja Prekes priimti ir sumokėti už jas Sutartyje numatyta tvarka ir sąlygomis. </w:t>
            </w:r>
          </w:p>
          <w:p w14:paraId="63914F5E" w14:textId="2AF390FF" w:rsidR="00C71408" w:rsidRPr="00C231B6" w:rsidRDefault="00C71408" w:rsidP="00C71408">
            <w:pPr>
              <w:rPr>
                <w:rFonts w:ascii="Calibri" w:hAnsi="Calibri" w:cs="Calibri"/>
                <w:lang w:val="lt-LT"/>
              </w:rPr>
            </w:pPr>
            <w:r w:rsidRPr="00C231B6">
              <w:rPr>
                <w:rFonts w:ascii="Calibri" w:hAnsi="Calibri" w:cs="Calibri"/>
                <w:lang w:val="lt-LT"/>
              </w:rPr>
              <w:t>Pagal šią Sutartį išsamus Užsakovo perkamų Prekių  aprašymas, jų apimtis ir kiti reikalavimai Prekėms  yra nurodyti Techninėje specifikacijoje (Priedas Nr. 1) ir Sutarties priede Nr. 2 „Pasiūlymas“, kurie yra neatskiriama šios Sutarties dalis.</w:t>
            </w:r>
          </w:p>
          <w:p w14:paraId="4D0C466B" w14:textId="5D0E47E6" w:rsidR="00B712BB" w:rsidRPr="00C231B6" w:rsidRDefault="00B712BB" w:rsidP="00C71408">
            <w:pPr>
              <w:jc w:val="both"/>
              <w:rPr>
                <w:rFonts w:ascii="Calibri" w:hAnsi="Calibri" w:cs="Calibri"/>
                <w:color w:val="000000" w:themeColor="text1"/>
                <w:lang w:val="lt-LT"/>
              </w:rPr>
            </w:pPr>
          </w:p>
        </w:tc>
      </w:tr>
      <w:tr w:rsidR="00B712BB" w:rsidRPr="00C231B6" w14:paraId="4C2518F1" w14:textId="77777777" w:rsidTr="00527D07">
        <w:trPr>
          <w:trHeight w:val="300"/>
        </w:trPr>
        <w:tc>
          <w:tcPr>
            <w:tcW w:w="2482" w:type="dxa"/>
            <w:gridSpan w:val="2"/>
          </w:tcPr>
          <w:p w14:paraId="750159C1" w14:textId="5C4154DD" w:rsidR="00B712BB" w:rsidRPr="00C231B6" w:rsidRDefault="00753BC6" w:rsidP="00A35EBA">
            <w:pPr>
              <w:jc w:val="both"/>
              <w:rPr>
                <w:rFonts w:ascii="Calibri" w:hAnsi="Calibri" w:cs="Calibri"/>
                <w:b/>
                <w:bCs/>
                <w:lang w:val="lt-LT"/>
              </w:rPr>
            </w:pPr>
            <w:r w:rsidRPr="00C231B6">
              <w:rPr>
                <w:rFonts w:ascii="Calibri" w:hAnsi="Calibri" w:cs="Calibri"/>
                <w:b/>
                <w:bCs/>
                <w:lang w:val="lt-LT"/>
              </w:rPr>
              <w:lastRenderedPageBreak/>
              <w:t>3</w:t>
            </w:r>
            <w:r w:rsidR="00B712BB" w:rsidRPr="00C231B6">
              <w:rPr>
                <w:rFonts w:ascii="Calibri" w:hAnsi="Calibri" w:cs="Calibri"/>
                <w:b/>
                <w:bCs/>
                <w:lang w:val="lt-LT"/>
              </w:rPr>
              <w:t>.2. Informacija apie E</w:t>
            </w:r>
            <w:r w:rsidR="00856198" w:rsidRPr="00C231B6">
              <w:rPr>
                <w:rFonts w:ascii="Calibri" w:hAnsi="Calibri" w:cs="Calibri"/>
                <w:b/>
                <w:bCs/>
                <w:lang w:val="lt-LT"/>
              </w:rPr>
              <w:t xml:space="preserve">uropos </w:t>
            </w:r>
            <w:r w:rsidR="00B712BB" w:rsidRPr="00C231B6">
              <w:rPr>
                <w:rFonts w:ascii="Calibri" w:hAnsi="Calibri" w:cs="Calibri"/>
                <w:b/>
                <w:bCs/>
                <w:lang w:val="lt-LT"/>
              </w:rPr>
              <w:t>S</w:t>
            </w:r>
            <w:r w:rsidR="00856198" w:rsidRPr="00C231B6">
              <w:rPr>
                <w:rFonts w:ascii="Calibri" w:hAnsi="Calibri" w:cs="Calibri"/>
                <w:b/>
                <w:bCs/>
                <w:lang w:val="lt-LT"/>
              </w:rPr>
              <w:t>ąjungos lėšomis</w:t>
            </w:r>
            <w:r w:rsidR="00B712BB" w:rsidRPr="00C231B6">
              <w:rPr>
                <w:rFonts w:ascii="Calibri" w:hAnsi="Calibri" w:cs="Calibri"/>
                <w:b/>
                <w:bCs/>
                <w:lang w:val="lt-LT"/>
              </w:rPr>
              <w:t xml:space="preserve"> finansuojamą projektą</w:t>
            </w:r>
            <w:r w:rsidR="00856198" w:rsidRPr="00C231B6">
              <w:rPr>
                <w:rFonts w:ascii="Calibri" w:hAnsi="Calibri" w:cs="Calibri"/>
                <w:b/>
                <w:bCs/>
                <w:lang w:val="lt-LT"/>
              </w:rPr>
              <w:t xml:space="preserve"> </w:t>
            </w:r>
            <w:r w:rsidR="008E322C" w:rsidRPr="00C231B6">
              <w:rPr>
                <w:rFonts w:ascii="Calibri" w:hAnsi="Calibri" w:cs="Calibri"/>
                <w:b/>
                <w:bCs/>
                <w:lang w:val="lt-LT"/>
              </w:rPr>
              <w:t>arba kitą projektą</w:t>
            </w:r>
          </w:p>
        </w:tc>
        <w:tc>
          <w:tcPr>
            <w:tcW w:w="7002" w:type="dxa"/>
          </w:tcPr>
          <w:p w14:paraId="3F27C9AB" w14:textId="07F70012" w:rsidR="00B712BB" w:rsidRPr="00C231B6" w:rsidRDefault="00856198" w:rsidP="00A35EBA">
            <w:pPr>
              <w:jc w:val="both"/>
              <w:rPr>
                <w:rFonts w:ascii="Calibri" w:hAnsi="Calibri" w:cs="Calibri"/>
                <w:lang w:val="lt-LT"/>
              </w:rPr>
            </w:pPr>
            <w:r w:rsidRPr="00C231B6">
              <w:rPr>
                <w:rFonts w:ascii="Calibri" w:hAnsi="Calibri" w:cs="Calibri"/>
                <w:lang w:val="lt-LT"/>
              </w:rPr>
              <w:t>Netaikoma</w:t>
            </w:r>
          </w:p>
          <w:p w14:paraId="1A67792E" w14:textId="77777777" w:rsidR="00856198" w:rsidRPr="00C231B6" w:rsidRDefault="00856198" w:rsidP="00A35EBA">
            <w:pPr>
              <w:jc w:val="both"/>
              <w:rPr>
                <w:rFonts w:ascii="Calibri" w:hAnsi="Calibri" w:cs="Calibri"/>
                <w:lang w:val="lt-LT"/>
              </w:rPr>
            </w:pPr>
          </w:p>
          <w:p w14:paraId="4FDD35DA" w14:textId="07E9246A" w:rsidR="00856198" w:rsidRPr="00C231B6" w:rsidRDefault="00856198" w:rsidP="00753BC6">
            <w:pPr>
              <w:jc w:val="both"/>
              <w:rPr>
                <w:rFonts w:ascii="Calibri" w:hAnsi="Calibri" w:cs="Calibri"/>
                <w:lang w:val="lt-LT"/>
              </w:rPr>
            </w:pPr>
          </w:p>
        </w:tc>
      </w:tr>
      <w:tr w:rsidR="00B712BB" w:rsidRPr="00C231B6" w14:paraId="39FFD02D" w14:textId="77777777" w:rsidTr="00527D07">
        <w:trPr>
          <w:trHeight w:val="300"/>
        </w:trPr>
        <w:tc>
          <w:tcPr>
            <w:tcW w:w="2482" w:type="dxa"/>
            <w:gridSpan w:val="2"/>
          </w:tcPr>
          <w:p w14:paraId="6572549F" w14:textId="610DC3A4" w:rsidR="00B712BB" w:rsidRPr="00C231B6" w:rsidRDefault="00EE59CD" w:rsidP="00A35EBA">
            <w:pPr>
              <w:jc w:val="both"/>
              <w:rPr>
                <w:rFonts w:ascii="Calibri" w:hAnsi="Calibri" w:cs="Calibri"/>
                <w:b/>
                <w:bCs/>
                <w:lang w:val="lt-LT"/>
              </w:rPr>
            </w:pPr>
            <w:r w:rsidRPr="00C231B6">
              <w:rPr>
                <w:rFonts w:ascii="Calibri" w:hAnsi="Calibri" w:cs="Calibri"/>
                <w:b/>
                <w:bCs/>
                <w:lang w:val="lt-LT"/>
              </w:rPr>
              <w:t>3.3. Sutarties kalba</w:t>
            </w:r>
          </w:p>
        </w:tc>
        <w:tc>
          <w:tcPr>
            <w:tcW w:w="7002" w:type="dxa"/>
          </w:tcPr>
          <w:p w14:paraId="6E255198" w14:textId="1626B287" w:rsidR="001D2B70" w:rsidRPr="00C231B6" w:rsidRDefault="00EE59CD" w:rsidP="001D2B70">
            <w:pPr>
              <w:pStyle w:val="Default"/>
              <w:jc w:val="both"/>
              <w:rPr>
                <w:rFonts w:ascii="Calibri" w:hAnsi="Calibri" w:cs="Calibri"/>
                <w:sz w:val="22"/>
                <w:szCs w:val="22"/>
                <w:lang w:val="lt-LT"/>
              </w:rPr>
            </w:pPr>
            <w:r w:rsidRPr="00C231B6">
              <w:rPr>
                <w:rFonts w:ascii="Calibri" w:hAnsi="Calibri" w:cs="Calibri"/>
                <w:sz w:val="22"/>
                <w:szCs w:val="22"/>
                <w:lang w:val="lt-LT"/>
              </w:rPr>
              <w:t>Ši Sutartis sudaryta lietuvių 2 (dviem) egzemplioriais, turinčiais vienodą teisinę galią, po vieną kiekvienai Šaliai.</w:t>
            </w:r>
          </w:p>
        </w:tc>
      </w:tr>
      <w:tr w:rsidR="00EB773F" w:rsidRPr="00C231B6" w14:paraId="5DB44F71" w14:textId="77777777" w:rsidTr="59C98B97">
        <w:trPr>
          <w:trHeight w:val="300"/>
        </w:trPr>
        <w:tc>
          <w:tcPr>
            <w:tcW w:w="9484" w:type="dxa"/>
            <w:gridSpan w:val="3"/>
          </w:tcPr>
          <w:p w14:paraId="6CA3A9C1" w14:textId="7B67C947" w:rsidR="00EB773F" w:rsidRPr="00C231B6" w:rsidRDefault="00EB773F" w:rsidP="00EB773F">
            <w:pPr>
              <w:jc w:val="center"/>
              <w:rPr>
                <w:rFonts w:ascii="Calibri" w:hAnsi="Calibri" w:cs="Calibri"/>
                <w:b/>
                <w:bCs/>
                <w:lang w:val="lt-LT"/>
              </w:rPr>
            </w:pPr>
            <w:r w:rsidRPr="00C231B6">
              <w:rPr>
                <w:rFonts w:ascii="Calibri" w:hAnsi="Calibri" w:cs="Calibri"/>
                <w:b/>
                <w:bCs/>
                <w:lang w:val="lt-LT"/>
              </w:rPr>
              <w:t>4. PREKIŲ PRISTATYMO TERMINAI</w:t>
            </w:r>
            <w:r w:rsidR="00B56776" w:rsidRPr="00C231B6">
              <w:rPr>
                <w:rFonts w:ascii="Calibri" w:hAnsi="Calibri" w:cs="Calibri"/>
                <w:b/>
                <w:bCs/>
                <w:lang w:val="lt-LT"/>
              </w:rPr>
              <w:t xml:space="preserve"> IR PREKIŲ PERDAVIMO</w:t>
            </w:r>
            <w:r w:rsidR="00F03FF7" w:rsidRPr="00C231B6">
              <w:rPr>
                <w:rFonts w:ascii="Calibri" w:hAnsi="Calibri" w:cs="Calibri"/>
                <w:b/>
                <w:bCs/>
                <w:lang w:val="lt-LT"/>
              </w:rPr>
              <w:t>-PRIĖMIMO</w:t>
            </w:r>
            <w:r w:rsidR="00B56776" w:rsidRPr="00C231B6">
              <w:rPr>
                <w:rFonts w:ascii="Calibri" w:hAnsi="Calibri" w:cs="Calibri"/>
                <w:b/>
                <w:bCs/>
                <w:lang w:val="lt-LT"/>
              </w:rPr>
              <w:t xml:space="preserve"> TVARKA</w:t>
            </w:r>
          </w:p>
        </w:tc>
      </w:tr>
      <w:tr w:rsidR="00EB773F" w:rsidRPr="00C231B6" w14:paraId="7B0AAFE5" w14:textId="77777777" w:rsidTr="00527D07">
        <w:trPr>
          <w:trHeight w:val="300"/>
        </w:trPr>
        <w:tc>
          <w:tcPr>
            <w:tcW w:w="2482" w:type="dxa"/>
            <w:gridSpan w:val="2"/>
          </w:tcPr>
          <w:p w14:paraId="5F6E4112" w14:textId="667565BD" w:rsidR="00EB773F" w:rsidRPr="00C231B6" w:rsidRDefault="00EB773F" w:rsidP="000F332D">
            <w:pPr>
              <w:jc w:val="both"/>
              <w:rPr>
                <w:rFonts w:ascii="Calibri" w:hAnsi="Calibri" w:cs="Calibri"/>
                <w:b/>
                <w:bCs/>
                <w:lang w:val="lt-LT"/>
              </w:rPr>
            </w:pPr>
            <w:r w:rsidRPr="00C231B6">
              <w:rPr>
                <w:rFonts w:ascii="Calibri" w:hAnsi="Calibri" w:cs="Calibri"/>
                <w:b/>
                <w:bCs/>
                <w:lang w:val="lt-LT"/>
              </w:rPr>
              <w:t>4.1. Prekių pristatymo terminas</w:t>
            </w:r>
          </w:p>
        </w:tc>
        <w:tc>
          <w:tcPr>
            <w:tcW w:w="7002" w:type="dxa"/>
          </w:tcPr>
          <w:p w14:paraId="10603640" w14:textId="77777777" w:rsidR="002A2162" w:rsidRPr="00C231B6" w:rsidRDefault="002A2162" w:rsidP="002A2162">
            <w:pPr>
              <w:jc w:val="both"/>
              <w:rPr>
                <w:rFonts w:ascii="Calibri" w:hAnsi="Calibri" w:cs="Calibri"/>
                <w:lang w:val="lt-LT"/>
              </w:rPr>
            </w:pPr>
            <w:r w:rsidRPr="00C231B6">
              <w:rPr>
                <w:rFonts w:ascii="Calibri" w:hAnsi="Calibri" w:cs="Calibri"/>
                <w:lang w:val="lt-LT"/>
              </w:rPr>
              <w:t>4.1.1 Tiekėjas įsipareigoja: </w:t>
            </w:r>
          </w:p>
          <w:p w14:paraId="560DFB9B" w14:textId="77777777" w:rsidR="002A2162" w:rsidRPr="00C231B6" w:rsidRDefault="002A2162" w:rsidP="002A2162">
            <w:pPr>
              <w:jc w:val="both"/>
              <w:rPr>
                <w:rFonts w:ascii="Calibri" w:hAnsi="Calibri" w:cs="Calibri"/>
                <w:lang w:val="lt-LT"/>
              </w:rPr>
            </w:pPr>
            <w:r w:rsidRPr="00C231B6">
              <w:rPr>
                <w:rFonts w:ascii="Calibri" w:hAnsi="Calibri" w:cs="Calibri"/>
                <w:lang w:val="lt-LT"/>
              </w:rPr>
              <w:t>4.1.1.1. Techniškai tvarkingas, parengtas eksploatacijai, sukomplektuotas pagal Lietuvos Respublikoje galiojančias Kelių eismo taisykles Prekę (visą ir (ar) atskirą Prekių kiekį) pristatyti nuo Sutarties įsigaliojimo dienos šiais adresais ir terminais: </w:t>
            </w:r>
          </w:p>
          <w:tbl>
            <w:tblPr>
              <w:tblStyle w:val="Lentelstinklelis"/>
              <w:tblW w:w="5250" w:type="dxa"/>
              <w:jc w:val="center"/>
              <w:tblLook w:val="04A0" w:firstRow="1" w:lastRow="0" w:firstColumn="1" w:lastColumn="0" w:noHBand="0" w:noVBand="1"/>
            </w:tblPr>
            <w:tblGrid>
              <w:gridCol w:w="503"/>
              <w:gridCol w:w="1276"/>
              <w:gridCol w:w="1134"/>
              <w:gridCol w:w="2337"/>
            </w:tblGrid>
            <w:tr w:rsidR="002577AD" w:rsidRPr="00C231B6" w14:paraId="1E7DF9A4" w14:textId="77777777" w:rsidTr="00A51B42">
              <w:trPr>
                <w:trHeight w:val="427"/>
                <w:jc w:val="center"/>
              </w:trPr>
              <w:tc>
                <w:tcPr>
                  <w:tcW w:w="503" w:type="dxa"/>
                  <w:vAlign w:val="center"/>
                </w:tcPr>
                <w:p w14:paraId="3D7025B2" w14:textId="77777777" w:rsidR="002577AD" w:rsidRPr="00C231B6" w:rsidRDefault="002577AD" w:rsidP="002577AD">
                  <w:pPr>
                    <w:pStyle w:val="TEKSTAS1"/>
                    <w:numPr>
                      <w:ilvl w:val="0"/>
                      <w:numId w:val="0"/>
                    </w:numPr>
                    <w:tabs>
                      <w:tab w:val="left" w:pos="426"/>
                      <w:tab w:val="left" w:pos="993"/>
                    </w:tabs>
                    <w:spacing w:line="240" w:lineRule="auto"/>
                    <w:jc w:val="center"/>
                    <w:rPr>
                      <w:rFonts w:ascii="Calibri" w:hAnsi="Calibri" w:cs="Calibri"/>
                      <w:b/>
                      <w:spacing w:val="-1"/>
                      <w:sz w:val="16"/>
                      <w:szCs w:val="16"/>
                      <w:lang w:val="lt-LT"/>
                    </w:rPr>
                  </w:pPr>
                  <w:r w:rsidRPr="00C231B6">
                    <w:rPr>
                      <w:rFonts w:ascii="Calibri" w:hAnsi="Calibri" w:cs="Calibri"/>
                      <w:b/>
                      <w:spacing w:val="-1"/>
                      <w:sz w:val="16"/>
                      <w:szCs w:val="16"/>
                      <w:lang w:val="lt-LT"/>
                    </w:rPr>
                    <w:t>Eil. Nr.</w:t>
                  </w:r>
                </w:p>
              </w:tc>
              <w:tc>
                <w:tcPr>
                  <w:tcW w:w="1276" w:type="dxa"/>
                  <w:vAlign w:val="center"/>
                </w:tcPr>
                <w:p w14:paraId="1263037F" w14:textId="77777777" w:rsidR="002577AD" w:rsidRPr="00C231B6" w:rsidRDefault="002577AD" w:rsidP="002577AD">
                  <w:pPr>
                    <w:pStyle w:val="TEKSTAS1"/>
                    <w:numPr>
                      <w:ilvl w:val="0"/>
                      <w:numId w:val="0"/>
                    </w:numPr>
                    <w:tabs>
                      <w:tab w:val="left" w:pos="426"/>
                      <w:tab w:val="left" w:pos="993"/>
                    </w:tabs>
                    <w:spacing w:line="240" w:lineRule="auto"/>
                    <w:jc w:val="center"/>
                    <w:rPr>
                      <w:rFonts w:ascii="Calibri" w:hAnsi="Calibri" w:cs="Calibri"/>
                      <w:b/>
                      <w:spacing w:val="-1"/>
                      <w:sz w:val="16"/>
                      <w:szCs w:val="16"/>
                      <w:lang w:val="lt-LT"/>
                    </w:rPr>
                  </w:pPr>
                  <w:r w:rsidRPr="00C231B6">
                    <w:rPr>
                      <w:rFonts w:ascii="Calibri" w:hAnsi="Calibri" w:cs="Calibri"/>
                      <w:b/>
                      <w:spacing w:val="-1"/>
                      <w:sz w:val="16"/>
                      <w:szCs w:val="16"/>
                      <w:lang w:val="lt-LT"/>
                    </w:rPr>
                    <w:t>Pirkimo objekto dalis</w:t>
                  </w:r>
                </w:p>
              </w:tc>
              <w:tc>
                <w:tcPr>
                  <w:tcW w:w="1134" w:type="dxa"/>
                  <w:vAlign w:val="center"/>
                </w:tcPr>
                <w:p w14:paraId="7B89CCD7" w14:textId="77777777" w:rsidR="002577AD" w:rsidRPr="00C231B6" w:rsidRDefault="002577AD" w:rsidP="002577AD">
                  <w:pPr>
                    <w:pStyle w:val="TEKSTAS1"/>
                    <w:numPr>
                      <w:ilvl w:val="0"/>
                      <w:numId w:val="0"/>
                    </w:numPr>
                    <w:tabs>
                      <w:tab w:val="left" w:pos="426"/>
                      <w:tab w:val="left" w:pos="993"/>
                    </w:tabs>
                    <w:spacing w:line="240" w:lineRule="auto"/>
                    <w:jc w:val="center"/>
                    <w:rPr>
                      <w:rFonts w:ascii="Calibri" w:hAnsi="Calibri" w:cs="Calibri"/>
                      <w:b/>
                      <w:spacing w:val="-1"/>
                      <w:sz w:val="16"/>
                      <w:szCs w:val="16"/>
                      <w:lang w:val="lt-LT"/>
                    </w:rPr>
                  </w:pPr>
                  <w:r w:rsidRPr="00C231B6">
                    <w:rPr>
                      <w:rFonts w:ascii="Calibri" w:hAnsi="Calibri" w:cs="Calibri"/>
                      <w:b/>
                      <w:spacing w:val="-1"/>
                      <w:sz w:val="16"/>
                      <w:szCs w:val="16"/>
                      <w:lang w:val="lt-LT"/>
                    </w:rPr>
                    <w:t>Adresas</w:t>
                  </w:r>
                </w:p>
              </w:tc>
              <w:tc>
                <w:tcPr>
                  <w:tcW w:w="2337" w:type="dxa"/>
                  <w:vAlign w:val="center"/>
                </w:tcPr>
                <w:p w14:paraId="70844CAA" w14:textId="77777777" w:rsidR="002577AD" w:rsidRPr="00C231B6" w:rsidRDefault="002577AD" w:rsidP="002577AD">
                  <w:pPr>
                    <w:pStyle w:val="TEKSTAS1"/>
                    <w:numPr>
                      <w:ilvl w:val="0"/>
                      <w:numId w:val="0"/>
                    </w:numPr>
                    <w:tabs>
                      <w:tab w:val="left" w:pos="426"/>
                      <w:tab w:val="left" w:pos="993"/>
                    </w:tabs>
                    <w:spacing w:line="240" w:lineRule="auto"/>
                    <w:jc w:val="center"/>
                    <w:rPr>
                      <w:rFonts w:ascii="Calibri" w:hAnsi="Calibri" w:cs="Calibri"/>
                      <w:b/>
                      <w:spacing w:val="-1"/>
                      <w:sz w:val="16"/>
                      <w:szCs w:val="16"/>
                      <w:lang w:val="lt-LT"/>
                    </w:rPr>
                  </w:pPr>
                  <w:r w:rsidRPr="00C231B6">
                    <w:rPr>
                      <w:rFonts w:ascii="Calibri" w:hAnsi="Calibri" w:cs="Calibri"/>
                      <w:b/>
                      <w:spacing w:val="-1"/>
                      <w:sz w:val="16"/>
                      <w:szCs w:val="16"/>
                      <w:lang w:val="lt-LT"/>
                    </w:rPr>
                    <w:t>Pristatymo terminas</w:t>
                  </w:r>
                </w:p>
              </w:tc>
            </w:tr>
            <w:tr w:rsidR="002577AD" w:rsidRPr="00C231B6" w14:paraId="148B95CB" w14:textId="77777777" w:rsidTr="00A51B42">
              <w:trPr>
                <w:jc w:val="center"/>
              </w:trPr>
              <w:tc>
                <w:tcPr>
                  <w:tcW w:w="503" w:type="dxa"/>
                </w:tcPr>
                <w:p w14:paraId="61DEC0FF"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spacing w:val="-1"/>
                      <w:sz w:val="16"/>
                      <w:szCs w:val="16"/>
                      <w:lang w:val="lt-LT"/>
                    </w:rPr>
                    <w:t>1.</w:t>
                  </w:r>
                </w:p>
              </w:tc>
              <w:tc>
                <w:tcPr>
                  <w:tcW w:w="1276" w:type="dxa"/>
                </w:tcPr>
                <w:p w14:paraId="399EEE39"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i/>
                      <w:sz w:val="16"/>
                      <w:szCs w:val="16"/>
                    </w:rPr>
                    <w:t>1 Pirkimo objekto dalis</w:t>
                  </w:r>
                  <w:r w:rsidRPr="00C231B6">
                    <w:rPr>
                      <w:rFonts w:ascii="Calibri" w:hAnsi="Calibri" w:cs="Calibri"/>
                      <w:sz w:val="16"/>
                      <w:szCs w:val="16"/>
                    </w:rPr>
                    <w:t xml:space="preserve"> – Hibridinių (HEV) automobilių nuoma</w:t>
                  </w:r>
                </w:p>
              </w:tc>
              <w:tc>
                <w:tcPr>
                  <w:tcW w:w="1134" w:type="dxa"/>
                </w:tcPr>
                <w:p w14:paraId="2125D6A7"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iCs/>
                      <w:sz w:val="16"/>
                      <w:szCs w:val="16"/>
                    </w:rPr>
                  </w:pPr>
                  <w:r w:rsidRPr="00C231B6">
                    <w:rPr>
                      <w:rFonts w:ascii="Calibri" w:hAnsi="Calibri" w:cs="Calibri"/>
                      <w:iCs/>
                      <w:sz w:val="16"/>
                      <w:szCs w:val="16"/>
                    </w:rPr>
                    <w:t>Kęstučio g. 45, Vilnius</w:t>
                  </w:r>
                </w:p>
                <w:p w14:paraId="43A88542"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iCs/>
                      <w:spacing w:val="-1"/>
                      <w:sz w:val="16"/>
                      <w:szCs w:val="16"/>
                      <w:lang w:val="lt-LT"/>
                    </w:rPr>
                  </w:pPr>
                </w:p>
              </w:tc>
              <w:tc>
                <w:tcPr>
                  <w:tcW w:w="2337" w:type="dxa"/>
                </w:tcPr>
                <w:p w14:paraId="330CFE7B" w14:textId="3D3F0336" w:rsidR="002577AD" w:rsidRPr="00C231B6" w:rsidRDefault="002577AD" w:rsidP="002577AD">
                  <w:pPr>
                    <w:pStyle w:val="TEKSTAS1"/>
                    <w:numPr>
                      <w:ilvl w:val="0"/>
                      <w:numId w:val="0"/>
                    </w:numPr>
                    <w:tabs>
                      <w:tab w:val="left" w:pos="426"/>
                      <w:tab w:val="left" w:pos="993"/>
                    </w:tabs>
                    <w:spacing w:line="240" w:lineRule="auto"/>
                    <w:rPr>
                      <w:rFonts w:ascii="Calibri" w:hAnsi="Calibri" w:cs="Calibri"/>
                      <w:iCs/>
                      <w:spacing w:val="-1"/>
                      <w:sz w:val="16"/>
                      <w:szCs w:val="16"/>
                      <w:lang w:val="lt-LT"/>
                    </w:rPr>
                  </w:pPr>
                  <w:r w:rsidRPr="00C231B6">
                    <w:rPr>
                      <w:rFonts w:ascii="Calibri" w:hAnsi="Calibri" w:cs="Calibri"/>
                      <w:iCs/>
                      <w:sz w:val="16"/>
                      <w:szCs w:val="16"/>
                    </w:rPr>
                    <w:t>Ne vėliau kaip 2 (du) mėnesiai nuo</w:t>
                  </w:r>
                  <w:r w:rsidR="00BF0B1B">
                    <w:rPr>
                      <w:rFonts w:ascii="Calibri" w:hAnsi="Calibri" w:cs="Calibri"/>
                      <w:iCs/>
                      <w:sz w:val="16"/>
                      <w:szCs w:val="16"/>
                    </w:rPr>
                    <w:t xml:space="preserve"> </w:t>
                  </w:r>
                  <w:r w:rsidRPr="00C231B6">
                    <w:rPr>
                      <w:rFonts w:ascii="Calibri" w:hAnsi="Calibri" w:cs="Calibri"/>
                      <w:iCs/>
                      <w:sz w:val="16"/>
                      <w:szCs w:val="16"/>
                    </w:rPr>
                    <w:t>Sutarties įsigaliojimo dienos</w:t>
                  </w:r>
                </w:p>
              </w:tc>
            </w:tr>
            <w:tr w:rsidR="002577AD" w:rsidRPr="00C231B6" w14:paraId="330CA8FC" w14:textId="77777777" w:rsidTr="00A51B42">
              <w:trPr>
                <w:jc w:val="center"/>
              </w:trPr>
              <w:tc>
                <w:tcPr>
                  <w:tcW w:w="503" w:type="dxa"/>
                </w:tcPr>
                <w:p w14:paraId="49FE4FCE"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spacing w:val="-1"/>
                      <w:sz w:val="16"/>
                      <w:szCs w:val="16"/>
                      <w:lang w:val="lt-LT"/>
                    </w:rPr>
                    <w:t>2.</w:t>
                  </w:r>
                </w:p>
              </w:tc>
              <w:tc>
                <w:tcPr>
                  <w:tcW w:w="1276" w:type="dxa"/>
                </w:tcPr>
                <w:p w14:paraId="3C48817B"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i/>
                      <w:sz w:val="16"/>
                      <w:szCs w:val="16"/>
                    </w:rPr>
                    <w:t>2 Pirkimo objekto dalis</w:t>
                  </w:r>
                  <w:r w:rsidRPr="00C231B6">
                    <w:rPr>
                      <w:rFonts w:ascii="Calibri" w:hAnsi="Calibri" w:cs="Calibri"/>
                      <w:sz w:val="16"/>
                      <w:szCs w:val="16"/>
                    </w:rPr>
                    <w:t xml:space="preserve"> – Įkraunamų hibridinių (PHEV) automobilių nuoma</w:t>
                  </w:r>
                </w:p>
              </w:tc>
              <w:tc>
                <w:tcPr>
                  <w:tcW w:w="1134" w:type="dxa"/>
                </w:tcPr>
                <w:p w14:paraId="449C17E3"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iCs/>
                      <w:spacing w:val="-1"/>
                      <w:sz w:val="16"/>
                      <w:szCs w:val="16"/>
                      <w:lang w:val="lt-LT"/>
                    </w:rPr>
                  </w:pPr>
                  <w:r w:rsidRPr="00C231B6">
                    <w:rPr>
                      <w:rFonts w:ascii="Calibri" w:hAnsi="Calibri" w:cs="Calibri"/>
                      <w:iCs/>
                      <w:sz w:val="16"/>
                      <w:szCs w:val="16"/>
                    </w:rPr>
                    <w:t>Kęstučio g. 45, Vilnius</w:t>
                  </w:r>
                </w:p>
              </w:tc>
              <w:tc>
                <w:tcPr>
                  <w:tcW w:w="2337" w:type="dxa"/>
                </w:tcPr>
                <w:p w14:paraId="334D2EE4" w14:textId="6E85979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iCs/>
                      <w:sz w:val="16"/>
                      <w:szCs w:val="16"/>
                    </w:rPr>
                    <w:t>Ne vėliau kaip 5 (penki) mėnesiai nuo</w:t>
                  </w:r>
                  <w:r w:rsidR="006A5EB0">
                    <w:rPr>
                      <w:rFonts w:ascii="Calibri" w:hAnsi="Calibri" w:cs="Calibri"/>
                      <w:iCs/>
                      <w:sz w:val="16"/>
                      <w:szCs w:val="16"/>
                    </w:rPr>
                    <w:t xml:space="preserve"> </w:t>
                  </w:r>
                  <w:r w:rsidRPr="00C231B6">
                    <w:rPr>
                      <w:rFonts w:ascii="Calibri" w:hAnsi="Calibri" w:cs="Calibri"/>
                      <w:iCs/>
                      <w:sz w:val="16"/>
                      <w:szCs w:val="16"/>
                    </w:rPr>
                    <w:t>Sutarties įsigaliojimo dienos</w:t>
                  </w:r>
                </w:p>
              </w:tc>
            </w:tr>
            <w:tr w:rsidR="002577AD" w:rsidRPr="00C231B6" w14:paraId="062EAB66" w14:textId="77777777" w:rsidTr="00A51B42">
              <w:trPr>
                <w:jc w:val="center"/>
              </w:trPr>
              <w:tc>
                <w:tcPr>
                  <w:tcW w:w="503" w:type="dxa"/>
                </w:tcPr>
                <w:p w14:paraId="07BBA251"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spacing w:val="-1"/>
                      <w:sz w:val="16"/>
                      <w:szCs w:val="16"/>
                      <w:lang w:val="lt-LT"/>
                    </w:rPr>
                    <w:t>3.</w:t>
                  </w:r>
                </w:p>
              </w:tc>
              <w:tc>
                <w:tcPr>
                  <w:tcW w:w="1276" w:type="dxa"/>
                </w:tcPr>
                <w:p w14:paraId="444EBDF0"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i/>
                      <w:sz w:val="16"/>
                      <w:szCs w:val="16"/>
                    </w:rPr>
                    <w:t>3 Pirkimo objekto dalis</w:t>
                  </w:r>
                  <w:r w:rsidRPr="00C231B6">
                    <w:rPr>
                      <w:rFonts w:ascii="Calibri" w:hAnsi="Calibri" w:cs="Calibri"/>
                      <w:sz w:val="16"/>
                      <w:szCs w:val="16"/>
                    </w:rPr>
                    <w:t xml:space="preserve"> – Elektrinių automobilių nuoma</w:t>
                  </w:r>
                </w:p>
              </w:tc>
              <w:tc>
                <w:tcPr>
                  <w:tcW w:w="1134" w:type="dxa"/>
                </w:tcPr>
                <w:p w14:paraId="1BD98917" w14:textId="77777777" w:rsidR="002577AD" w:rsidRPr="00C231B6" w:rsidRDefault="002577AD" w:rsidP="002577AD">
                  <w:pPr>
                    <w:pStyle w:val="TEKSTAS1"/>
                    <w:numPr>
                      <w:ilvl w:val="0"/>
                      <w:numId w:val="0"/>
                    </w:numPr>
                    <w:tabs>
                      <w:tab w:val="left" w:pos="426"/>
                      <w:tab w:val="left" w:pos="993"/>
                    </w:tabs>
                    <w:spacing w:line="240" w:lineRule="auto"/>
                    <w:rPr>
                      <w:rFonts w:ascii="Calibri" w:hAnsi="Calibri" w:cs="Calibri"/>
                      <w:iCs/>
                      <w:spacing w:val="-1"/>
                      <w:sz w:val="16"/>
                      <w:szCs w:val="16"/>
                      <w:lang w:val="lt-LT"/>
                    </w:rPr>
                  </w:pPr>
                  <w:r w:rsidRPr="00C231B6">
                    <w:rPr>
                      <w:rFonts w:ascii="Calibri" w:hAnsi="Calibri" w:cs="Calibri"/>
                      <w:iCs/>
                      <w:sz w:val="16"/>
                      <w:szCs w:val="16"/>
                    </w:rPr>
                    <w:t>Kęstučio g. 45, Vilnius</w:t>
                  </w:r>
                </w:p>
              </w:tc>
              <w:tc>
                <w:tcPr>
                  <w:tcW w:w="2337" w:type="dxa"/>
                </w:tcPr>
                <w:p w14:paraId="036CF639" w14:textId="1615607D" w:rsidR="002577AD" w:rsidRPr="00C231B6" w:rsidRDefault="002577AD" w:rsidP="002577AD">
                  <w:pPr>
                    <w:pStyle w:val="TEKSTAS1"/>
                    <w:numPr>
                      <w:ilvl w:val="0"/>
                      <w:numId w:val="0"/>
                    </w:numPr>
                    <w:tabs>
                      <w:tab w:val="left" w:pos="426"/>
                      <w:tab w:val="left" w:pos="993"/>
                    </w:tabs>
                    <w:spacing w:line="240" w:lineRule="auto"/>
                    <w:rPr>
                      <w:rFonts w:ascii="Calibri" w:hAnsi="Calibri" w:cs="Calibri"/>
                      <w:spacing w:val="-1"/>
                      <w:sz w:val="16"/>
                      <w:szCs w:val="16"/>
                      <w:lang w:val="lt-LT"/>
                    </w:rPr>
                  </w:pPr>
                  <w:r w:rsidRPr="00C231B6">
                    <w:rPr>
                      <w:rFonts w:ascii="Calibri" w:hAnsi="Calibri" w:cs="Calibri"/>
                      <w:iCs/>
                      <w:sz w:val="16"/>
                      <w:szCs w:val="16"/>
                    </w:rPr>
                    <w:t>Ne vėliau kaip 5 (penki) mėnesiai nuo Sutarties įsigaliojimo dienos</w:t>
                  </w:r>
                </w:p>
              </w:tc>
            </w:tr>
          </w:tbl>
          <w:p w14:paraId="68B756CA" w14:textId="77777777" w:rsidR="002A2162" w:rsidRPr="00C231B6" w:rsidRDefault="002A2162" w:rsidP="002A2162">
            <w:pPr>
              <w:jc w:val="both"/>
              <w:rPr>
                <w:rFonts w:ascii="Calibri" w:hAnsi="Calibri" w:cs="Calibri"/>
              </w:rPr>
            </w:pPr>
            <w:r w:rsidRPr="00C231B6">
              <w:rPr>
                <w:rFonts w:ascii="Calibri" w:hAnsi="Calibri" w:cs="Calibri"/>
              </w:rPr>
              <w:t> </w:t>
            </w:r>
          </w:p>
          <w:p w14:paraId="23C32DA7" w14:textId="659BAB79" w:rsidR="00424D89" w:rsidRPr="00C231B6" w:rsidRDefault="00424D89" w:rsidP="008E20B2">
            <w:pPr>
              <w:jc w:val="both"/>
              <w:rPr>
                <w:rFonts w:ascii="Calibri" w:hAnsi="Calibri" w:cs="Calibri"/>
                <w:lang w:val="fi-FI"/>
              </w:rPr>
            </w:pPr>
          </w:p>
        </w:tc>
      </w:tr>
      <w:tr w:rsidR="00971FC1" w:rsidRPr="00C231B6" w14:paraId="0442CBEF" w14:textId="77777777" w:rsidTr="00527D07">
        <w:trPr>
          <w:trHeight w:val="300"/>
        </w:trPr>
        <w:tc>
          <w:tcPr>
            <w:tcW w:w="2482" w:type="dxa"/>
            <w:gridSpan w:val="2"/>
          </w:tcPr>
          <w:p w14:paraId="744179EE" w14:textId="68985F65" w:rsidR="00971FC1" w:rsidRPr="00C231B6" w:rsidRDefault="001A71FA" w:rsidP="000F332D">
            <w:pPr>
              <w:jc w:val="both"/>
              <w:rPr>
                <w:rFonts w:ascii="Calibri" w:hAnsi="Calibri" w:cs="Calibri"/>
                <w:b/>
                <w:bCs/>
                <w:lang w:val="lt-LT"/>
              </w:rPr>
            </w:pPr>
            <w:r w:rsidRPr="00C231B6">
              <w:rPr>
                <w:rFonts w:ascii="Calibri" w:hAnsi="Calibri" w:cs="Calibri"/>
                <w:b/>
                <w:bCs/>
                <w:lang w:val="lt-LT"/>
              </w:rPr>
              <w:t>4.2. Prekių pristatymo termino pratęsimas</w:t>
            </w:r>
          </w:p>
        </w:tc>
        <w:tc>
          <w:tcPr>
            <w:tcW w:w="7002" w:type="dxa"/>
          </w:tcPr>
          <w:p w14:paraId="4611F001" w14:textId="77777777" w:rsidR="001A71FA" w:rsidRPr="00C231B6" w:rsidRDefault="001A71FA" w:rsidP="000F332D">
            <w:pPr>
              <w:jc w:val="both"/>
              <w:rPr>
                <w:rFonts w:ascii="Calibri" w:hAnsi="Calibri" w:cs="Calibri"/>
                <w:iCs/>
                <w:lang w:val="lt-LT"/>
              </w:rPr>
            </w:pPr>
            <w:r w:rsidRPr="00C231B6">
              <w:rPr>
                <w:rFonts w:ascii="Calibri" w:hAnsi="Calibri" w:cs="Calibri"/>
                <w:iCs/>
                <w:lang w:val="lt-LT"/>
              </w:rPr>
              <w:t>Netaikoma</w:t>
            </w:r>
          </w:p>
          <w:p w14:paraId="39312497" w14:textId="77777777" w:rsidR="001A71FA" w:rsidRPr="00C231B6" w:rsidRDefault="001A71FA" w:rsidP="000F332D">
            <w:pPr>
              <w:jc w:val="both"/>
              <w:rPr>
                <w:rFonts w:ascii="Calibri" w:hAnsi="Calibri" w:cs="Calibri"/>
                <w:iCs/>
                <w:color w:val="FF0000"/>
                <w:lang w:val="lt-LT"/>
              </w:rPr>
            </w:pPr>
          </w:p>
          <w:p w14:paraId="0EEFA0A4" w14:textId="08E948F9" w:rsidR="00971FC1" w:rsidRPr="00C231B6" w:rsidRDefault="00971FC1" w:rsidP="000F332D">
            <w:pPr>
              <w:jc w:val="both"/>
              <w:rPr>
                <w:rFonts w:ascii="Calibri" w:hAnsi="Calibri" w:cs="Calibri"/>
                <w:iCs/>
                <w:lang w:val="lt-LT"/>
              </w:rPr>
            </w:pPr>
          </w:p>
        </w:tc>
      </w:tr>
      <w:tr w:rsidR="004E2CB4" w:rsidRPr="00C231B6" w14:paraId="4EC62D14" w14:textId="77777777" w:rsidTr="00527D07">
        <w:trPr>
          <w:trHeight w:val="300"/>
        </w:trPr>
        <w:tc>
          <w:tcPr>
            <w:tcW w:w="2482" w:type="dxa"/>
            <w:gridSpan w:val="2"/>
          </w:tcPr>
          <w:p w14:paraId="7B160729" w14:textId="43EDF0D0" w:rsidR="004E2CB4" w:rsidRPr="00C231B6" w:rsidRDefault="004E2CB4" w:rsidP="000F332D">
            <w:pPr>
              <w:jc w:val="both"/>
              <w:rPr>
                <w:rFonts w:ascii="Calibri" w:hAnsi="Calibri" w:cs="Calibri"/>
                <w:b/>
                <w:bCs/>
                <w:lang w:val="lt-LT"/>
              </w:rPr>
            </w:pPr>
            <w:r w:rsidRPr="00C231B6">
              <w:rPr>
                <w:rFonts w:ascii="Calibri" w:hAnsi="Calibri" w:cs="Calibri"/>
                <w:b/>
                <w:bCs/>
                <w:lang w:val="lt-LT"/>
              </w:rPr>
              <w:t>4.</w:t>
            </w:r>
            <w:r w:rsidR="00B56776" w:rsidRPr="00C231B6">
              <w:rPr>
                <w:rFonts w:ascii="Calibri" w:hAnsi="Calibri" w:cs="Calibri"/>
                <w:b/>
                <w:bCs/>
                <w:lang w:val="lt-LT"/>
              </w:rPr>
              <w:t>3</w:t>
            </w:r>
            <w:r w:rsidRPr="00C231B6">
              <w:rPr>
                <w:rFonts w:ascii="Calibri" w:hAnsi="Calibri" w:cs="Calibri"/>
                <w:b/>
                <w:bCs/>
                <w:lang w:val="lt-LT"/>
              </w:rPr>
              <w:t>.</w:t>
            </w:r>
            <w:r w:rsidR="00F03FF7" w:rsidRPr="00C231B6">
              <w:rPr>
                <w:rFonts w:ascii="Calibri" w:hAnsi="Calibri" w:cs="Calibri"/>
                <w:b/>
                <w:bCs/>
                <w:lang w:val="lt-LT"/>
              </w:rPr>
              <w:t xml:space="preserve"> Užsakymų teikimo tvarka</w:t>
            </w:r>
          </w:p>
        </w:tc>
        <w:tc>
          <w:tcPr>
            <w:tcW w:w="7002" w:type="dxa"/>
          </w:tcPr>
          <w:p w14:paraId="268782BF" w14:textId="72F0D255" w:rsidR="004E2CB4" w:rsidRPr="00C231B6" w:rsidRDefault="008E20B2" w:rsidP="002A2162">
            <w:pPr>
              <w:jc w:val="both"/>
              <w:rPr>
                <w:rFonts w:ascii="Calibri" w:hAnsi="Calibri" w:cs="Calibri"/>
                <w:lang w:val="lt-LT"/>
              </w:rPr>
            </w:pPr>
            <w:r w:rsidRPr="00C231B6">
              <w:rPr>
                <w:rFonts w:ascii="Calibri" w:hAnsi="Calibri" w:cs="Calibri"/>
                <w:lang w:val="lt-LT"/>
              </w:rPr>
              <w:t xml:space="preserve">4.3.1. </w:t>
            </w:r>
            <w:r w:rsidR="002A2162" w:rsidRPr="00C231B6">
              <w:rPr>
                <w:rFonts w:ascii="Calibri" w:hAnsi="Calibri" w:cs="Calibri"/>
                <w:lang w:val="lt-LT"/>
              </w:rPr>
              <w:t>Užsakymai teikiami Tiekėjo nurodytu elektroniniu paštu _______ ir laikomi gautais po 24 (dvidešimt keturių) val. nuo užsakymo pateikimo.</w:t>
            </w:r>
          </w:p>
          <w:p w14:paraId="29748881" w14:textId="21735FB1" w:rsidR="00DD3C7E" w:rsidRPr="00C231B6" w:rsidRDefault="00DD3C7E" w:rsidP="002A2162">
            <w:pPr>
              <w:jc w:val="both"/>
              <w:rPr>
                <w:rFonts w:ascii="Calibri" w:hAnsi="Calibri" w:cs="Calibri"/>
                <w:lang w:val="lt-LT"/>
              </w:rPr>
            </w:pPr>
            <w:r w:rsidRPr="00C231B6">
              <w:rPr>
                <w:rFonts w:ascii="Calibri" w:hAnsi="Calibri" w:cs="Calibri"/>
                <w:lang w:val="lt-LT"/>
              </w:rPr>
              <w:t xml:space="preserve">4.3.2. Tiekėjas įsipareigoja: </w:t>
            </w:r>
          </w:p>
          <w:p w14:paraId="6AABF139" w14:textId="0B1198F2" w:rsidR="008E20B2" w:rsidRPr="00C231B6" w:rsidRDefault="00DD3C7E" w:rsidP="008E20B2">
            <w:pPr>
              <w:jc w:val="both"/>
              <w:rPr>
                <w:rFonts w:ascii="Calibri" w:hAnsi="Calibri" w:cs="Calibri"/>
                <w:lang w:val="lt-LT"/>
              </w:rPr>
            </w:pPr>
            <w:r w:rsidRPr="00C231B6">
              <w:rPr>
                <w:rFonts w:ascii="Calibri" w:hAnsi="Calibri" w:cs="Calibri"/>
                <w:lang w:val="lt-LT"/>
              </w:rPr>
              <w:t xml:space="preserve">4.3.2.1. </w:t>
            </w:r>
            <w:r w:rsidR="008E20B2" w:rsidRPr="00C231B6">
              <w:rPr>
                <w:rFonts w:ascii="Calibri" w:hAnsi="Calibri" w:cs="Calibri"/>
                <w:lang w:val="lt-LT"/>
              </w:rPr>
              <w:t xml:space="preserve"> Atlikti savo sąskaita prekių techninę priežiūrą ir remontą, techninę apžiūrą Sutartyje nurodytomis sąlygomis ir terminais visą jų nuomos laikotarpį. Remonto, techninio aptarnavimo metu, jei remonto darbai užtrunka ilgiau nei 2 (dvi) darbo dienas, pirkėjui suteikiamas nedelsiant, </w:t>
            </w:r>
            <w:r w:rsidR="008E20B2" w:rsidRPr="00C231B6">
              <w:rPr>
                <w:rFonts w:ascii="Calibri" w:hAnsi="Calibri" w:cs="Calibri"/>
                <w:lang w:val="lt-LT"/>
              </w:rPr>
              <w:lastRenderedPageBreak/>
              <w:t>tačiau ne vėliau</w:t>
            </w:r>
            <w:r w:rsidR="008E20B2" w:rsidRPr="00C231B6">
              <w:rPr>
                <w:rFonts w:ascii="Calibri" w:hAnsi="Calibri" w:cs="Calibri"/>
                <w:i/>
                <w:iCs/>
                <w:lang w:val="lt-LT"/>
              </w:rPr>
              <w:t xml:space="preserve"> </w:t>
            </w:r>
            <w:r w:rsidR="008E20B2" w:rsidRPr="00C231B6">
              <w:rPr>
                <w:rFonts w:ascii="Calibri" w:hAnsi="Calibri" w:cs="Calibri"/>
                <w:lang w:val="lt-LT"/>
              </w:rPr>
              <w:t>kaip per 24 valandas nuo automobilio perdavimo, ne senesnis kaip 5 (penkių) metų ir ne žemesnės nei nuomojamos klasės pakaitinis automobilis. </w:t>
            </w:r>
          </w:p>
          <w:p w14:paraId="615211C3" w14:textId="57137B70" w:rsidR="008E20B2" w:rsidRPr="00C231B6" w:rsidRDefault="008E20B2" w:rsidP="008E20B2">
            <w:pPr>
              <w:jc w:val="both"/>
              <w:rPr>
                <w:rFonts w:ascii="Calibri" w:hAnsi="Calibri" w:cs="Calibri"/>
                <w:lang w:val="lt-LT"/>
              </w:rPr>
            </w:pPr>
            <w:r w:rsidRPr="00C231B6">
              <w:rPr>
                <w:rFonts w:ascii="Calibri" w:hAnsi="Calibri" w:cs="Calibri"/>
                <w:lang w:val="lt-LT"/>
              </w:rPr>
              <w:t>4.3.</w:t>
            </w:r>
            <w:r w:rsidR="00DD3C7E" w:rsidRPr="00C231B6">
              <w:rPr>
                <w:rFonts w:ascii="Calibri" w:hAnsi="Calibri" w:cs="Calibri"/>
                <w:lang w:val="lt-LT"/>
              </w:rPr>
              <w:t>2.</w:t>
            </w:r>
            <w:r w:rsidRPr="00C231B6">
              <w:rPr>
                <w:rFonts w:ascii="Calibri" w:hAnsi="Calibri" w:cs="Calibri"/>
                <w:lang w:val="lt-LT"/>
              </w:rPr>
              <w:t>3. užtikrinti, kad transporto priemonių Valstybinė techninė apžiūra galiotų visą nuomos terminą; </w:t>
            </w:r>
          </w:p>
          <w:p w14:paraId="248061EC" w14:textId="293EF84E" w:rsidR="008E20B2" w:rsidRPr="00C231B6" w:rsidRDefault="008E20B2" w:rsidP="008E20B2">
            <w:pPr>
              <w:jc w:val="both"/>
              <w:rPr>
                <w:rFonts w:ascii="Calibri" w:hAnsi="Calibri" w:cs="Calibri"/>
                <w:lang w:val="lt-LT"/>
              </w:rPr>
            </w:pPr>
            <w:r w:rsidRPr="00C231B6">
              <w:rPr>
                <w:rFonts w:ascii="Calibri" w:hAnsi="Calibri" w:cs="Calibri"/>
                <w:lang w:val="lt-LT"/>
              </w:rPr>
              <w:t>4.</w:t>
            </w:r>
            <w:r w:rsidR="00DD3C7E" w:rsidRPr="00C231B6">
              <w:rPr>
                <w:rFonts w:ascii="Calibri" w:hAnsi="Calibri" w:cs="Calibri"/>
                <w:lang w:val="lt-LT"/>
              </w:rPr>
              <w:t>3.2.</w:t>
            </w:r>
            <w:r w:rsidRPr="00C231B6">
              <w:rPr>
                <w:rFonts w:ascii="Calibri" w:hAnsi="Calibri" w:cs="Calibri"/>
                <w:lang w:val="lt-LT"/>
              </w:rPr>
              <w:t>4. visu nuomos terminu savo lėšomis apdrausti transporto priemones ir jų valdytojų civilinę atsakomybę privalomuoju civilinės atsakomybės draudimu bei KASKO draudimu. Draudimai turi galioti Lietuvos Respublikoje visą nuomos laikotarpį. Jeigu draudimo sutartis bus sustabdyta, nutraukta ar kitaip pasibaigs jos galiojimas, tiekėjas įsipareigoja nedelsiant sudaryti naują draudimo sutartį pagal šiame punkte nustatytas sąlygas. </w:t>
            </w:r>
          </w:p>
          <w:p w14:paraId="6C396CC7" w14:textId="4BD676B9" w:rsidR="008E20B2" w:rsidRPr="00C231B6" w:rsidRDefault="008E20B2" w:rsidP="008E20B2">
            <w:pPr>
              <w:jc w:val="both"/>
              <w:rPr>
                <w:rFonts w:ascii="Calibri" w:hAnsi="Calibri" w:cs="Calibri"/>
                <w:lang w:val="lt-LT"/>
              </w:rPr>
            </w:pPr>
            <w:r w:rsidRPr="00C231B6">
              <w:rPr>
                <w:rFonts w:ascii="Calibri" w:hAnsi="Calibri" w:cs="Calibri"/>
                <w:lang w:val="lt-LT"/>
              </w:rPr>
              <w:t>4.</w:t>
            </w:r>
            <w:r w:rsidR="00DD3C7E" w:rsidRPr="00C231B6">
              <w:rPr>
                <w:rFonts w:ascii="Calibri" w:hAnsi="Calibri" w:cs="Calibri"/>
                <w:lang w:val="lt-LT"/>
              </w:rPr>
              <w:t>3.2.</w:t>
            </w:r>
            <w:r w:rsidRPr="00C231B6">
              <w:rPr>
                <w:rFonts w:ascii="Calibri" w:hAnsi="Calibri" w:cs="Calibri"/>
                <w:lang w:val="lt-LT"/>
              </w:rPr>
              <w:t>5. nedelsiant informuoti Pirkėją apie visus įvykius, kurie gali turėti įtakos Sutarties tinkamo vykdymo užtikrinimui, taip pat apie Tiekėjo rekvizitų pasikeitimą, ne vėliau kaip per 5 (penkias) darbo dienas nuo tokių pasikeitimų atsiradimo dienos. </w:t>
            </w:r>
          </w:p>
          <w:p w14:paraId="720F0A85" w14:textId="6A0A40E6" w:rsidR="008E20B2" w:rsidRPr="00C231B6" w:rsidRDefault="008E20B2" w:rsidP="008E20B2">
            <w:pPr>
              <w:jc w:val="both"/>
              <w:rPr>
                <w:rFonts w:ascii="Calibri" w:hAnsi="Calibri" w:cs="Calibri"/>
                <w:lang w:val="lt-LT"/>
              </w:rPr>
            </w:pPr>
            <w:r w:rsidRPr="00C231B6">
              <w:rPr>
                <w:rFonts w:ascii="Calibri" w:hAnsi="Calibri" w:cs="Calibri"/>
                <w:lang w:val="lt-LT"/>
              </w:rPr>
              <w:t>4.</w:t>
            </w:r>
            <w:r w:rsidR="00DD3C7E" w:rsidRPr="00C231B6">
              <w:rPr>
                <w:rFonts w:ascii="Calibri" w:hAnsi="Calibri" w:cs="Calibri"/>
                <w:lang w:val="lt-LT"/>
              </w:rPr>
              <w:t>3.2</w:t>
            </w:r>
            <w:r w:rsidRPr="00C231B6">
              <w:rPr>
                <w:rFonts w:ascii="Calibri" w:hAnsi="Calibri" w:cs="Calibri"/>
                <w:lang w:val="lt-LT"/>
              </w:rPr>
              <w:t>.6. be raštiško Pirkėjo sutikimo neperduoti tretiesiems asmenims pagal Sutartį prisiimtų įsipareigojimų ir bet kokiu atveju atsakyti už visus Sutartimi prisiimtus įsipareigojimus, nepaisant to, ar Sutarties vykdymui bus pasitelkiami tretieji asmenys. </w:t>
            </w:r>
          </w:p>
          <w:p w14:paraId="461396D0" w14:textId="46CD9A00" w:rsidR="008E20B2" w:rsidRPr="00C231B6" w:rsidRDefault="008E20B2" w:rsidP="008E20B2">
            <w:pPr>
              <w:jc w:val="both"/>
              <w:rPr>
                <w:rFonts w:ascii="Calibri" w:hAnsi="Calibri" w:cs="Calibri"/>
                <w:lang w:val="fi-FI"/>
              </w:rPr>
            </w:pPr>
            <w:r w:rsidRPr="00C231B6">
              <w:rPr>
                <w:rFonts w:ascii="Calibri" w:hAnsi="Calibri" w:cs="Calibri"/>
                <w:lang w:val="fi-FI"/>
              </w:rPr>
              <w:t>4.</w:t>
            </w:r>
            <w:r w:rsidR="00DD3C7E" w:rsidRPr="00C231B6">
              <w:rPr>
                <w:rFonts w:ascii="Calibri" w:hAnsi="Calibri" w:cs="Calibri"/>
                <w:lang w:val="fi-FI"/>
              </w:rPr>
              <w:t>3.2.</w:t>
            </w:r>
            <w:r w:rsidRPr="00C231B6">
              <w:rPr>
                <w:rFonts w:ascii="Calibri" w:hAnsi="Calibri" w:cs="Calibri"/>
                <w:lang w:val="fi-FI"/>
              </w:rPr>
              <w:t>7. garantuoti Pirkėjui, kad Tiekėjas turi teisę išnuomoti transporto priemones  pagal Sutarties nuostatas. Be to, Tiekėjas garantuoja savo lėšomis padengti visus nuostolius, kuriuos patirtų Pirkėjas ar tretieji asmenys, jeigu Sutarties vykdymo metu būtų konstatuota, kad Tiekėjas ir (arba) asmuo, kuris Tiekėjo vardu pasirašo Sutartį, Sutarties pasirašymo metu neturėjo ar jos galiojimo metu neteko teisių vykdyti lengvųjų automobilių nuomos pagal Sutarties sąlygas. </w:t>
            </w:r>
          </w:p>
          <w:p w14:paraId="788D8532" w14:textId="2A0BD7D2" w:rsidR="008E20B2" w:rsidRPr="00C231B6" w:rsidRDefault="008E20B2" w:rsidP="008E20B2">
            <w:pPr>
              <w:jc w:val="both"/>
              <w:rPr>
                <w:rFonts w:ascii="Calibri" w:hAnsi="Calibri" w:cs="Calibri"/>
                <w:lang w:val="fi-FI"/>
              </w:rPr>
            </w:pPr>
            <w:r w:rsidRPr="00C231B6">
              <w:rPr>
                <w:rFonts w:ascii="Calibri" w:hAnsi="Calibri" w:cs="Calibri"/>
                <w:lang w:val="fi-FI"/>
              </w:rPr>
              <w:t>4.</w:t>
            </w:r>
            <w:r w:rsidR="00DD3C7E" w:rsidRPr="00C231B6">
              <w:rPr>
                <w:rFonts w:ascii="Calibri" w:hAnsi="Calibri" w:cs="Calibri"/>
                <w:lang w:val="fi-FI"/>
              </w:rPr>
              <w:t>3.2</w:t>
            </w:r>
            <w:r w:rsidRPr="00C231B6">
              <w:rPr>
                <w:rFonts w:ascii="Calibri" w:hAnsi="Calibri" w:cs="Calibri"/>
                <w:lang w:val="fi-FI"/>
              </w:rPr>
              <w:t>.8. Jeigu Tiekėjo kvalifikacija dėl teisės verstis atitinkama veikla nebuvo tikrinama arba tikrinama ne visa apimtimi, Tiekėjas įsipareigoja užtikrinti, kad Sutartį vykdys tik turintys tokią teisę Tiekėjo darbuotojai. </w:t>
            </w:r>
          </w:p>
          <w:p w14:paraId="683BD4FC" w14:textId="47332C91" w:rsidR="008E20B2" w:rsidRPr="00C231B6" w:rsidRDefault="008E20B2" w:rsidP="008E20B2">
            <w:pPr>
              <w:jc w:val="both"/>
              <w:rPr>
                <w:rFonts w:ascii="Calibri" w:hAnsi="Calibri" w:cs="Calibri"/>
                <w:lang w:val="fi-FI"/>
              </w:rPr>
            </w:pPr>
            <w:r w:rsidRPr="00C231B6">
              <w:rPr>
                <w:rFonts w:ascii="Calibri" w:hAnsi="Calibri" w:cs="Calibri"/>
                <w:lang w:val="fi-FI"/>
              </w:rPr>
              <w:t> 4.</w:t>
            </w:r>
            <w:r w:rsidR="00DD3C7E" w:rsidRPr="00C231B6">
              <w:rPr>
                <w:rFonts w:ascii="Calibri" w:hAnsi="Calibri" w:cs="Calibri"/>
                <w:lang w:val="fi-FI"/>
              </w:rPr>
              <w:t>3.2</w:t>
            </w:r>
            <w:r w:rsidRPr="00C231B6">
              <w:rPr>
                <w:rFonts w:ascii="Calibri" w:hAnsi="Calibri" w:cs="Calibri"/>
                <w:lang w:val="fi-FI"/>
              </w:rPr>
              <w:t>.9. Priimti iš Pirkėjo transporto priemonę jei išnykus poreikiui, Pirkėjas nutaria atsisakyti transporto priemonės ir grąžinti ją Tiekėjui numatyta tvarka, ne vėliau kaip prieš 14 kalendorinių dienų apie tai raštu ar</w:t>
            </w:r>
            <w:r w:rsidR="00B25F4B">
              <w:rPr>
                <w:rFonts w:ascii="Calibri" w:hAnsi="Calibri" w:cs="Calibri"/>
                <w:lang w:val="fi-FI"/>
              </w:rPr>
              <w:t xml:space="preserve"> </w:t>
            </w:r>
            <w:r w:rsidRPr="00C231B6">
              <w:rPr>
                <w:rFonts w:ascii="Calibri" w:hAnsi="Calibri" w:cs="Calibri"/>
                <w:lang w:val="fi-FI"/>
              </w:rPr>
              <w:t>el. paštu pranešęs Tiekėjui. </w:t>
            </w:r>
          </w:p>
          <w:p w14:paraId="5A66B145" w14:textId="77777777" w:rsidR="008E20B2" w:rsidRPr="00C231B6" w:rsidRDefault="008E20B2" w:rsidP="008E20B2">
            <w:pPr>
              <w:jc w:val="both"/>
              <w:rPr>
                <w:rFonts w:ascii="Calibri" w:hAnsi="Calibri" w:cs="Calibri"/>
                <w:lang w:val="fi-FI"/>
              </w:rPr>
            </w:pPr>
            <w:r w:rsidRPr="00C231B6">
              <w:rPr>
                <w:rFonts w:ascii="Calibri" w:hAnsi="Calibri" w:cs="Calibri"/>
                <w:lang w:val="fi-FI"/>
              </w:rPr>
              <w:t> </w:t>
            </w:r>
          </w:p>
          <w:p w14:paraId="30AB8939" w14:textId="1A144677"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Pr="00C231B6">
              <w:rPr>
                <w:rFonts w:ascii="Calibri" w:hAnsi="Calibri" w:cs="Calibri"/>
                <w:lang w:val="fi-FI"/>
              </w:rPr>
              <w:t xml:space="preserve"> Pirkėjas įsipareigoja: </w:t>
            </w:r>
          </w:p>
          <w:p w14:paraId="3FBC0B6D" w14:textId="77777777" w:rsidR="008E20B2" w:rsidRPr="00C231B6" w:rsidRDefault="008E20B2" w:rsidP="008E20B2">
            <w:pPr>
              <w:jc w:val="both"/>
              <w:rPr>
                <w:rFonts w:ascii="Calibri" w:hAnsi="Calibri" w:cs="Calibri"/>
                <w:lang w:val="fi-FI"/>
              </w:rPr>
            </w:pPr>
            <w:r w:rsidRPr="00C231B6">
              <w:rPr>
                <w:rFonts w:ascii="Calibri" w:hAnsi="Calibri" w:cs="Calibri"/>
                <w:lang w:val="fi-FI"/>
              </w:rPr>
              <w:t> </w:t>
            </w:r>
          </w:p>
          <w:p w14:paraId="2C0F2586" w14:textId="000FFFB4"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Pr="00C231B6">
              <w:rPr>
                <w:rFonts w:ascii="Calibri" w:hAnsi="Calibri" w:cs="Calibri"/>
                <w:lang w:val="fi-FI"/>
              </w:rPr>
              <w:t>1. teikti užsakymus dėl prekių techninės priežiūros ir (ar) remonto pagal poreikį; </w:t>
            </w:r>
          </w:p>
          <w:p w14:paraId="5C1F3FBF" w14:textId="1A2F6692"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Pr="00C231B6">
              <w:rPr>
                <w:rFonts w:ascii="Calibri" w:hAnsi="Calibri" w:cs="Calibri"/>
                <w:lang w:val="fi-FI"/>
              </w:rPr>
              <w:t>.2. sumokėti už gautas Prekes ir suteiktas paslaugas. </w:t>
            </w:r>
          </w:p>
          <w:p w14:paraId="35DD79D3" w14:textId="4F4F243B"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Pr="00C231B6">
              <w:rPr>
                <w:rFonts w:ascii="Calibri" w:hAnsi="Calibri" w:cs="Calibri"/>
                <w:lang w:val="fi-FI"/>
              </w:rPr>
              <w:t>.3. suteikti Tiekėjui informaciją ir (ar) dokumentus, reikalingus Sutarčiai vykdyti. </w:t>
            </w:r>
          </w:p>
          <w:p w14:paraId="0C975BA9" w14:textId="388290B5"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Pr="00C231B6">
              <w:rPr>
                <w:rFonts w:ascii="Calibri" w:hAnsi="Calibri" w:cs="Calibri"/>
                <w:lang w:val="fi-FI"/>
              </w:rPr>
              <w:t>3. Kiti įsipareigojimai ir teisės sutarties galiojimo laikotarpiu: </w:t>
            </w:r>
          </w:p>
          <w:p w14:paraId="25A42B3A" w14:textId="73280D25" w:rsidR="008E20B2" w:rsidRPr="00C231B6" w:rsidRDefault="008E20B2" w:rsidP="008E20B2">
            <w:pPr>
              <w:jc w:val="both"/>
              <w:rPr>
                <w:rFonts w:ascii="Calibri" w:hAnsi="Calibri" w:cs="Calibri"/>
                <w:lang w:val="fi-FI"/>
              </w:rPr>
            </w:pPr>
            <w:r w:rsidRPr="00C231B6">
              <w:rPr>
                <w:rFonts w:ascii="Calibri" w:hAnsi="Calibri" w:cs="Calibri"/>
                <w:lang w:val="fi-FI"/>
              </w:rPr>
              <w:t>4.</w:t>
            </w:r>
            <w:r w:rsidR="00A92D16" w:rsidRPr="00C231B6">
              <w:rPr>
                <w:rFonts w:ascii="Calibri" w:hAnsi="Calibri" w:cs="Calibri"/>
                <w:lang w:val="fi-FI"/>
              </w:rPr>
              <w:t>3.4.</w:t>
            </w:r>
            <w:r w:rsidR="009A5B57" w:rsidRPr="00C231B6">
              <w:rPr>
                <w:rFonts w:ascii="Calibri" w:hAnsi="Calibri" w:cs="Calibri"/>
                <w:lang w:val="fi-FI"/>
              </w:rPr>
              <w:t>3</w:t>
            </w:r>
            <w:r w:rsidRPr="00C231B6">
              <w:rPr>
                <w:rFonts w:ascii="Calibri" w:hAnsi="Calibri" w:cs="Calibri"/>
                <w:lang w:val="fi-FI"/>
              </w:rPr>
              <w:t>.1.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 </w:t>
            </w:r>
          </w:p>
          <w:p w14:paraId="261B18D4" w14:textId="7D69837A" w:rsidR="008E20B2" w:rsidRPr="00C231B6" w:rsidRDefault="008E20B2" w:rsidP="008E20B2">
            <w:pPr>
              <w:jc w:val="both"/>
              <w:rPr>
                <w:rFonts w:ascii="Calibri" w:hAnsi="Calibri" w:cs="Calibri"/>
                <w:lang w:val="fi-FI"/>
              </w:rPr>
            </w:pPr>
            <w:r w:rsidRPr="00C231B6">
              <w:rPr>
                <w:rFonts w:ascii="Calibri" w:hAnsi="Calibri" w:cs="Calibri"/>
                <w:lang w:val="fi-FI"/>
              </w:rPr>
              <w:t>4.</w:t>
            </w:r>
            <w:r w:rsidR="009A5B57" w:rsidRPr="00C231B6">
              <w:rPr>
                <w:rFonts w:ascii="Calibri" w:hAnsi="Calibri" w:cs="Calibri"/>
                <w:lang w:val="fi-FI"/>
              </w:rPr>
              <w:t>3.4.3</w:t>
            </w:r>
            <w:r w:rsidRPr="00C231B6">
              <w:rPr>
                <w:rFonts w:ascii="Calibri" w:hAnsi="Calibri" w:cs="Calibri"/>
                <w:lang w:val="fi-FI"/>
              </w:rPr>
              <w:t>.2. Pirkėjas įsipareigoja vykdyti draudimo bendrovės nustatytų draudimo taisyklių reikalavimus, kurias Transporto priemonės perdavimo metu Tiekėjas perduoda Pirkėjui; </w:t>
            </w:r>
          </w:p>
          <w:p w14:paraId="78943ECD" w14:textId="47CB9EC8" w:rsidR="008E20B2" w:rsidRPr="00C231B6" w:rsidRDefault="008E20B2" w:rsidP="008E20B2">
            <w:pPr>
              <w:jc w:val="both"/>
              <w:rPr>
                <w:rFonts w:ascii="Calibri" w:hAnsi="Calibri" w:cs="Calibri"/>
                <w:lang w:val="fi-FI"/>
              </w:rPr>
            </w:pPr>
            <w:r w:rsidRPr="00C231B6">
              <w:rPr>
                <w:rFonts w:ascii="Calibri" w:hAnsi="Calibri" w:cs="Calibri"/>
                <w:lang w:val="fi-FI"/>
              </w:rPr>
              <w:lastRenderedPageBreak/>
              <w:t>4.</w:t>
            </w:r>
            <w:r w:rsidR="009A5B57" w:rsidRPr="00C231B6">
              <w:rPr>
                <w:rFonts w:ascii="Calibri" w:hAnsi="Calibri" w:cs="Calibri"/>
                <w:lang w:val="fi-FI"/>
              </w:rPr>
              <w:t>3.4.</w:t>
            </w:r>
            <w:r w:rsidRPr="00C231B6">
              <w:rPr>
                <w:rFonts w:ascii="Calibri" w:hAnsi="Calibri" w:cs="Calibri"/>
                <w:lang w:val="fi-FI"/>
              </w:rPr>
              <w:t>3.</w:t>
            </w:r>
            <w:r w:rsidR="009A5B57" w:rsidRPr="00C231B6">
              <w:rPr>
                <w:rFonts w:ascii="Calibri" w:hAnsi="Calibri" w:cs="Calibri"/>
                <w:lang w:val="fi-FI"/>
              </w:rPr>
              <w:t>5.</w:t>
            </w:r>
            <w:r w:rsidRPr="00C231B6">
              <w:rPr>
                <w:rFonts w:ascii="Calibri" w:hAnsi="Calibri" w:cs="Calibri"/>
                <w:lang w:val="fi-FI"/>
              </w:rPr>
              <w:t xml:space="preserve"> Pirkėjas Transporto priemonę turi teisę naudoti tik pagal tiesioginę jos paskirtį; </w:t>
            </w:r>
          </w:p>
          <w:p w14:paraId="6A3A2ABE" w14:textId="7409006B" w:rsidR="008E20B2" w:rsidRPr="00C231B6" w:rsidRDefault="008E20B2" w:rsidP="008E20B2">
            <w:pPr>
              <w:jc w:val="both"/>
              <w:rPr>
                <w:rFonts w:ascii="Calibri" w:hAnsi="Calibri" w:cs="Calibri"/>
                <w:lang w:val="fi-FI"/>
              </w:rPr>
            </w:pPr>
            <w:r w:rsidRPr="00C231B6">
              <w:rPr>
                <w:rFonts w:ascii="Calibri" w:hAnsi="Calibri" w:cs="Calibri"/>
                <w:lang w:val="fi-FI"/>
              </w:rPr>
              <w:t>4.</w:t>
            </w:r>
            <w:r w:rsidR="009A5B57" w:rsidRPr="00C231B6">
              <w:rPr>
                <w:rFonts w:ascii="Calibri" w:hAnsi="Calibri" w:cs="Calibri"/>
                <w:lang w:val="fi-FI"/>
              </w:rPr>
              <w:t xml:space="preserve">3.4.3.6. </w:t>
            </w:r>
            <w:r w:rsidRPr="00C231B6">
              <w:rPr>
                <w:rFonts w:ascii="Calibri" w:hAnsi="Calibri" w:cs="Calibri"/>
                <w:lang w:val="fi-FI"/>
              </w:rPr>
              <w:t>Pirkėjas neturi teisės be rašytinio Tiekėjo sutikimo naudoti Transporto priemonę sportinio ar varžybinio pobūdžio paskirčiai, taip pat naudoti ją kaip mokomąją ar pavėžėjimo automobilį, taip pat naudoti Transporto priemonę kitiems nepritaikytiems tikslams. </w:t>
            </w:r>
          </w:p>
          <w:p w14:paraId="5486A6FF" w14:textId="4FDDC517" w:rsidR="008E20B2" w:rsidRPr="00C231B6" w:rsidRDefault="008E20B2" w:rsidP="008E20B2">
            <w:pPr>
              <w:jc w:val="both"/>
              <w:rPr>
                <w:rFonts w:ascii="Calibri" w:hAnsi="Calibri" w:cs="Calibri"/>
                <w:lang w:val="fi-FI"/>
              </w:rPr>
            </w:pPr>
            <w:r w:rsidRPr="00C231B6">
              <w:rPr>
                <w:rFonts w:ascii="Calibri" w:hAnsi="Calibri" w:cs="Calibri"/>
                <w:lang w:val="fi-FI"/>
              </w:rPr>
              <w:t>4.</w:t>
            </w:r>
            <w:r w:rsidR="009A5B57" w:rsidRPr="00C231B6">
              <w:rPr>
                <w:rFonts w:ascii="Calibri" w:hAnsi="Calibri" w:cs="Calibri"/>
                <w:lang w:val="fi-FI"/>
              </w:rPr>
              <w:t>3.4.</w:t>
            </w:r>
            <w:r w:rsidR="00967562" w:rsidRPr="00C231B6">
              <w:rPr>
                <w:rFonts w:ascii="Calibri" w:hAnsi="Calibri" w:cs="Calibri"/>
                <w:lang w:val="fi-FI"/>
              </w:rPr>
              <w:t>3.7</w:t>
            </w:r>
            <w:r w:rsidRPr="00C231B6">
              <w:rPr>
                <w:rFonts w:ascii="Calibri" w:hAnsi="Calibri" w:cs="Calibri"/>
                <w:lang w:val="fi-FI"/>
              </w:rPr>
              <w:t>. Pirkėjas neturi teisės be rašytinio Tiekėjo sutikimo subnuomoti Transporto priemonės ar kitaip leisti ja naudotis tretiesiems asmenims; </w:t>
            </w:r>
          </w:p>
          <w:p w14:paraId="4CC154A9" w14:textId="6AF592A7" w:rsidR="008E20B2" w:rsidRPr="00C231B6" w:rsidRDefault="00967562" w:rsidP="00967562">
            <w:pPr>
              <w:jc w:val="both"/>
              <w:rPr>
                <w:rFonts w:ascii="Calibri" w:hAnsi="Calibri" w:cs="Calibri"/>
                <w:lang w:val="fi-FI"/>
              </w:rPr>
            </w:pPr>
            <w:r w:rsidRPr="00C231B6">
              <w:rPr>
                <w:rFonts w:ascii="Calibri" w:hAnsi="Calibri" w:cs="Calibri"/>
                <w:lang w:val="fi-FI"/>
              </w:rPr>
              <w:t>4.3.4.3.8</w:t>
            </w:r>
            <w:r w:rsidR="008E20B2" w:rsidRPr="00C231B6">
              <w:rPr>
                <w:rFonts w:ascii="Calibri" w:hAnsi="Calibri" w:cs="Calibri"/>
                <w:lang w:val="fi-FI"/>
              </w:rPr>
              <w:t>. Pirkėjas privalo atlikti visus nuo jo priklausančius veiksmus, kad nebūtų prarasta Transporto priemonės gamintojo garantija; </w:t>
            </w:r>
          </w:p>
          <w:p w14:paraId="2FD9B0EF" w14:textId="667D4F78" w:rsidR="008E20B2" w:rsidRPr="00C231B6" w:rsidRDefault="00967562" w:rsidP="00967562">
            <w:pPr>
              <w:jc w:val="both"/>
              <w:rPr>
                <w:rFonts w:ascii="Calibri" w:hAnsi="Calibri" w:cs="Calibri"/>
                <w:lang w:val="fi-FI"/>
              </w:rPr>
            </w:pPr>
            <w:r w:rsidRPr="00C231B6">
              <w:rPr>
                <w:rFonts w:ascii="Calibri" w:hAnsi="Calibri" w:cs="Calibri"/>
                <w:lang w:val="fi-FI"/>
              </w:rPr>
              <w:t xml:space="preserve">4.3.4.3.9. </w:t>
            </w:r>
            <w:r w:rsidR="008E20B2" w:rsidRPr="00C231B6">
              <w:rPr>
                <w:rFonts w:ascii="Calibri" w:hAnsi="Calibri" w:cs="Calibri"/>
                <w:lang w:val="fi-FI"/>
              </w:rPr>
              <w:t>Pirkėjas privalo saugoti Transporto priemonę bei Tiekėjo perduotus dokumentus, o bent vieną jų praradus nedelsiant raštu ar el. paštu informuoti Tiekėją; </w:t>
            </w:r>
          </w:p>
          <w:p w14:paraId="4D659CFC" w14:textId="5F26C700" w:rsidR="008E20B2" w:rsidRPr="00C231B6" w:rsidRDefault="00967562" w:rsidP="00967562">
            <w:pPr>
              <w:jc w:val="both"/>
              <w:rPr>
                <w:rFonts w:ascii="Calibri" w:hAnsi="Calibri" w:cs="Calibri"/>
                <w:lang w:val="fi-FI"/>
              </w:rPr>
            </w:pPr>
            <w:r w:rsidRPr="00C231B6">
              <w:rPr>
                <w:rFonts w:ascii="Calibri" w:hAnsi="Calibri" w:cs="Calibri"/>
                <w:lang w:val="fi-FI"/>
              </w:rPr>
              <w:t xml:space="preserve">4.3.4.10. </w:t>
            </w:r>
            <w:r w:rsidR="008E20B2" w:rsidRPr="00C231B6">
              <w:rPr>
                <w:rFonts w:ascii="Calibri" w:hAnsi="Calibri" w:cs="Calibri"/>
                <w:lang w:val="fi-FI"/>
              </w:rPr>
              <w:t>Pirkėjas ne vėliau kaip per 2 (dvi) darbo dienas įsipareigoja raštu ar el. paštu pranešti Tiekėjui, jeigu Transporto priemonė yra apgadinama, sugenda ar kitaip tampa netinkama naudoti, taip pat jeigu atsiranda aplinkybės, trukdančios valdyti ir naudoti transport priemonę ar užtikrinti jos eksploatavimo sąlygas. </w:t>
            </w:r>
          </w:p>
          <w:p w14:paraId="6798CAFA" w14:textId="77777777" w:rsidR="008E20B2" w:rsidRPr="00C231B6" w:rsidRDefault="008E20B2" w:rsidP="002A2162">
            <w:pPr>
              <w:jc w:val="both"/>
              <w:rPr>
                <w:rFonts w:ascii="Calibri" w:hAnsi="Calibri" w:cs="Calibri"/>
                <w:lang w:val="fi-FI"/>
              </w:rPr>
            </w:pPr>
          </w:p>
          <w:p w14:paraId="171DAC47" w14:textId="44C514E7" w:rsidR="008E20B2" w:rsidRPr="00C231B6" w:rsidRDefault="008E20B2" w:rsidP="002A2162">
            <w:pPr>
              <w:jc w:val="both"/>
              <w:rPr>
                <w:rFonts w:ascii="Calibri" w:hAnsi="Calibri" w:cs="Calibri"/>
                <w:iCs/>
                <w:lang w:val="lt-LT"/>
              </w:rPr>
            </w:pPr>
          </w:p>
        </w:tc>
      </w:tr>
      <w:tr w:rsidR="00965349" w:rsidRPr="00C231B6" w14:paraId="2C944B20" w14:textId="77777777" w:rsidTr="00527D07">
        <w:trPr>
          <w:trHeight w:val="300"/>
        </w:trPr>
        <w:tc>
          <w:tcPr>
            <w:tcW w:w="2482" w:type="dxa"/>
            <w:gridSpan w:val="2"/>
          </w:tcPr>
          <w:p w14:paraId="3AB39E46" w14:textId="026EC70F" w:rsidR="00965349" w:rsidRPr="00C231B6" w:rsidRDefault="00965349" w:rsidP="000F332D">
            <w:pPr>
              <w:jc w:val="both"/>
              <w:rPr>
                <w:rFonts w:ascii="Calibri" w:hAnsi="Calibri" w:cs="Calibri"/>
                <w:b/>
                <w:bCs/>
                <w:lang w:val="lt-LT"/>
              </w:rPr>
            </w:pPr>
            <w:r w:rsidRPr="00C231B6">
              <w:rPr>
                <w:rFonts w:ascii="Calibri" w:hAnsi="Calibri" w:cs="Calibri"/>
                <w:b/>
                <w:bCs/>
                <w:lang w:val="lt-LT"/>
              </w:rPr>
              <w:lastRenderedPageBreak/>
              <w:t>4.</w:t>
            </w:r>
            <w:r w:rsidR="0A6830F3" w:rsidRPr="00C231B6">
              <w:rPr>
                <w:rFonts w:ascii="Calibri" w:hAnsi="Calibri" w:cs="Calibri"/>
                <w:b/>
                <w:bCs/>
                <w:lang w:val="lt-LT"/>
              </w:rPr>
              <w:t>4</w:t>
            </w:r>
            <w:r w:rsidRPr="00C231B6">
              <w:rPr>
                <w:rFonts w:ascii="Calibri" w:hAnsi="Calibri" w:cs="Calibri"/>
                <w:b/>
                <w:bCs/>
                <w:lang w:val="lt-LT"/>
              </w:rPr>
              <w:t xml:space="preserve">. </w:t>
            </w:r>
            <w:r w:rsidR="001D2EDB" w:rsidRPr="00C231B6">
              <w:rPr>
                <w:rFonts w:ascii="Calibri" w:hAnsi="Calibri" w:cs="Calibri"/>
                <w:b/>
                <w:bCs/>
                <w:lang w:val="lt-LT"/>
              </w:rPr>
              <w:t xml:space="preserve">Dėl Prekių pristatymo </w:t>
            </w:r>
            <w:r w:rsidR="00A823EF" w:rsidRPr="00C231B6">
              <w:rPr>
                <w:rFonts w:ascii="Calibri" w:hAnsi="Calibri" w:cs="Calibri"/>
                <w:b/>
                <w:bCs/>
                <w:lang w:val="lt-LT"/>
              </w:rPr>
              <w:t>dalimis</w:t>
            </w:r>
            <w:r w:rsidR="00906887" w:rsidRPr="00C231B6">
              <w:rPr>
                <w:rFonts w:ascii="Calibri" w:hAnsi="Calibri" w:cs="Calibri"/>
                <w:b/>
                <w:bCs/>
                <w:lang w:val="lt-LT"/>
              </w:rPr>
              <w:t xml:space="preserve"> </w:t>
            </w:r>
            <w:r w:rsidR="001D2EDB" w:rsidRPr="00C231B6">
              <w:rPr>
                <w:rFonts w:ascii="Calibri" w:hAnsi="Calibri" w:cs="Calibri"/>
                <w:b/>
                <w:bCs/>
                <w:lang w:val="lt-LT"/>
              </w:rPr>
              <w:t>vertės/apimties</w:t>
            </w:r>
          </w:p>
        </w:tc>
        <w:tc>
          <w:tcPr>
            <w:tcW w:w="7002" w:type="dxa"/>
          </w:tcPr>
          <w:p w14:paraId="38156D43" w14:textId="77777777" w:rsidR="00965349" w:rsidRPr="00C231B6" w:rsidRDefault="001D2EDB" w:rsidP="000F332D">
            <w:pPr>
              <w:jc w:val="both"/>
              <w:rPr>
                <w:rFonts w:ascii="Calibri" w:hAnsi="Calibri" w:cs="Calibri"/>
                <w:lang w:val="lt-LT"/>
              </w:rPr>
            </w:pPr>
            <w:r w:rsidRPr="00C231B6">
              <w:rPr>
                <w:rFonts w:ascii="Calibri" w:hAnsi="Calibri" w:cs="Calibri"/>
                <w:lang w:val="lt-LT"/>
              </w:rPr>
              <w:t>Netaikoma</w:t>
            </w:r>
          </w:p>
          <w:p w14:paraId="0320FB10" w14:textId="77777777" w:rsidR="001D2EDB" w:rsidRPr="00C231B6" w:rsidRDefault="001D2EDB" w:rsidP="000F332D">
            <w:pPr>
              <w:jc w:val="both"/>
              <w:rPr>
                <w:rFonts w:ascii="Calibri" w:hAnsi="Calibri" w:cs="Calibri"/>
                <w:lang w:val="lt-LT"/>
              </w:rPr>
            </w:pPr>
          </w:p>
          <w:p w14:paraId="17CBB242" w14:textId="59F78587" w:rsidR="001D2EDB" w:rsidRPr="00C231B6" w:rsidRDefault="001D2EDB" w:rsidP="000F332D">
            <w:pPr>
              <w:jc w:val="both"/>
              <w:rPr>
                <w:rFonts w:ascii="Calibri" w:hAnsi="Calibri" w:cs="Calibri"/>
                <w:lang w:val="lt-LT"/>
              </w:rPr>
            </w:pPr>
          </w:p>
        </w:tc>
      </w:tr>
      <w:tr w:rsidR="00B56776" w:rsidRPr="00C231B6" w14:paraId="0DEE9432" w14:textId="77777777" w:rsidTr="00527D07">
        <w:trPr>
          <w:trHeight w:val="300"/>
        </w:trPr>
        <w:tc>
          <w:tcPr>
            <w:tcW w:w="2482" w:type="dxa"/>
            <w:gridSpan w:val="2"/>
          </w:tcPr>
          <w:p w14:paraId="7CA24E78" w14:textId="7EB20E21" w:rsidR="00B56776" w:rsidRPr="00C231B6" w:rsidRDefault="00B56776" w:rsidP="000F332D">
            <w:pPr>
              <w:jc w:val="both"/>
              <w:rPr>
                <w:rFonts w:ascii="Calibri" w:hAnsi="Calibri" w:cs="Calibri"/>
                <w:b/>
                <w:bCs/>
                <w:lang w:val="lt-LT"/>
              </w:rPr>
            </w:pPr>
            <w:r w:rsidRPr="00C231B6">
              <w:rPr>
                <w:rFonts w:ascii="Calibri" w:hAnsi="Calibri" w:cs="Calibri"/>
                <w:b/>
                <w:bCs/>
                <w:lang w:val="lt-LT"/>
              </w:rPr>
              <w:t>4.</w:t>
            </w:r>
            <w:r w:rsidR="4DDEF744" w:rsidRPr="00C231B6">
              <w:rPr>
                <w:rFonts w:ascii="Calibri" w:hAnsi="Calibri" w:cs="Calibri"/>
                <w:b/>
                <w:bCs/>
                <w:lang w:val="lt-LT"/>
              </w:rPr>
              <w:t>5</w:t>
            </w:r>
            <w:r w:rsidRPr="00C231B6">
              <w:rPr>
                <w:rFonts w:ascii="Calibri" w:hAnsi="Calibri" w:cs="Calibri"/>
                <w:b/>
                <w:bCs/>
                <w:lang w:val="lt-LT"/>
              </w:rPr>
              <w:t>.</w:t>
            </w:r>
            <w:r w:rsidR="00F03FF7" w:rsidRPr="00C231B6">
              <w:rPr>
                <w:rFonts w:ascii="Calibri" w:hAnsi="Calibri" w:cs="Calibri"/>
                <w:b/>
                <w:bCs/>
                <w:lang w:val="lt-LT"/>
              </w:rPr>
              <w:t xml:space="preserve"> Kartu su Prekėmis pateikiami dokumentai </w:t>
            </w:r>
          </w:p>
        </w:tc>
        <w:tc>
          <w:tcPr>
            <w:tcW w:w="7002" w:type="dxa"/>
          </w:tcPr>
          <w:p w14:paraId="3B204C3D" w14:textId="77777777" w:rsidR="002A2162" w:rsidRDefault="002A2162" w:rsidP="002A2162">
            <w:pPr>
              <w:jc w:val="both"/>
              <w:rPr>
                <w:rFonts w:ascii="Calibri" w:hAnsi="Calibri" w:cs="Calibri"/>
                <w:iCs/>
                <w:lang w:val="lt-LT"/>
              </w:rPr>
            </w:pPr>
            <w:r w:rsidRPr="00C231B6">
              <w:rPr>
                <w:rFonts w:ascii="Calibri" w:hAnsi="Calibri" w:cs="Calibri"/>
                <w:iCs/>
                <w:lang w:val="lt-LT"/>
              </w:rPr>
              <w:t>4.5.1.  galiojantys Valstybinės techninės apžiūros dokumentai; </w:t>
            </w:r>
          </w:p>
          <w:p w14:paraId="4EDB24D6" w14:textId="12562817" w:rsidR="00F50F9D" w:rsidRPr="00C231B6" w:rsidRDefault="00F50F9D" w:rsidP="002A2162">
            <w:pPr>
              <w:jc w:val="both"/>
              <w:rPr>
                <w:rFonts w:ascii="Calibri" w:hAnsi="Calibri" w:cs="Calibri"/>
                <w:iCs/>
                <w:lang w:val="lt-LT"/>
              </w:rPr>
            </w:pPr>
            <w:r>
              <w:rPr>
                <w:rFonts w:ascii="Calibri" w:hAnsi="Calibri" w:cs="Calibri"/>
                <w:iCs/>
                <w:lang w:val="lt-LT"/>
              </w:rPr>
              <w:t xml:space="preserve">4.5.2. </w:t>
            </w:r>
            <w:proofErr w:type="spellStart"/>
            <w:r w:rsidRPr="00F50F9D">
              <w:rPr>
                <w:rFonts w:ascii="Calibri" w:hAnsi="Calibri" w:cs="Calibri"/>
                <w:iCs/>
              </w:rPr>
              <w:t>Prekės</w:t>
            </w:r>
            <w:proofErr w:type="spellEnd"/>
            <w:r w:rsidRPr="00F50F9D">
              <w:rPr>
                <w:rFonts w:ascii="Calibri" w:hAnsi="Calibri" w:cs="Calibri"/>
                <w:iCs/>
              </w:rPr>
              <w:t xml:space="preserve"> (</w:t>
            </w:r>
            <w:proofErr w:type="spellStart"/>
            <w:r w:rsidRPr="00F50F9D">
              <w:rPr>
                <w:rFonts w:ascii="Calibri" w:hAnsi="Calibri" w:cs="Calibri"/>
                <w:iCs/>
              </w:rPr>
              <w:t>Automobilio</w:t>
            </w:r>
            <w:proofErr w:type="spellEnd"/>
            <w:r w:rsidRPr="00F50F9D">
              <w:rPr>
                <w:rFonts w:ascii="Calibri" w:hAnsi="Calibri" w:cs="Calibri"/>
                <w:iCs/>
              </w:rPr>
              <w:t xml:space="preserve">) </w:t>
            </w:r>
            <w:proofErr w:type="spellStart"/>
            <w:r w:rsidRPr="00F50F9D">
              <w:rPr>
                <w:rFonts w:ascii="Calibri" w:hAnsi="Calibri" w:cs="Calibri"/>
                <w:iCs/>
              </w:rPr>
              <w:t>Registracijos</w:t>
            </w:r>
            <w:proofErr w:type="spellEnd"/>
            <w:r w:rsidRPr="00F50F9D">
              <w:rPr>
                <w:rFonts w:ascii="Calibri" w:hAnsi="Calibri" w:cs="Calibri"/>
                <w:iCs/>
              </w:rPr>
              <w:t xml:space="preserve"> </w:t>
            </w:r>
            <w:proofErr w:type="spellStart"/>
            <w:proofErr w:type="gramStart"/>
            <w:r w:rsidRPr="00F50F9D">
              <w:rPr>
                <w:rFonts w:ascii="Calibri" w:hAnsi="Calibri" w:cs="Calibri"/>
                <w:iCs/>
              </w:rPr>
              <w:t>liudijimas</w:t>
            </w:r>
            <w:proofErr w:type="spellEnd"/>
            <w:r w:rsidR="00EA0D2E">
              <w:rPr>
                <w:rFonts w:ascii="Calibri" w:hAnsi="Calibri" w:cs="Calibri"/>
                <w:iCs/>
              </w:rPr>
              <w:t>;</w:t>
            </w:r>
            <w:proofErr w:type="gramEnd"/>
          </w:p>
          <w:p w14:paraId="2AEE6970" w14:textId="267968EF" w:rsidR="002A2162" w:rsidRPr="00C231B6" w:rsidRDefault="002A2162" w:rsidP="002A2162">
            <w:pPr>
              <w:jc w:val="both"/>
              <w:rPr>
                <w:rFonts w:ascii="Calibri" w:hAnsi="Calibri" w:cs="Calibri"/>
                <w:iCs/>
                <w:lang w:val="lt-LT"/>
              </w:rPr>
            </w:pPr>
            <w:r w:rsidRPr="00C231B6">
              <w:rPr>
                <w:rFonts w:ascii="Calibri" w:hAnsi="Calibri" w:cs="Calibri"/>
                <w:iCs/>
                <w:lang w:val="lt-LT"/>
              </w:rPr>
              <w:t>4.5.</w:t>
            </w:r>
            <w:r w:rsidR="00EA0D2E">
              <w:rPr>
                <w:rFonts w:ascii="Calibri" w:hAnsi="Calibri" w:cs="Calibri"/>
                <w:iCs/>
                <w:lang w:val="lt-LT"/>
              </w:rPr>
              <w:t>3</w:t>
            </w:r>
            <w:r w:rsidRPr="00C231B6">
              <w:rPr>
                <w:rFonts w:ascii="Calibri" w:hAnsi="Calibri" w:cs="Calibri"/>
                <w:iCs/>
                <w:lang w:val="lt-LT"/>
              </w:rPr>
              <w:t xml:space="preserve">. </w:t>
            </w:r>
            <w:r w:rsidR="002F7625">
              <w:rPr>
                <w:rFonts w:ascii="Calibri" w:hAnsi="Calibri" w:cs="Calibri"/>
                <w:iCs/>
                <w:lang w:val="lt-LT"/>
              </w:rPr>
              <w:t>P</w:t>
            </w:r>
            <w:r w:rsidRPr="00C231B6">
              <w:rPr>
                <w:rFonts w:ascii="Calibri" w:hAnsi="Calibri" w:cs="Calibri"/>
                <w:iCs/>
                <w:lang w:val="lt-LT"/>
              </w:rPr>
              <w:t>rekių perdavimo-priėmimo aktas; </w:t>
            </w:r>
          </w:p>
          <w:p w14:paraId="79A946C7" w14:textId="07CA74A6" w:rsidR="00B56776" w:rsidRPr="00C231B6" w:rsidRDefault="00B56776" w:rsidP="003F09C2">
            <w:pPr>
              <w:jc w:val="both"/>
              <w:rPr>
                <w:rFonts w:ascii="Calibri" w:hAnsi="Calibri" w:cs="Calibri"/>
                <w:iCs/>
                <w:lang w:val="lt-LT"/>
              </w:rPr>
            </w:pPr>
          </w:p>
        </w:tc>
      </w:tr>
      <w:tr w:rsidR="00B57F83" w:rsidRPr="00C231B6" w14:paraId="01A6AA43" w14:textId="77777777" w:rsidTr="59C98B97">
        <w:trPr>
          <w:trHeight w:val="300"/>
        </w:trPr>
        <w:tc>
          <w:tcPr>
            <w:tcW w:w="9484" w:type="dxa"/>
            <w:gridSpan w:val="3"/>
          </w:tcPr>
          <w:p w14:paraId="0207D5EE" w14:textId="65468F8F" w:rsidR="00B57F83" w:rsidRPr="00C231B6" w:rsidRDefault="00B57F83" w:rsidP="00F62A52">
            <w:pPr>
              <w:jc w:val="center"/>
              <w:rPr>
                <w:rFonts w:ascii="Calibri" w:hAnsi="Calibri" w:cs="Calibri"/>
                <w:b/>
                <w:bCs/>
                <w:lang w:val="lt-LT"/>
              </w:rPr>
            </w:pPr>
            <w:r w:rsidRPr="00C231B6">
              <w:rPr>
                <w:rFonts w:ascii="Calibri" w:hAnsi="Calibri" w:cs="Calibri"/>
                <w:b/>
                <w:bCs/>
                <w:lang w:val="lt-LT"/>
              </w:rPr>
              <w:t>5. SUTARTIES KAINA IR ATSISKAITYMO TVARKA</w:t>
            </w:r>
          </w:p>
        </w:tc>
      </w:tr>
      <w:tr w:rsidR="00B57F83" w:rsidRPr="00C231B6" w14:paraId="1BF3E8D3" w14:textId="77777777" w:rsidTr="00527D07">
        <w:trPr>
          <w:trHeight w:val="300"/>
        </w:trPr>
        <w:tc>
          <w:tcPr>
            <w:tcW w:w="2482" w:type="dxa"/>
            <w:gridSpan w:val="2"/>
          </w:tcPr>
          <w:p w14:paraId="6D3DA192" w14:textId="6F78B398" w:rsidR="00B57F83" w:rsidRPr="00C231B6" w:rsidRDefault="00B57F83" w:rsidP="000F332D">
            <w:pPr>
              <w:jc w:val="both"/>
              <w:rPr>
                <w:rFonts w:ascii="Calibri" w:hAnsi="Calibri" w:cs="Calibri"/>
                <w:b/>
                <w:bCs/>
                <w:lang w:val="lt-LT"/>
              </w:rPr>
            </w:pPr>
            <w:r w:rsidRPr="00C231B6">
              <w:rPr>
                <w:rFonts w:ascii="Calibri" w:hAnsi="Calibri" w:cs="Calibri"/>
                <w:b/>
                <w:bCs/>
                <w:lang w:val="lt-LT"/>
              </w:rPr>
              <w:t xml:space="preserve">5.1. </w:t>
            </w:r>
            <w:r w:rsidR="00360030" w:rsidRPr="00C231B6">
              <w:rPr>
                <w:rFonts w:ascii="Calibri" w:hAnsi="Calibri" w:cs="Calibri"/>
                <w:b/>
                <w:bCs/>
                <w:lang w:val="lt-LT"/>
              </w:rPr>
              <w:t>Sutar</w:t>
            </w:r>
            <w:r w:rsidR="00F81D14" w:rsidRPr="00C231B6">
              <w:rPr>
                <w:rFonts w:ascii="Calibri" w:hAnsi="Calibri" w:cs="Calibri"/>
                <w:b/>
                <w:bCs/>
                <w:lang w:val="lt-LT"/>
              </w:rPr>
              <w:t>čiai</w:t>
            </w:r>
            <w:r w:rsidR="00360030" w:rsidRPr="00C231B6">
              <w:rPr>
                <w:rFonts w:ascii="Calibri" w:hAnsi="Calibri" w:cs="Calibri"/>
                <w:b/>
                <w:bCs/>
                <w:lang w:val="lt-LT"/>
              </w:rPr>
              <w:t xml:space="preserve"> taikoma</w:t>
            </w:r>
            <w:r w:rsidR="00F81D14" w:rsidRPr="00C231B6">
              <w:rPr>
                <w:rFonts w:ascii="Calibri" w:hAnsi="Calibri" w:cs="Calibri"/>
                <w:b/>
                <w:bCs/>
                <w:lang w:val="lt-LT"/>
              </w:rPr>
              <w:t>s kainos apskaičiavimo būdas</w:t>
            </w:r>
          </w:p>
        </w:tc>
        <w:tc>
          <w:tcPr>
            <w:tcW w:w="7002" w:type="dxa"/>
          </w:tcPr>
          <w:p w14:paraId="74075EB8" w14:textId="6C6AB045" w:rsidR="00ED2725" w:rsidRPr="00D31380" w:rsidRDefault="00353D88" w:rsidP="00ED2725">
            <w:pPr>
              <w:rPr>
                <w:rFonts w:ascii="Calibri" w:hAnsi="Calibri" w:cs="Calibri"/>
                <w:color w:val="FF0000"/>
                <w:lang w:val="lt-LT"/>
              </w:rPr>
            </w:pPr>
            <w:r w:rsidRPr="00D31380">
              <w:rPr>
                <w:rFonts w:ascii="Calibri" w:hAnsi="Calibri" w:cs="Calibri"/>
                <w:lang w:val="lt-LT"/>
              </w:rPr>
              <w:t>Fiksuotos kainos kainodara</w:t>
            </w:r>
          </w:p>
          <w:p w14:paraId="706C48BC" w14:textId="63DA7DF0" w:rsidR="00360030" w:rsidRPr="00C231B6" w:rsidRDefault="00360030" w:rsidP="00360030">
            <w:pPr>
              <w:rPr>
                <w:rFonts w:ascii="Calibri" w:hAnsi="Calibri" w:cs="Calibri"/>
                <w:lang w:val="lt-LT"/>
              </w:rPr>
            </w:pPr>
          </w:p>
        </w:tc>
      </w:tr>
      <w:tr w:rsidR="00B57F83" w:rsidRPr="00C231B6" w14:paraId="5A749366" w14:textId="77777777" w:rsidTr="00967562">
        <w:trPr>
          <w:trHeight w:val="1727"/>
        </w:trPr>
        <w:tc>
          <w:tcPr>
            <w:tcW w:w="2482" w:type="dxa"/>
            <w:gridSpan w:val="2"/>
          </w:tcPr>
          <w:p w14:paraId="32E8A6B7" w14:textId="67D0D821" w:rsidR="00B57F83" w:rsidRPr="00C231B6" w:rsidRDefault="00360030" w:rsidP="000F332D">
            <w:pPr>
              <w:jc w:val="both"/>
              <w:rPr>
                <w:rFonts w:ascii="Calibri" w:hAnsi="Calibri" w:cs="Calibri"/>
                <w:b/>
                <w:bCs/>
                <w:lang w:val="lt-LT"/>
              </w:rPr>
            </w:pPr>
            <w:r w:rsidRPr="00C231B6">
              <w:rPr>
                <w:rFonts w:ascii="Calibri" w:hAnsi="Calibri" w:cs="Calibri"/>
                <w:b/>
                <w:bCs/>
                <w:lang w:val="lt-LT"/>
              </w:rPr>
              <w:t xml:space="preserve">5.2. Pradinės Sutarties vertė, kai taikoma </w:t>
            </w:r>
            <w:r w:rsidRPr="00C231B6">
              <w:rPr>
                <w:rFonts w:ascii="Calibri" w:hAnsi="Calibri" w:cs="Calibri"/>
                <w:b/>
                <w:bCs/>
                <w:u w:val="single"/>
                <w:lang w:val="lt-LT"/>
              </w:rPr>
              <w:t>fiksuotos kainos</w:t>
            </w:r>
            <w:r w:rsidRPr="00C231B6">
              <w:rPr>
                <w:rFonts w:ascii="Calibri" w:hAnsi="Calibri" w:cs="Calibri"/>
                <w:b/>
                <w:bCs/>
                <w:lang w:val="lt-LT"/>
              </w:rPr>
              <w:t xml:space="preserve"> kainodara</w:t>
            </w:r>
          </w:p>
        </w:tc>
        <w:tc>
          <w:tcPr>
            <w:tcW w:w="7002" w:type="dxa"/>
          </w:tcPr>
          <w:p w14:paraId="6967F3AD" w14:textId="1A9FC8CE" w:rsidR="00360030" w:rsidRPr="00C231B6" w:rsidRDefault="00360030" w:rsidP="000F332D">
            <w:pPr>
              <w:jc w:val="both"/>
              <w:rPr>
                <w:rFonts w:ascii="Calibri" w:hAnsi="Calibri" w:cs="Calibri"/>
                <w:lang w:val="lt-LT"/>
              </w:rPr>
            </w:pPr>
            <w:r w:rsidRPr="00C231B6">
              <w:rPr>
                <w:rFonts w:ascii="Calibri" w:hAnsi="Calibri" w:cs="Calibri"/>
                <w:lang w:val="lt-LT"/>
              </w:rPr>
              <w:t xml:space="preserve">Pradinės Sutarties vertė yra </w:t>
            </w:r>
            <w:r w:rsidRPr="00C231B6">
              <w:rPr>
                <w:rFonts w:ascii="Calibri" w:hAnsi="Calibri" w:cs="Calibri"/>
                <w:i/>
                <w:iCs/>
                <w:lang w:val="lt-LT"/>
              </w:rPr>
              <w:t>(nurodyti sumą skaičiais)</w:t>
            </w:r>
            <w:r w:rsidRPr="00C231B6">
              <w:rPr>
                <w:rFonts w:ascii="Calibri" w:hAnsi="Calibri" w:cs="Calibri"/>
                <w:lang w:val="lt-LT"/>
              </w:rPr>
              <w:t xml:space="preserve"> Eur, (</w:t>
            </w:r>
            <w:r w:rsidRPr="00C231B6">
              <w:rPr>
                <w:rFonts w:ascii="Calibri" w:hAnsi="Calibri" w:cs="Calibri"/>
                <w:i/>
                <w:iCs/>
                <w:lang w:val="lt-LT"/>
              </w:rPr>
              <w:t>nurodyti sumą žodžiais</w:t>
            </w:r>
            <w:r w:rsidRPr="00C231B6">
              <w:rPr>
                <w:rFonts w:ascii="Calibri" w:hAnsi="Calibri" w:cs="Calibri"/>
                <w:lang w:val="lt-LT"/>
              </w:rPr>
              <w:t xml:space="preserve">) be pridėtinės vertės mokesčio (toliau – PVM). </w:t>
            </w:r>
          </w:p>
          <w:p w14:paraId="5842C099" w14:textId="38F0071D" w:rsidR="008B4D8F" w:rsidRPr="00C231B6" w:rsidRDefault="008B4D8F" w:rsidP="000F332D">
            <w:pPr>
              <w:jc w:val="both"/>
              <w:rPr>
                <w:rFonts w:ascii="Calibri" w:hAnsi="Calibri" w:cs="Calibri"/>
                <w:lang w:val="lt-LT"/>
              </w:rPr>
            </w:pPr>
            <w:r w:rsidRPr="00C231B6">
              <w:rPr>
                <w:rFonts w:ascii="Calibri" w:hAnsi="Calibri" w:cs="Calibri"/>
                <w:lang w:val="lt-LT"/>
              </w:rPr>
              <w:t xml:space="preserve">PVM sudaro </w:t>
            </w:r>
            <w:r w:rsidRPr="00C231B6">
              <w:rPr>
                <w:rFonts w:ascii="Calibri" w:hAnsi="Calibri" w:cs="Calibri"/>
                <w:i/>
                <w:iCs/>
                <w:lang w:val="lt-LT"/>
              </w:rPr>
              <w:t>(nurodyti sumą skaičiais)</w:t>
            </w:r>
            <w:r w:rsidRPr="00C231B6">
              <w:rPr>
                <w:rFonts w:ascii="Calibri" w:hAnsi="Calibri" w:cs="Calibri"/>
                <w:lang w:val="lt-LT"/>
              </w:rPr>
              <w:t xml:space="preserve"> Eur, (</w:t>
            </w:r>
            <w:r w:rsidRPr="00C231B6">
              <w:rPr>
                <w:rFonts w:ascii="Calibri" w:hAnsi="Calibri" w:cs="Calibri"/>
                <w:i/>
                <w:iCs/>
                <w:lang w:val="lt-LT"/>
              </w:rPr>
              <w:t>nurodyti sumą žodžiais</w:t>
            </w:r>
            <w:r w:rsidRPr="00C231B6">
              <w:rPr>
                <w:rFonts w:ascii="Calibri" w:hAnsi="Calibri" w:cs="Calibri"/>
                <w:lang w:val="lt-LT"/>
              </w:rPr>
              <w:t>).</w:t>
            </w:r>
          </w:p>
          <w:p w14:paraId="22509598" w14:textId="6C280D97" w:rsidR="00360030" w:rsidRPr="00C231B6" w:rsidRDefault="008B4D8F" w:rsidP="00FB2DF9">
            <w:pPr>
              <w:rPr>
                <w:rFonts w:ascii="Calibri" w:hAnsi="Calibri" w:cs="Calibri"/>
                <w:lang w:val="lt-LT"/>
              </w:rPr>
            </w:pPr>
            <w:r w:rsidRPr="00C231B6">
              <w:rPr>
                <w:rFonts w:ascii="Calibri" w:hAnsi="Calibri" w:cs="Calibri"/>
                <w:lang w:val="lt-LT"/>
              </w:rPr>
              <w:t xml:space="preserve">Sutarties kaina yra </w:t>
            </w:r>
            <w:r w:rsidRPr="00C231B6">
              <w:rPr>
                <w:rFonts w:ascii="Calibri" w:hAnsi="Calibri" w:cs="Calibri"/>
                <w:i/>
                <w:iCs/>
                <w:lang w:val="lt-LT"/>
              </w:rPr>
              <w:t>(nurodyti sumą skaičiais)</w:t>
            </w:r>
            <w:r w:rsidRPr="00C231B6">
              <w:rPr>
                <w:rFonts w:ascii="Calibri" w:hAnsi="Calibri" w:cs="Calibri"/>
                <w:lang w:val="lt-LT"/>
              </w:rPr>
              <w:t xml:space="preserve"> Eur, </w:t>
            </w:r>
            <w:r w:rsidRPr="00C231B6">
              <w:rPr>
                <w:rFonts w:ascii="Calibri" w:hAnsi="Calibri" w:cs="Calibri"/>
                <w:i/>
                <w:iCs/>
                <w:lang w:val="lt-LT"/>
              </w:rPr>
              <w:t>(nurodyti sumą žodžiais)</w:t>
            </w:r>
            <w:r w:rsidRPr="00C231B6">
              <w:rPr>
                <w:rFonts w:ascii="Calibri" w:hAnsi="Calibri" w:cs="Calibri"/>
                <w:lang w:val="lt-LT"/>
              </w:rPr>
              <w:t xml:space="preserve"> Eur su PVM.</w:t>
            </w:r>
          </w:p>
        </w:tc>
      </w:tr>
      <w:tr w:rsidR="00B57F83" w:rsidRPr="00C231B6" w14:paraId="04786942" w14:textId="77777777" w:rsidTr="00527D07">
        <w:trPr>
          <w:trHeight w:val="300"/>
        </w:trPr>
        <w:tc>
          <w:tcPr>
            <w:tcW w:w="2482" w:type="dxa"/>
            <w:gridSpan w:val="2"/>
          </w:tcPr>
          <w:p w14:paraId="4481DE06" w14:textId="1DCA9EC3" w:rsidR="00B57F83" w:rsidRPr="00C231B6" w:rsidRDefault="00967719" w:rsidP="000F332D">
            <w:pPr>
              <w:jc w:val="both"/>
              <w:rPr>
                <w:rFonts w:ascii="Calibri" w:hAnsi="Calibri" w:cs="Calibri"/>
                <w:b/>
                <w:bCs/>
                <w:lang w:val="lt-LT"/>
              </w:rPr>
            </w:pPr>
            <w:r w:rsidRPr="00C231B6">
              <w:rPr>
                <w:rFonts w:ascii="Calibri" w:hAnsi="Calibri" w:cs="Calibri"/>
                <w:b/>
                <w:bCs/>
                <w:lang w:val="lt-LT"/>
              </w:rPr>
              <w:t>5.</w:t>
            </w:r>
            <w:r w:rsidR="00D96514" w:rsidRPr="00C231B6">
              <w:rPr>
                <w:rFonts w:ascii="Calibri" w:hAnsi="Calibri" w:cs="Calibri"/>
                <w:b/>
                <w:bCs/>
                <w:lang w:val="lt-LT"/>
              </w:rPr>
              <w:t>3</w:t>
            </w:r>
            <w:r w:rsidRPr="00C231B6">
              <w:rPr>
                <w:rFonts w:ascii="Calibri" w:hAnsi="Calibri" w:cs="Calibri"/>
                <w:b/>
                <w:bCs/>
                <w:lang w:val="lt-LT"/>
              </w:rPr>
              <w:t xml:space="preserve">. </w:t>
            </w:r>
            <w:r w:rsidR="00B46A1F" w:rsidRPr="00C231B6">
              <w:rPr>
                <w:rFonts w:ascii="Calibri" w:hAnsi="Calibri" w:cs="Calibri"/>
                <w:b/>
                <w:bCs/>
                <w:lang w:val="lt-LT"/>
              </w:rPr>
              <w:t xml:space="preserve">Sutarties kainos/įkainių </w:t>
            </w:r>
            <w:r w:rsidR="005434FE" w:rsidRPr="00C231B6">
              <w:rPr>
                <w:rFonts w:ascii="Calibri" w:hAnsi="Calibri" w:cs="Calibri"/>
                <w:b/>
                <w:bCs/>
                <w:lang w:val="lt-LT"/>
              </w:rPr>
              <w:t>apskaičiavimas</w:t>
            </w:r>
            <w:r w:rsidR="008C4CDA" w:rsidRPr="00C231B6">
              <w:rPr>
                <w:rFonts w:ascii="Calibri" w:hAnsi="Calibri" w:cs="Calibri"/>
                <w:b/>
                <w:bCs/>
                <w:lang w:val="lt-LT"/>
              </w:rPr>
              <w:t xml:space="preserve"> </w:t>
            </w:r>
            <w:r w:rsidR="00F81D14" w:rsidRPr="00C231B6">
              <w:rPr>
                <w:rFonts w:ascii="Calibri" w:hAnsi="Calibri" w:cs="Calibri"/>
                <w:b/>
                <w:bCs/>
                <w:lang w:val="lt-LT"/>
              </w:rPr>
              <w:t xml:space="preserve">taikant </w:t>
            </w:r>
            <w:r w:rsidR="00F81D14" w:rsidRPr="00C231B6">
              <w:rPr>
                <w:rFonts w:ascii="Calibri" w:hAnsi="Calibri" w:cs="Calibri"/>
                <w:b/>
                <w:bCs/>
                <w:u w:val="single"/>
                <w:lang w:val="lt-LT"/>
              </w:rPr>
              <w:t>peržiūros</w:t>
            </w:r>
            <w:r w:rsidR="00F81D14" w:rsidRPr="00C231B6">
              <w:rPr>
                <w:rFonts w:ascii="Calibri" w:hAnsi="Calibri" w:cs="Calibri"/>
                <w:b/>
                <w:bCs/>
                <w:lang w:val="lt-LT"/>
              </w:rPr>
              <w:t xml:space="preserve"> taisykles</w:t>
            </w:r>
          </w:p>
        </w:tc>
        <w:tc>
          <w:tcPr>
            <w:tcW w:w="7002" w:type="dxa"/>
          </w:tcPr>
          <w:p w14:paraId="44AB37C4" w14:textId="46C4755D" w:rsidR="00B57F83" w:rsidRPr="00C231B6" w:rsidRDefault="00F81D14" w:rsidP="00360030">
            <w:pPr>
              <w:rPr>
                <w:rFonts w:ascii="Calibri" w:hAnsi="Calibri" w:cs="Calibri"/>
                <w:lang w:val="lt-LT"/>
              </w:rPr>
            </w:pPr>
            <w:r w:rsidRPr="00C231B6">
              <w:rPr>
                <w:rFonts w:ascii="Calibri" w:hAnsi="Calibri" w:cs="Calibri"/>
                <w:lang w:val="lt-LT"/>
              </w:rPr>
              <w:t xml:space="preserve">Sutarties kaina bus </w:t>
            </w:r>
            <w:r w:rsidR="00530353" w:rsidRPr="00C231B6">
              <w:rPr>
                <w:rFonts w:ascii="Calibri" w:hAnsi="Calibri" w:cs="Calibri"/>
                <w:lang w:val="lt-LT"/>
              </w:rPr>
              <w:t>ap</w:t>
            </w:r>
            <w:r w:rsidRPr="00C231B6">
              <w:rPr>
                <w:rFonts w:ascii="Calibri" w:hAnsi="Calibri" w:cs="Calibri"/>
                <w:lang w:val="lt-LT"/>
              </w:rPr>
              <w:t>skaičiuojam</w:t>
            </w:r>
            <w:r w:rsidR="004D5A1A" w:rsidRPr="00C231B6">
              <w:rPr>
                <w:rFonts w:ascii="Calibri" w:hAnsi="Calibri" w:cs="Calibri"/>
                <w:lang w:val="lt-LT"/>
              </w:rPr>
              <w:t>a</w:t>
            </w:r>
            <w:r w:rsidRPr="00C231B6">
              <w:rPr>
                <w:rFonts w:ascii="Calibri" w:hAnsi="Calibri" w:cs="Calibri"/>
                <w:lang w:val="lt-LT"/>
              </w:rPr>
              <w:t>:</w:t>
            </w:r>
          </w:p>
          <w:p w14:paraId="0A663C86" w14:textId="1B1F7394" w:rsidR="00F81D14" w:rsidRPr="00C231B6" w:rsidRDefault="00161358" w:rsidP="00360030">
            <w:pPr>
              <w:rPr>
                <w:rFonts w:ascii="Calibri" w:hAnsi="Calibri" w:cs="Calibri"/>
                <w:lang w:val="lt-LT"/>
              </w:rPr>
            </w:pPr>
            <w:r w:rsidRPr="00C231B6">
              <w:rPr>
                <w:rFonts w:ascii="Calibri" w:hAnsi="Calibri" w:cs="Calibri"/>
                <w:lang w:val="lt-LT"/>
              </w:rPr>
              <w:t xml:space="preserve">5.3.1. </w:t>
            </w:r>
            <w:r w:rsidR="00F81D14" w:rsidRPr="00C231B6">
              <w:rPr>
                <w:rFonts w:ascii="Calibri" w:hAnsi="Calibri" w:cs="Calibri"/>
                <w:lang w:val="lt-LT"/>
              </w:rPr>
              <w:t>dėl PVM tarifo pasikeitimo</w:t>
            </w:r>
          </w:p>
          <w:p w14:paraId="33AE5A82" w14:textId="2EFB5EF1" w:rsidR="00F81D14" w:rsidRPr="00C231B6" w:rsidRDefault="00161358" w:rsidP="00360030">
            <w:pPr>
              <w:rPr>
                <w:rFonts w:ascii="Calibri" w:hAnsi="Calibri" w:cs="Calibri"/>
                <w:lang w:val="lt-LT"/>
              </w:rPr>
            </w:pPr>
            <w:r w:rsidRPr="00C231B6">
              <w:rPr>
                <w:rFonts w:ascii="Calibri" w:hAnsi="Calibri" w:cs="Calibri"/>
                <w:lang w:val="lt-LT"/>
              </w:rPr>
              <w:t>5.3.</w:t>
            </w:r>
            <w:r w:rsidR="00530353" w:rsidRPr="00C231B6">
              <w:rPr>
                <w:rFonts w:ascii="Calibri" w:hAnsi="Calibri" w:cs="Calibri"/>
                <w:lang w:val="lt-LT"/>
              </w:rPr>
              <w:t>3</w:t>
            </w:r>
            <w:r w:rsidRPr="00C231B6">
              <w:rPr>
                <w:rFonts w:ascii="Calibri" w:hAnsi="Calibri" w:cs="Calibri"/>
                <w:lang w:val="lt-LT"/>
              </w:rPr>
              <w:t xml:space="preserve">. </w:t>
            </w:r>
            <w:r w:rsidR="00F81D14" w:rsidRPr="00C231B6">
              <w:rPr>
                <w:rFonts w:ascii="Calibri" w:hAnsi="Calibri" w:cs="Calibri"/>
                <w:lang w:val="lt-LT"/>
              </w:rPr>
              <w:t>pagal bendrą kainų lygio kitimą</w:t>
            </w:r>
          </w:p>
          <w:p w14:paraId="452F6665" w14:textId="0E5413AB" w:rsidR="00846DD1" w:rsidRPr="00C231B6" w:rsidRDefault="00846DD1" w:rsidP="00360030">
            <w:pPr>
              <w:rPr>
                <w:rFonts w:ascii="Calibri" w:hAnsi="Calibri" w:cs="Calibri"/>
                <w:lang w:val="lt-LT"/>
              </w:rPr>
            </w:pPr>
          </w:p>
        </w:tc>
      </w:tr>
      <w:tr w:rsidR="0042435F" w:rsidRPr="00C231B6" w14:paraId="03A060D0" w14:textId="77777777" w:rsidTr="00527D07">
        <w:trPr>
          <w:trHeight w:val="300"/>
        </w:trPr>
        <w:tc>
          <w:tcPr>
            <w:tcW w:w="2482" w:type="dxa"/>
            <w:gridSpan w:val="2"/>
          </w:tcPr>
          <w:p w14:paraId="17957EA2" w14:textId="0BCDBC72" w:rsidR="0042435F" w:rsidRPr="00C231B6" w:rsidRDefault="0042435F" w:rsidP="006867F1">
            <w:pPr>
              <w:jc w:val="both"/>
              <w:rPr>
                <w:rFonts w:ascii="Calibri" w:hAnsi="Calibri" w:cs="Calibri"/>
                <w:b/>
                <w:bCs/>
                <w:lang w:val="lt-LT"/>
              </w:rPr>
            </w:pPr>
            <w:r w:rsidRPr="00C231B6">
              <w:rPr>
                <w:rFonts w:ascii="Calibri" w:hAnsi="Calibri" w:cs="Calibri"/>
                <w:b/>
                <w:bCs/>
                <w:lang w:val="lt-LT"/>
              </w:rPr>
              <w:t xml:space="preserve">5.3.1. Sutarties kainos/įkainių </w:t>
            </w:r>
            <w:r w:rsidR="00C1352E" w:rsidRPr="00C231B6">
              <w:rPr>
                <w:rFonts w:ascii="Calibri" w:hAnsi="Calibri" w:cs="Calibri"/>
                <w:b/>
                <w:bCs/>
                <w:lang w:val="lt-LT"/>
              </w:rPr>
              <w:t>peržiūra</w:t>
            </w:r>
            <w:r w:rsidRPr="00C231B6">
              <w:rPr>
                <w:rFonts w:ascii="Calibri" w:hAnsi="Calibri" w:cs="Calibri"/>
                <w:b/>
                <w:bCs/>
                <w:lang w:val="lt-LT"/>
              </w:rPr>
              <w:t xml:space="preserve"> dėl PVM tarifo pasikeitimo</w:t>
            </w:r>
          </w:p>
        </w:tc>
        <w:tc>
          <w:tcPr>
            <w:tcW w:w="7002" w:type="dxa"/>
          </w:tcPr>
          <w:p w14:paraId="5D27BADB" w14:textId="072413CF" w:rsidR="0042435F" w:rsidRPr="00C231B6" w:rsidRDefault="0042435F" w:rsidP="00F572DD">
            <w:pPr>
              <w:jc w:val="both"/>
              <w:rPr>
                <w:rFonts w:ascii="Calibri" w:hAnsi="Calibri" w:cs="Calibri"/>
                <w:lang w:val="lt-LT"/>
              </w:rPr>
            </w:pPr>
            <w:r w:rsidRPr="00C231B6">
              <w:rPr>
                <w:rFonts w:ascii="Calibri" w:hAnsi="Calibri" w:cs="Calibri"/>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C231B6">
              <w:rPr>
                <w:rFonts w:ascii="Calibri" w:hAnsi="Calibri" w:cs="Calibri"/>
                <w:lang w:val="lt-LT"/>
              </w:rPr>
              <w:t>ap</w:t>
            </w:r>
            <w:r w:rsidRPr="00C231B6">
              <w:rPr>
                <w:rFonts w:ascii="Calibri" w:hAnsi="Calibri" w:cs="Calibri"/>
                <w:lang w:val="lt-LT"/>
              </w:rPr>
              <w:t>skaičiuojami nekeičiant Prekių kainos/įkainio be PVM. Perskaičiavimas įforminamas Susitarimu, kuris tampa neatskiriama Sutarties dalimi. Perskaičiuota (-</w:t>
            </w:r>
            <w:proofErr w:type="spellStart"/>
            <w:r w:rsidRPr="00C231B6">
              <w:rPr>
                <w:rFonts w:ascii="Calibri" w:hAnsi="Calibri" w:cs="Calibri"/>
                <w:lang w:val="lt-LT"/>
              </w:rPr>
              <w:t>as</w:t>
            </w:r>
            <w:proofErr w:type="spellEnd"/>
            <w:r w:rsidRPr="00C231B6">
              <w:rPr>
                <w:rFonts w:ascii="Calibri" w:hAnsi="Calibri" w:cs="Calibri"/>
                <w:lang w:val="lt-LT"/>
              </w:rPr>
              <w:t>) Sutarties kaina/įkainis taikoma (-</w:t>
            </w:r>
            <w:proofErr w:type="spellStart"/>
            <w:r w:rsidRPr="00C231B6">
              <w:rPr>
                <w:rFonts w:ascii="Calibri" w:hAnsi="Calibri" w:cs="Calibri"/>
                <w:lang w:val="lt-LT"/>
              </w:rPr>
              <w:t>as</w:t>
            </w:r>
            <w:proofErr w:type="spellEnd"/>
            <w:r w:rsidRPr="00C231B6">
              <w:rPr>
                <w:rFonts w:ascii="Calibri" w:hAnsi="Calibri" w:cs="Calibri"/>
                <w:lang w:val="lt-LT"/>
              </w:rPr>
              <w:t>) už tą Prekių dalį, kurios bus tiekiamos po Šalių pasirašyto Susitarimo įsigaliojimo dienos.</w:t>
            </w:r>
          </w:p>
        </w:tc>
      </w:tr>
      <w:tr w:rsidR="0042435F" w:rsidRPr="00C231B6" w14:paraId="2DA269D4" w14:textId="77777777" w:rsidTr="00527D07">
        <w:trPr>
          <w:trHeight w:val="300"/>
        </w:trPr>
        <w:tc>
          <w:tcPr>
            <w:tcW w:w="2482" w:type="dxa"/>
            <w:gridSpan w:val="2"/>
          </w:tcPr>
          <w:p w14:paraId="46234977" w14:textId="60102F19" w:rsidR="0042435F" w:rsidRPr="00C231B6" w:rsidRDefault="0042435F" w:rsidP="006867F1">
            <w:pPr>
              <w:jc w:val="both"/>
              <w:rPr>
                <w:rFonts w:ascii="Calibri" w:hAnsi="Calibri" w:cs="Calibri"/>
                <w:lang w:val="lt-LT"/>
              </w:rPr>
            </w:pPr>
            <w:r w:rsidRPr="00C231B6">
              <w:rPr>
                <w:rFonts w:ascii="Calibri" w:hAnsi="Calibri" w:cs="Calibri"/>
                <w:b/>
                <w:bCs/>
                <w:lang w:val="lt-LT"/>
              </w:rPr>
              <w:t>5</w:t>
            </w:r>
            <w:r w:rsidR="00073BD5" w:rsidRPr="00C231B6">
              <w:rPr>
                <w:rFonts w:ascii="Calibri" w:hAnsi="Calibri" w:cs="Calibri"/>
                <w:b/>
                <w:bCs/>
                <w:lang w:val="lt-LT"/>
              </w:rPr>
              <w:t>.3.2.</w:t>
            </w:r>
            <w:r w:rsidRPr="00C231B6">
              <w:rPr>
                <w:rFonts w:ascii="Calibri" w:hAnsi="Calibri" w:cs="Calibri"/>
                <w:lang w:val="lt-LT"/>
              </w:rPr>
              <w:t xml:space="preserve"> </w:t>
            </w:r>
            <w:r w:rsidRPr="00C231B6">
              <w:rPr>
                <w:rFonts w:ascii="Calibri" w:hAnsi="Calibri" w:cs="Calibri"/>
                <w:b/>
                <w:bCs/>
                <w:lang w:val="lt-LT"/>
              </w:rPr>
              <w:t xml:space="preserve">Sutarties kainos/įkainių </w:t>
            </w:r>
            <w:r w:rsidR="00940572" w:rsidRPr="00C231B6">
              <w:rPr>
                <w:rFonts w:ascii="Calibri" w:hAnsi="Calibri" w:cs="Calibri"/>
                <w:b/>
                <w:bCs/>
                <w:lang w:val="lt-LT"/>
              </w:rPr>
              <w:t>peržiūra</w:t>
            </w:r>
            <w:r w:rsidR="00AC7E67" w:rsidRPr="00C231B6">
              <w:rPr>
                <w:rFonts w:ascii="Calibri" w:hAnsi="Calibri" w:cs="Calibri"/>
                <w:b/>
                <w:bCs/>
                <w:lang w:val="lt-LT"/>
              </w:rPr>
              <w:t xml:space="preserve"> </w:t>
            </w:r>
            <w:r w:rsidRPr="00C231B6">
              <w:rPr>
                <w:rFonts w:ascii="Calibri" w:hAnsi="Calibri" w:cs="Calibri"/>
                <w:b/>
                <w:bCs/>
                <w:lang w:val="lt-LT"/>
              </w:rPr>
              <w:lastRenderedPageBreak/>
              <w:t>dėl kitų mokesčių, lemiančių Prekių kainos pokytį, pasikeitimo</w:t>
            </w:r>
          </w:p>
        </w:tc>
        <w:tc>
          <w:tcPr>
            <w:tcW w:w="7002" w:type="dxa"/>
          </w:tcPr>
          <w:p w14:paraId="52C643F4" w14:textId="62E0C2F5" w:rsidR="0042435F" w:rsidRPr="00C231B6" w:rsidRDefault="00EB378A" w:rsidP="002A2162">
            <w:pPr>
              <w:rPr>
                <w:rFonts w:ascii="Calibri" w:hAnsi="Calibri" w:cs="Calibri"/>
                <w:lang w:val="lt-LT"/>
              </w:rPr>
            </w:pPr>
            <w:r w:rsidRPr="00C231B6">
              <w:rPr>
                <w:rFonts w:ascii="Calibri" w:hAnsi="Calibri" w:cs="Calibri"/>
                <w:lang w:val="lt-LT"/>
              </w:rPr>
              <w:lastRenderedPageBreak/>
              <w:t>Netaikoma</w:t>
            </w:r>
          </w:p>
        </w:tc>
      </w:tr>
      <w:tr w:rsidR="0042435F" w:rsidRPr="00C231B6" w14:paraId="318B15F9" w14:textId="77777777" w:rsidTr="00527D07">
        <w:trPr>
          <w:trHeight w:val="300"/>
        </w:trPr>
        <w:tc>
          <w:tcPr>
            <w:tcW w:w="2482" w:type="dxa"/>
            <w:gridSpan w:val="2"/>
          </w:tcPr>
          <w:p w14:paraId="10087AE4" w14:textId="3E6C23EE" w:rsidR="0042435F" w:rsidRPr="00C231B6" w:rsidRDefault="0042435F" w:rsidP="006867F1">
            <w:pPr>
              <w:jc w:val="both"/>
              <w:rPr>
                <w:rFonts w:ascii="Calibri" w:hAnsi="Calibri" w:cs="Calibri"/>
                <w:b/>
                <w:bCs/>
                <w:lang w:val="lt-LT"/>
              </w:rPr>
            </w:pPr>
            <w:r w:rsidRPr="00C231B6">
              <w:rPr>
                <w:rFonts w:ascii="Calibri" w:hAnsi="Calibri" w:cs="Calibri"/>
                <w:b/>
                <w:bCs/>
                <w:lang w:val="lt-LT"/>
              </w:rPr>
              <w:t>5.</w:t>
            </w:r>
            <w:r w:rsidR="004F3CF5" w:rsidRPr="00C231B6">
              <w:rPr>
                <w:rFonts w:ascii="Calibri" w:hAnsi="Calibri" w:cs="Calibri"/>
                <w:b/>
                <w:bCs/>
                <w:lang w:val="lt-LT"/>
              </w:rPr>
              <w:t>3.3.</w:t>
            </w:r>
            <w:r w:rsidRPr="00C231B6">
              <w:rPr>
                <w:rFonts w:ascii="Calibri" w:hAnsi="Calibri" w:cs="Calibri"/>
                <w:b/>
                <w:bCs/>
                <w:lang w:val="lt-LT"/>
              </w:rPr>
              <w:t xml:space="preserve"> Sutarties kainos/įkainių </w:t>
            </w:r>
            <w:r w:rsidR="00940572" w:rsidRPr="00C231B6">
              <w:rPr>
                <w:rFonts w:ascii="Calibri" w:hAnsi="Calibri" w:cs="Calibri"/>
                <w:b/>
                <w:bCs/>
                <w:lang w:val="lt-LT"/>
              </w:rPr>
              <w:t>peržiūra</w:t>
            </w:r>
            <w:r w:rsidRPr="00C231B6">
              <w:rPr>
                <w:rFonts w:ascii="Calibri" w:hAnsi="Calibri" w:cs="Calibri"/>
                <w:b/>
                <w:bCs/>
                <w:lang w:val="lt-LT"/>
              </w:rPr>
              <w:t xml:space="preserve"> dėl kainų lygio pokyčio</w:t>
            </w:r>
          </w:p>
        </w:tc>
        <w:tc>
          <w:tcPr>
            <w:tcW w:w="7002" w:type="dxa"/>
          </w:tcPr>
          <w:p w14:paraId="37D78BCF" w14:textId="0ADC030A" w:rsidR="0042435F" w:rsidRPr="00C231B6" w:rsidRDefault="0042435F" w:rsidP="00E77B8D">
            <w:pPr>
              <w:jc w:val="both"/>
              <w:rPr>
                <w:rStyle w:val="normaltextrun"/>
                <w:rFonts w:ascii="Calibri" w:hAnsi="Calibri" w:cs="Calibri"/>
                <w:lang w:val="lt-LT"/>
              </w:rPr>
            </w:pPr>
            <w:r w:rsidRPr="00C231B6">
              <w:rPr>
                <w:rFonts w:ascii="Calibri" w:hAnsi="Calibri" w:cs="Calibri"/>
                <w:color w:val="000000" w:themeColor="text1"/>
                <w:lang w:val="lt-LT"/>
              </w:rPr>
              <w:t>5.</w:t>
            </w:r>
            <w:r w:rsidR="00EC3325" w:rsidRPr="00C231B6">
              <w:rPr>
                <w:rFonts w:ascii="Calibri" w:hAnsi="Calibri" w:cs="Calibri"/>
                <w:color w:val="000000" w:themeColor="text1"/>
                <w:lang w:val="lt-LT"/>
              </w:rPr>
              <w:t>3</w:t>
            </w:r>
            <w:r w:rsidR="00B127EF" w:rsidRPr="00C231B6">
              <w:rPr>
                <w:rFonts w:ascii="Calibri" w:hAnsi="Calibri" w:cs="Calibri"/>
                <w:color w:val="000000" w:themeColor="text1"/>
                <w:lang w:val="lt-LT"/>
              </w:rPr>
              <w:t>.3</w:t>
            </w:r>
            <w:r w:rsidRPr="00C231B6">
              <w:rPr>
                <w:rFonts w:ascii="Calibri" w:hAnsi="Calibri" w:cs="Calibri"/>
                <w:color w:val="000000" w:themeColor="text1"/>
                <w:lang w:val="lt-LT"/>
              </w:rPr>
              <w:t xml:space="preserve">.1 </w:t>
            </w:r>
            <w:r w:rsidRPr="00C231B6">
              <w:rPr>
                <w:rStyle w:val="normaltextrun"/>
                <w:rFonts w:ascii="Calibri" w:hAnsi="Calibri" w:cs="Calibri"/>
                <w:color w:val="000000" w:themeColor="text1"/>
                <w:lang w:val="lt-LT"/>
              </w:rPr>
              <w:t>Bet</w:t>
            </w:r>
            <w:r w:rsidRPr="00C231B6">
              <w:rPr>
                <w:rStyle w:val="normaltextrun"/>
                <w:rFonts w:ascii="Calibri" w:hAnsi="Calibri" w:cs="Calibri"/>
                <w:lang w:val="lt-LT"/>
              </w:rPr>
              <w:t xml:space="preserve"> kuri Sutarties šalis Sutarties galiojimo metu turi teisę inicijuoti Sutarties kainos/įkainių </w:t>
            </w:r>
            <w:r w:rsidR="005A5EB1" w:rsidRPr="00C231B6">
              <w:rPr>
                <w:rStyle w:val="normaltextrun"/>
                <w:rFonts w:ascii="Calibri" w:hAnsi="Calibri" w:cs="Calibri"/>
                <w:lang w:val="lt-LT"/>
              </w:rPr>
              <w:t>peržiūr</w:t>
            </w:r>
            <w:r w:rsidRPr="00C231B6">
              <w:rPr>
                <w:rStyle w:val="normaltextrun"/>
                <w:rFonts w:ascii="Calibri" w:hAnsi="Calibri" w:cs="Calibri"/>
                <w:lang w:val="lt-LT"/>
              </w:rPr>
              <w:t xml:space="preserve">ą (keitimą) ne anksčiau kaip po </w:t>
            </w:r>
            <w:r w:rsidR="00E77B8D" w:rsidRPr="00C231B6">
              <w:rPr>
                <w:rStyle w:val="normaltextrun"/>
                <w:rFonts w:ascii="Calibri" w:hAnsi="Calibri" w:cs="Calibri"/>
                <w:lang w:val="lt-LT"/>
              </w:rPr>
              <w:t>6 (šešių) mėnesių</w:t>
            </w:r>
            <w:r w:rsidRPr="00C231B6">
              <w:rPr>
                <w:rStyle w:val="normaltextrun"/>
                <w:rFonts w:ascii="Calibri" w:hAnsi="Calibri" w:cs="Calibri"/>
                <w:lang w:val="lt-LT"/>
              </w:rPr>
              <w:t xml:space="preserve"> nuo Sutarties įsigaliojimo dienos (jeigu </w:t>
            </w:r>
            <w:r w:rsidR="00EC3325" w:rsidRPr="00C231B6">
              <w:rPr>
                <w:rStyle w:val="normaltextrun"/>
                <w:rFonts w:ascii="Calibri" w:hAnsi="Calibri" w:cs="Calibri"/>
                <w:lang w:val="lt-LT"/>
              </w:rPr>
              <w:t>peržiūra</w:t>
            </w:r>
            <w:r w:rsidRPr="00C231B6">
              <w:rPr>
                <w:rStyle w:val="normaltextrun"/>
                <w:rFonts w:ascii="Calibri" w:hAnsi="Calibri" w:cs="Calibri"/>
                <w:lang w:val="lt-LT"/>
              </w:rPr>
              <w:t xml:space="preserve"> jau buvo atlikta – nuo Susitarimo dėl paskutinio </w:t>
            </w:r>
            <w:r w:rsidR="00CE6574" w:rsidRPr="00C231B6">
              <w:rPr>
                <w:rStyle w:val="normaltextrun"/>
                <w:rFonts w:ascii="Calibri" w:hAnsi="Calibri" w:cs="Calibri"/>
                <w:lang w:val="lt-LT"/>
              </w:rPr>
              <w:t>ap</w:t>
            </w:r>
            <w:r w:rsidRPr="00C231B6">
              <w:rPr>
                <w:rStyle w:val="normaltextrun"/>
                <w:rFonts w:ascii="Calibri" w:hAnsi="Calibri" w:cs="Calibri"/>
                <w:lang w:val="lt-LT"/>
              </w:rPr>
              <w:t xml:space="preserve">skaičiavimo pagal šį punktą įsigaliojimo dienos). Sutarties kainos/įkainių </w:t>
            </w:r>
            <w:r w:rsidR="00CE6574" w:rsidRPr="00C231B6">
              <w:rPr>
                <w:rStyle w:val="normaltextrun"/>
                <w:rFonts w:ascii="Calibri" w:hAnsi="Calibri" w:cs="Calibri"/>
                <w:lang w:val="lt-LT"/>
              </w:rPr>
              <w:t>peržiūra</w:t>
            </w:r>
            <w:r w:rsidRPr="00C231B6">
              <w:rPr>
                <w:rStyle w:val="normaltextrun"/>
                <w:rFonts w:ascii="Calibri" w:hAnsi="Calibri" w:cs="Calibri"/>
                <w:lang w:val="lt-LT"/>
              </w:rPr>
              <w:t xml:space="preserve"> atliekama ne rečiau kaip kas 6 (šeši) mėnesiai.</w:t>
            </w:r>
          </w:p>
          <w:p w14:paraId="5E16D7DC" w14:textId="480B904C" w:rsidR="0042435F" w:rsidRPr="00C231B6" w:rsidRDefault="0042435F" w:rsidP="00E77B8D">
            <w:pPr>
              <w:jc w:val="both"/>
              <w:rPr>
                <w:rStyle w:val="normaltextrun"/>
                <w:rFonts w:ascii="Calibri" w:hAnsi="Calibri" w:cs="Calibri"/>
                <w:color w:val="000000"/>
                <w:shd w:val="clear" w:color="auto" w:fill="FFFFFF"/>
                <w:lang w:val="lt-LT"/>
              </w:rPr>
            </w:pPr>
            <w:r w:rsidRPr="00C231B6">
              <w:rPr>
                <w:rStyle w:val="normaltextrun"/>
                <w:rFonts w:ascii="Calibri" w:hAnsi="Calibri" w:cs="Calibri"/>
                <w:lang w:val="lt-LT"/>
              </w:rPr>
              <w:t>5.</w:t>
            </w:r>
            <w:r w:rsidR="00CE6574" w:rsidRPr="00C231B6">
              <w:rPr>
                <w:rStyle w:val="normaltextrun"/>
                <w:rFonts w:ascii="Calibri" w:hAnsi="Calibri" w:cs="Calibri"/>
                <w:lang w:val="lt-LT"/>
              </w:rPr>
              <w:t>3.3</w:t>
            </w:r>
            <w:r w:rsidRPr="00C231B6">
              <w:rPr>
                <w:rStyle w:val="normaltextrun"/>
                <w:rFonts w:ascii="Calibri" w:hAnsi="Calibri" w:cs="Calibri"/>
                <w:lang w:val="lt-LT"/>
              </w:rPr>
              <w:t>.2. Sutarties k</w:t>
            </w:r>
            <w:r w:rsidRPr="00C231B6">
              <w:rPr>
                <w:rStyle w:val="normaltextrun"/>
                <w:rFonts w:ascii="Calibri" w:hAnsi="Calibri" w:cs="Calibri"/>
                <w:color w:val="000000"/>
                <w:shd w:val="clear" w:color="auto" w:fill="FFFFFF"/>
                <w:lang w:val="lt-LT"/>
              </w:rPr>
              <w:t>aina/įkainiai peržiūrimi tik tai Sutarties daliai, kuri nėra išpirkta, t. y. Prekėms, kurios nėra priimtos ir apmokėtos. Vėlesn</w:t>
            </w:r>
            <w:r w:rsidR="006D716B" w:rsidRPr="00C231B6">
              <w:rPr>
                <w:rStyle w:val="normaltextrun"/>
                <w:rFonts w:ascii="Calibri" w:hAnsi="Calibri" w:cs="Calibri"/>
                <w:color w:val="000000"/>
                <w:shd w:val="clear" w:color="auto" w:fill="FFFFFF"/>
                <w:lang w:val="lt-LT"/>
              </w:rPr>
              <w:t>ė</w:t>
            </w:r>
            <w:r w:rsidRPr="00C231B6">
              <w:rPr>
                <w:rStyle w:val="normaltextrun"/>
                <w:rFonts w:ascii="Calibri" w:hAnsi="Calibri" w:cs="Calibri"/>
                <w:color w:val="000000"/>
                <w:shd w:val="clear" w:color="auto" w:fill="FFFFFF"/>
                <w:lang w:val="lt-LT"/>
              </w:rPr>
              <w:t xml:space="preserve"> Sutarties kainos/įkainių per</w:t>
            </w:r>
            <w:r w:rsidR="006D716B" w:rsidRPr="00C231B6">
              <w:rPr>
                <w:rStyle w:val="normaltextrun"/>
                <w:rFonts w:ascii="Calibri" w:hAnsi="Calibri" w:cs="Calibri"/>
                <w:color w:val="000000"/>
                <w:shd w:val="clear" w:color="auto" w:fill="FFFFFF"/>
                <w:lang w:val="lt-LT"/>
              </w:rPr>
              <w:t>žiūra</w:t>
            </w:r>
            <w:r w:rsidRPr="00C231B6">
              <w:rPr>
                <w:rStyle w:val="normaltextrun"/>
                <w:rFonts w:ascii="Calibri" w:hAnsi="Calibri" w:cs="Calibri"/>
                <w:color w:val="000000"/>
                <w:shd w:val="clear" w:color="auto" w:fill="FFFFFF"/>
                <w:lang w:val="lt-LT"/>
              </w:rPr>
              <w:t xml:space="preserve"> negali apimti laikotarpio, už kurį jau buvo atliktas per</w:t>
            </w:r>
            <w:r w:rsidR="006D716B" w:rsidRPr="00C231B6">
              <w:rPr>
                <w:rStyle w:val="normaltextrun"/>
                <w:rFonts w:ascii="Calibri" w:hAnsi="Calibri" w:cs="Calibri"/>
                <w:color w:val="000000"/>
                <w:shd w:val="clear" w:color="auto" w:fill="FFFFFF"/>
                <w:lang w:val="lt-LT"/>
              </w:rPr>
              <w:t>žiūra</w:t>
            </w:r>
            <w:r w:rsidRPr="00C231B6">
              <w:rPr>
                <w:rStyle w:val="normaltextrun"/>
                <w:rFonts w:ascii="Calibri" w:hAnsi="Calibri" w:cs="Calibri"/>
                <w:color w:val="000000"/>
                <w:shd w:val="clear" w:color="auto" w:fill="FFFFFF"/>
                <w:lang w:val="lt-LT"/>
              </w:rPr>
              <w:t>.</w:t>
            </w:r>
          </w:p>
          <w:p w14:paraId="4655D097" w14:textId="172810F8" w:rsidR="0042435F" w:rsidRPr="00C231B6" w:rsidRDefault="0042435F" w:rsidP="00E77B8D">
            <w:pPr>
              <w:jc w:val="both"/>
              <w:rPr>
                <w:rStyle w:val="normaltextrun"/>
                <w:rFonts w:ascii="Calibri" w:hAnsi="Calibri" w:cs="Calibri"/>
                <w:color w:val="000000"/>
                <w:shd w:val="clear" w:color="auto" w:fill="FFFFFF"/>
                <w:lang w:val="lt-LT"/>
              </w:rPr>
            </w:pPr>
            <w:r w:rsidRPr="00C231B6">
              <w:rPr>
                <w:rFonts w:ascii="Calibri" w:hAnsi="Calibri" w:cs="Calibri"/>
                <w:color w:val="000000" w:themeColor="text1"/>
                <w:lang w:val="lt-LT"/>
              </w:rPr>
              <w:t>5.</w:t>
            </w:r>
            <w:r w:rsidR="00152231" w:rsidRPr="00C231B6">
              <w:rPr>
                <w:rFonts w:ascii="Calibri" w:hAnsi="Calibri" w:cs="Calibri"/>
                <w:color w:val="000000" w:themeColor="text1"/>
                <w:lang w:val="lt-LT"/>
              </w:rPr>
              <w:t>3</w:t>
            </w:r>
            <w:r w:rsidRPr="00C231B6">
              <w:rPr>
                <w:rFonts w:ascii="Calibri" w:hAnsi="Calibri" w:cs="Calibri"/>
                <w:color w:val="000000" w:themeColor="text1"/>
                <w:lang w:val="lt-LT"/>
              </w:rPr>
              <w:t>.3.</w:t>
            </w:r>
            <w:r w:rsidR="00152231" w:rsidRPr="00C231B6">
              <w:rPr>
                <w:rFonts w:ascii="Calibri" w:hAnsi="Calibri" w:cs="Calibri"/>
                <w:color w:val="000000" w:themeColor="text1"/>
                <w:lang w:val="lt-LT"/>
              </w:rPr>
              <w:t>3.</w:t>
            </w:r>
            <w:r w:rsidRPr="00C231B6">
              <w:rPr>
                <w:rFonts w:ascii="Calibri" w:hAnsi="Calibri" w:cs="Calibri"/>
                <w:color w:val="000000" w:themeColor="text1"/>
                <w:lang w:val="lt-LT"/>
              </w:rPr>
              <w:t xml:space="preserve"> </w:t>
            </w:r>
            <w:r w:rsidRPr="00C231B6">
              <w:rPr>
                <w:rStyle w:val="normaltextrun"/>
                <w:rFonts w:ascii="Calibri" w:hAnsi="Calibri" w:cs="Calibri"/>
                <w:color w:val="000000"/>
                <w:shd w:val="clear" w:color="auto" w:fill="FFFFFF"/>
                <w:lang w:val="lt-LT"/>
              </w:rPr>
              <w:t>Jeigu Prekių tiekimas vėluoja dėl Tiekėjo kaltės, uždelstų pristatyti Prekių kaina/įkainiai nėra perskaičiuojami dėl kainų lygio kilimo (negali būti didinami).</w:t>
            </w:r>
          </w:p>
          <w:p w14:paraId="719B7A42"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9.9.1. 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9.9.4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4AE331B"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9.9.2. Šalys privalo Susitarime nurodyti indekso reikšmę laikotarpio pradžioje ir jos nustatymo datą, indekso reikšmę laikotarpio pabaigoje ir jos nustatymo datą, kainų pokytį (k), perskaičiuotus įkainius, perskaičiuotą pradinės sutarties vertę.</w:t>
            </w:r>
          </w:p>
          <w:p w14:paraId="59EB79D5"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9.9.3. Perskaičiuotieji įkainiai taikomi užsakymams, pateiktiems po to, kai Šalys sudaro susitarimą dėl įkainių perskaičiavimo.</w:t>
            </w:r>
          </w:p>
          <w:p w14:paraId="39ADD74A"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9.9.4. Nauji įkainiai apskaičiuojami pagal formulę:</w:t>
            </w:r>
          </w:p>
          <w:p w14:paraId="5D2915D6"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a1=a+(k/100×a), kur</w:t>
            </w:r>
          </w:p>
          <w:p w14:paraId="0C37986C"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a – įkainis (Eur be PVM)) (jei jis jau buvo perskaičiuotas, tai po paskutinio perskaičiavimo);</w:t>
            </w:r>
          </w:p>
          <w:p w14:paraId="4BDF2D5E"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a1 – perskaičiuotas (pakeistas) įkainis (Eur be PVM);</w:t>
            </w:r>
          </w:p>
          <w:p w14:paraId="4BDC4996"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5CFFE28C" w14:textId="506391E6" w:rsidR="007C1917" w:rsidRPr="00C231B6" w:rsidRDefault="007C1917" w:rsidP="007C1917">
            <w:pPr>
              <w:jc w:val="both"/>
              <w:rPr>
                <w:rFonts w:ascii="Calibri" w:hAnsi="Calibri" w:cs="Calibri"/>
                <w:color w:val="000000"/>
                <w:shd w:val="clear" w:color="auto" w:fill="FFFFFF"/>
                <w:lang w:val="lt-LT"/>
              </w:rPr>
            </w:pPr>
            <w:r w:rsidRPr="00C231B6">
              <w:rPr>
                <w:rFonts w:ascii="Calibri" w:hAnsi="Calibri" w:cs="Calibri"/>
                <w:color w:val="000000"/>
                <w:shd w:val="clear" w:color="auto" w:fill="FFFFFF"/>
                <w:lang w:val="lt-LT" w:bidi="lt-LT"/>
              </w:rPr>
              <w:t xml:space="preserve"> </w:t>
            </w:r>
            <m:oMath>
              <m:r>
                <w:rPr>
                  <w:rFonts w:ascii="Cambria Math" w:hAnsi="Cambria Math" w:cs="Calibri"/>
                  <w:color w:val="000000"/>
                  <w:shd w:val="clear" w:color="auto" w:fill="FFFFFF"/>
                  <w:lang w:val="lt-LT"/>
                </w:rPr>
                <m:t>k =</m:t>
              </m:r>
              <m:f>
                <m:fPr>
                  <m:ctrlPr>
                    <w:rPr>
                      <w:rFonts w:ascii="Cambria Math" w:hAnsi="Cambria Math" w:cs="Calibri"/>
                      <w:i/>
                      <w:color w:val="000000"/>
                      <w:shd w:val="clear" w:color="auto" w:fill="FFFFFF"/>
                      <w:lang w:val="lt-LT"/>
                    </w:rPr>
                  </m:ctrlPr>
                </m:fPr>
                <m:num>
                  <m:sSub>
                    <m:sSubPr>
                      <m:ctrlPr>
                        <w:rPr>
                          <w:rFonts w:ascii="Cambria Math" w:hAnsi="Cambria Math" w:cs="Calibri"/>
                          <w:i/>
                          <w:color w:val="000000"/>
                          <w:shd w:val="clear" w:color="auto" w:fill="FFFFFF"/>
                          <w:lang w:val="lt-LT"/>
                        </w:rPr>
                      </m:ctrlPr>
                    </m:sSubPr>
                    <m:e>
                      <m:r>
                        <w:rPr>
                          <w:rFonts w:ascii="Cambria Math" w:hAnsi="Cambria Math" w:cs="Calibri"/>
                          <w:color w:val="000000"/>
                          <w:shd w:val="clear" w:color="auto" w:fill="FFFFFF"/>
                          <w:lang w:val="lt-LT"/>
                        </w:rPr>
                        <m:t>Ind</m:t>
                      </m:r>
                    </m:e>
                    <m:sub>
                      <m:r>
                        <w:rPr>
                          <w:rFonts w:ascii="Cambria Math" w:hAnsi="Cambria Math" w:cs="Calibri"/>
                          <w:color w:val="000000"/>
                          <w:shd w:val="clear" w:color="auto" w:fill="FFFFFF"/>
                          <w:lang w:val="lt-LT"/>
                        </w:rPr>
                        <m:t>naujausias</m:t>
                      </m:r>
                    </m:sub>
                  </m:sSub>
                </m:num>
                <m:den>
                  <w:bookmarkStart w:id="0" w:name="_Hlk107406018"/>
                  <m:sSub>
                    <m:sSubPr>
                      <m:ctrlPr>
                        <w:rPr>
                          <w:rFonts w:ascii="Cambria Math" w:hAnsi="Cambria Math" w:cs="Calibri"/>
                          <w:i/>
                          <w:color w:val="000000"/>
                          <w:shd w:val="clear" w:color="auto" w:fill="FFFFFF"/>
                          <w:lang w:val="lt-LT"/>
                        </w:rPr>
                      </m:ctrlPr>
                    </m:sSubPr>
                    <m:e>
                      <m:r>
                        <w:rPr>
                          <w:rFonts w:ascii="Cambria Math" w:hAnsi="Cambria Math" w:cs="Calibri"/>
                          <w:color w:val="000000"/>
                          <w:shd w:val="clear" w:color="auto" w:fill="FFFFFF"/>
                          <w:lang w:val="lt-LT"/>
                        </w:rPr>
                        <m:t>Ind</m:t>
                      </m:r>
                    </m:e>
                    <m:sub>
                      <m:r>
                        <w:rPr>
                          <w:rFonts w:ascii="Cambria Math" w:hAnsi="Cambria Math" w:cs="Calibri"/>
                          <w:color w:val="000000"/>
                          <w:shd w:val="clear" w:color="auto" w:fill="FFFFFF"/>
                          <w:lang w:val="lt-LT"/>
                        </w:rPr>
                        <m:t>pradžia</m:t>
                      </m:r>
                    </m:sub>
                  </m:sSub>
                  <w:bookmarkEnd w:id="0"/>
                </m:den>
              </m:f>
              <m:r>
                <w:rPr>
                  <w:rFonts w:ascii="Cambria Math" w:hAnsi="Cambria Math" w:cs="Calibri"/>
                  <w:color w:val="000000"/>
                  <w:shd w:val="clear" w:color="auto" w:fill="FFFFFF"/>
                  <w:lang w:val="lt-LT"/>
                </w:rPr>
                <m:t>×100-100</m:t>
              </m:r>
            </m:oMath>
            <w:r w:rsidRPr="00C231B6">
              <w:rPr>
                <w:rFonts w:ascii="Calibri" w:hAnsi="Calibri" w:cs="Calibri"/>
                <w:color w:val="000000"/>
                <w:shd w:val="clear" w:color="auto" w:fill="FFFFFF"/>
                <w:lang w:val="lt-LT"/>
              </w:rPr>
              <w:t>, (proc.), kur</w:t>
            </w:r>
          </w:p>
          <w:p w14:paraId="5FA2F3A4" w14:textId="7A458AA1" w:rsidR="007C1917" w:rsidRPr="00C231B6" w:rsidRDefault="00000000" w:rsidP="007C1917">
            <w:pPr>
              <w:jc w:val="both"/>
              <w:rPr>
                <w:rFonts w:ascii="Calibri" w:hAnsi="Calibri" w:cs="Calibri"/>
                <w:color w:val="000000"/>
                <w:shd w:val="clear" w:color="auto" w:fill="FFFFFF"/>
                <w:lang w:val="lt-LT" w:bidi="lt-LT"/>
              </w:rPr>
            </w:pPr>
            <m:oMath>
              <m:sSub>
                <m:sSubPr>
                  <m:ctrlPr>
                    <w:rPr>
                      <w:rFonts w:ascii="Cambria Math" w:hAnsi="Cambria Math" w:cs="Calibri"/>
                      <w:i/>
                      <w:color w:val="000000"/>
                      <w:shd w:val="clear" w:color="auto" w:fill="FFFFFF"/>
                      <w:lang w:val="lt-LT"/>
                    </w:rPr>
                  </m:ctrlPr>
                </m:sSubPr>
                <m:e>
                  <m:r>
                    <w:rPr>
                      <w:rFonts w:ascii="Cambria Math" w:hAnsi="Cambria Math" w:cs="Calibri"/>
                      <w:color w:val="000000"/>
                      <w:shd w:val="clear" w:color="auto" w:fill="FFFFFF"/>
                      <w:lang w:val="lt-LT"/>
                    </w:rPr>
                    <m:t>Ind</m:t>
                  </m:r>
                </m:e>
                <m:sub>
                  <m:r>
                    <w:rPr>
                      <w:rFonts w:ascii="Cambria Math" w:hAnsi="Cambria Math" w:cs="Calibri"/>
                      <w:color w:val="000000"/>
                      <w:shd w:val="clear" w:color="auto" w:fill="FFFFFF"/>
                      <w:lang w:val="lt-LT"/>
                    </w:rPr>
                    <m:t>naujausias</m:t>
                  </m:r>
                </m:sub>
              </m:sSub>
            </m:oMath>
            <w:r w:rsidR="007C1917" w:rsidRPr="00C231B6">
              <w:rPr>
                <w:rFonts w:ascii="Calibri" w:hAnsi="Calibri" w:cs="Calibri"/>
                <w:color w:val="000000"/>
                <w:shd w:val="clear" w:color="auto" w:fill="FFFFFF"/>
                <w:lang w:val="lt-LT" w:bidi="lt-LT"/>
              </w:rPr>
              <w:t>– kreipimosi dėl kainos perskaičiavimo išsiuntimo kitai šaliai datą naujausias paskelbtas vartojimo prekių ir paslaugų indeksas (pasirenkamas bendras „Vartojimo prekės ir paslaugos“);</w:t>
            </w:r>
          </w:p>
          <w:p w14:paraId="0969D22B" w14:textId="588CB0CC" w:rsidR="007C1917" w:rsidRPr="00C231B6" w:rsidRDefault="00000000" w:rsidP="007C1917">
            <w:pPr>
              <w:jc w:val="both"/>
              <w:rPr>
                <w:rFonts w:ascii="Calibri" w:hAnsi="Calibri" w:cs="Calibri"/>
                <w:color w:val="000000"/>
                <w:shd w:val="clear" w:color="auto" w:fill="FFFFFF"/>
                <w:lang w:val="lt-LT" w:bidi="lt-LT"/>
              </w:rPr>
            </w:pPr>
            <m:oMath>
              <m:sSub>
                <m:sSubPr>
                  <m:ctrlPr>
                    <w:rPr>
                      <w:rFonts w:ascii="Cambria Math" w:hAnsi="Cambria Math" w:cs="Calibri"/>
                      <w:i/>
                      <w:color w:val="000000"/>
                      <w:shd w:val="clear" w:color="auto" w:fill="FFFFFF"/>
                      <w:lang w:val="lt-LT"/>
                    </w:rPr>
                  </m:ctrlPr>
                </m:sSubPr>
                <m:e>
                  <m:r>
                    <w:rPr>
                      <w:rFonts w:ascii="Cambria Math" w:hAnsi="Cambria Math" w:cs="Calibri"/>
                      <w:color w:val="000000"/>
                      <w:shd w:val="clear" w:color="auto" w:fill="FFFFFF"/>
                      <w:lang w:val="lt-LT"/>
                    </w:rPr>
                    <m:t>Ind</m:t>
                  </m:r>
                </m:e>
                <m:sub>
                  <m:r>
                    <w:rPr>
                      <w:rFonts w:ascii="Cambria Math" w:hAnsi="Cambria Math" w:cs="Calibri"/>
                      <w:color w:val="000000"/>
                      <w:shd w:val="clear" w:color="auto" w:fill="FFFFFF"/>
                      <w:lang w:val="lt-LT"/>
                    </w:rPr>
                    <m:t>pradžia</m:t>
                  </m:r>
                </m:sub>
              </m:sSub>
            </m:oMath>
            <w:r w:rsidR="007C1917" w:rsidRPr="00C231B6">
              <w:rPr>
                <w:rFonts w:ascii="Calibri" w:hAnsi="Calibri" w:cs="Calibri"/>
                <w:color w:val="000000"/>
                <w:shd w:val="clear" w:color="auto" w:fill="FFFFFF"/>
                <w:lang w:val="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w:t>
            </w:r>
            <w:r w:rsidR="007C1917" w:rsidRPr="00C231B6">
              <w:rPr>
                <w:rFonts w:ascii="Calibri" w:hAnsi="Calibri" w:cs="Calibri"/>
                <w:color w:val="000000"/>
                <w:shd w:val="clear" w:color="auto" w:fill="FFFFFF"/>
                <w:lang w:val="lt-LT" w:bidi="lt-LT"/>
              </w:rPr>
              <w:lastRenderedPageBreak/>
              <w:t xml:space="preserve">termino dienos mėnuo. Antrojo ir vėlesnių perskaičiavimų atveju laikotarpio pradžia (mėnuo) yra paskutinio perskaičiavimo metu naudotos paskelbto atitinkamo indekso reikšmės mėnuo. </w:t>
            </w:r>
          </w:p>
          <w:p w14:paraId="3BB06B33"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 xml:space="preserve">9.9.5.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7A0D6A7A" w14:textId="77777777" w:rsidR="007C1917" w:rsidRPr="00C231B6" w:rsidRDefault="007C1917" w:rsidP="007C1917">
            <w:pPr>
              <w:jc w:val="both"/>
              <w:rPr>
                <w:rFonts w:ascii="Calibri" w:hAnsi="Calibri" w:cs="Calibri"/>
                <w:color w:val="000000"/>
                <w:shd w:val="clear" w:color="auto" w:fill="FFFFFF"/>
                <w:lang w:val="lt-LT" w:bidi="lt-LT"/>
              </w:rPr>
            </w:pPr>
            <w:r w:rsidRPr="00C231B6">
              <w:rPr>
                <w:rFonts w:ascii="Calibri" w:hAnsi="Calibri" w:cs="Calibri"/>
                <w:color w:val="000000"/>
                <w:shd w:val="clear" w:color="auto" w:fill="FFFFFF"/>
                <w:lang w:val="lt-LT" w:bidi="lt-LT"/>
              </w:rPr>
              <w:t>9.9.6. Vėlesnis kainų arba įkainių perskaičiavimas negali apimti laikotarpio, už kurį jau buvo atliktas perskaičiavimas.</w:t>
            </w:r>
          </w:p>
          <w:p w14:paraId="6FBABA30" w14:textId="77777777" w:rsidR="007C1917" w:rsidRPr="00C231B6" w:rsidRDefault="007C1917" w:rsidP="007C1917">
            <w:pPr>
              <w:jc w:val="both"/>
              <w:rPr>
                <w:rFonts w:ascii="Calibri" w:hAnsi="Calibri" w:cs="Calibri"/>
                <w:color w:val="000000"/>
                <w:shd w:val="clear" w:color="auto" w:fill="FFFFFF"/>
                <w:lang w:val="lt-LT"/>
              </w:rPr>
            </w:pPr>
            <w:r w:rsidRPr="00C231B6">
              <w:rPr>
                <w:rFonts w:ascii="Calibri" w:hAnsi="Calibri" w:cs="Calibri"/>
                <w:color w:val="000000"/>
                <w:shd w:val="clear" w:color="auto" w:fill="FFFFFF"/>
                <w:lang w:val="lt-LT"/>
              </w:rPr>
              <w:t xml:space="preserve">9.10. Sutarties kainą perskaičiuojant antrą ir vėlesnį kartą, perskaičiavimo formulė yra taikoma tik tų prekių kainai (įkainiams), kurių Pirkėjas nėra užsakęs. </w:t>
            </w:r>
          </w:p>
          <w:p w14:paraId="6985A49E" w14:textId="77777777" w:rsidR="007C1917" w:rsidRPr="00C231B6" w:rsidRDefault="007C1917" w:rsidP="007C1917">
            <w:pPr>
              <w:jc w:val="both"/>
              <w:rPr>
                <w:rFonts w:ascii="Calibri" w:hAnsi="Calibri" w:cs="Calibri"/>
                <w:color w:val="000000"/>
                <w:shd w:val="clear" w:color="auto" w:fill="FFFFFF"/>
                <w:lang w:val="lt-LT"/>
              </w:rPr>
            </w:pPr>
            <w:r w:rsidRPr="00C231B6">
              <w:rPr>
                <w:rFonts w:ascii="Calibri" w:hAnsi="Calibri" w:cs="Calibri"/>
                <w:color w:val="000000"/>
                <w:shd w:val="clear" w:color="auto" w:fill="FFFFFF"/>
                <w:lang w:val="lt-LT"/>
              </w:rPr>
              <w:t>9.11. Visi mokėjimai pagal šią Sutartį atliekami eurais bankiniu pavedimu į Tiekėjo nurodytą sąskaitą.</w:t>
            </w:r>
          </w:p>
          <w:p w14:paraId="470931DE" w14:textId="77777777" w:rsidR="007C1917" w:rsidRPr="00C231B6" w:rsidRDefault="007C1917" w:rsidP="007C1917">
            <w:pPr>
              <w:jc w:val="both"/>
              <w:rPr>
                <w:rFonts w:ascii="Calibri" w:hAnsi="Calibri" w:cs="Calibri"/>
                <w:color w:val="000000"/>
                <w:shd w:val="clear" w:color="auto" w:fill="FFFFFF"/>
                <w:lang w:val="lt-LT"/>
              </w:rPr>
            </w:pPr>
            <w:r w:rsidRPr="00C231B6">
              <w:rPr>
                <w:rFonts w:ascii="Calibri" w:hAnsi="Calibri" w:cs="Calibri"/>
                <w:color w:val="000000"/>
                <w:shd w:val="clear" w:color="auto" w:fill="FFFFFF"/>
                <w:lang w:val="lt-LT"/>
              </w:rPr>
              <w:t>9.12. Šalys pilnai prisiima riziką dėl galimo valiutų kurso pasikeitimo (jei toks būtų).</w:t>
            </w:r>
          </w:p>
          <w:p w14:paraId="46CADDC7" w14:textId="77777777" w:rsidR="007C1917" w:rsidRPr="00C231B6" w:rsidRDefault="007C1917" w:rsidP="007C1917">
            <w:pPr>
              <w:jc w:val="both"/>
              <w:rPr>
                <w:rFonts w:ascii="Calibri" w:hAnsi="Calibri" w:cs="Calibri"/>
                <w:color w:val="000000"/>
                <w:shd w:val="clear" w:color="auto" w:fill="FFFFFF"/>
                <w:lang w:val="lt-LT"/>
              </w:rPr>
            </w:pPr>
          </w:p>
          <w:p w14:paraId="305F2571" w14:textId="7CDF89A5" w:rsidR="0042435F" w:rsidRPr="00C231B6" w:rsidRDefault="0042435F" w:rsidP="007C1917">
            <w:pPr>
              <w:jc w:val="both"/>
              <w:rPr>
                <w:rFonts w:ascii="Calibri" w:hAnsi="Calibri" w:cs="Calibri"/>
                <w:color w:val="000000"/>
                <w:shd w:val="clear" w:color="auto" w:fill="FFFFFF"/>
                <w:lang w:val="lt-LT"/>
              </w:rPr>
            </w:pPr>
          </w:p>
        </w:tc>
      </w:tr>
      <w:tr w:rsidR="00BA54F8" w:rsidRPr="00C231B6" w14:paraId="4BBE60A9" w14:textId="77777777" w:rsidTr="00527D07">
        <w:trPr>
          <w:trHeight w:val="300"/>
        </w:trPr>
        <w:tc>
          <w:tcPr>
            <w:tcW w:w="2482" w:type="dxa"/>
            <w:gridSpan w:val="2"/>
          </w:tcPr>
          <w:p w14:paraId="2EBB4A4B" w14:textId="745F3CBF" w:rsidR="00BA54F8" w:rsidRPr="00C231B6" w:rsidRDefault="00BA54F8" w:rsidP="00D90608">
            <w:pPr>
              <w:jc w:val="both"/>
              <w:rPr>
                <w:rFonts w:ascii="Calibri" w:hAnsi="Calibri" w:cs="Calibri"/>
                <w:b/>
                <w:bCs/>
                <w:lang w:val="lt-LT"/>
              </w:rPr>
            </w:pPr>
            <w:r w:rsidRPr="00C231B6">
              <w:rPr>
                <w:rFonts w:ascii="Calibri" w:hAnsi="Calibri" w:cs="Calibri"/>
                <w:b/>
                <w:bCs/>
                <w:lang w:val="lt-LT"/>
              </w:rPr>
              <w:lastRenderedPageBreak/>
              <w:t>5.</w:t>
            </w:r>
            <w:r w:rsidR="00FD58C5" w:rsidRPr="00C231B6">
              <w:rPr>
                <w:rFonts w:ascii="Calibri" w:hAnsi="Calibri" w:cs="Calibri"/>
                <w:b/>
                <w:bCs/>
                <w:lang w:val="lt-LT"/>
              </w:rPr>
              <w:t>4</w:t>
            </w:r>
            <w:r w:rsidRPr="00C231B6">
              <w:rPr>
                <w:rFonts w:ascii="Calibri" w:hAnsi="Calibri" w:cs="Calibri"/>
                <w:b/>
                <w:bCs/>
                <w:lang w:val="lt-LT"/>
              </w:rPr>
              <w:t xml:space="preserve">. Sutarties kainos/įkainių </w:t>
            </w:r>
            <w:r w:rsidR="00F77A95" w:rsidRPr="00C231B6">
              <w:rPr>
                <w:rFonts w:ascii="Calibri" w:hAnsi="Calibri" w:cs="Calibri"/>
                <w:b/>
                <w:bCs/>
                <w:lang w:val="lt-LT"/>
              </w:rPr>
              <w:t>apskaičiavimas</w:t>
            </w:r>
            <w:r w:rsidRPr="00C231B6">
              <w:rPr>
                <w:rFonts w:ascii="Calibri" w:hAnsi="Calibri" w:cs="Calibri"/>
                <w:b/>
                <w:bCs/>
                <w:lang w:val="lt-LT"/>
              </w:rPr>
              <w:t xml:space="preserve"> taikant </w:t>
            </w:r>
            <w:r w:rsidRPr="00C231B6">
              <w:rPr>
                <w:rFonts w:ascii="Calibri" w:hAnsi="Calibri" w:cs="Calibri"/>
                <w:b/>
                <w:bCs/>
                <w:u w:val="single"/>
                <w:lang w:val="lt-LT"/>
              </w:rPr>
              <w:t>kiekio (apimties)</w:t>
            </w:r>
            <w:r w:rsidRPr="00C231B6">
              <w:rPr>
                <w:rFonts w:ascii="Calibri" w:hAnsi="Calibri" w:cs="Calibri"/>
                <w:b/>
                <w:bCs/>
                <w:lang w:val="lt-LT"/>
              </w:rPr>
              <w:t xml:space="preserve"> keitimo taisykles</w:t>
            </w:r>
          </w:p>
        </w:tc>
        <w:tc>
          <w:tcPr>
            <w:tcW w:w="7002" w:type="dxa"/>
          </w:tcPr>
          <w:p w14:paraId="3761DEA5" w14:textId="77777777" w:rsidR="00F02292" w:rsidRPr="00C231B6" w:rsidRDefault="00F02292" w:rsidP="00D26395">
            <w:pPr>
              <w:rPr>
                <w:rFonts w:ascii="Calibri" w:hAnsi="Calibri" w:cs="Calibri"/>
                <w:lang w:val="lt-LT"/>
              </w:rPr>
            </w:pPr>
          </w:p>
          <w:p w14:paraId="6C3D3212" w14:textId="56ADCD68" w:rsidR="00BA54F8" w:rsidRPr="00C231B6" w:rsidRDefault="00D26395" w:rsidP="00E77B8D">
            <w:pPr>
              <w:jc w:val="both"/>
              <w:rPr>
                <w:rFonts w:ascii="Calibri" w:hAnsi="Calibri" w:cs="Calibri"/>
                <w:lang w:val="lt-LT"/>
              </w:rPr>
            </w:pPr>
            <w:r w:rsidRPr="00C231B6">
              <w:rPr>
                <w:rFonts w:ascii="Calibri" w:hAnsi="Calibri" w:cs="Calibri"/>
                <w:lang w:val="lt-LT"/>
              </w:rPr>
              <w:t>Pirkėjas numato galimybę įsigyti Sutartimi įsigyjamų Prekių sąraše nenurodytų, tačiau su Pirkimo objektu susijusių Prekių neviršijant 10 (dešimt) proc. Pradinės Sutarties vertės</w:t>
            </w:r>
            <w:r w:rsidR="001178A8" w:rsidRPr="00C231B6">
              <w:rPr>
                <w:rFonts w:ascii="Calibri" w:hAnsi="Calibri" w:cs="Calibri"/>
                <w:lang w:val="lt-LT"/>
              </w:rPr>
              <w:t xml:space="preserve"> (jos nedidinant)</w:t>
            </w:r>
            <w:r w:rsidRPr="00C231B6">
              <w:rPr>
                <w:rFonts w:ascii="Calibri" w:hAnsi="Calibri" w:cs="Calibri"/>
                <w:lang w:val="lt-LT"/>
              </w:rPr>
              <w:t>.</w:t>
            </w:r>
          </w:p>
          <w:p w14:paraId="69BC2F8D" w14:textId="68607489" w:rsidR="002B0A35" w:rsidRPr="00C231B6" w:rsidRDefault="002B0A35" w:rsidP="00E77B8D">
            <w:pPr>
              <w:jc w:val="both"/>
              <w:rPr>
                <w:rFonts w:ascii="Calibri" w:hAnsi="Calibri" w:cs="Calibri"/>
                <w:lang w:val="lt-LT"/>
              </w:rPr>
            </w:pPr>
            <w:r w:rsidRPr="00C231B6">
              <w:rPr>
                <w:rFonts w:ascii="Calibri" w:hAnsi="Calibri" w:cs="Calibri"/>
                <w:lang w:val="lt-LT"/>
              </w:rPr>
              <w:t xml:space="preserve">Nenumatytos Prekės, kurių įkainio Sutartyje nėra nurodyta, apmokamos pagal faktiškai </w:t>
            </w:r>
            <w:r w:rsidR="008206AB" w:rsidRPr="00C231B6">
              <w:rPr>
                <w:rFonts w:ascii="Calibri" w:hAnsi="Calibri" w:cs="Calibri"/>
                <w:lang w:val="lt-LT"/>
              </w:rPr>
              <w:t>Pirkėj</w:t>
            </w:r>
            <w:r w:rsidRPr="00C231B6">
              <w:rPr>
                <w:rFonts w:ascii="Calibri" w:hAnsi="Calibri" w:cs="Calibri"/>
                <w:lang w:val="lt-LT"/>
              </w:rPr>
              <w:t xml:space="preserve">o patiriamas išlaidas. Į šias išlaidas negali būti įtrauktas </w:t>
            </w:r>
            <w:r w:rsidR="008206AB" w:rsidRPr="00C231B6">
              <w:rPr>
                <w:rFonts w:ascii="Calibri" w:hAnsi="Calibri" w:cs="Calibri"/>
                <w:lang w:val="lt-LT"/>
              </w:rPr>
              <w:t>Pirkėj</w:t>
            </w:r>
            <w:r w:rsidRPr="00C231B6">
              <w:rPr>
                <w:rFonts w:ascii="Calibri" w:hAnsi="Calibri" w:cs="Calibri"/>
                <w:lang w:val="lt-LT"/>
              </w:rPr>
              <w:t xml:space="preserve">o pelnas (pelnas įtraukiamas į Prekių kainas) ir </w:t>
            </w:r>
            <w:r w:rsidR="008206AB" w:rsidRPr="00C231B6">
              <w:rPr>
                <w:rFonts w:ascii="Calibri" w:hAnsi="Calibri" w:cs="Calibri"/>
                <w:lang w:val="lt-LT"/>
              </w:rPr>
              <w:t>Pirkėjas</w:t>
            </w:r>
            <w:r w:rsidRPr="00C231B6">
              <w:rPr>
                <w:rFonts w:ascii="Calibri" w:hAnsi="Calibri" w:cs="Calibri"/>
                <w:lang w:val="lt-LT"/>
              </w:rPr>
              <w:t xml:space="preserve"> privalo patirtas išlaidas patvirtinti dokumentais (</w:t>
            </w:r>
            <w:r w:rsidR="5F344202" w:rsidRPr="00C231B6">
              <w:rPr>
                <w:rFonts w:ascii="Calibri" w:hAnsi="Calibri" w:cs="Calibri"/>
                <w:lang w:val="lt-LT"/>
              </w:rPr>
              <w:t>Sąskaitomis</w:t>
            </w:r>
            <w:r w:rsidRPr="00C231B6">
              <w:rPr>
                <w:rFonts w:ascii="Calibri" w:hAnsi="Calibri" w:cs="Calibri"/>
                <w:lang w:val="lt-LT"/>
              </w:rPr>
              <w:t xml:space="preserve">, įrodančiomis nenumatytų Prekių įsigijimą ir pan.). Nenumatytų Prekių kaina su </w:t>
            </w:r>
            <w:r w:rsidR="001178A8" w:rsidRPr="00C231B6">
              <w:rPr>
                <w:rFonts w:ascii="Calibri" w:hAnsi="Calibri" w:cs="Calibri"/>
                <w:lang w:val="lt-LT"/>
              </w:rPr>
              <w:t>Pirkėj</w:t>
            </w:r>
            <w:r w:rsidRPr="00C231B6">
              <w:rPr>
                <w:rFonts w:ascii="Calibri" w:hAnsi="Calibri" w:cs="Calibri"/>
                <w:lang w:val="lt-LT"/>
              </w:rPr>
              <w:t xml:space="preserve">u turi būti derinama iš anksto. </w:t>
            </w:r>
          </w:p>
          <w:p w14:paraId="621DF291" w14:textId="3A83FD6F" w:rsidR="00BA54F8" w:rsidRPr="00C231B6" w:rsidRDefault="006F2355" w:rsidP="007C1917">
            <w:pPr>
              <w:rPr>
                <w:rFonts w:ascii="Calibri" w:hAnsi="Calibri" w:cs="Calibri"/>
                <w:lang w:val="lt-LT"/>
              </w:rPr>
            </w:pPr>
            <w:r w:rsidRPr="00C231B6">
              <w:rPr>
                <w:rFonts w:ascii="Calibri" w:hAnsi="Calibri" w:cs="Calibri"/>
                <w:lang w:val="lt-LT"/>
              </w:rPr>
              <w:t xml:space="preserve"> Išnykus poreikiui, Pirkėjas turi teisę atsisakyti atskiros Prekės. Šiuo tikslu </w:t>
            </w:r>
            <w:r w:rsidR="00E01B06" w:rsidRPr="00C231B6">
              <w:rPr>
                <w:rFonts w:ascii="Calibri" w:hAnsi="Calibri" w:cs="Calibri"/>
                <w:lang w:val="lt-LT"/>
              </w:rPr>
              <w:t xml:space="preserve">Šalys sudaro susitarimą dėl Sutarties objekto mažinimo, išskaičiuojant Tiekėjo pasiūlyme nurodytą Prekės kainą. </w:t>
            </w:r>
          </w:p>
        </w:tc>
      </w:tr>
      <w:tr w:rsidR="00BA54F8" w:rsidRPr="00C231B6" w14:paraId="0C1BE789" w14:textId="77777777" w:rsidTr="00527D07">
        <w:trPr>
          <w:trHeight w:val="300"/>
        </w:trPr>
        <w:tc>
          <w:tcPr>
            <w:tcW w:w="2482" w:type="dxa"/>
            <w:gridSpan w:val="2"/>
          </w:tcPr>
          <w:p w14:paraId="2DD0BDA1" w14:textId="3266CE4E" w:rsidR="00BA54F8" w:rsidRPr="00C231B6" w:rsidRDefault="00BA54F8" w:rsidP="00BA54F8">
            <w:pPr>
              <w:rPr>
                <w:rFonts w:ascii="Calibri" w:hAnsi="Calibri" w:cs="Calibri"/>
                <w:b/>
                <w:bCs/>
                <w:lang w:val="lt-LT"/>
              </w:rPr>
            </w:pPr>
            <w:r w:rsidRPr="00C231B6">
              <w:rPr>
                <w:rFonts w:ascii="Calibri" w:hAnsi="Calibri" w:cs="Calibri"/>
                <w:b/>
                <w:bCs/>
                <w:lang w:val="lt-LT"/>
              </w:rPr>
              <w:t>5.</w:t>
            </w:r>
            <w:r w:rsidR="00EA109D" w:rsidRPr="00C231B6">
              <w:rPr>
                <w:rFonts w:ascii="Calibri" w:hAnsi="Calibri" w:cs="Calibri"/>
                <w:b/>
                <w:bCs/>
                <w:lang w:val="lt-LT"/>
              </w:rPr>
              <w:t>5</w:t>
            </w:r>
            <w:r w:rsidRPr="00C231B6">
              <w:rPr>
                <w:rFonts w:ascii="Calibri" w:hAnsi="Calibri" w:cs="Calibri"/>
                <w:b/>
                <w:bCs/>
                <w:lang w:val="lt-LT"/>
              </w:rPr>
              <w:t>. Atsiskaitymo su Tiekėju terminas ir tvarka</w:t>
            </w:r>
          </w:p>
        </w:tc>
        <w:tc>
          <w:tcPr>
            <w:tcW w:w="7002" w:type="dxa"/>
          </w:tcPr>
          <w:p w14:paraId="3C078402" w14:textId="7ABB9C55" w:rsidR="00BA54F8" w:rsidRPr="00C231B6" w:rsidRDefault="00BA54F8" w:rsidP="00033A23">
            <w:pPr>
              <w:jc w:val="both"/>
              <w:rPr>
                <w:rFonts w:ascii="Calibri" w:hAnsi="Calibri" w:cs="Calibri"/>
                <w:color w:val="FF0000"/>
                <w:lang w:val="lt-LT"/>
              </w:rPr>
            </w:pPr>
            <w:r w:rsidRPr="00C231B6">
              <w:rPr>
                <w:rFonts w:ascii="Calibri" w:hAnsi="Calibri" w:cs="Calibri"/>
                <w:lang w:val="lt-LT"/>
              </w:rPr>
              <w:t xml:space="preserve">Pirkėjas atsiskaito su Tiekėju ne vėliau kaip per </w:t>
            </w:r>
            <w:r w:rsidR="00177601" w:rsidRPr="00C231B6">
              <w:rPr>
                <w:rFonts w:ascii="Calibri" w:hAnsi="Calibri" w:cs="Calibri"/>
                <w:lang w:val="lt-LT"/>
              </w:rPr>
              <w:t>30 (trisdešimt) kalendorinių dienų</w:t>
            </w:r>
            <w:r w:rsidRPr="00C231B6">
              <w:rPr>
                <w:rFonts w:ascii="Calibri" w:hAnsi="Calibri" w:cs="Calibri"/>
                <w:lang w:val="lt-LT"/>
              </w:rPr>
              <w:t xml:space="preserve"> nuo Sąskaitos gavimo dienos</w:t>
            </w:r>
            <w:r w:rsidR="00033A23" w:rsidRPr="00C231B6">
              <w:rPr>
                <w:rFonts w:ascii="Calibri" w:hAnsi="Calibri" w:cs="Calibri"/>
                <w:lang w:val="lt-LT"/>
              </w:rPr>
              <w:t>, laikant, kad su Tiekėjų atsiskaityta tinkamai tuo momentu, kai Pirkėjas atlieka mokėjimą iš jam priklausančios banko sąskaitos, neatsižvelgiant į tai, kuriuo momentu mokėjimas bus užskaitytas ir (ar) pateks į Pardavėjo sąskaitą. </w:t>
            </w:r>
          </w:p>
        </w:tc>
      </w:tr>
      <w:tr w:rsidR="00BA54F8" w:rsidRPr="00C231B6" w14:paraId="692D179A" w14:textId="77777777" w:rsidTr="00527D07">
        <w:trPr>
          <w:trHeight w:val="300"/>
        </w:trPr>
        <w:tc>
          <w:tcPr>
            <w:tcW w:w="2482" w:type="dxa"/>
            <w:gridSpan w:val="2"/>
          </w:tcPr>
          <w:p w14:paraId="29C1D138" w14:textId="6970A834" w:rsidR="00BA54F8" w:rsidRPr="00C231B6" w:rsidRDefault="00BA54F8" w:rsidP="00BA54F8">
            <w:pPr>
              <w:rPr>
                <w:rFonts w:ascii="Calibri" w:hAnsi="Calibri" w:cs="Calibri"/>
                <w:b/>
                <w:bCs/>
                <w:lang w:val="lt-LT"/>
              </w:rPr>
            </w:pPr>
            <w:r w:rsidRPr="00C231B6">
              <w:rPr>
                <w:rFonts w:ascii="Calibri" w:hAnsi="Calibri" w:cs="Calibri"/>
                <w:b/>
                <w:bCs/>
                <w:lang w:val="lt-LT"/>
              </w:rPr>
              <w:t>5.</w:t>
            </w:r>
            <w:r w:rsidR="00EA109D" w:rsidRPr="00C231B6">
              <w:rPr>
                <w:rFonts w:ascii="Calibri" w:hAnsi="Calibri" w:cs="Calibri"/>
                <w:b/>
                <w:bCs/>
                <w:lang w:val="lt-LT"/>
              </w:rPr>
              <w:t>6</w:t>
            </w:r>
            <w:r w:rsidRPr="00C231B6">
              <w:rPr>
                <w:rFonts w:ascii="Calibri" w:hAnsi="Calibri" w:cs="Calibri"/>
                <w:b/>
                <w:bCs/>
                <w:lang w:val="lt-LT"/>
              </w:rPr>
              <w:t>. Išankstinis mokėjimas (avansas)</w:t>
            </w:r>
          </w:p>
        </w:tc>
        <w:tc>
          <w:tcPr>
            <w:tcW w:w="7002" w:type="dxa"/>
          </w:tcPr>
          <w:p w14:paraId="15F9DE4A" w14:textId="77777777" w:rsidR="00BA54F8" w:rsidRPr="00C231B6" w:rsidRDefault="00BA54F8" w:rsidP="00BA54F8">
            <w:pPr>
              <w:rPr>
                <w:rFonts w:ascii="Calibri" w:hAnsi="Calibri" w:cs="Calibri"/>
                <w:lang w:val="lt-LT"/>
              </w:rPr>
            </w:pPr>
            <w:r w:rsidRPr="00C231B6">
              <w:rPr>
                <w:rFonts w:ascii="Calibri" w:hAnsi="Calibri" w:cs="Calibri"/>
                <w:lang w:val="lt-LT"/>
              </w:rPr>
              <w:t>Netaikoma</w:t>
            </w:r>
          </w:p>
          <w:p w14:paraId="56DBCA93" w14:textId="77777777" w:rsidR="00BA54F8" w:rsidRPr="00C231B6" w:rsidRDefault="00BA54F8" w:rsidP="00BA54F8">
            <w:pPr>
              <w:rPr>
                <w:rFonts w:ascii="Calibri" w:hAnsi="Calibri" w:cs="Calibri"/>
                <w:lang w:val="lt-LT"/>
              </w:rPr>
            </w:pPr>
          </w:p>
          <w:p w14:paraId="0B8407AC" w14:textId="3EE7BF62" w:rsidR="00BA54F8" w:rsidRPr="00C231B6" w:rsidRDefault="00BA54F8" w:rsidP="00177601">
            <w:pPr>
              <w:spacing w:after="160" w:line="259" w:lineRule="auto"/>
              <w:jc w:val="both"/>
              <w:rPr>
                <w:rFonts w:ascii="Calibri" w:hAnsi="Calibri" w:cs="Calibri"/>
                <w:color w:val="000000"/>
                <w:shd w:val="clear" w:color="auto" w:fill="FFFFFF"/>
                <w:lang w:val="lt-LT"/>
              </w:rPr>
            </w:pPr>
          </w:p>
        </w:tc>
      </w:tr>
      <w:tr w:rsidR="00BA54F8" w:rsidRPr="00C231B6" w14:paraId="51181B7E" w14:textId="77777777" w:rsidTr="59C98B97">
        <w:trPr>
          <w:trHeight w:val="300"/>
        </w:trPr>
        <w:tc>
          <w:tcPr>
            <w:tcW w:w="9484" w:type="dxa"/>
            <w:gridSpan w:val="3"/>
          </w:tcPr>
          <w:p w14:paraId="7B7BA28E" w14:textId="6CF59E76" w:rsidR="00BA54F8" w:rsidRPr="00C231B6" w:rsidRDefault="00BA54F8" w:rsidP="00BA54F8">
            <w:pPr>
              <w:jc w:val="center"/>
              <w:rPr>
                <w:rFonts w:ascii="Calibri" w:hAnsi="Calibri" w:cs="Calibri"/>
                <w:b/>
                <w:bCs/>
                <w:lang w:val="lt-LT"/>
              </w:rPr>
            </w:pPr>
            <w:r w:rsidRPr="00C231B6">
              <w:rPr>
                <w:rFonts w:ascii="Calibri" w:hAnsi="Calibri" w:cs="Calibri"/>
                <w:b/>
                <w:bCs/>
                <w:lang w:val="lt-LT"/>
              </w:rPr>
              <w:t>6. PREKIŲ KOKYBĖ IR GARANTINIAI ĮSIPAREIGOJIMAI</w:t>
            </w:r>
          </w:p>
        </w:tc>
      </w:tr>
      <w:tr w:rsidR="00BA54F8" w:rsidRPr="00C231B6" w14:paraId="2F497E8C" w14:textId="77777777" w:rsidTr="00527D07">
        <w:trPr>
          <w:trHeight w:val="300"/>
        </w:trPr>
        <w:tc>
          <w:tcPr>
            <w:tcW w:w="2482" w:type="dxa"/>
            <w:gridSpan w:val="2"/>
          </w:tcPr>
          <w:p w14:paraId="5D126382" w14:textId="4EF557F8" w:rsidR="00BA54F8" w:rsidRPr="00C231B6" w:rsidRDefault="00BA54F8" w:rsidP="00BA54F8">
            <w:pPr>
              <w:rPr>
                <w:rFonts w:ascii="Calibri" w:hAnsi="Calibri" w:cs="Calibri"/>
                <w:b/>
                <w:bCs/>
                <w:lang w:val="lt-LT"/>
              </w:rPr>
            </w:pPr>
            <w:r w:rsidRPr="00C231B6">
              <w:rPr>
                <w:rFonts w:ascii="Calibri" w:hAnsi="Calibri" w:cs="Calibri"/>
                <w:b/>
                <w:bCs/>
                <w:lang w:val="lt-LT"/>
              </w:rPr>
              <w:t>6.1. Garantinis terminas</w:t>
            </w:r>
          </w:p>
        </w:tc>
        <w:tc>
          <w:tcPr>
            <w:tcW w:w="7002" w:type="dxa"/>
          </w:tcPr>
          <w:p w14:paraId="2580662E" w14:textId="4E1CF7F2" w:rsidR="00BA54F8" w:rsidRPr="00C231B6" w:rsidRDefault="00E24426" w:rsidP="00E24426">
            <w:pPr>
              <w:spacing w:after="160" w:line="259" w:lineRule="auto"/>
              <w:jc w:val="both"/>
              <w:rPr>
                <w:rFonts w:ascii="Calibri" w:hAnsi="Calibri" w:cs="Calibri"/>
                <w:lang w:val="lt-LT"/>
              </w:rPr>
            </w:pPr>
            <w:r w:rsidRPr="00C231B6">
              <w:rPr>
                <w:rFonts w:ascii="Calibri" w:hAnsi="Calibri" w:cs="Calibri"/>
                <w:lang w:val="lt-LT"/>
              </w:rPr>
              <w:t xml:space="preserve">Prekėms nustatomas Tiekėjo pasiūlytas arba Prekių gamintojo taikomas  garantinis terminas, tačiau bet kokiu atveju </w:t>
            </w:r>
            <w:r w:rsidRPr="00C231B6">
              <w:rPr>
                <w:rFonts w:ascii="Calibri" w:hAnsi="Calibri" w:cs="Calibri"/>
                <w:b/>
                <w:bCs/>
                <w:lang w:val="lt-LT"/>
              </w:rPr>
              <w:t>ne trumpesnis kaip</w:t>
            </w:r>
            <w:r w:rsidRPr="00C231B6">
              <w:rPr>
                <w:rFonts w:ascii="Calibri" w:hAnsi="Calibri" w:cs="Calibri"/>
                <w:lang w:val="lt-LT"/>
              </w:rPr>
              <w:t xml:space="preserve"> 24 (dvidešimt keturi) mėnesių garantinis terminas, skaičiuojamas nuo Prekių perdavimo – priėmimo akto ar Sąskaitos (kai Prekių perdavimo – priėmimo aktas nėra pasirašomas) pasirašymo dienos. </w:t>
            </w:r>
          </w:p>
        </w:tc>
      </w:tr>
      <w:tr w:rsidR="00BA54F8" w:rsidRPr="00C231B6" w14:paraId="088A5435" w14:textId="77777777" w:rsidTr="00527D07">
        <w:trPr>
          <w:trHeight w:val="300"/>
        </w:trPr>
        <w:tc>
          <w:tcPr>
            <w:tcW w:w="2482" w:type="dxa"/>
            <w:gridSpan w:val="2"/>
          </w:tcPr>
          <w:p w14:paraId="6CE493DC" w14:textId="112187F7" w:rsidR="00BA54F8" w:rsidRPr="00C231B6" w:rsidRDefault="00BA54F8" w:rsidP="006867F1">
            <w:pPr>
              <w:jc w:val="both"/>
              <w:rPr>
                <w:rFonts w:ascii="Calibri" w:hAnsi="Calibri" w:cs="Calibri"/>
                <w:b/>
                <w:bCs/>
                <w:lang w:val="lt-LT"/>
              </w:rPr>
            </w:pPr>
            <w:r w:rsidRPr="00C231B6">
              <w:rPr>
                <w:rFonts w:ascii="Calibri" w:hAnsi="Calibri" w:cs="Calibri"/>
                <w:b/>
                <w:bCs/>
                <w:lang w:val="lt-LT"/>
              </w:rPr>
              <w:lastRenderedPageBreak/>
              <w:t>6.2. Garantinė priežiūra</w:t>
            </w:r>
          </w:p>
        </w:tc>
        <w:tc>
          <w:tcPr>
            <w:tcW w:w="7002" w:type="dxa"/>
          </w:tcPr>
          <w:p w14:paraId="00BFD467" w14:textId="77777777" w:rsidR="00C6129D" w:rsidRPr="00C231B6" w:rsidRDefault="00C6129D" w:rsidP="00C6129D">
            <w:pPr>
              <w:jc w:val="both"/>
              <w:rPr>
                <w:rFonts w:ascii="Calibri" w:hAnsi="Calibri" w:cs="Calibri"/>
                <w:lang w:val="lt-LT"/>
              </w:rPr>
            </w:pPr>
            <w:r w:rsidRPr="00C231B6">
              <w:rPr>
                <w:rFonts w:ascii="Calibri" w:hAnsi="Calibri" w:cs="Calibri"/>
                <w:lang w:val="lt-LT"/>
              </w:rPr>
              <w:t>6.2.1. Automobiliui suteikiama techninio aptarnavimo garantija visą automobilio nuomos sutarties laikotarpį.  </w:t>
            </w:r>
          </w:p>
          <w:p w14:paraId="5A44197B" w14:textId="77777777" w:rsidR="00C6129D" w:rsidRPr="00C231B6" w:rsidRDefault="00C6129D" w:rsidP="00C6129D">
            <w:pPr>
              <w:jc w:val="both"/>
              <w:rPr>
                <w:rFonts w:ascii="Calibri" w:hAnsi="Calibri" w:cs="Calibri"/>
                <w:lang w:val="lt-LT"/>
              </w:rPr>
            </w:pPr>
            <w:r w:rsidRPr="00C231B6">
              <w:rPr>
                <w:rFonts w:ascii="Calibri" w:hAnsi="Calibri" w:cs="Calibri"/>
                <w:lang w:val="lt-LT"/>
              </w:rPr>
              <w:t>6.2.2. Garantinio termino laikotarpiu Tiekėjas turi užtikrinti, kad automobilis būtų priimamas ne vėliau kaip per 24 valandas nuo pranešimo apie trūkumus Tiekėjui gavimo. </w:t>
            </w:r>
          </w:p>
          <w:p w14:paraId="18094C65" w14:textId="4DCE5C82" w:rsidR="00BA54F8" w:rsidRPr="00C231B6" w:rsidRDefault="00BA54F8" w:rsidP="002231C4">
            <w:pPr>
              <w:jc w:val="both"/>
              <w:rPr>
                <w:rFonts w:ascii="Calibri" w:hAnsi="Calibri" w:cs="Calibri"/>
                <w:lang w:val="lt-LT"/>
              </w:rPr>
            </w:pPr>
          </w:p>
        </w:tc>
      </w:tr>
      <w:tr w:rsidR="00BA54F8" w:rsidRPr="00C231B6" w14:paraId="2D42B191" w14:textId="77777777" w:rsidTr="00527D07">
        <w:trPr>
          <w:trHeight w:val="300"/>
        </w:trPr>
        <w:tc>
          <w:tcPr>
            <w:tcW w:w="2482" w:type="dxa"/>
            <w:gridSpan w:val="2"/>
          </w:tcPr>
          <w:p w14:paraId="7A23A368" w14:textId="5E585E96" w:rsidR="00BA54F8" w:rsidRPr="00C231B6" w:rsidRDefault="00BA54F8" w:rsidP="006867F1">
            <w:pPr>
              <w:jc w:val="both"/>
              <w:rPr>
                <w:rFonts w:ascii="Calibri" w:hAnsi="Calibri" w:cs="Calibri"/>
                <w:b/>
                <w:bCs/>
                <w:lang w:val="lt-LT"/>
              </w:rPr>
            </w:pPr>
            <w:r w:rsidRPr="00C231B6">
              <w:rPr>
                <w:rFonts w:ascii="Calibri" w:hAnsi="Calibri" w:cs="Calibri"/>
                <w:b/>
                <w:bCs/>
                <w:lang w:val="lt-LT"/>
              </w:rPr>
              <w:t>6.3. Prekių defektai ir jų šalinimo tvarka</w:t>
            </w:r>
          </w:p>
        </w:tc>
        <w:tc>
          <w:tcPr>
            <w:tcW w:w="7002" w:type="dxa"/>
          </w:tcPr>
          <w:p w14:paraId="4440D0BB" w14:textId="4176BE60" w:rsidR="00BA54F8" w:rsidRPr="00C231B6" w:rsidRDefault="00BA54F8" w:rsidP="002231C4">
            <w:pPr>
              <w:jc w:val="both"/>
              <w:rPr>
                <w:rFonts w:ascii="Calibri" w:hAnsi="Calibri" w:cs="Calibri"/>
                <w:lang w:val="lt-LT"/>
              </w:rPr>
            </w:pPr>
            <w:r w:rsidRPr="00C231B6">
              <w:rPr>
                <w:rFonts w:ascii="Calibri" w:hAnsi="Calibri" w:cs="Calibri"/>
                <w:lang w:val="lt-LT"/>
              </w:rPr>
              <w:t>Prekių defektų nustatymo bei šalinimo tvarka nustatyta Bendrųjų sąlygų 7 skyriuje.</w:t>
            </w:r>
          </w:p>
        </w:tc>
      </w:tr>
      <w:tr w:rsidR="00BA54F8" w:rsidRPr="00C231B6" w14:paraId="2773E644" w14:textId="77777777" w:rsidTr="59C98B97">
        <w:trPr>
          <w:trHeight w:val="300"/>
        </w:trPr>
        <w:tc>
          <w:tcPr>
            <w:tcW w:w="9484" w:type="dxa"/>
            <w:gridSpan w:val="3"/>
          </w:tcPr>
          <w:p w14:paraId="4FBD2CFE" w14:textId="0D926C4E" w:rsidR="00BA54F8" w:rsidRPr="00C231B6" w:rsidRDefault="00BA54F8" w:rsidP="00BA54F8">
            <w:pPr>
              <w:jc w:val="center"/>
              <w:rPr>
                <w:rFonts w:ascii="Calibri" w:hAnsi="Calibri" w:cs="Calibri"/>
                <w:b/>
                <w:bCs/>
                <w:lang w:val="lt-LT"/>
              </w:rPr>
            </w:pPr>
            <w:r w:rsidRPr="00C231B6">
              <w:rPr>
                <w:rFonts w:ascii="Calibri" w:hAnsi="Calibri" w:cs="Calibri"/>
                <w:b/>
                <w:bCs/>
                <w:lang w:val="lt-LT"/>
              </w:rPr>
              <w:t>7. SUTARTIES VYKDYMUI PASITELKIAMI ASMENYS</w:t>
            </w:r>
          </w:p>
        </w:tc>
      </w:tr>
      <w:tr w:rsidR="00BA54F8" w:rsidRPr="00C231B6" w14:paraId="6F10182A" w14:textId="77777777" w:rsidTr="00527D07">
        <w:trPr>
          <w:trHeight w:val="300"/>
        </w:trPr>
        <w:tc>
          <w:tcPr>
            <w:tcW w:w="2482" w:type="dxa"/>
            <w:gridSpan w:val="2"/>
          </w:tcPr>
          <w:p w14:paraId="5FEEC39F" w14:textId="677F800F" w:rsidR="00BA54F8" w:rsidRPr="00C231B6" w:rsidRDefault="00BA54F8" w:rsidP="006867F1">
            <w:pPr>
              <w:jc w:val="both"/>
              <w:rPr>
                <w:rFonts w:ascii="Calibri" w:hAnsi="Calibri" w:cs="Calibri"/>
                <w:b/>
                <w:bCs/>
                <w:lang w:val="lt-LT"/>
              </w:rPr>
            </w:pPr>
            <w:r w:rsidRPr="00C231B6">
              <w:rPr>
                <w:rFonts w:ascii="Calibri" w:hAnsi="Calibri" w:cs="Calibri"/>
                <w:b/>
                <w:bCs/>
                <w:lang w:val="lt-LT"/>
              </w:rPr>
              <w:t>7.1. Sutarties vykdymui pasitelkiami ūkio subjektai</w:t>
            </w:r>
            <w:r w:rsidR="10F4CBF4" w:rsidRPr="00C231B6">
              <w:rPr>
                <w:rFonts w:ascii="Calibri" w:hAnsi="Calibri" w:cs="Calibri"/>
                <w:b/>
                <w:bCs/>
                <w:lang w:val="lt-LT"/>
              </w:rPr>
              <w:t xml:space="preserve"> (subtiekėjai, subjektai, kurių pajėgumais remiamasi, specialistai)</w:t>
            </w:r>
          </w:p>
        </w:tc>
        <w:tc>
          <w:tcPr>
            <w:tcW w:w="7002" w:type="dxa"/>
          </w:tcPr>
          <w:p w14:paraId="328EBD8F" w14:textId="5F180C3D" w:rsidR="00BA54F8" w:rsidRPr="00C231B6" w:rsidRDefault="00BA54F8" w:rsidP="00BA54F8">
            <w:pPr>
              <w:rPr>
                <w:rFonts w:ascii="Calibri" w:hAnsi="Calibri" w:cs="Calibri"/>
                <w:lang w:val="lt-LT"/>
              </w:rPr>
            </w:pPr>
            <w:r w:rsidRPr="00C231B6">
              <w:rPr>
                <w:rFonts w:ascii="Calibri" w:hAnsi="Calibri" w:cs="Calibri"/>
                <w:lang w:val="lt-LT"/>
              </w:rPr>
              <w:t xml:space="preserve">Sutarties vykdymui </w:t>
            </w:r>
            <w:r w:rsidR="0C2D4914" w:rsidRPr="00C231B6">
              <w:rPr>
                <w:rFonts w:ascii="Calibri" w:hAnsi="Calibri" w:cs="Calibri"/>
                <w:lang w:val="lt-LT"/>
              </w:rPr>
              <w:t>ūkio</w:t>
            </w:r>
            <w:r w:rsidR="431BC3BA" w:rsidRPr="00C231B6">
              <w:rPr>
                <w:rFonts w:ascii="Calibri" w:hAnsi="Calibri" w:cs="Calibri"/>
                <w:lang w:val="lt-LT"/>
              </w:rPr>
              <w:t xml:space="preserve"> subjektai</w:t>
            </w:r>
            <w:r w:rsidRPr="00C231B6">
              <w:rPr>
                <w:rFonts w:ascii="Calibri" w:hAnsi="Calibri" w:cs="Calibri"/>
                <w:lang w:val="lt-LT"/>
              </w:rPr>
              <w:t xml:space="preserve"> nepasitelkiami.</w:t>
            </w:r>
          </w:p>
          <w:p w14:paraId="23A1C89C" w14:textId="77777777" w:rsidR="00BA54F8" w:rsidRPr="00C231B6" w:rsidRDefault="00BA54F8" w:rsidP="00BA54F8">
            <w:pPr>
              <w:rPr>
                <w:rFonts w:ascii="Calibri" w:hAnsi="Calibri" w:cs="Calibri"/>
                <w:lang w:val="lt-LT"/>
              </w:rPr>
            </w:pPr>
          </w:p>
          <w:p w14:paraId="014BAA3D" w14:textId="77777777" w:rsidR="00AB4C5C" w:rsidRPr="00C231B6" w:rsidRDefault="00AB4C5C" w:rsidP="00BA54F8">
            <w:pPr>
              <w:rPr>
                <w:rFonts w:ascii="Calibri" w:hAnsi="Calibri" w:cs="Calibri"/>
                <w:color w:val="FF0000"/>
                <w:lang w:val="lt-LT"/>
              </w:rPr>
            </w:pPr>
            <w:r w:rsidRPr="00C231B6">
              <w:rPr>
                <w:rFonts w:ascii="Calibri" w:hAnsi="Calibri" w:cs="Calibri"/>
                <w:color w:val="FF0000"/>
                <w:lang w:val="lt-LT"/>
              </w:rPr>
              <w:t xml:space="preserve"> Netaikoma </w:t>
            </w:r>
          </w:p>
          <w:p w14:paraId="40AE92F1" w14:textId="358D1AD8" w:rsidR="00BA54F8" w:rsidRPr="00C231B6" w:rsidRDefault="00BA54F8" w:rsidP="00BA54F8">
            <w:pPr>
              <w:rPr>
                <w:rFonts w:ascii="Calibri" w:hAnsi="Calibri" w:cs="Calibri"/>
                <w:color w:val="FF0000"/>
                <w:lang w:val="lt-LT"/>
              </w:rPr>
            </w:pPr>
            <w:r w:rsidRPr="00C231B6">
              <w:rPr>
                <w:rFonts w:ascii="Calibri" w:hAnsi="Calibri" w:cs="Calibri"/>
                <w:color w:val="FF0000"/>
                <w:lang w:val="lt-LT"/>
              </w:rPr>
              <w:t>arba</w:t>
            </w:r>
          </w:p>
          <w:p w14:paraId="25499DA2" w14:textId="77777777" w:rsidR="00BA54F8" w:rsidRPr="00C231B6" w:rsidRDefault="00BA54F8" w:rsidP="00BA54F8">
            <w:pPr>
              <w:rPr>
                <w:rFonts w:ascii="Calibri" w:hAnsi="Calibri" w:cs="Calibri"/>
                <w:lang w:val="lt-LT"/>
              </w:rPr>
            </w:pPr>
          </w:p>
          <w:p w14:paraId="65D39828" w14:textId="7D31954A" w:rsidR="00BA54F8" w:rsidRPr="00C231B6" w:rsidRDefault="00BA54F8" w:rsidP="00BA54F8">
            <w:pPr>
              <w:rPr>
                <w:rFonts w:ascii="Calibri" w:hAnsi="Calibri" w:cs="Calibri"/>
                <w:b/>
                <w:bCs/>
                <w:lang w:val="lt-LT"/>
              </w:rPr>
            </w:pPr>
            <w:r w:rsidRPr="00C231B6">
              <w:rPr>
                <w:rFonts w:ascii="Calibri" w:hAnsi="Calibri" w:cs="Calibri"/>
                <w:lang w:val="lt-LT"/>
              </w:rPr>
              <w:t xml:space="preserve">Sutarties vykdymui pasitelkiami </w:t>
            </w:r>
            <w:r w:rsidR="2AA34CE2" w:rsidRPr="00C231B6">
              <w:rPr>
                <w:rFonts w:ascii="Calibri" w:hAnsi="Calibri" w:cs="Calibri"/>
                <w:lang w:val="lt-LT"/>
              </w:rPr>
              <w:t>ūkio</w:t>
            </w:r>
            <w:r w:rsidR="786A5ABD" w:rsidRPr="00C231B6">
              <w:rPr>
                <w:rFonts w:ascii="Calibri" w:hAnsi="Calibri" w:cs="Calibri"/>
                <w:lang w:val="lt-LT"/>
              </w:rPr>
              <w:t xml:space="preserve"> subjektai</w:t>
            </w:r>
            <w:r w:rsidRPr="00C231B6">
              <w:rPr>
                <w:rFonts w:ascii="Calibri" w:hAnsi="Calibri" w:cs="Calibri"/>
                <w:lang w:val="lt-LT"/>
              </w:rPr>
              <w:t xml:space="preserve"> yra nurodyti Sutarties priede Nr. </w:t>
            </w:r>
            <w:r w:rsidRPr="006A5EB0">
              <w:rPr>
                <w:rFonts w:ascii="Calibri" w:hAnsi="Calibri" w:cs="Calibri"/>
                <w:lang w:val="lt-LT"/>
              </w:rPr>
              <w:t>[...] „Sutarties vykdymui pasitelkiami asmenys“</w:t>
            </w:r>
          </w:p>
        </w:tc>
      </w:tr>
      <w:tr w:rsidR="00BA54F8" w:rsidRPr="00C231B6" w14:paraId="369FE182" w14:textId="77777777" w:rsidTr="59C98B97">
        <w:trPr>
          <w:trHeight w:val="300"/>
        </w:trPr>
        <w:tc>
          <w:tcPr>
            <w:tcW w:w="9484" w:type="dxa"/>
            <w:gridSpan w:val="3"/>
          </w:tcPr>
          <w:p w14:paraId="69066D66" w14:textId="5F605397" w:rsidR="00BA54F8" w:rsidRPr="00C231B6" w:rsidRDefault="00BA54F8" w:rsidP="00BA54F8">
            <w:pPr>
              <w:jc w:val="center"/>
              <w:rPr>
                <w:rFonts w:ascii="Calibri" w:hAnsi="Calibri" w:cs="Calibri"/>
                <w:b/>
                <w:bCs/>
                <w:lang w:val="lt-LT"/>
              </w:rPr>
            </w:pPr>
            <w:r w:rsidRPr="00C231B6">
              <w:rPr>
                <w:rFonts w:ascii="Calibri" w:hAnsi="Calibri" w:cs="Calibri"/>
                <w:b/>
                <w:bCs/>
                <w:lang w:val="lt-LT"/>
              </w:rPr>
              <w:t>8. PRIEVOLIŲ PAGAL SUTARTĮ ĮVYKDYMO UŽTIKRINIMAS</w:t>
            </w:r>
          </w:p>
        </w:tc>
      </w:tr>
      <w:tr w:rsidR="00BA54F8" w:rsidRPr="00C231B6" w14:paraId="41D49595" w14:textId="77777777" w:rsidTr="00527D07">
        <w:trPr>
          <w:trHeight w:val="300"/>
        </w:trPr>
        <w:tc>
          <w:tcPr>
            <w:tcW w:w="2482" w:type="dxa"/>
            <w:gridSpan w:val="2"/>
          </w:tcPr>
          <w:p w14:paraId="6447C9B1" w14:textId="6E8A6858" w:rsidR="00BA54F8" w:rsidRPr="00C231B6" w:rsidRDefault="00BA54F8" w:rsidP="006867F1">
            <w:pPr>
              <w:jc w:val="both"/>
              <w:rPr>
                <w:rFonts w:ascii="Calibri" w:hAnsi="Calibri" w:cs="Calibri"/>
                <w:b/>
                <w:bCs/>
                <w:lang w:val="lt-LT"/>
              </w:rPr>
            </w:pPr>
            <w:r w:rsidRPr="00C231B6">
              <w:rPr>
                <w:rFonts w:ascii="Calibri" w:hAnsi="Calibri" w:cs="Calibri"/>
                <w:b/>
                <w:bCs/>
                <w:lang w:val="lt-LT"/>
              </w:rPr>
              <w:t>8.1. Prievolių pagal Sutartį įvykdymo užtikrinimo būdas (-ai)</w:t>
            </w:r>
          </w:p>
        </w:tc>
        <w:tc>
          <w:tcPr>
            <w:tcW w:w="7002" w:type="dxa"/>
          </w:tcPr>
          <w:p w14:paraId="277C1788" w14:textId="536F264D" w:rsidR="00BA54F8" w:rsidRPr="00C231B6" w:rsidRDefault="00BA54F8" w:rsidP="00C6129D">
            <w:pPr>
              <w:rPr>
                <w:rFonts w:ascii="Calibri" w:hAnsi="Calibri" w:cs="Calibri"/>
                <w:i/>
                <w:iCs/>
                <w:lang w:val="lt-LT"/>
              </w:rPr>
            </w:pPr>
            <w:r w:rsidRPr="00C231B6">
              <w:rPr>
                <w:rFonts w:ascii="Calibri" w:hAnsi="Calibri" w:cs="Calibri"/>
                <w:lang w:val="lt-LT"/>
              </w:rPr>
              <w:t>Prievolių pagal Sutartį įvykdymas gali būti užtikrinama</w:t>
            </w:r>
            <w:r w:rsidR="00C6129D" w:rsidRPr="00C231B6">
              <w:rPr>
                <w:rFonts w:ascii="Calibri" w:hAnsi="Calibri" w:cs="Calibri"/>
                <w:lang w:val="lt-LT"/>
              </w:rPr>
              <w:t>s:</w:t>
            </w:r>
          </w:p>
          <w:p w14:paraId="1012FCBA" w14:textId="332908FB" w:rsidR="00BA54F8" w:rsidRPr="00C231B6" w:rsidRDefault="00BA54F8" w:rsidP="00BA54F8">
            <w:pPr>
              <w:rPr>
                <w:rFonts w:ascii="Calibri" w:hAnsi="Calibri" w:cs="Calibri"/>
                <w:i/>
                <w:iCs/>
                <w:lang w:val="lt-LT"/>
              </w:rPr>
            </w:pPr>
            <w:r w:rsidRPr="00C231B6">
              <w:rPr>
                <w:rFonts w:ascii="Calibri" w:hAnsi="Calibri" w:cs="Calibri"/>
                <w:i/>
                <w:iCs/>
                <w:lang w:val="lt-LT"/>
              </w:rPr>
              <w:t>Netesybomis (delspinigiais, bauda</w:t>
            </w:r>
            <w:r w:rsidR="00AB4C5C" w:rsidRPr="00C231B6">
              <w:rPr>
                <w:rFonts w:ascii="Calibri" w:hAnsi="Calibri" w:cs="Calibri"/>
                <w:i/>
                <w:iCs/>
                <w:lang w:val="lt-LT"/>
              </w:rPr>
              <w:t>).</w:t>
            </w:r>
          </w:p>
          <w:p w14:paraId="3111685D" w14:textId="0F5EF7B3" w:rsidR="00BA54F8" w:rsidRPr="00C231B6" w:rsidRDefault="00BA54F8" w:rsidP="00BA54F8">
            <w:pPr>
              <w:rPr>
                <w:rFonts w:ascii="Calibri" w:hAnsi="Calibri" w:cs="Calibri"/>
                <w:lang w:val="lt-LT"/>
              </w:rPr>
            </w:pPr>
          </w:p>
        </w:tc>
      </w:tr>
      <w:tr w:rsidR="00BA54F8" w:rsidRPr="00C231B6" w14:paraId="69789277" w14:textId="77777777" w:rsidTr="00527D07">
        <w:trPr>
          <w:trHeight w:val="300"/>
        </w:trPr>
        <w:tc>
          <w:tcPr>
            <w:tcW w:w="2482" w:type="dxa"/>
            <w:gridSpan w:val="2"/>
          </w:tcPr>
          <w:p w14:paraId="38F0530A" w14:textId="45CB0539" w:rsidR="00BA54F8" w:rsidRPr="00C231B6" w:rsidRDefault="00BA54F8" w:rsidP="006867F1">
            <w:pPr>
              <w:jc w:val="both"/>
              <w:rPr>
                <w:rFonts w:ascii="Calibri" w:hAnsi="Calibri" w:cs="Calibri"/>
                <w:b/>
                <w:bCs/>
                <w:lang w:val="lt-LT"/>
              </w:rPr>
            </w:pPr>
            <w:r w:rsidRPr="00C231B6">
              <w:rPr>
                <w:rFonts w:ascii="Calibri" w:hAnsi="Calibri" w:cs="Calibri"/>
                <w:b/>
                <w:bCs/>
                <w:lang w:val="lt-LT"/>
              </w:rPr>
              <w:t xml:space="preserve">8.2. Prievolių pagal Sutartį įvykdymo užtikrinimas </w:t>
            </w:r>
            <w:r w:rsidRPr="00C231B6">
              <w:rPr>
                <w:rFonts w:ascii="Calibri" w:hAnsi="Calibri" w:cs="Calibri"/>
                <w:b/>
                <w:bCs/>
                <w:u w:val="single"/>
                <w:lang w:val="lt-LT"/>
              </w:rPr>
              <w:t>pirmo pareikalavimo banko garantija arba draudimo bendrovės laidavimu</w:t>
            </w:r>
          </w:p>
        </w:tc>
        <w:tc>
          <w:tcPr>
            <w:tcW w:w="7002" w:type="dxa"/>
          </w:tcPr>
          <w:p w14:paraId="1E5B8005" w14:textId="77777777" w:rsidR="00BA54F8" w:rsidRPr="00C231B6" w:rsidRDefault="00BA54F8" w:rsidP="00BA54F8">
            <w:pPr>
              <w:rPr>
                <w:rFonts w:ascii="Calibri" w:hAnsi="Calibri" w:cs="Calibri"/>
                <w:lang w:val="lt-LT"/>
              </w:rPr>
            </w:pPr>
            <w:r w:rsidRPr="00C231B6">
              <w:rPr>
                <w:rFonts w:ascii="Calibri" w:hAnsi="Calibri" w:cs="Calibri"/>
                <w:lang w:val="lt-LT"/>
              </w:rPr>
              <w:t>Netaikoma</w:t>
            </w:r>
          </w:p>
          <w:p w14:paraId="53EB18D2" w14:textId="77777777" w:rsidR="00BA54F8" w:rsidRPr="00C231B6" w:rsidRDefault="00BA54F8" w:rsidP="00BA54F8">
            <w:pPr>
              <w:rPr>
                <w:rFonts w:ascii="Calibri" w:hAnsi="Calibri" w:cs="Calibri"/>
                <w:lang w:val="lt-LT"/>
              </w:rPr>
            </w:pPr>
          </w:p>
          <w:p w14:paraId="76AE84F7" w14:textId="6DE1182C" w:rsidR="00BA54F8" w:rsidRPr="00C231B6" w:rsidRDefault="00BA54F8" w:rsidP="000F332D">
            <w:pPr>
              <w:jc w:val="both"/>
              <w:rPr>
                <w:rFonts w:ascii="Calibri" w:hAnsi="Calibri" w:cs="Calibri"/>
                <w:lang w:val="lt-LT"/>
              </w:rPr>
            </w:pPr>
          </w:p>
        </w:tc>
      </w:tr>
      <w:tr w:rsidR="00BA54F8" w:rsidRPr="00C231B6" w14:paraId="7CA1D34F" w14:textId="77777777" w:rsidTr="59C98B97">
        <w:trPr>
          <w:trHeight w:val="300"/>
        </w:trPr>
        <w:tc>
          <w:tcPr>
            <w:tcW w:w="9484" w:type="dxa"/>
            <w:gridSpan w:val="3"/>
          </w:tcPr>
          <w:p w14:paraId="5CEC9F22" w14:textId="61BFF000" w:rsidR="00BA54F8" w:rsidRPr="00C231B6" w:rsidRDefault="00BA54F8" w:rsidP="00BA54F8">
            <w:pPr>
              <w:jc w:val="center"/>
              <w:rPr>
                <w:rFonts w:ascii="Calibri" w:hAnsi="Calibri" w:cs="Calibri"/>
                <w:b/>
                <w:bCs/>
                <w:lang w:val="lt-LT"/>
              </w:rPr>
            </w:pPr>
            <w:r w:rsidRPr="00C231B6">
              <w:rPr>
                <w:rFonts w:ascii="Calibri" w:hAnsi="Calibri" w:cs="Calibri"/>
                <w:b/>
                <w:bCs/>
                <w:lang w:val="lt-LT"/>
              </w:rPr>
              <w:t>9. ŠALIŲ ATSAKOMYBĖ</w:t>
            </w:r>
          </w:p>
        </w:tc>
      </w:tr>
      <w:tr w:rsidR="00BA54F8" w:rsidRPr="00C231B6" w14:paraId="610C725E" w14:textId="77777777" w:rsidTr="00527D07">
        <w:trPr>
          <w:trHeight w:val="300"/>
        </w:trPr>
        <w:tc>
          <w:tcPr>
            <w:tcW w:w="2482" w:type="dxa"/>
            <w:gridSpan w:val="2"/>
          </w:tcPr>
          <w:p w14:paraId="79AC89A9" w14:textId="71DBB439" w:rsidR="00BA54F8" w:rsidRPr="00C231B6" w:rsidRDefault="00BA54F8" w:rsidP="00BA54F8">
            <w:pPr>
              <w:rPr>
                <w:rFonts w:ascii="Calibri" w:hAnsi="Calibri" w:cs="Calibri"/>
                <w:b/>
                <w:bCs/>
                <w:lang w:val="lt-LT"/>
              </w:rPr>
            </w:pPr>
            <w:r w:rsidRPr="00C231B6">
              <w:rPr>
                <w:rFonts w:ascii="Calibri" w:hAnsi="Calibri" w:cs="Calibri"/>
                <w:b/>
                <w:bCs/>
                <w:lang w:val="lt-LT"/>
              </w:rPr>
              <w:t>9.1. Pirkėjui taikomos netesybos už mokėjimų pagal Sutartį vėlavimą</w:t>
            </w:r>
          </w:p>
        </w:tc>
        <w:tc>
          <w:tcPr>
            <w:tcW w:w="7002" w:type="dxa"/>
          </w:tcPr>
          <w:p w14:paraId="6B2A21D0" w14:textId="7F2B3C5C" w:rsidR="00BA54F8" w:rsidRPr="00C231B6" w:rsidRDefault="00BA54F8" w:rsidP="006867F1">
            <w:pPr>
              <w:jc w:val="both"/>
              <w:rPr>
                <w:rFonts w:ascii="Calibri" w:hAnsi="Calibri" w:cs="Calibri"/>
                <w:color w:val="000000"/>
                <w:lang w:val="lt-LT"/>
              </w:rPr>
            </w:pPr>
            <w:r w:rsidRPr="00C231B6">
              <w:rPr>
                <w:rStyle w:val="normaltextrun"/>
                <w:rFonts w:ascii="Calibri" w:hAnsi="Calibri" w:cs="Calibri"/>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w:t>
            </w:r>
            <w:r w:rsidR="005F58E6" w:rsidRPr="00C231B6">
              <w:rPr>
                <w:rStyle w:val="normaltextrun"/>
                <w:rFonts w:ascii="Calibri" w:hAnsi="Calibri" w:cs="Calibri"/>
                <w:color w:val="000000"/>
                <w:lang w:val="lt-LT"/>
              </w:rPr>
              <w:t>5</w:t>
            </w:r>
            <w:r w:rsidRPr="00C231B6">
              <w:rPr>
                <w:rStyle w:val="normaltextrun"/>
                <w:rFonts w:ascii="Calibri" w:hAnsi="Calibri" w:cs="Calibri"/>
                <w:color w:val="000000"/>
                <w:lang w:val="lt-LT"/>
              </w:rPr>
              <w:t xml:space="preserve"> (</w:t>
            </w:r>
            <w:r w:rsidR="005F58E6" w:rsidRPr="00C231B6">
              <w:rPr>
                <w:rStyle w:val="normaltextrun"/>
                <w:rFonts w:ascii="Calibri" w:hAnsi="Calibri" w:cs="Calibri"/>
                <w:color w:val="000000"/>
                <w:lang w:val="lt-LT"/>
              </w:rPr>
              <w:t>penkios</w:t>
            </w:r>
            <w:r w:rsidRPr="00C231B6">
              <w:rPr>
                <w:rStyle w:val="normaltextrun"/>
                <w:rFonts w:ascii="Calibri" w:hAnsi="Calibri" w:cs="Calibri"/>
                <w:color w:val="000000"/>
                <w:lang w:val="lt-LT"/>
              </w:rPr>
              <w:t xml:space="preserve"> šimtosios)</w:t>
            </w:r>
            <w:r w:rsidRPr="00C231B6">
              <w:rPr>
                <w:rStyle w:val="normaltextrun"/>
                <w:rFonts w:ascii="Calibri" w:hAnsi="Calibri" w:cs="Calibri"/>
                <w:color w:val="FF0000"/>
                <w:lang w:val="lt-LT"/>
              </w:rPr>
              <w:t xml:space="preserve"> </w:t>
            </w:r>
            <w:r w:rsidRPr="00C231B6">
              <w:rPr>
                <w:rStyle w:val="normaltextrun"/>
                <w:rFonts w:ascii="Calibri" w:hAnsi="Calibri" w:cs="Calibri"/>
                <w:color w:val="000000"/>
                <w:lang w:val="lt-LT"/>
              </w:rPr>
              <w:t>procento dydžio delspinigius nuo neapmokėtos sumos be PVM už kiekvieną vėlavimo dieną. </w:t>
            </w:r>
          </w:p>
        </w:tc>
      </w:tr>
      <w:tr w:rsidR="00BA54F8" w:rsidRPr="00C231B6" w14:paraId="74DC4B7B" w14:textId="77777777" w:rsidTr="00527D07">
        <w:trPr>
          <w:trHeight w:val="300"/>
        </w:trPr>
        <w:tc>
          <w:tcPr>
            <w:tcW w:w="2482" w:type="dxa"/>
            <w:gridSpan w:val="2"/>
          </w:tcPr>
          <w:p w14:paraId="48E0D907" w14:textId="5CF87F19" w:rsidR="00BA54F8" w:rsidRPr="00C231B6" w:rsidRDefault="00BA54F8" w:rsidP="00BA54F8">
            <w:pPr>
              <w:rPr>
                <w:rFonts w:ascii="Calibri" w:hAnsi="Calibri" w:cs="Calibri"/>
                <w:b/>
                <w:bCs/>
                <w:lang w:val="lt-LT"/>
              </w:rPr>
            </w:pPr>
            <w:r w:rsidRPr="00C231B6">
              <w:rPr>
                <w:rFonts w:ascii="Calibri" w:hAnsi="Calibri" w:cs="Calibri"/>
                <w:b/>
                <w:bCs/>
                <w:lang w:val="lt-LT"/>
              </w:rPr>
              <w:t>9.2. Tiekėjui taikomos netesybos</w:t>
            </w:r>
          </w:p>
        </w:tc>
        <w:tc>
          <w:tcPr>
            <w:tcW w:w="7002" w:type="dxa"/>
          </w:tcPr>
          <w:p w14:paraId="3FF0344B" w14:textId="77777777" w:rsidR="0043297D" w:rsidRPr="00C231B6" w:rsidRDefault="0043297D" w:rsidP="0043297D">
            <w:pPr>
              <w:jc w:val="both"/>
              <w:rPr>
                <w:rFonts w:ascii="Calibri" w:hAnsi="Calibri" w:cs="Calibri"/>
                <w:color w:val="000000"/>
                <w:lang w:val="lt-LT"/>
              </w:rPr>
            </w:pPr>
            <w:r w:rsidRPr="00C231B6">
              <w:rPr>
                <w:rFonts w:ascii="Calibri" w:hAnsi="Calibri" w:cs="Calibri"/>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bet visais atvejais ne mažiau nei 30 EUR (trisdešimt eurų, 00 euro ct) už vieną praleista įsipareigojimų įvykdymo kalendorinę dieną.  </w:t>
            </w:r>
          </w:p>
          <w:p w14:paraId="74F2CF89" w14:textId="2973E7A6" w:rsidR="00BA54F8" w:rsidRPr="00C231B6" w:rsidRDefault="001C042C" w:rsidP="001C042C">
            <w:pPr>
              <w:jc w:val="both"/>
              <w:rPr>
                <w:rFonts w:ascii="Calibri" w:hAnsi="Calibri" w:cs="Calibri"/>
                <w:b/>
                <w:bCs/>
                <w:lang w:val="lt-LT"/>
              </w:rPr>
            </w:pPr>
            <w:r w:rsidRPr="00C231B6">
              <w:rPr>
                <w:rStyle w:val="normaltextrun"/>
                <w:rFonts w:ascii="Calibri" w:hAnsi="Calibri" w:cs="Calibri"/>
                <w:color w:val="000000" w:themeColor="text1"/>
                <w:lang w:val="lt-LT"/>
              </w:rPr>
              <w:t xml:space="preserve">9.2.2. </w:t>
            </w:r>
            <w:r w:rsidR="00A5122C" w:rsidRPr="00C231B6">
              <w:rPr>
                <w:rStyle w:val="normaltextrun"/>
                <w:rFonts w:ascii="Calibri" w:hAnsi="Calibri" w:cs="Calibri"/>
                <w:color w:val="000000" w:themeColor="text1"/>
                <w:lang w:val="lt-LT"/>
              </w:rPr>
              <w:t>Pirkėjas turi teisę išskaityti netesybas iš Tiekėjui mokėtinų sumų.</w:t>
            </w:r>
          </w:p>
        </w:tc>
      </w:tr>
      <w:tr w:rsidR="00BA54F8" w:rsidRPr="00C231B6" w14:paraId="79E161A5" w14:textId="77777777" w:rsidTr="00527D07">
        <w:trPr>
          <w:trHeight w:val="300"/>
        </w:trPr>
        <w:tc>
          <w:tcPr>
            <w:tcW w:w="2482" w:type="dxa"/>
            <w:gridSpan w:val="2"/>
          </w:tcPr>
          <w:p w14:paraId="1CE96B9E" w14:textId="0EB75B9A" w:rsidR="00BA54F8" w:rsidRPr="00C231B6" w:rsidRDefault="00BA54F8" w:rsidP="00BA54F8">
            <w:pPr>
              <w:rPr>
                <w:rFonts w:ascii="Calibri" w:hAnsi="Calibri" w:cs="Calibri"/>
                <w:b/>
                <w:bCs/>
                <w:lang w:val="lt-LT"/>
              </w:rPr>
            </w:pPr>
            <w:r w:rsidRPr="00C231B6">
              <w:rPr>
                <w:rFonts w:ascii="Calibri" w:hAnsi="Calibri" w:cs="Calibri"/>
                <w:b/>
                <w:bCs/>
                <w:lang w:val="lt-LT"/>
              </w:rPr>
              <w:t>9.3. Tiekėjui taikoma bauda nutraukus Sutartį dėl esminio Sutarties pažeidimo</w:t>
            </w:r>
          </w:p>
        </w:tc>
        <w:tc>
          <w:tcPr>
            <w:tcW w:w="7002" w:type="dxa"/>
          </w:tcPr>
          <w:p w14:paraId="41D25322" w14:textId="203F7DB1" w:rsidR="00BA54F8" w:rsidRPr="00C231B6" w:rsidRDefault="00BA54F8" w:rsidP="009F6F1D">
            <w:pPr>
              <w:jc w:val="both"/>
              <w:rPr>
                <w:rFonts w:ascii="Calibri" w:hAnsi="Calibri" w:cs="Calibri"/>
                <w:lang w:val="lt-LT"/>
              </w:rPr>
            </w:pPr>
            <w:r w:rsidRPr="00C231B6">
              <w:rPr>
                <w:rFonts w:ascii="Calibri" w:hAnsi="Calibri" w:cs="Calibri"/>
                <w:lang w:val="lt-LT"/>
              </w:rPr>
              <w:t xml:space="preserve">Nutraukus Sutartį dėl Tiekėjo padaryto esminio Sutarties pažeidimo, Tiekėjas privalo sumokėti </w:t>
            </w:r>
            <w:r w:rsidR="0043297D" w:rsidRPr="00C231B6">
              <w:rPr>
                <w:rFonts w:ascii="Calibri" w:hAnsi="Calibri" w:cs="Calibri"/>
                <w:lang w:val="lt-LT"/>
              </w:rPr>
              <w:t>10 proc.</w:t>
            </w:r>
            <w:r w:rsidR="00872047" w:rsidRPr="00C231B6">
              <w:rPr>
                <w:rFonts w:ascii="Calibri" w:hAnsi="Calibri" w:cs="Calibri"/>
                <w:i/>
                <w:iCs/>
                <w:color w:val="4472C4" w:themeColor="accent1"/>
                <w:lang w:val="lt-LT"/>
              </w:rPr>
              <w:t xml:space="preserve"> </w:t>
            </w:r>
            <w:r w:rsidRPr="00C231B6">
              <w:rPr>
                <w:rFonts w:ascii="Calibri" w:hAnsi="Calibri" w:cs="Calibri"/>
                <w:lang w:val="lt-LT"/>
              </w:rPr>
              <w:t>procentų dydžio baudą nuo Pradinės Sutarties vertės be PVM, nurodytos Sutarties 5.2 punkte</w:t>
            </w:r>
            <w:r w:rsidR="0043297D" w:rsidRPr="00C231B6">
              <w:rPr>
                <w:rFonts w:ascii="Calibri" w:hAnsi="Calibri" w:cs="Calibri"/>
                <w:lang w:val="lt-LT"/>
              </w:rPr>
              <w:t>.</w:t>
            </w:r>
            <w:r w:rsidRPr="00C231B6">
              <w:rPr>
                <w:rFonts w:ascii="Calibri" w:hAnsi="Calibri" w:cs="Calibri"/>
                <w:lang w:val="lt-LT"/>
              </w:rPr>
              <w:t xml:space="preserve"> </w:t>
            </w:r>
          </w:p>
        </w:tc>
      </w:tr>
      <w:tr w:rsidR="00BA54F8" w:rsidRPr="00C231B6" w14:paraId="082D21DE" w14:textId="77777777" w:rsidTr="00527D07">
        <w:trPr>
          <w:trHeight w:val="300"/>
        </w:trPr>
        <w:tc>
          <w:tcPr>
            <w:tcW w:w="2482" w:type="dxa"/>
            <w:gridSpan w:val="2"/>
          </w:tcPr>
          <w:p w14:paraId="427977D8" w14:textId="168144C9" w:rsidR="00BA54F8" w:rsidRPr="00C231B6" w:rsidRDefault="00BA54F8" w:rsidP="00BA54F8">
            <w:pPr>
              <w:rPr>
                <w:rFonts w:ascii="Calibri" w:hAnsi="Calibri" w:cs="Calibri"/>
                <w:b/>
                <w:bCs/>
                <w:lang w:val="lt-LT"/>
              </w:rPr>
            </w:pPr>
            <w:r w:rsidRPr="00C231B6">
              <w:rPr>
                <w:rFonts w:ascii="Calibri" w:hAnsi="Calibri" w:cs="Calibri"/>
                <w:b/>
                <w:bCs/>
                <w:lang w:val="lt-LT"/>
              </w:rPr>
              <w:t xml:space="preserve">9.4. Tiekėjui taikoma bauda dėl Subtiekėjų pakeitimo nesilaikant Sutartyje nurodytos Subtiekėjų keitimo tvarkos </w:t>
            </w:r>
          </w:p>
        </w:tc>
        <w:tc>
          <w:tcPr>
            <w:tcW w:w="7002" w:type="dxa"/>
          </w:tcPr>
          <w:p w14:paraId="48F78477" w14:textId="5B94431C" w:rsidR="00BA54F8" w:rsidRPr="00C231B6" w:rsidRDefault="00705C6E" w:rsidP="00705C6E">
            <w:pPr>
              <w:jc w:val="both"/>
              <w:rPr>
                <w:rFonts w:ascii="Calibri" w:hAnsi="Calibri" w:cs="Calibri"/>
                <w:lang w:val="lt-LT"/>
              </w:rPr>
            </w:pPr>
            <w:r w:rsidRPr="00C231B6">
              <w:rPr>
                <w:rFonts w:ascii="Calibri" w:hAnsi="Calibri" w:cs="Calibri"/>
                <w:lang w:val="lt-LT"/>
              </w:rPr>
              <w:t>Tiekėjui taikoma bauda dėl Subtiekėjų pakeitimo nesilaikant Sutartyje nurodytos Subtiekėjų keitimo tvarkos</w:t>
            </w:r>
            <w:r w:rsidRPr="00C231B6">
              <w:rPr>
                <w:rFonts w:ascii="Calibri" w:hAnsi="Calibri" w:cs="Calibri"/>
                <w:b/>
                <w:bCs/>
                <w:lang w:val="lt-LT"/>
              </w:rPr>
              <w:t xml:space="preserve">  - </w:t>
            </w:r>
            <w:r w:rsidR="00195D1B" w:rsidRPr="00C231B6">
              <w:rPr>
                <w:rFonts w:ascii="Calibri" w:hAnsi="Calibri" w:cs="Calibri"/>
                <w:lang w:val="lt-LT"/>
              </w:rPr>
              <w:t>5 proc. pradinės Sutarties vertės be PVM</w:t>
            </w:r>
            <w:r w:rsidR="0043297D" w:rsidRPr="00C231B6">
              <w:rPr>
                <w:rFonts w:ascii="Calibri" w:hAnsi="Calibri" w:cs="Calibri"/>
                <w:lang w:val="lt-LT"/>
              </w:rPr>
              <w:t>.</w:t>
            </w:r>
          </w:p>
        </w:tc>
      </w:tr>
      <w:tr w:rsidR="00BA54F8" w:rsidRPr="00C231B6" w14:paraId="7A0F699E" w14:textId="77777777" w:rsidTr="00527D07">
        <w:trPr>
          <w:trHeight w:val="300"/>
        </w:trPr>
        <w:tc>
          <w:tcPr>
            <w:tcW w:w="2482" w:type="dxa"/>
            <w:gridSpan w:val="2"/>
          </w:tcPr>
          <w:p w14:paraId="0411A907" w14:textId="38DC3255" w:rsidR="00BA54F8" w:rsidRPr="00C231B6" w:rsidRDefault="00BA54F8" w:rsidP="00872047">
            <w:pPr>
              <w:jc w:val="both"/>
              <w:rPr>
                <w:rFonts w:ascii="Calibri" w:hAnsi="Calibri" w:cs="Calibri"/>
                <w:b/>
                <w:bCs/>
                <w:lang w:val="lt-LT"/>
              </w:rPr>
            </w:pPr>
            <w:r w:rsidRPr="00C231B6">
              <w:rPr>
                <w:rFonts w:ascii="Calibri" w:hAnsi="Calibri" w:cs="Calibri"/>
                <w:b/>
                <w:bCs/>
                <w:lang w:val="lt-LT"/>
              </w:rPr>
              <w:lastRenderedPageBreak/>
              <w:t>9.5. Tiekėjui taikomos baudos dėl aplinkosauginių reikalavimų nesilaikymo</w:t>
            </w:r>
          </w:p>
        </w:tc>
        <w:tc>
          <w:tcPr>
            <w:tcW w:w="7002" w:type="dxa"/>
          </w:tcPr>
          <w:p w14:paraId="649F911B" w14:textId="738188FD" w:rsidR="00BA54F8" w:rsidRPr="00C231B6" w:rsidRDefault="005845A4" w:rsidP="003C0E8D">
            <w:pPr>
              <w:jc w:val="both"/>
              <w:rPr>
                <w:rFonts w:ascii="Calibri" w:hAnsi="Calibri" w:cs="Calibri"/>
                <w:i/>
                <w:iCs/>
                <w:lang w:val="lt-LT"/>
              </w:rPr>
            </w:pPr>
            <w:r w:rsidRPr="00C231B6">
              <w:rPr>
                <w:rFonts w:ascii="Calibri" w:hAnsi="Calibri" w:cs="Calibri"/>
                <w:i/>
                <w:iCs/>
                <w:lang w:val="lt-LT"/>
              </w:rPr>
              <w:t>Tiekėjui</w:t>
            </w:r>
            <w:r w:rsidR="00DB6C8A" w:rsidRPr="00C231B6">
              <w:rPr>
                <w:rFonts w:ascii="Calibri" w:hAnsi="Calibri" w:cs="Calibri"/>
                <w:i/>
                <w:iCs/>
                <w:lang w:val="lt-LT"/>
              </w:rPr>
              <w:t xml:space="preserve"> </w:t>
            </w:r>
            <w:r w:rsidRPr="00C231B6">
              <w:rPr>
                <w:rFonts w:ascii="Calibri" w:hAnsi="Calibri" w:cs="Calibri"/>
                <w:i/>
                <w:iCs/>
                <w:lang w:val="lt-LT"/>
              </w:rPr>
              <w:t xml:space="preserve">taikoma bauda </w:t>
            </w:r>
            <w:r w:rsidR="00DB6C8A" w:rsidRPr="00C231B6">
              <w:rPr>
                <w:rFonts w:ascii="Calibri" w:hAnsi="Calibri" w:cs="Calibri"/>
                <w:i/>
                <w:iCs/>
                <w:lang w:val="lt-LT"/>
              </w:rPr>
              <w:t xml:space="preserve">dėl </w:t>
            </w:r>
            <w:r w:rsidR="001E27DD" w:rsidRPr="00C231B6">
              <w:rPr>
                <w:rFonts w:ascii="Calibri" w:hAnsi="Calibri" w:cs="Calibri"/>
                <w:i/>
                <w:iCs/>
                <w:lang w:val="lt-LT"/>
              </w:rPr>
              <w:t xml:space="preserve"> </w:t>
            </w:r>
            <w:r w:rsidR="00DB6C8A" w:rsidRPr="00C231B6">
              <w:rPr>
                <w:rFonts w:ascii="Calibri" w:hAnsi="Calibri" w:cs="Calibri"/>
                <w:i/>
                <w:iCs/>
                <w:lang w:val="lt-LT"/>
              </w:rPr>
              <w:t>T</w:t>
            </w:r>
            <w:r w:rsidRPr="00C231B6">
              <w:rPr>
                <w:rFonts w:ascii="Calibri" w:hAnsi="Calibri" w:cs="Calibri"/>
                <w:i/>
                <w:iCs/>
                <w:lang w:val="lt-LT"/>
              </w:rPr>
              <w:t>echninėje specifikacijoje nurodyt</w:t>
            </w:r>
            <w:r w:rsidR="00DB6C8A" w:rsidRPr="00C231B6">
              <w:rPr>
                <w:rFonts w:ascii="Calibri" w:hAnsi="Calibri" w:cs="Calibri"/>
                <w:i/>
                <w:iCs/>
                <w:lang w:val="lt-LT"/>
              </w:rPr>
              <w:t>ų</w:t>
            </w:r>
            <w:r w:rsidRPr="00C231B6">
              <w:rPr>
                <w:rFonts w:ascii="Calibri" w:hAnsi="Calibri" w:cs="Calibri"/>
                <w:i/>
                <w:iCs/>
                <w:lang w:val="lt-LT"/>
              </w:rPr>
              <w:t xml:space="preserve"> aplinkos apsaugos </w:t>
            </w:r>
            <w:r w:rsidR="00DB6C8A" w:rsidRPr="00C231B6">
              <w:rPr>
                <w:rFonts w:ascii="Calibri" w:hAnsi="Calibri" w:cs="Calibri"/>
                <w:i/>
                <w:iCs/>
                <w:lang w:val="lt-LT"/>
              </w:rPr>
              <w:t xml:space="preserve">kriterijų pažeidimo – 150 eurų už kiekvieną tokį atvejį. </w:t>
            </w:r>
            <w:r w:rsidRPr="00C231B6">
              <w:rPr>
                <w:rFonts w:ascii="Calibri" w:hAnsi="Calibri" w:cs="Calibri"/>
                <w:i/>
                <w:iCs/>
                <w:lang w:val="lt-LT"/>
              </w:rPr>
              <w:t xml:space="preserve"> </w:t>
            </w:r>
          </w:p>
          <w:p w14:paraId="348E1403" w14:textId="3C78ED48" w:rsidR="00BA54F8" w:rsidRPr="00C231B6" w:rsidRDefault="00BA54F8" w:rsidP="00BA54F8">
            <w:pPr>
              <w:rPr>
                <w:rFonts w:ascii="Calibri" w:hAnsi="Calibri" w:cs="Calibri"/>
                <w:color w:val="4472C4" w:themeColor="accent1"/>
                <w:lang w:val="lt-LT"/>
              </w:rPr>
            </w:pPr>
          </w:p>
        </w:tc>
      </w:tr>
      <w:tr w:rsidR="00BA54F8" w:rsidRPr="00C231B6" w14:paraId="2BACE828" w14:textId="77777777" w:rsidTr="00527D07">
        <w:trPr>
          <w:trHeight w:val="300"/>
        </w:trPr>
        <w:tc>
          <w:tcPr>
            <w:tcW w:w="2482" w:type="dxa"/>
            <w:gridSpan w:val="2"/>
          </w:tcPr>
          <w:p w14:paraId="7A85E42C" w14:textId="0F621C9E" w:rsidR="00BA54F8" w:rsidRPr="00C231B6" w:rsidRDefault="00BA54F8" w:rsidP="00EA2732">
            <w:pPr>
              <w:jc w:val="both"/>
              <w:rPr>
                <w:rFonts w:ascii="Calibri" w:hAnsi="Calibri" w:cs="Calibri"/>
                <w:b/>
                <w:bCs/>
                <w:lang w:val="lt-LT"/>
              </w:rPr>
            </w:pPr>
            <w:r w:rsidRPr="00C231B6">
              <w:rPr>
                <w:rFonts w:ascii="Calibri" w:hAnsi="Calibri" w:cs="Calibri"/>
                <w:b/>
                <w:bCs/>
                <w:lang w:val="lt-LT"/>
              </w:rPr>
              <w:t>9.6. Tiekėjui taikoma bauda dėl konfidencialumo reikalavimų nesilaikymo</w:t>
            </w:r>
          </w:p>
        </w:tc>
        <w:tc>
          <w:tcPr>
            <w:tcW w:w="7002" w:type="dxa"/>
          </w:tcPr>
          <w:p w14:paraId="7D8F5D59" w14:textId="176DAF33" w:rsidR="00BA54F8" w:rsidRPr="00C231B6" w:rsidRDefault="00DB6C8A" w:rsidP="00DB6C8A">
            <w:pPr>
              <w:jc w:val="both"/>
              <w:rPr>
                <w:rFonts w:ascii="Calibri" w:hAnsi="Calibri" w:cs="Calibri"/>
                <w:i/>
                <w:iCs/>
                <w:color w:val="4472C4" w:themeColor="accent1"/>
                <w:lang w:val="lt-LT"/>
              </w:rPr>
            </w:pPr>
            <w:r w:rsidRPr="00C231B6">
              <w:rPr>
                <w:rFonts w:ascii="Calibri" w:hAnsi="Calibri" w:cs="Calibri"/>
                <w:i/>
                <w:iCs/>
                <w:lang w:val="lt-LT"/>
              </w:rPr>
              <w:t xml:space="preserve">Tiekėjui taikoma bauda dėl  </w:t>
            </w:r>
            <w:r w:rsidR="00502FA4" w:rsidRPr="00C231B6">
              <w:rPr>
                <w:rFonts w:ascii="Calibri" w:hAnsi="Calibri" w:cs="Calibri"/>
                <w:i/>
                <w:iCs/>
                <w:lang w:val="lt-LT"/>
              </w:rPr>
              <w:t xml:space="preserve">konfidencialumo reikalavimų nesilaikymo – </w:t>
            </w:r>
            <w:r w:rsidR="00DD2DFC" w:rsidRPr="00C231B6">
              <w:rPr>
                <w:rFonts w:ascii="Calibri" w:hAnsi="Calibri" w:cs="Calibri"/>
                <w:i/>
                <w:iCs/>
                <w:lang w:val="lt-LT"/>
              </w:rPr>
              <w:t>5 proc. pradinės Sutarties vertės be PVM</w:t>
            </w:r>
            <w:r w:rsidRPr="00C231B6">
              <w:rPr>
                <w:rFonts w:ascii="Calibri" w:hAnsi="Calibri" w:cs="Calibri"/>
                <w:i/>
                <w:iCs/>
                <w:lang w:val="lt-LT"/>
              </w:rPr>
              <w:t>.</w:t>
            </w:r>
          </w:p>
        </w:tc>
      </w:tr>
      <w:tr w:rsidR="00BA54F8" w:rsidRPr="00C231B6" w14:paraId="48020003" w14:textId="77777777" w:rsidTr="00527D07">
        <w:trPr>
          <w:trHeight w:val="300"/>
        </w:trPr>
        <w:tc>
          <w:tcPr>
            <w:tcW w:w="2482" w:type="dxa"/>
            <w:gridSpan w:val="2"/>
          </w:tcPr>
          <w:p w14:paraId="59DD35CA" w14:textId="30329F6E" w:rsidR="00BA54F8" w:rsidRPr="00C231B6" w:rsidRDefault="00BA54F8" w:rsidP="00EA2732">
            <w:pPr>
              <w:jc w:val="both"/>
              <w:rPr>
                <w:rFonts w:ascii="Calibri" w:hAnsi="Calibri" w:cs="Calibri"/>
                <w:b/>
                <w:bCs/>
                <w:lang w:val="lt-LT"/>
              </w:rPr>
            </w:pPr>
            <w:r w:rsidRPr="00C231B6">
              <w:rPr>
                <w:rFonts w:ascii="Calibri" w:hAnsi="Calibri" w:cs="Calibri"/>
                <w:b/>
                <w:bCs/>
                <w:lang w:val="lt-LT"/>
              </w:rPr>
              <w:t xml:space="preserve">9.7. Tiekėjui taikoma bauda dėl ekonominio naudingumo kriterijų </w:t>
            </w:r>
            <w:proofErr w:type="spellStart"/>
            <w:r w:rsidRPr="00C231B6">
              <w:rPr>
                <w:rFonts w:ascii="Calibri" w:hAnsi="Calibri" w:cs="Calibri"/>
                <w:b/>
                <w:bCs/>
                <w:lang w:val="lt-LT"/>
              </w:rPr>
              <w:t>nepasiekimo</w:t>
            </w:r>
            <w:proofErr w:type="spellEnd"/>
            <w:r w:rsidRPr="00C231B6">
              <w:rPr>
                <w:rFonts w:ascii="Calibri" w:hAnsi="Calibri" w:cs="Calibri"/>
                <w:b/>
                <w:bCs/>
                <w:lang w:val="lt-LT"/>
              </w:rPr>
              <w:t xml:space="preserve"> </w:t>
            </w:r>
            <w:r w:rsidR="138DE93C" w:rsidRPr="00C231B6">
              <w:rPr>
                <w:rFonts w:ascii="Calibri" w:hAnsi="Calibri" w:cs="Calibri"/>
                <w:b/>
                <w:bCs/>
                <w:lang w:val="lt-LT"/>
              </w:rPr>
              <w:t>S</w:t>
            </w:r>
            <w:r w:rsidRPr="00C231B6">
              <w:rPr>
                <w:rFonts w:ascii="Calibri" w:hAnsi="Calibri" w:cs="Calibri"/>
                <w:b/>
                <w:bCs/>
                <w:lang w:val="lt-LT"/>
              </w:rPr>
              <w:t>utarties vykdymo metu</w:t>
            </w:r>
          </w:p>
        </w:tc>
        <w:tc>
          <w:tcPr>
            <w:tcW w:w="7002" w:type="dxa"/>
          </w:tcPr>
          <w:p w14:paraId="16657534" w14:textId="61DACBF9" w:rsidR="00BA54F8" w:rsidRPr="00C231B6" w:rsidRDefault="00502FA4" w:rsidP="001C0A66">
            <w:pPr>
              <w:jc w:val="both"/>
              <w:rPr>
                <w:rFonts w:ascii="Calibri" w:hAnsi="Calibri" w:cs="Calibri"/>
                <w:i/>
                <w:iCs/>
                <w:color w:val="4472C4" w:themeColor="accent1"/>
                <w:lang w:val="lt-LT"/>
              </w:rPr>
            </w:pPr>
            <w:r w:rsidRPr="00C231B6">
              <w:rPr>
                <w:rFonts w:ascii="Calibri" w:hAnsi="Calibri" w:cs="Calibri"/>
                <w:i/>
                <w:iCs/>
                <w:lang w:val="lt-LT"/>
              </w:rPr>
              <w:t>Netaikoma.</w:t>
            </w:r>
          </w:p>
        </w:tc>
      </w:tr>
      <w:tr w:rsidR="00BA54F8" w:rsidRPr="00C231B6" w14:paraId="095875A2" w14:textId="77777777" w:rsidTr="59C98B97">
        <w:trPr>
          <w:trHeight w:val="300"/>
        </w:trPr>
        <w:tc>
          <w:tcPr>
            <w:tcW w:w="9484" w:type="dxa"/>
            <w:gridSpan w:val="3"/>
          </w:tcPr>
          <w:p w14:paraId="645AC585" w14:textId="094AB185" w:rsidR="00BA54F8" w:rsidRPr="00C231B6" w:rsidRDefault="00BA54F8" w:rsidP="00BA54F8">
            <w:pPr>
              <w:jc w:val="center"/>
              <w:rPr>
                <w:rFonts w:ascii="Calibri" w:hAnsi="Calibri" w:cs="Calibri"/>
                <w:b/>
                <w:bCs/>
                <w:lang w:val="lt-LT"/>
              </w:rPr>
            </w:pPr>
            <w:r w:rsidRPr="00C231B6">
              <w:rPr>
                <w:rFonts w:ascii="Calibri" w:hAnsi="Calibri" w:cs="Calibri"/>
                <w:b/>
                <w:bCs/>
                <w:lang w:val="lt-LT"/>
              </w:rPr>
              <w:t>10. SUTARTIES GALIOJIMAS IR KEITIMAS</w:t>
            </w:r>
          </w:p>
        </w:tc>
      </w:tr>
      <w:tr w:rsidR="00BA54F8" w:rsidRPr="00C231B6" w14:paraId="55AB731E" w14:textId="77777777" w:rsidTr="00527D07">
        <w:trPr>
          <w:trHeight w:val="300"/>
        </w:trPr>
        <w:tc>
          <w:tcPr>
            <w:tcW w:w="2482" w:type="dxa"/>
            <w:gridSpan w:val="2"/>
          </w:tcPr>
          <w:p w14:paraId="4F485E55" w14:textId="341696E3" w:rsidR="00BA54F8" w:rsidRPr="00C231B6" w:rsidRDefault="00BA54F8" w:rsidP="00BA54F8">
            <w:pPr>
              <w:rPr>
                <w:rFonts w:ascii="Calibri" w:hAnsi="Calibri" w:cs="Calibri"/>
                <w:b/>
                <w:bCs/>
                <w:lang w:val="lt-LT"/>
              </w:rPr>
            </w:pPr>
            <w:r w:rsidRPr="00C231B6">
              <w:rPr>
                <w:rFonts w:ascii="Calibri" w:hAnsi="Calibri" w:cs="Calibri"/>
                <w:b/>
                <w:bCs/>
                <w:lang w:val="lt-LT"/>
              </w:rPr>
              <w:t>10.1. Sutarties sudarymas ir įsigaliojimas</w:t>
            </w:r>
          </w:p>
        </w:tc>
        <w:tc>
          <w:tcPr>
            <w:tcW w:w="7002" w:type="dxa"/>
          </w:tcPr>
          <w:p w14:paraId="34CEFB8A" w14:textId="4F6BF6F1" w:rsidR="002A5B82" w:rsidRPr="00C231B6" w:rsidRDefault="002A5B82" w:rsidP="004D1687">
            <w:pPr>
              <w:jc w:val="both"/>
              <w:rPr>
                <w:rFonts w:ascii="Calibri" w:hAnsi="Calibri" w:cs="Calibri"/>
                <w:lang w:val="lt-LT"/>
              </w:rPr>
            </w:pPr>
            <w:r w:rsidRPr="006A5EB0">
              <w:rPr>
                <w:rFonts w:ascii="Calibri" w:hAnsi="Calibri" w:cs="Calibri"/>
                <w:lang w:val="lt-LT"/>
              </w:rPr>
              <w:t>Ši Sutartis galioja 24 mėnesius nuo kiekvienos transporto priemonės perdavimo-priėmimo akto pasirašymo (antrosios Šalies pasirašymo dieną) dienos.</w:t>
            </w:r>
            <w:r>
              <w:rPr>
                <w:rFonts w:ascii="Calibri" w:hAnsi="Calibri" w:cs="Calibri"/>
                <w:lang w:val="lt-LT"/>
              </w:rPr>
              <w:t xml:space="preserve"> </w:t>
            </w:r>
          </w:p>
          <w:p w14:paraId="2657B347" w14:textId="68A5907A" w:rsidR="00BA54F8" w:rsidRPr="00C231B6" w:rsidRDefault="00BA54F8" w:rsidP="00B6287A">
            <w:pPr>
              <w:jc w:val="both"/>
              <w:rPr>
                <w:rFonts w:ascii="Calibri" w:hAnsi="Calibri" w:cs="Calibri"/>
                <w:color w:val="FF0000"/>
                <w:lang w:val="lt-LT"/>
              </w:rPr>
            </w:pPr>
          </w:p>
        </w:tc>
      </w:tr>
      <w:tr w:rsidR="00BA54F8" w:rsidRPr="00C231B6" w14:paraId="1B178EC0" w14:textId="77777777" w:rsidTr="00527D07">
        <w:trPr>
          <w:trHeight w:val="300"/>
        </w:trPr>
        <w:tc>
          <w:tcPr>
            <w:tcW w:w="2482" w:type="dxa"/>
            <w:gridSpan w:val="2"/>
          </w:tcPr>
          <w:p w14:paraId="33365174" w14:textId="78197E9F" w:rsidR="00BA54F8" w:rsidRPr="00C231B6" w:rsidRDefault="00BA54F8" w:rsidP="00BA54F8">
            <w:pPr>
              <w:rPr>
                <w:rFonts w:ascii="Calibri" w:hAnsi="Calibri" w:cs="Calibri"/>
                <w:b/>
                <w:bCs/>
                <w:lang w:val="lt-LT"/>
              </w:rPr>
            </w:pPr>
            <w:r w:rsidRPr="00C231B6">
              <w:rPr>
                <w:rFonts w:ascii="Calibri" w:hAnsi="Calibri" w:cs="Calibri"/>
                <w:b/>
                <w:bCs/>
                <w:lang w:val="lt-LT"/>
              </w:rPr>
              <w:t>10.2. Sutarties pratęsimas</w:t>
            </w:r>
          </w:p>
        </w:tc>
        <w:tc>
          <w:tcPr>
            <w:tcW w:w="7002" w:type="dxa"/>
          </w:tcPr>
          <w:p w14:paraId="45DFAE99" w14:textId="56DAB1ED" w:rsidR="00BA54F8" w:rsidRPr="00C231B6" w:rsidRDefault="00B6287A" w:rsidP="009B6754">
            <w:pPr>
              <w:jc w:val="both"/>
              <w:rPr>
                <w:rFonts w:ascii="Calibri" w:hAnsi="Calibri" w:cs="Calibri"/>
                <w:lang w:val="lt-LT"/>
              </w:rPr>
            </w:pPr>
            <w:r w:rsidRPr="00C231B6">
              <w:rPr>
                <w:rFonts w:ascii="Calibri" w:hAnsi="Calibri" w:cs="Calibri"/>
                <w:lang w:val="lt-LT"/>
              </w:rPr>
              <w:t>Netaikoma.</w:t>
            </w:r>
          </w:p>
        </w:tc>
      </w:tr>
      <w:tr w:rsidR="00BA54F8" w:rsidRPr="00C231B6" w14:paraId="08E98816" w14:textId="77777777" w:rsidTr="00527D07">
        <w:trPr>
          <w:trHeight w:val="300"/>
        </w:trPr>
        <w:tc>
          <w:tcPr>
            <w:tcW w:w="2482" w:type="dxa"/>
            <w:gridSpan w:val="2"/>
          </w:tcPr>
          <w:p w14:paraId="0A6037AD" w14:textId="2042EDC0" w:rsidR="00BA54F8" w:rsidRPr="00C231B6" w:rsidRDefault="00BA54F8" w:rsidP="00BA54F8">
            <w:pPr>
              <w:rPr>
                <w:rFonts w:ascii="Calibri" w:hAnsi="Calibri" w:cs="Calibri"/>
                <w:b/>
                <w:bCs/>
                <w:lang w:val="lt-LT"/>
              </w:rPr>
            </w:pPr>
            <w:r w:rsidRPr="00C231B6">
              <w:rPr>
                <w:rFonts w:ascii="Calibri" w:hAnsi="Calibri" w:cs="Calibri"/>
                <w:b/>
                <w:bCs/>
                <w:lang w:val="lt-LT"/>
              </w:rPr>
              <w:t>10.3. Sutarties keitimas</w:t>
            </w:r>
          </w:p>
        </w:tc>
        <w:tc>
          <w:tcPr>
            <w:tcW w:w="7002" w:type="dxa"/>
          </w:tcPr>
          <w:p w14:paraId="28448EF6" w14:textId="13B5437B" w:rsidR="00BA54F8" w:rsidRPr="00C231B6" w:rsidRDefault="00BA54F8" w:rsidP="004D1687">
            <w:pPr>
              <w:jc w:val="both"/>
              <w:rPr>
                <w:rFonts w:ascii="Calibri" w:hAnsi="Calibri" w:cs="Calibri"/>
                <w:lang w:val="lt-LT"/>
              </w:rPr>
            </w:pPr>
            <w:r w:rsidRPr="00C231B6">
              <w:rPr>
                <w:rFonts w:ascii="Calibri" w:hAnsi="Calibri" w:cs="Calibri"/>
                <w:lang w:val="lt-LT"/>
              </w:rPr>
              <w:t>Sutarties sąlygos gali būti keičiamos tik vadovaujantis VPĮ 89 straipsnio nuostatomis. Pakeitimai galioja, kada yra sudaryti raštu ir yra pasirašyti įgaliotų Šalių atstovų.</w:t>
            </w:r>
          </w:p>
        </w:tc>
      </w:tr>
      <w:tr w:rsidR="00BA54F8" w:rsidRPr="00C231B6" w14:paraId="106E5C1A" w14:textId="77777777" w:rsidTr="00527D07">
        <w:trPr>
          <w:trHeight w:val="300"/>
        </w:trPr>
        <w:tc>
          <w:tcPr>
            <w:tcW w:w="2482" w:type="dxa"/>
            <w:gridSpan w:val="2"/>
          </w:tcPr>
          <w:p w14:paraId="71527423" w14:textId="7F707475" w:rsidR="00BA54F8" w:rsidRPr="00C231B6" w:rsidRDefault="00BA54F8" w:rsidP="00BA54F8">
            <w:pPr>
              <w:rPr>
                <w:rFonts w:ascii="Calibri" w:hAnsi="Calibri" w:cs="Calibri"/>
                <w:b/>
                <w:bCs/>
                <w:lang w:val="lt-LT"/>
              </w:rPr>
            </w:pPr>
            <w:r w:rsidRPr="00C231B6">
              <w:rPr>
                <w:rFonts w:ascii="Calibri" w:hAnsi="Calibri" w:cs="Calibri"/>
                <w:b/>
                <w:bCs/>
                <w:lang w:val="lt-LT"/>
              </w:rPr>
              <w:t>10.4. Prekių modelio ar gamintojo keitimas</w:t>
            </w:r>
          </w:p>
        </w:tc>
        <w:tc>
          <w:tcPr>
            <w:tcW w:w="7002" w:type="dxa"/>
          </w:tcPr>
          <w:p w14:paraId="4751E891" w14:textId="2091392B" w:rsidR="00BA54F8" w:rsidRPr="00C231B6" w:rsidRDefault="00BA54F8" w:rsidP="004D1687">
            <w:pPr>
              <w:jc w:val="both"/>
              <w:rPr>
                <w:rFonts w:ascii="Calibri" w:hAnsi="Calibri" w:cs="Calibri"/>
                <w:lang w:val="lt-LT"/>
              </w:rPr>
            </w:pPr>
            <w:r w:rsidRPr="00C231B6">
              <w:rPr>
                <w:rFonts w:ascii="Calibri" w:hAnsi="Calibri" w:cs="Calibri"/>
                <w:lang w:val="lt-LT"/>
              </w:rPr>
              <w:t xml:space="preserve">Tiekėjas turi teisę keisti </w:t>
            </w:r>
            <w:r w:rsidR="3CBE2540" w:rsidRPr="00C231B6">
              <w:rPr>
                <w:rFonts w:ascii="Calibri" w:hAnsi="Calibri" w:cs="Calibri"/>
                <w:lang w:val="lt-LT"/>
              </w:rPr>
              <w:t>P</w:t>
            </w:r>
            <w:r w:rsidR="3609DAFB" w:rsidRPr="00C231B6">
              <w:rPr>
                <w:rFonts w:ascii="Calibri" w:hAnsi="Calibri" w:cs="Calibri"/>
                <w:lang w:val="lt-LT"/>
              </w:rPr>
              <w:t>rekių</w:t>
            </w:r>
            <w:r w:rsidRPr="00C231B6">
              <w:rPr>
                <w:rFonts w:ascii="Calibri" w:hAnsi="Calibri" w:cs="Calibri"/>
                <w:lang w:val="lt-LT"/>
              </w:rPr>
              <w:t xml:space="preserve"> modelį ar gamintoją, jei yra visos toliau nurodytos sąlygos:</w:t>
            </w:r>
          </w:p>
          <w:p w14:paraId="2C53D027" w14:textId="2AF96F25" w:rsidR="00BA54F8" w:rsidRPr="00C231B6" w:rsidRDefault="00BA54F8" w:rsidP="004D1687">
            <w:pPr>
              <w:jc w:val="both"/>
              <w:rPr>
                <w:rFonts w:ascii="Calibri" w:hAnsi="Calibri" w:cs="Calibri"/>
                <w:lang w:val="lt-LT"/>
              </w:rPr>
            </w:pPr>
            <w:r w:rsidRPr="00C231B6">
              <w:rPr>
                <w:rFonts w:ascii="Calibri" w:hAnsi="Calibri" w:cs="Calibri"/>
                <w:lang w:val="lt-LT"/>
              </w:rPr>
              <w:t xml:space="preserve">1. jei pasiūlyme nurodytos </w:t>
            </w:r>
            <w:r w:rsidR="39A02FB5"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nebegaminamos ar iš esmės sutriko jų tiekimas ir gautas gamintojo patvirtinamas ir (ar) </w:t>
            </w:r>
            <w:r w:rsidR="6594FF4B"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jų gamintojas kelia grėsmę nacionaliniam saugumui ir (ar) </w:t>
            </w:r>
            <w:r w:rsidR="4EADDF14" w:rsidRPr="00C231B6">
              <w:rPr>
                <w:rFonts w:ascii="Calibri" w:hAnsi="Calibri" w:cs="Calibri"/>
                <w:lang w:val="lt-LT"/>
              </w:rPr>
              <w:t>P</w:t>
            </w:r>
            <w:r w:rsidR="3609DAFB" w:rsidRPr="00C231B6">
              <w:rPr>
                <w:rFonts w:ascii="Calibri" w:hAnsi="Calibri" w:cs="Calibri"/>
                <w:lang w:val="lt-LT"/>
              </w:rPr>
              <w:t>rekių</w:t>
            </w:r>
            <w:r w:rsidRPr="00C231B6">
              <w:rPr>
                <w:rFonts w:ascii="Calibri" w:hAnsi="Calibri" w:cs="Calibri"/>
                <w:lang w:val="lt-LT"/>
              </w:rPr>
              <w:t xml:space="preserve"> tiekimas prieštarauja Lietuvos Respublikoje įgyvendinamoms privalomoms tarptautinėms sankcijoms, kaip tai apibrėžta Lietuvos Respublikos ekonominių ir kitų tarptautinių sankcijų įgyvendinimo įstatyme (toliau – Sankcijų įgyvendinimo įstatymas) ir (ar) </w:t>
            </w:r>
            <w:r w:rsidR="7256FAA7"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jų sudedamosios dalys ar (ir) gamintojas neatitinka VPĮ 45 straipsnio 21 dalies nuostatų;</w:t>
            </w:r>
          </w:p>
          <w:p w14:paraId="26653AF7" w14:textId="79E1CB3E" w:rsidR="00BA54F8" w:rsidRPr="00C231B6" w:rsidRDefault="00BA54F8" w:rsidP="004D1687">
            <w:pPr>
              <w:jc w:val="both"/>
              <w:rPr>
                <w:rFonts w:ascii="Calibri" w:hAnsi="Calibri" w:cs="Calibri"/>
                <w:lang w:val="lt-LT"/>
              </w:rPr>
            </w:pPr>
            <w:r w:rsidRPr="00C231B6">
              <w:rPr>
                <w:rFonts w:ascii="Calibri" w:hAnsi="Calibri" w:cs="Calibri"/>
                <w:lang w:val="lt-LT"/>
              </w:rPr>
              <w:t xml:space="preserve">2. jei keičiamos </w:t>
            </w:r>
            <w:r w:rsidR="253CA203"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visiškai atitinka pirkimo dokumentų reikalavimus, yra ne prastesnės, o lygiavertės ar geresnės kokybės nei šiuo metu tiekiamos </w:t>
            </w:r>
            <w:r w:rsidR="3F86E6B7"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ir Tiekėjas pateikia tai patvirtinančius dokumentus. Jeigu  </w:t>
            </w:r>
            <w:r w:rsidR="6837493F" w:rsidRPr="00C231B6">
              <w:rPr>
                <w:rFonts w:ascii="Calibri" w:hAnsi="Calibri" w:cs="Calibri"/>
                <w:lang w:val="lt-LT"/>
              </w:rPr>
              <w:t>p</w:t>
            </w:r>
            <w:r w:rsidR="5332797E" w:rsidRPr="00C231B6">
              <w:rPr>
                <w:rFonts w:ascii="Calibri" w:hAnsi="Calibri" w:cs="Calibri"/>
                <w:lang w:val="lt-LT"/>
              </w:rPr>
              <w:t>irkimo</w:t>
            </w:r>
            <w:r w:rsidRPr="00C231B6">
              <w:rPr>
                <w:rFonts w:ascii="Calibri" w:hAnsi="Calibri" w:cs="Calibri"/>
                <w:lang w:val="lt-LT"/>
              </w:rPr>
              <w:t xml:space="preserve"> procedūrų metu Tiekėjas buvo pateikęs Prekių pavyzdžius, pristatomos Prekės turi būti ne prastesnės kokybės nei pateikti pavyzdžiai; </w:t>
            </w:r>
          </w:p>
          <w:p w14:paraId="1493E48F" w14:textId="7CED932B" w:rsidR="00BA54F8" w:rsidRPr="00C231B6" w:rsidRDefault="00BA54F8" w:rsidP="004D1687">
            <w:pPr>
              <w:jc w:val="both"/>
              <w:rPr>
                <w:rFonts w:ascii="Calibri" w:hAnsi="Calibri" w:cs="Calibri"/>
                <w:lang w:val="lt-LT"/>
              </w:rPr>
            </w:pPr>
            <w:r w:rsidRPr="00C231B6">
              <w:rPr>
                <w:rFonts w:ascii="Calibri" w:hAnsi="Calibri" w:cs="Calibri"/>
                <w:lang w:val="lt-LT"/>
              </w:rPr>
              <w:t xml:space="preserve">3. jei Tiekėjas, ne vėliau kaip prieš </w:t>
            </w:r>
            <w:r w:rsidR="007B2B08" w:rsidRPr="00C231B6">
              <w:rPr>
                <w:rFonts w:ascii="Calibri" w:hAnsi="Calibri" w:cs="Calibri"/>
                <w:i/>
                <w:lang w:val="lt-LT"/>
              </w:rPr>
              <w:t>14</w:t>
            </w:r>
            <w:r w:rsidRPr="00C231B6">
              <w:rPr>
                <w:rFonts w:ascii="Calibri" w:hAnsi="Calibri" w:cs="Calibri"/>
                <w:lang w:val="lt-LT"/>
              </w:rPr>
              <w:t xml:space="preserve"> darbo dienų iki numatomo </w:t>
            </w:r>
            <w:r w:rsidR="7294BA9F" w:rsidRPr="00C231B6">
              <w:rPr>
                <w:rFonts w:ascii="Calibri" w:hAnsi="Calibri" w:cs="Calibri"/>
                <w:lang w:val="lt-LT"/>
              </w:rPr>
              <w:t>P</w:t>
            </w:r>
            <w:r w:rsidR="3609DAFB" w:rsidRPr="00C231B6">
              <w:rPr>
                <w:rFonts w:ascii="Calibri" w:hAnsi="Calibri" w:cs="Calibri"/>
                <w:lang w:val="lt-LT"/>
              </w:rPr>
              <w:t>rekių</w:t>
            </w:r>
            <w:r w:rsidRPr="00C231B6">
              <w:rPr>
                <w:rFonts w:ascii="Calibri" w:hAnsi="Calibri" w:cs="Calibri"/>
                <w:lang w:val="lt-LT"/>
              </w:rPr>
              <w:t xml:space="preserve"> keitimo, pateikė Pirkėjui rašytinį prašymą su keitimą pagrindžiančiais dokumentais bei gavo Pirkėjo rašytinį sutikimą. Pirkėjas turi teisę nesutikti su </w:t>
            </w:r>
            <w:r w:rsidR="1ED00708"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keitimu ir turi teisę nutraukti Sutartį, jei Tiekėjas nepateikė įrodymų ar jų pateikimas nepagrindžia keičiamos </w:t>
            </w:r>
            <w:r w:rsidR="73511C43" w:rsidRPr="00C231B6">
              <w:rPr>
                <w:rFonts w:ascii="Calibri" w:hAnsi="Calibri" w:cs="Calibri"/>
                <w:lang w:val="lt-LT"/>
              </w:rPr>
              <w:t>P</w:t>
            </w:r>
            <w:r w:rsidR="3609DAFB" w:rsidRPr="00C231B6">
              <w:rPr>
                <w:rFonts w:ascii="Calibri" w:hAnsi="Calibri" w:cs="Calibri"/>
                <w:lang w:val="lt-LT"/>
              </w:rPr>
              <w:t>rekės</w:t>
            </w:r>
            <w:r w:rsidRPr="00C231B6">
              <w:rPr>
                <w:rFonts w:ascii="Calibri" w:hAnsi="Calibri" w:cs="Calibri"/>
                <w:lang w:val="lt-LT"/>
              </w:rPr>
              <w:t xml:space="preserve"> atitikimo pirkimo sąlygoms;</w:t>
            </w:r>
          </w:p>
          <w:p w14:paraId="5F6E33BE" w14:textId="62315DA7" w:rsidR="00BA54F8" w:rsidRPr="00C231B6" w:rsidRDefault="00BA54F8" w:rsidP="004D1687">
            <w:pPr>
              <w:jc w:val="both"/>
              <w:rPr>
                <w:rFonts w:ascii="Calibri" w:hAnsi="Calibri" w:cs="Calibri"/>
                <w:lang w:val="lt-LT"/>
              </w:rPr>
            </w:pPr>
            <w:r w:rsidRPr="00C231B6">
              <w:rPr>
                <w:rFonts w:ascii="Calibri" w:hAnsi="Calibri" w:cs="Calibri"/>
                <w:lang w:val="lt-LT"/>
              </w:rPr>
              <w:t xml:space="preserve">4. Šalys sudarė rašytinį susitarimą prie Sutarties dėl </w:t>
            </w:r>
            <w:r w:rsidR="08C35B35" w:rsidRPr="00C231B6">
              <w:rPr>
                <w:rFonts w:ascii="Calibri" w:hAnsi="Calibri" w:cs="Calibri"/>
                <w:lang w:val="lt-LT"/>
              </w:rPr>
              <w:t>P</w:t>
            </w:r>
            <w:r w:rsidR="3609DAFB" w:rsidRPr="00C231B6">
              <w:rPr>
                <w:rFonts w:ascii="Calibri" w:hAnsi="Calibri" w:cs="Calibri"/>
                <w:lang w:val="lt-LT"/>
              </w:rPr>
              <w:t>rekių</w:t>
            </w:r>
            <w:r w:rsidRPr="00C231B6">
              <w:rPr>
                <w:rFonts w:ascii="Calibri" w:hAnsi="Calibri" w:cs="Calibri"/>
                <w:lang w:val="lt-LT"/>
              </w:rPr>
              <w:t xml:space="preserve"> keitimo.</w:t>
            </w:r>
          </w:p>
          <w:p w14:paraId="033E5C2D" w14:textId="35A115B6" w:rsidR="00BA54F8" w:rsidRPr="00C231B6" w:rsidRDefault="00BA54F8" w:rsidP="004D1687">
            <w:pPr>
              <w:jc w:val="both"/>
              <w:rPr>
                <w:rFonts w:ascii="Calibri" w:hAnsi="Calibri" w:cs="Calibri"/>
                <w:lang w:val="lt-LT"/>
              </w:rPr>
            </w:pPr>
            <w:r w:rsidRPr="00C231B6">
              <w:rPr>
                <w:rFonts w:ascii="Calibri" w:hAnsi="Calibri" w:cs="Calibri"/>
                <w:lang w:val="lt-LT"/>
              </w:rPr>
              <w:t xml:space="preserve">Šiame punkte nurodytu atveju Prekės turi būti pristatytos už ne didesnę nei </w:t>
            </w:r>
            <w:r w:rsidR="15228371" w:rsidRPr="00C231B6">
              <w:rPr>
                <w:rFonts w:ascii="Calibri" w:hAnsi="Calibri" w:cs="Calibri"/>
                <w:lang w:val="lt-LT"/>
              </w:rPr>
              <w:t>p</w:t>
            </w:r>
            <w:r w:rsidR="3609DAFB" w:rsidRPr="00C231B6">
              <w:rPr>
                <w:rFonts w:ascii="Calibri" w:hAnsi="Calibri" w:cs="Calibri"/>
                <w:lang w:val="lt-LT"/>
              </w:rPr>
              <w:t>asiūlyme</w:t>
            </w:r>
            <w:r w:rsidRPr="00C231B6">
              <w:rPr>
                <w:rFonts w:ascii="Calibri" w:hAnsi="Calibri" w:cs="Calibri"/>
                <w:lang w:val="lt-LT"/>
              </w:rPr>
              <w:t xml:space="preserve"> nurodytą kainą. </w:t>
            </w:r>
          </w:p>
        </w:tc>
      </w:tr>
      <w:tr w:rsidR="00BA54F8" w:rsidRPr="00C231B6" w14:paraId="1D450087" w14:textId="77777777" w:rsidTr="59C98B97">
        <w:trPr>
          <w:trHeight w:val="300"/>
        </w:trPr>
        <w:tc>
          <w:tcPr>
            <w:tcW w:w="9484" w:type="dxa"/>
            <w:gridSpan w:val="3"/>
          </w:tcPr>
          <w:p w14:paraId="7BB9AD94" w14:textId="0A6A69DA" w:rsidR="00BA54F8" w:rsidRPr="00C231B6" w:rsidRDefault="00BA54F8" w:rsidP="00BA54F8">
            <w:pPr>
              <w:jc w:val="center"/>
              <w:rPr>
                <w:rFonts w:ascii="Calibri" w:hAnsi="Calibri" w:cs="Calibri"/>
                <w:b/>
                <w:bCs/>
                <w:lang w:val="lt-LT"/>
              </w:rPr>
            </w:pPr>
            <w:r w:rsidRPr="00C231B6">
              <w:rPr>
                <w:rFonts w:ascii="Calibri" w:hAnsi="Calibri" w:cs="Calibri"/>
                <w:b/>
                <w:bCs/>
                <w:lang w:val="lt-LT"/>
              </w:rPr>
              <w:t>11. SUTARTIES NUTRAUKIMAS</w:t>
            </w:r>
          </w:p>
        </w:tc>
      </w:tr>
      <w:tr w:rsidR="00BA54F8" w:rsidRPr="00C231B6" w14:paraId="1B9FBAD3" w14:textId="77777777" w:rsidTr="00527D07">
        <w:trPr>
          <w:trHeight w:val="300"/>
        </w:trPr>
        <w:tc>
          <w:tcPr>
            <w:tcW w:w="2310" w:type="dxa"/>
          </w:tcPr>
          <w:p w14:paraId="4F4C4301" w14:textId="396E09B0" w:rsidR="00BA54F8" w:rsidRPr="00C231B6" w:rsidRDefault="00BA54F8" w:rsidP="00BA54F8">
            <w:pPr>
              <w:rPr>
                <w:rFonts w:ascii="Calibri" w:hAnsi="Calibri" w:cs="Calibri"/>
                <w:b/>
                <w:bCs/>
                <w:lang w:val="lt-LT"/>
              </w:rPr>
            </w:pPr>
            <w:r w:rsidRPr="00C231B6">
              <w:rPr>
                <w:rFonts w:ascii="Calibri" w:hAnsi="Calibri" w:cs="Calibri"/>
                <w:b/>
                <w:bCs/>
                <w:lang w:val="lt-LT"/>
              </w:rPr>
              <w:t>11.1. Sutarties nutraukimo pagrindai</w:t>
            </w:r>
          </w:p>
        </w:tc>
        <w:tc>
          <w:tcPr>
            <w:tcW w:w="7174" w:type="dxa"/>
            <w:gridSpan w:val="2"/>
          </w:tcPr>
          <w:p w14:paraId="0899BF02" w14:textId="77777777" w:rsidR="005818D8" w:rsidRPr="00C231B6" w:rsidRDefault="005818D8" w:rsidP="005818D8">
            <w:pPr>
              <w:jc w:val="both"/>
              <w:rPr>
                <w:rFonts w:ascii="Calibri" w:hAnsi="Calibri" w:cs="Calibri"/>
                <w:lang w:val="lt-LT"/>
              </w:rPr>
            </w:pPr>
            <w:r w:rsidRPr="00C231B6">
              <w:rPr>
                <w:rFonts w:ascii="Calibri" w:hAnsi="Calibri" w:cs="Calibri"/>
                <w:lang w:val="lt-LT"/>
              </w:rPr>
              <w:t>Sutartis gali būti nutraukiama rašytiniu Šalių susitarimu arba vienašališkai, Bendrosiose sąlygose ir šiais Specialiosiose sąlygose nurodytais atvejais ir nustatyta tvarka:</w:t>
            </w:r>
          </w:p>
          <w:p w14:paraId="35FA2CF5" w14:textId="1C0408A8" w:rsidR="00943AB8" w:rsidRPr="00C231B6" w:rsidRDefault="00C8377B" w:rsidP="00C8377B">
            <w:pPr>
              <w:jc w:val="both"/>
              <w:rPr>
                <w:rFonts w:ascii="Calibri" w:hAnsi="Calibri" w:cs="Calibri"/>
                <w:lang w:val="lt-LT"/>
              </w:rPr>
            </w:pPr>
            <w:r w:rsidRPr="00C231B6">
              <w:rPr>
                <w:rFonts w:ascii="Calibri" w:hAnsi="Calibri" w:cs="Calibri"/>
                <w:lang w:val="lt-LT"/>
              </w:rPr>
              <w:lastRenderedPageBreak/>
              <w:t xml:space="preserve">11.1.1. </w:t>
            </w:r>
            <w:r w:rsidR="00943AB8" w:rsidRPr="00C231B6">
              <w:rPr>
                <w:rFonts w:ascii="Calibri" w:hAnsi="Calibri" w:cs="Calibri"/>
                <w:lang w:val="lt-LT"/>
              </w:rPr>
              <w:t>Pirkėjas turi teisę vienašališkai nutraukti sutartį įspėjęs tiekėją prieš 15 (penkiolika) kalendorinių dienų jei:</w:t>
            </w:r>
          </w:p>
          <w:p w14:paraId="2E18C257" w14:textId="4FC2B649" w:rsidR="00943AB8" w:rsidRPr="00C231B6" w:rsidRDefault="00943AB8" w:rsidP="00C8377B">
            <w:pPr>
              <w:jc w:val="both"/>
              <w:rPr>
                <w:rFonts w:ascii="Calibri" w:hAnsi="Calibri" w:cs="Calibri"/>
                <w:lang w:val="lt-LT"/>
              </w:rPr>
            </w:pPr>
            <w:r w:rsidRPr="00C231B6">
              <w:rPr>
                <w:rFonts w:ascii="Calibri" w:hAnsi="Calibri" w:cs="Calibri"/>
                <w:lang w:val="lt-LT"/>
              </w:rPr>
              <w:t>11.1.1.1. Tiekėjas vėluoja pristatyti visas ar dalį Prekių ilgiau kaip 14 (keturiolika) kalendorinių dienų;</w:t>
            </w:r>
          </w:p>
          <w:p w14:paraId="611188D7" w14:textId="71D84B7F" w:rsidR="00943AB8" w:rsidRPr="00C231B6" w:rsidRDefault="00943AB8" w:rsidP="00C8377B">
            <w:pPr>
              <w:jc w:val="both"/>
              <w:rPr>
                <w:rFonts w:ascii="Calibri" w:hAnsi="Calibri" w:cs="Calibri"/>
                <w:lang w:val="lt-LT"/>
              </w:rPr>
            </w:pPr>
            <w:r w:rsidRPr="00C231B6">
              <w:rPr>
                <w:rFonts w:ascii="Calibri" w:hAnsi="Calibri" w:cs="Calibri"/>
                <w:lang w:val="lt-LT"/>
              </w:rPr>
              <w:t xml:space="preserve">11.1.1.2. Tiekėjas per </w:t>
            </w:r>
            <w:r w:rsidR="002A6F03" w:rsidRPr="00C231B6">
              <w:rPr>
                <w:rFonts w:ascii="Calibri" w:hAnsi="Calibri" w:cs="Calibri"/>
                <w:lang w:val="lt-LT"/>
              </w:rPr>
              <w:t>3 (tris) kalendorines dienas</w:t>
            </w:r>
            <w:r w:rsidRPr="00C231B6">
              <w:rPr>
                <w:rFonts w:ascii="Calibri" w:hAnsi="Calibri" w:cs="Calibri"/>
                <w:lang w:val="lt-LT"/>
              </w:rPr>
              <w:t xml:space="preserve"> nepakeičia nekokybiškos Prekės į Sutarties sąlygas atitinkančią Prekę arba nepašalina Prekės trūkumų (defektų) ar gedimų;</w:t>
            </w:r>
          </w:p>
          <w:p w14:paraId="52E6F61A" w14:textId="77777777" w:rsidR="002A6F03" w:rsidRPr="00C231B6" w:rsidRDefault="002A6F03" w:rsidP="002A6F03">
            <w:pPr>
              <w:jc w:val="both"/>
              <w:rPr>
                <w:rFonts w:ascii="Calibri" w:hAnsi="Calibri" w:cs="Calibri"/>
                <w:lang w:val="lt-LT"/>
              </w:rPr>
            </w:pPr>
            <w:r w:rsidRPr="00C231B6">
              <w:rPr>
                <w:rFonts w:ascii="Calibri" w:hAnsi="Calibri" w:cs="Calibri"/>
                <w:lang w:val="lt-LT"/>
              </w:rPr>
              <w:t>11.1.3. Sutartis buvo pakeista pažeidžiant Viešųjų pirkimų įstatymo 89 straipsnį;</w:t>
            </w:r>
          </w:p>
          <w:p w14:paraId="564E6892" w14:textId="6DC1D017" w:rsidR="002A6F03" w:rsidRPr="00C231B6" w:rsidRDefault="002A6F03" w:rsidP="002A6F03">
            <w:pPr>
              <w:jc w:val="both"/>
              <w:rPr>
                <w:rFonts w:ascii="Calibri" w:eastAsia="Times New Roman" w:hAnsi="Calibri" w:cs="Calibri"/>
                <w:kern w:val="0"/>
                <w:lang w:val="lt-LT"/>
                <w14:ligatures w14:val="none"/>
              </w:rPr>
            </w:pPr>
            <w:r w:rsidRPr="00C231B6">
              <w:rPr>
                <w:rFonts w:ascii="Calibri" w:eastAsia="Times New Roman" w:hAnsi="Calibri" w:cs="Calibri"/>
                <w:kern w:val="0"/>
                <w:lang w:val="lt-LT"/>
                <w14:ligatures w14:val="none"/>
              </w:rPr>
              <w:t>11.1.4. Tiekėjas pažeidžia darbuotojų (specialistų), vykdančių Sutartį, pakeitimo tvarką arba nepakeičia darbuotojų (specialistų) Pirkėjo reikalavimu;</w:t>
            </w:r>
          </w:p>
          <w:p w14:paraId="45EEFFA5" w14:textId="44026E0D" w:rsidR="002A6F03" w:rsidRPr="00C231B6" w:rsidRDefault="002A6F03" w:rsidP="002A6F03">
            <w:pPr>
              <w:jc w:val="both"/>
              <w:rPr>
                <w:rFonts w:ascii="Calibri" w:eastAsia="Times New Roman" w:hAnsi="Calibri" w:cs="Calibri"/>
                <w:kern w:val="0"/>
                <w:lang w:val="lt-LT"/>
                <w14:ligatures w14:val="none"/>
              </w:rPr>
            </w:pPr>
            <w:r w:rsidRPr="00C231B6">
              <w:rPr>
                <w:rFonts w:ascii="Calibri" w:eastAsia="Times New Roman" w:hAnsi="Calibri" w:cs="Calibri"/>
                <w:kern w:val="0"/>
                <w:lang w:val="lt-LT"/>
                <w14:ligatures w14:val="none"/>
              </w:rPr>
              <w:t>11.1.5. Tiekėjas pažeidžia subteikėjo (-ų) keitimo ir naujo pasitelkimo tvarką ir sąlygas;</w:t>
            </w:r>
          </w:p>
          <w:p w14:paraId="55479927" w14:textId="7303792E" w:rsidR="002A6F03" w:rsidRPr="00C231B6" w:rsidRDefault="002A6F03" w:rsidP="002A6F03">
            <w:pPr>
              <w:jc w:val="both"/>
              <w:rPr>
                <w:rFonts w:ascii="Calibri" w:hAnsi="Calibri" w:cs="Calibri"/>
                <w:lang w:val="lt-LT"/>
              </w:rPr>
            </w:pPr>
            <w:r w:rsidRPr="00C231B6">
              <w:rPr>
                <w:rFonts w:ascii="Calibri" w:eastAsia="Times New Roman" w:hAnsi="Calibri" w:cs="Calibri"/>
                <w:kern w:val="0"/>
                <w:lang w:val="lt-LT"/>
                <w14:ligatures w14:val="none"/>
              </w:rPr>
              <w:t>11.1.6. Tiekėjas iš esmės pažeidžia Sutarties bendrųjų sąlygų 13-14 skyrius (Konfidencialumas ir asmens duomenų apsauga) sąlygas.</w:t>
            </w:r>
          </w:p>
          <w:p w14:paraId="3BB35D6C" w14:textId="659D8160" w:rsidR="00BA54F8" w:rsidRPr="00C231B6" w:rsidRDefault="00943AB8" w:rsidP="00C54EAC">
            <w:pPr>
              <w:jc w:val="both"/>
              <w:rPr>
                <w:rFonts w:ascii="Calibri" w:hAnsi="Calibri" w:cs="Calibri"/>
                <w:lang w:val="lt-LT"/>
              </w:rPr>
            </w:pPr>
            <w:r w:rsidRPr="00C231B6">
              <w:rPr>
                <w:rFonts w:ascii="Calibri" w:hAnsi="Calibri" w:cs="Calibri"/>
                <w:lang w:val="lt-LT"/>
              </w:rPr>
              <w:t xml:space="preserve">11.1.2. </w:t>
            </w:r>
            <w:r w:rsidR="00C8377B" w:rsidRPr="00C231B6">
              <w:rPr>
                <w:rFonts w:ascii="Calibri" w:hAnsi="Calibri" w:cs="Calibri"/>
                <w:lang w:val="lt-LT"/>
              </w:rPr>
              <w:t>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BA54F8" w:rsidRPr="00C231B6" w14:paraId="372741A9" w14:textId="77777777" w:rsidTr="00527D07">
        <w:trPr>
          <w:trHeight w:val="300"/>
        </w:trPr>
        <w:tc>
          <w:tcPr>
            <w:tcW w:w="2310" w:type="dxa"/>
          </w:tcPr>
          <w:p w14:paraId="650FEF33" w14:textId="77777777" w:rsidR="00BA54F8" w:rsidRPr="00C231B6" w:rsidRDefault="00BA54F8" w:rsidP="00EA7723">
            <w:pPr>
              <w:jc w:val="both"/>
              <w:rPr>
                <w:rFonts w:ascii="Calibri" w:hAnsi="Calibri" w:cs="Calibri"/>
                <w:b/>
                <w:bCs/>
                <w:lang w:val="lt-LT"/>
              </w:rPr>
            </w:pPr>
            <w:r w:rsidRPr="00C231B6">
              <w:rPr>
                <w:rFonts w:ascii="Calibri" w:hAnsi="Calibri" w:cs="Calibri"/>
                <w:b/>
                <w:bCs/>
                <w:lang w:val="lt-LT"/>
              </w:rPr>
              <w:lastRenderedPageBreak/>
              <w:t>11.2. Esminiai Sutarties pažeidimai</w:t>
            </w:r>
          </w:p>
          <w:p w14:paraId="7B15ABF2" w14:textId="23B2FED8" w:rsidR="00BA54F8" w:rsidRPr="00C231B6" w:rsidRDefault="00BA54F8" w:rsidP="00BA54F8">
            <w:pPr>
              <w:rPr>
                <w:rFonts w:ascii="Calibri" w:hAnsi="Calibri" w:cs="Calibri"/>
                <w:b/>
                <w:bCs/>
                <w:lang w:val="lt-LT"/>
              </w:rPr>
            </w:pPr>
          </w:p>
        </w:tc>
        <w:tc>
          <w:tcPr>
            <w:tcW w:w="7174" w:type="dxa"/>
            <w:gridSpan w:val="2"/>
          </w:tcPr>
          <w:p w14:paraId="4CA49217" w14:textId="03B77FCB" w:rsidR="007B2B08" w:rsidRPr="00C231B6" w:rsidRDefault="00BA54F8" w:rsidP="007B2B08">
            <w:pPr>
              <w:jc w:val="both"/>
              <w:rPr>
                <w:rFonts w:ascii="Calibri" w:hAnsi="Calibri" w:cs="Calibri"/>
                <w:color w:val="FF0000"/>
                <w:lang w:val="lt-LT"/>
              </w:rPr>
            </w:pPr>
            <w:r w:rsidRPr="00C231B6">
              <w:rPr>
                <w:rFonts w:ascii="Calibri" w:hAnsi="Calibri" w:cs="Calibri"/>
                <w:lang w:val="lt-LT"/>
              </w:rPr>
              <w:t xml:space="preserve">Esminiais Sutarties pažeidimais laikomi pažeidimai, nurodyti Bendrosiose sąlygose ir šie Specialiosiose sąlygose numatyti atvejai: </w:t>
            </w:r>
          </w:p>
          <w:p w14:paraId="2F7F139F" w14:textId="5A95346B" w:rsidR="006014FF" w:rsidRPr="00C231B6" w:rsidRDefault="006014FF" w:rsidP="006014FF">
            <w:pPr>
              <w:jc w:val="both"/>
              <w:rPr>
                <w:rFonts w:ascii="Calibri" w:hAnsi="Calibri" w:cs="Calibri"/>
                <w:lang w:val="lt-LT"/>
              </w:rPr>
            </w:pPr>
            <w:r w:rsidRPr="00C231B6">
              <w:rPr>
                <w:rFonts w:ascii="Calibri" w:hAnsi="Calibri" w:cs="Calibri"/>
                <w:lang w:val="lt-LT"/>
              </w:rPr>
              <w:t xml:space="preserve">11.2.1. Tiekėjas vėluoja pristatyti visas ar dalį Prekių ilgiau kaip 14 (keturiolika) kalendorinių dienų; </w:t>
            </w:r>
          </w:p>
          <w:p w14:paraId="39207475" w14:textId="0A278AF2" w:rsidR="006014FF" w:rsidRPr="00C231B6" w:rsidRDefault="006014FF" w:rsidP="006014FF">
            <w:pPr>
              <w:jc w:val="both"/>
              <w:rPr>
                <w:rFonts w:ascii="Calibri" w:hAnsi="Calibri" w:cs="Calibri"/>
                <w:lang w:val="lt-LT"/>
              </w:rPr>
            </w:pPr>
            <w:r w:rsidRPr="00C231B6">
              <w:rPr>
                <w:rFonts w:ascii="Calibri" w:hAnsi="Calibri" w:cs="Calibri"/>
                <w:lang w:val="lt-LT"/>
              </w:rPr>
              <w:t>11.2.2. Tiekėjas per Bendrųjų sutarties sąlygų 8.2 punkte ar 8.6. punkte nustatytą terminą nepakeičia nekokybiškos Prekės į Sutarties sąlygas atitinkančią Prekę arba nepašalina Prekės trūkumų (defektų) ar gedimų;</w:t>
            </w:r>
          </w:p>
          <w:p w14:paraId="2D208119" w14:textId="75D5F56A" w:rsidR="006014FF" w:rsidRPr="00C231B6" w:rsidRDefault="006014FF" w:rsidP="006014FF">
            <w:pPr>
              <w:jc w:val="both"/>
              <w:rPr>
                <w:rFonts w:ascii="Calibri" w:hAnsi="Calibri" w:cs="Calibri"/>
                <w:lang w:val="lt-LT"/>
              </w:rPr>
            </w:pPr>
            <w:r w:rsidRPr="00C231B6">
              <w:rPr>
                <w:rFonts w:ascii="Calibri" w:hAnsi="Calibri" w:cs="Calibri"/>
                <w:lang w:val="lt-LT"/>
              </w:rPr>
              <w:t xml:space="preserve">11.2.3. Sutartis buvo pakeista pažeidžiant Viešųjų pirkimų įstatymo 89 straipsnį; </w:t>
            </w:r>
          </w:p>
          <w:p w14:paraId="530578B1" w14:textId="0BB2494F" w:rsidR="006014FF" w:rsidRPr="00C231B6" w:rsidRDefault="006014FF" w:rsidP="006014FF">
            <w:pPr>
              <w:jc w:val="both"/>
              <w:rPr>
                <w:rFonts w:ascii="Calibri" w:hAnsi="Calibri" w:cs="Calibri"/>
                <w:lang w:val="lt-LT"/>
              </w:rPr>
            </w:pPr>
            <w:r w:rsidRPr="00C231B6">
              <w:rPr>
                <w:rFonts w:ascii="Calibri" w:hAnsi="Calibri" w:cs="Calibri"/>
                <w:lang w:val="lt-LT"/>
              </w:rPr>
              <w:t xml:space="preserve">11.2.4. paaiškėjo, kad Tiekėjas, su kuriuo sudaryta Sutartis, turėjo būti pašalintas iš pirkimo procedūros pagal Viešųjų pirkimų įstatymo 46 straipsnio 1 dalį; </w:t>
            </w:r>
          </w:p>
          <w:p w14:paraId="13F40BA0" w14:textId="24914F8E" w:rsidR="006014FF" w:rsidRPr="00C231B6" w:rsidRDefault="006014FF" w:rsidP="006014FF">
            <w:pPr>
              <w:jc w:val="both"/>
              <w:rPr>
                <w:rFonts w:ascii="Calibri" w:hAnsi="Calibri" w:cs="Calibri"/>
                <w:lang w:val="lt-LT"/>
              </w:rPr>
            </w:pPr>
            <w:r w:rsidRPr="00C231B6">
              <w:rPr>
                <w:rFonts w:ascii="Calibri" w:hAnsi="Calibri" w:cs="Calibri"/>
                <w:lang w:val="lt-LT"/>
              </w:rPr>
              <w:t>11.2.5.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C231B6">
              <w:rPr>
                <w:rFonts w:ascii="Calibri" w:hAnsi="Calibri" w:cs="Calibri"/>
                <w:vertAlign w:val="superscript"/>
                <w:lang w:val="lt-LT"/>
              </w:rPr>
              <w:footnoteReference w:id="2"/>
            </w:r>
            <w:r w:rsidRPr="00C231B6">
              <w:rPr>
                <w:rFonts w:ascii="Calibri" w:hAnsi="Calibri" w:cs="Calibri"/>
                <w:lang w:val="lt-LT"/>
              </w:rPr>
              <w:t>;</w:t>
            </w:r>
          </w:p>
          <w:p w14:paraId="146EAD21" w14:textId="54309B85" w:rsidR="006014FF" w:rsidRPr="00C231B6" w:rsidRDefault="006014FF" w:rsidP="006014FF">
            <w:pPr>
              <w:jc w:val="both"/>
              <w:rPr>
                <w:rFonts w:ascii="Calibri" w:hAnsi="Calibri" w:cs="Calibri"/>
                <w:lang w:val="lt-LT"/>
              </w:rPr>
            </w:pPr>
            <w:r w:rsidRPr="00C231B6">
              <w:rPr>
                <w:rFonts w:ascii="Calibri" w:hAnsi="Calibri" w:cs="Calibri"/>
                <w:lang w:val="lt-LT"/>
              </w:rPr>
              <w:t>11.2.6. Tiekėjas pažeidžia darbuotojų (specialistų), vykdančių Sutartį, pakeitimo tvarką arba nepakeičia darbuotojų (specialistų) Pirkėjo reikalavimu.</w:t>
            </w:r>
          </w:p>
          <w:p w14:paraId="74F480B5" w14:textId="790FBF7D" w:rsidR="006014FF" w:rsidRPr="00C231B6" w:rsidRDefault="006014FF" w:rsidP="006014FF">
            <w:pPr>
              <w:jc w:val="both"/>
              <w:rPr>
                <w:rFonts w:ascii="Calibri" w:hAnsi="Calibri" w:cs="Calibri"/>
                <w:lang w:val="lt-LT"/>
              </w:rPr>
            </w:pPr>
            <w:r w:rsidRPr="00C231B6">
              <w:rPr>
                <w:rFonts w:ascii="Calibri" w:hAnsi="Calibri" w:cs="Calibri"/>
                <w:lang w:val="lt-LT"/>
              </w:rPr>
              <w:t>11.2.7. Tiekėjas pažeidžia Subteikėjo (-ų) keitimo ir naujo pasitelkimo tvarką ir sąlygas.</w:t>
            </w:r>
          </w:p>
          <w:p w14:paraId="62FAA905" w14:textId="6EE49685" w:rsidR="006014FF" w:rsidRPr="00C231B6" w:rsidRDefault="006014FF" w:rsidP="006014FF">
            <w:pPr>
              <w:jc w:val="both"/>
              <w:rPr>
                <w:rFonts w:ascii="Calibri" w:hAnsi="Calibri" w:cs="Calibri"/>
                <w:lang w:val="lt-LT"/>
              </w:rPr>
            </w:pPr>
            <w:r w:rsidRPr="00C231B6">
              <w:rPr>
                <w:rFonts w:ascii="Calibri" w:hAnsi="Calibri" w:cs="Calibri"/>
                <w:lang w:val="lt-LT"/>
              </w:rPr>
              <w:t>11.2.8. Tiekėjas iš esmės pažeidžia Sutarties bendrųjų sąlygų 13 skyriaus (Konfidencialumas ir asmens duomenų apsauga) sąlygas;</w:t>
            </w:r>
          </w:p>
          <w:p w14:paraId="45331C07" w14:textId="63F5C4F8" w:rsidR="006014FF" w:rsidRPr="00C231B6" w:rsidRDefault="006014FF" w:rsidP="006014FF">
            <w:pPr>
              <w:jc w:val="both"/>
              <w:rPr>
                <w:rFonts w:ascii="Calibri" w:hAnsi="Calibri" w:cs="Calibri"/>
                <w:lang w:val="lt-LT"/>
              </w:rPr>
            </w:pPr>
            <w:r w:rsidRPr="00C231B6">
              <w:rPr>
                <w:rFonts w:ascii="Calibri" w:hAnsi="Calibri" w:cs="Calibri"/>
                <w:lang w:val="lt-LT"/>
              </w:rPr>
              <w:t>11.2.9. paaiškėjo Viešųjų pirkimų įstatymo 45 straipsnio 2</w:t>
            </w:r>
            <w:r w:rsidRPr="00C231B6">
              <w:rPr>
                <w:rFonts w:ascii="Calibri" w:hAnsi="Calibri" w:cs="Calibri"/>
                <w:vertAlign w:val="superscript"/>
                <w:lang w:val="lt-LT"/>
              </w:rPr>
              <w:t>1</w:t>
            </w:r>
            <w:r w:rsidRPr="00C231B6">
              <w:rPr>
                <w:rFonts w:ascii="Calibri" w:hAnsi="Calibri" w:cs="Calibri"/>
                <w:lang w:val="lt-LT"/>
              </w:rPr>
              <w:t xml:space="preserve"> dalyje nurodytos aplinkybės.</w:t>
            </w:r>
          </w:p>
          <w:p w14:paraId="097269A4" w14:textId="56CD5759" w:rsidR="00BA54F8" w:rsidRPr="00C231B6" w:rsidRDefault="00BA54F8" w:rsidP="00EA7723">
            <w:pPr>
              <w:jc w:val="both"/>
              <w:rPr>
                <w:rFonts w:ascii="Calibri" w:hAnsi="Calibri" w:cs="Calibri"/>
                <w:color w:val="FF0000"/>
                <w:lang w:val="lt-LT"/>
              </w:rPr>
            </w:pPr>
          </w:p>
        </w:tc>
      </w:tr>
      <w:tr w:rsidR="00BA54F8" w:rsidRPr="00C231B6" w14:paraId="04942AA4" w14:textId="77777777" w:rsidTr="59C98B97">
        <w:trPr>
          <w:trHeight w:val="300"/>
        </w:trPr>
        <w:tc>
          <w:tcPr>
            <w:tcW w:w="9484" w:type="dxa"/>
            <w:gridSpan w:val="3"/>
          </w:tcPr>
          <w:p w14:paraId="06BAC82A" w14:textId="77777777" w:rsidR="00BA54F8" w:rsidRPr="00C231B6" w:rsidRDefault="00BA54F8" w:rsidP="00BA54F8">
            <w:pPr>
              <w:jc w:val="center"/>
              <w:rPr>
                <w:rFonts w:ascii="Calibri" w:hAnsi="Calibri" w:cs="Calibri"/>
                <w:b/>
                <w:bCs/>
                <w:lang w:val="lt-LT"/>
              </w:rPr>
            </w:pPr>
            <w:r w:rsidRPr="00C231B6">
              <w:rPr>
                <w:rFonts w:ascii="Calibri" w:hAnsi="Calibri" w:cs="Calibri"/>
                <w:b/>
                <w:bCs/>
                <w:lang w:val="lt-LT"/>
              </w:rPr>
              <w:t>12. APLINKOSAUGINIAI REIKALAVIMAI</w:t>
            </w:r>
          </w:p>
          <w:p w14:paraId="73A7B9EA" w14:textId="4BEA0AC0" w:rsidR="00BA54F8" w:rsidRPr="00C231B6" w:rsidRDefault="00BA54F8" w:rsidP="00BA54F8">
            <w:pPr>
              <w:jc w:val="center"/>
              <w:rPr>
                <w:rFonts w:ascii="Calibri" w:hAnsi="Calibri" w:cs="Calibri"/>
                <w:i/>
                <w:iCs/>
                <w:lang w:val="lt-LT"/>
              </w:rPr>
            </w:pPr>
            <w:r w:rsidRPr="00C231B6">
              <w:rPr>
                <w:rFonts w:ascii="Calibri" w:hAnsi="Calibri" w:cs="Calibri"/>
                <w:i/>
                <w:iCs/>
                <w:lang w:val="lt-LT"/>
              </w:rPr>
              <w:t>(taikoma, jeigu aplinkosauginiai reikalavimai nustatomi kaip Sutarties vykdymo sąlygos)</w:t>
            </w:r>
          </w:p>
        </w:tc>
      </w:tr>
      <w:tr w:rsidR="00BA54F8" w:rsidRPr="00C231B6" w14:paraId="4D46E6F4" w14:textId="77777777" w:rsidTr="00527D07">
        <w:trPr>
          <w:trHeight w:val="300"/>
        </w:trPr>
        <w:tc>
          <w:tcPr>
            <w:tcW w:w="2310" w:type="dxa"/>
          </w:tcPr>
          <w:p w14:paraId="4B39DB8A" w14:textId="478E973C" w:rsidR="00BA54F8" w:rsidRPr="00C231B6" w:rsidRDefault="00BA54F8" w:rsidP="00F9198D">
            <w:pPr>
              <w:jc w:val="both"/>
              <w:rPr>
                <w:rFonts w:ascii="Calibri" w:hAnsi="Calibri" w:cs="Calibri"/>
                <w:b/>
                <w:bCs/>
                <w:lang w:val="lt-LT"/>
              </w:rPr>
            </w:pPr>
            <w:r w:rsidRPr="00C231B6">
              <w:rPr>
                <w:rFonts w:ascii="Calibri" w:hAnsi="Calibri" w:cs="Calibri"/>
                <w:b/>
                <w:bCs/>
                <w:lang w:val="lt-LT"/>
              </w:rPr>
              <w:lastRenderedPageBreak/>
              <w:t>12.1.</w:t>
            </w:r>
            <w:r w:rsidR="003A2635" w:rsidRPr="00C231B6">
              <w:rPr>
                <w:rFonts w:ascii="Calibri" w:hAnsi="Calibri" w:cs="Calibri"/>
                <w:b/>
                <w:bCs/>
                <w:lang w:val="lt-LT"/>
              </w:rPr>
              <w:t xml:space="preserve"> </w:t>
            </w:r>
            <w:r w:rsidRPr="00C231B6">
              <w:rPr>
                <w:rFonts w:ascii="Calibri" w:hAnsi="Calibri" w:cs="Calibri"/>
                <w:b/>
                <w:bCs/>
                <w:lang w:val="lt-LT"/>
              </w:rPr>
              <w:t>Aplinkosauginių reikalavimų nustatymo teisinis pagrindas</w:t>
            </w:r>
          </w:p>
        </w:tc>
        <w:tc>
          <w:tcPr>
            <w:tcW w:w="7174" w:type="dxa"/>
            <w:gridSpan w:val="2"/>
          </w:tcPr>
          <w:p w14:paraId="05A8163A" w14:textId="128B5F10" w:rsidR="00BA54F8" w:rsidRPr="00C231B6" w:rsidRDefault="00BA54F8" w:rsidP="00F9198D">
            <w:pPr>
              <w:jc w:val="both"/>
              <w:rPr>
                <w:rFonts w:ascii="Calibri" w:hAnsi="Calibri" w:cs="Calibri"/>
                <w:b/>
                <w:bCs/>
                <w:lang w:val="lt-LT"/>
              </w:rPr>
            </w:pPr>
            <w:r w:rsidRPr="00C231B6">
              <w:rPr>
                <w:rStyle w:val="normaltextrun"/>
                <w:rFonts w:ascii="Calibri" w:hAnsi="Calibri" w:cs="Calibri"/>
                <w:color w:val="000000"/>
                <w:shd w:val="clear" w:color="auto" w:fill="FFFFFF"/>
                <w:lang w:val="lt-LT"/>
              </w:rPr>
              <w:t>Aplinkosauginiai reikalavimai Prekėms nustatomi vadovaujantis Lietuvos Respublikos aplinkos ministro 2011 m. birželio 28 d. įsakymo Nr. D1-508 „Dėl Aplinkos apsaugos kriterijų taikymo, vykdant žaliuosius pirkimus, tvarkos aprašo patvirtinimo“ (toliau – Tvarkos aprašas)</w:t>
            </w:r>
            <w:r w:rsidR="006014FF" w:rsidRPr="00C231B6">
              <w:rPr>
                <w:rStyle w:val="normaltextrun"/>
                <w:rFonts w:ascii="Calibri" w:hAnsi="Calibri" w:cs="Calibri"/>
                <w:color w:val="000000"/>
                <w:shd w:val="clear" w:color="auto" w:fill="FFFFFF"/>
                <w:lang w:val="lt-LT"/>
              </w:rPr>
              <w:t>.</w:t>
            </w:r>
          </w:p>
        </w:tc>
      </w:tr>
      <w:tr w:rsidR="00BA54F8" w:rsidRPr="00C231B6" w14:paraId="1B586D96" w14:textId="77777777" w:rsidTr="00527D07">
        <w:trPr>
          <w:trHeight w:val="300"/>
        </w:trPr>
        <w:tc>
          <w:tcPr>
            <w:tcW w:w="2310" w:type="dxa"/>
          </w:tcPr>
          <w:p w14:paraId="7A83874E" w14:textId="51570372" w:rsidR="00BA54F8" w:rsidRPr="00C231B6" w:rsidRDefault="00BA54F8" w:rsidP="00F9198D">
            <w:pPr>
              <w:jc w:val="both"/>
              <w:rPr>
                <w:rFonts w:ascii="Calibri" w:hAnsi="Calibri" w:cs="Calibri"/>
                <w:b/>
                <w:bCs/>
                <w:lang w:val="lt-LT"/>
              </w:rPr>
            </w:pPr>
            <w:r w:rsidRPr="00C231B6">
              <w:rPr>
                <w:rFonts w:ascii="Calibri" w:hAnsi="Calibri" w:cs="Calibri"/>
                <w:b/>
                <w:bCs/>
                <w:lang w:val="lt-LT"/>
              </w:rPr>
              <w:t>12.</w:t>
            </w:r>
            <w:r w:rsidR="0021445F" w:rsidRPr="00C231B6">
              <w:rPr>
                <w:rFonts w:ascii="Calibri" w:hAnsi="Calibri" w:cs="Calibri"/>
                <w:b/>
                <w:bCs/>
                <w:lang w:val="lt-LT"/>
              </w:rPr>
              <w:t>2</w:t>
            </w:r>
            <w:r w:rsidRPr="00C231B6">
              <w:rPr>
                <w:rFonts w:ascii="Calibri" w:hAnsi="Calibri" w:cs="Calibri"/>
                <w:b/>
                <w:bCs/>
                <w:lang w:val="lt-LT"/>
              </w:rPr>
              <w:t xml:space="preserve">. </w:t>
            </w:r>
            <w:r w:rsidRPr="00C231B6">
              <w:rPr>
                <w:rStyle w:val="normaltextrun"/>
                <w:rFonts w:ascii="Calibri" w:hAnsi="Calibri" w:cs="Calibri"/>
                <w:b/>
                <w:bCs/>
                <w:color w:val="000000" w:themeColor="text1"/>
                <w:shd w:val="clear" w:color="auto" w:fill="FFFFFF"/>
                <w:lang w:val="lt-LT"/>
              </w:rPr>
              <w:t>Su Prekių pakuotėmis susiję galimi (neprivalomi) aplinkosauginiai reikalavimai</w:t>
            </w:r>
            <w:r w:rsidRPr="00C231B6">
              <w:rPr>
                <w:rFonts w:ascii="Calibri" w:hAnsi="Calibri" w:cs="Calibri"/>
                <w:b/>
                <w:bCs/>
                <w:lang w:val="lt-LT"/>
              </w:rPr>
              <w:t xml:space="preserve"> </w:t>
            </w:r>
          </w:p>
        </w:tc>
        <w:tc>
          <w:tcPr>
            <w:tcW w:w="7174" w:type="dxa"/>
            <w:gridSpan w:val="2"/>
          </w:tcPr>
          <w:p w14:paraId="5F1DE0CE" w14:textId="344F4522" w:rsidR="00BA54F8" w:rsidRPr="00C231B6" w:rsidRDefault="00BA54F8" w:rsidP="000E1F1E">
            <w:pPr>
              <w:jc w:val="both"/>
              <w:rPr>
                <w:rStyle w:val="normaltextrun"/>
                <w:rFonts w:ascii="Calibri" w:hAnsi="Calibri" w:cs="Calibri"/>
                <w:shd w:val="clear" w:color="auto" w:fill="FFFFFF"/>
                <w:lang w:val="lt-LT"/>
              </w:rPr>
            </w:pPr>
            <w:r w:rsidRPr="00C231B6">
              <w:rPr>
                <w:rStyle w:val="normaltextrun"/>
                <w:rFonts w:ascii="Calibri" w:hAnsi="Calibri" w:cs="Calibri"/>
                <w:shd w:val="clear" w:color="auto" w:fill="FFFFFF"/>
                <w:lang w:val="lt-LT"/>
              </w:rPr>
              <w:t>Netaikoma</w:t>
            </w:r>
          </w:p>
          <w:p w14:paraId="2BB3977F" w14:textId="77777777" w:rsidR="00BA54F8" w:rsidRPr="00C231B6" w:rsidRDefault="00BA54F8" w:rsidP="000E1F1E">
            <w:pPr>
              <w:jc w:val="both"/>
              <w:rPr>
                <w:rStyle w:val="normaltextrun"/>
                <w:rFonts w:ascii="Calibri" w:hAnsi="Calibri" w:cs="Calibri"/>
                <w:shd w:val="clear" w:color="auto" w:fill="FFFFFF"/>
                <w:lang w:val="lt-LT"/>
              </w:rPr>
            </w:pPr>
          </w:p>
          <w:p w14:paraId="22EAA5F6" w14:textId="5781D183" w:rsidR="00BA54F8" w:rsidRPr="00C231B6" w:rsidRDefault="00BA54F8" w:rsidP="000E1F1E">
            <w:pPr>
              <w:jc w:val="both"/>
              <w:rPr>
                <w:rStyle w:val="eop"/>
                <w:rFonts w:ascii="Calibri" w:hAnsi="Calibri" w:cs="Calibri"/>
                <w:color w:val="008080"/>
                <w:lang w:val="lt-LT"/>
              </w:rPr>
            </w:pPr>
            <w:r w:rsidRPr="00C231B6">
              <w:rPr>
                <w:rStyle w:val="normaltextrun"/>
                <w:rFonts w:ascii="Calibri" w:hAnsi="Calibri" w:cs="Calibri"/>
                <w:color w:val="000000" w:themeColor="text1"/>
                <w:shd w:val="clear" w:color="auto" w:fill="FFFFFF"/>
                <w:lang w:val="lt-LT"/>
              </w:rPr>
              <w:t xml:space="preserve"> </w:t>
            </w:r>
          </w:p>
        </w:tc>
      </w:tr>
      <w:tr w:rsidR="00BA54F8" w:rsidRPr="00C231B6" w14:paraId="52130706" w14:textId="77777777" w:rsidTr="00527D07">
        <w:trPr>
          <w:trHeight w:val="300"/>
        </w:trPr>
        <w:tc>
          <w:tcPr>
            <w:tcW w:w="2310" w:type="dxa"/>
          </w:tcPr>
          <w:p w14:paraId="52C4DD6D" w14:textId="515F2711" w:rsidR="00BA54F8" w:rsidRPr="00C231B6" w:rsidRDefault="00BA54F8" w:rsidP="00F9198D">
            <w:pPr>
              <w:jc w:val="both"/>
              <w:rPr>
                <w:rFonts w:ascii="Calibri" w:hAnsi="Calibri" w:cs="Calibri"/>
                <w:b/>
                <w:bCs/>
                <w:lang w:val="lt-LT"/>
              </w:rPr>
            </w:pPr>
            <w:r w:rsidRPr="00C231B6">
              <w:rPr>
                <w:rFonts w:ascii="Calibri" w:hAnsi="Calibri" w:cs="Calibri"/>
                <w:b/>
                <w:bCs/>
                <w:lang w:val="lt-LT"/>
              </w:rPr>
              <w:t>12.</w:t>
            </w:r>
            <w:r w:rsidR="00103391" w:rsidRPr="00C231B6">
              <w:rPr>
                <w:rFonts w:ascii="Calibri" w:hAnsi="Calibri" w:cs="Calibri"/>
                <w:b/>
                <w:bCs/>
                <w:lang w:val="lt-LT"/>
              </w:rPr>
              <w:t>3</w:t>
            </w:r>
            <w:r w:rsidRPr="00C231B6">
              <w:rPr>
                <w:rFonts w:ascii="Calibri" w:hAnsi="Calibri" w:cs="Calibri"/>
                <w:b/>
                <w:bCs/>
                <w:lang w:val="lt-LT"/>
              </w:rPr>
              <w:t xml:space="preserve">. </w:t>
            </w:r>
            <w:r w:rsidRPr="00C231B6">
              <w:rPr>
                <w:rStyle w:val="normaltextrun"/>
                <w:rFonts w:ascii="Calibri" w:hAnsi="Calibri" w:cs="Calibri"/>
                <w:b/>
                <w:bCs/>
                <w:shd w:val="clear" w:color="auto" w:fill="FFFFFF"/>
                <w:lang w:val="lt-LT"/>
              </w:rPr>
              <w:t>Su Prekių patiekimu susiję galimi (neprivalomi) aplinkosauginiai reikalavimai</w:t>
            </w:r>
            <w:r w:rsidRPr="00C231B6">
              <w:rPr>
                <w:rStyle w:val="normaltextrun"/>
                <w:rFonts w:ascii="Calibri" w:hAnsi="Calibri" w:cs="Calibri"/>
                <w:i/>
                <w:iCs/>
                <w:color w:val="008080"/>
                <w:u w:val="single"/>
                <w:shd w:val="clear" w:color="auto" w:fill="FFFFFF"/>
                <w:lang w:val="lt-LT"/>
              </w:rPr>
              <w:t xml:space="preserve"> </w:t>
            </w:r>
          </w:p>
        </w:tc>
        <w:tc>
          <w:tcPr>
            <w:tcW w:w="7174" w:type="dxa"/>
            <w:gridSpan w:val="2"/>
          </w:tcPr>
          <w:p w14:paraId="3F21532A" w14:textId="77777777" w:rsidR="00BA54F8" w:rsidRPr="00C231B6" w:rsidRDefault="00BA54F8" w:rsidP="000E1F1E">
            <w:pPr>
              <w:jc w:val="both"/>
              <w:rPr>
                <w:rFonts w:ascii="Calibri" w:hAnsi="Calibri" w:cs="Calibri"/>
                <w:lang w:val="lt-LT"/>
              </w:rPr>
            </w:pPr>
            <w:r w:rsidRPr="00C231B6">
              <w:rPr>
                <w:rFonts w:ascii="Calibri" w:hAnsi="Calibri" w:cs="Calibri"/>
                <w:lang w:val="lt-LT"/>
              </w:rPr>
              <w:t>Netaikoma</w:t>
            </w:r>
          </w:p>
          <w:p w14:paraId="5F985C67" w14:textId="77777777" w:rsidR="00BA54F8" w:rsidRPr="00C231B6" w:rsidRDefault="00BA54F8" w:rsidP="000E1F1E">
            <w:pPr>
              <w:jc w:val="both"/>
              <w:rPr>
                <w:rFonts w:ascii="Calibri" w:hAnsi="Calibri" w:cs="Calibri"/>
                <w:lang w:val="lt-LT"/>
              </w:rPr>
            </w:pPr>
          </w:p>
          <w:p w14:paraId="3393EC7A" w14:textId="1752BA72" w:rsidR="00BA54F8" w:rsidRPr="00C231B6" w:rsidRDefault="00BA54F8" w:rsidP="00271B9F">
            <w:pPr>
              <w:jc w:val="both"/>
              <w:rPr>
                <w:rStyle w:val="normaltextrun"/>
                <w:rFonts w:ascii="Calibri" w:hAnsi="Calibri" w:cs="Calibri"/>
                <w:color w:val="000000" w:themeColor="text1"/>
                <w:shd w:val="clear" w:color="auto" w:fill="FFFFFF"/>
                <w:lang w:val="lt-LT"/>
              </w:rPr>
            </w:pPr>
          </w:p>
          <w:p w14:paraId="656F6EB2" w14:textId="11833B63" w:rsidR="00BA54F8" w:rsidRPr="00C231B6" w:rsidRDefault="00BA54F8" w:rsidP="000E1F1E">
            <w:pPr>
              <w:jc w:val="both"/>
              <w:rPr>
                <w:rStyle w:val="normaltextrun"/>
                <w:rFonts w:ascii="Calibri" w:hAnsi="Calibri" w:cs="Calibri"/>
                <w:lang w:val="lt-LT"/>
              </w:rPr>
            </w:pPr>
            <w:r w:rsidRPr="00C231B6">
              <w:rPr>
                <w:rStyle w:val="normaltextrun"/>
                <w:rFonts w:ascii="Calibri" w:hAnsi="Calibri" w:cs="Calibri"/>
                <w:color w:val="FF0000"/>
                <w:shd w:val="clear" w:color="auto" w:fill="FFFFFF"/>
                <w:lang w:val="lt-LT"/>
              </w:rPr>
              <w:t xml:space="preserve"> </w:t>
            </w:r>
          </w:p>
        </w:tc>
      </w:tr>
      <w:tr w:rsidR="00BA54F8" w:rsidRPr="00C231B6" w14:paraId="6AD3943A" w14:textId="77777777" w:rsidTr="00527D07">
        <w:trPr>
          <w:trHeight w:val="300"/>
        </w:trPr>
        <w:tc>
          <w:tcPr>
            <w:tcW w:w="2310" w:type="dxa"/>
          </w:tcPr>
          <w:p w14:paraId="55A7D893" w14:textId="69D2149D" w:rsidR="00BA54F8" w:rsidRPr="00C231B6" w:rsidRDefault="00BA54F8" w:rsidP="00F9198D">
            <w:pPr>
              <w:jc w:val="both"/>
              <w:rPr>
                <w:rFonts w:ascii="Calibri" w:hAnsi="Calibri" w:cs="Calibri"/>
                <w:b/>
                <w:bCs/>
                <w:lang w:val="lt-LT"/>
              </w:rPr>
            </w:pPr>
            <w:r w:rsidRPr="00C231B6">
              <w:rPr>
                <w:rFonts w:ascii="Calibri" w:hAnsi="Calibri" w:cs="Calibri"/>
                <w:b/>
                <w:bCs/>
                <w:lang w:val="lt-LT"/>
              </w:rPr>
              <w:t>12.</w:t>
            </w:r>
            <w:r w:rsidR="00D63A98" w:rsidRPr="00C231B6">
              <w:rPr>
                <w:rFonts w:ascii="Calibri" w:hAnsi="Calibri" w:cs="Calibri"/>
                <w:b/>
                <w:bCs/>
                <w:lang w:val="lt-LT"/>
              </w:rPr>
              <w:t>4</w:t>
            </w:r>
            <w:r w:rsidRPr="00C231B6">
              <w:rPr>
                <w:rFonts w:ascii="Calibri" w:hAnsi="Calibri" w:cs="Calibri"/>
                <w:b/>
                <w:bCs/>
                <w:lang w:val="lt-LT"/>
              </w:rPr>
              <w:t xml:space="preserve">. </w:t>
            </w:r>
            <w:r w:rsidRPr="00C231B6">
              <w:rPr>
                <w:rStyle w:val="normaltextrun"/>
                <w:rFonts w:ascii="Calibri" w:hAnsi="Calibri" w:cs="Calibri"/>
                <w:b/>
                <w:bCs/>
                <w:shd w:val="clear" w:color="auto" w:fill="FFFFFF"/>
                <w:lang w:val="lt-LT"/>
              </w:rPr>
              <w:t>Su Prekėmis, susijusių paslaugų (pavyzdžiui, montavimo, apmok</w:t>
            </w:r>
            <w:r w:rsidR="7A893342" w:rsidRPr="00C231B6">
              <w:rPr>
                <w:rStyle w:val="normaltextrun"/>
                <w:rFonts w:ascii="Calibri" w:hAnsi="Calibri" w:cs="Calibri"/>
                <w:b/>
                <w:bCs/>
                <w:shd w:val="clear" w:color="auto" w:fill="FFFFFF"/>
                <w:lang w:val="lt-LT"/>
              </w:rPr>
              <w:t>ymo</w:t>
            </w:r>
            <w:r w:rsidRPr="00C231B6">
              <w:rPr>
                <w:rStyle w:val="normaltextrun"/>
                <w:rFonts w:ascii="Calibri" w:hAnsi="Calibri" w:cs="Calibri"/>
                <w:b/>
                <w:bCs/>
                <w:shd w:val="clear" w:color="auto" w:fill="FFFFFF"/>
                <w:lang w:val="lt-LT"/>
              </w:rPr>
              <w:t xml:space="preserve"> ir kitos parengimo naudoti paslaugos) teikimu, susiję galimi (neprivalomi) aplinkosauginiai reikalavimai</w:t>
            </w:r>
          </w:p>
        </w:tc>
        <w:tc>
          <w:tcPr>
            <w:tcW w:w="7174" w:type="dxa"/>
            <w:gridSpan w:val="2"/>
          </w:tcPr>
          <w:p w14:paraId="235EB157" w14:textId="77777777" w:rsidR="00BA54F8" w:rsidRPr="00C231B6" w:rsidRDefault="00BA54F8" w:rsidP="00234A1D">
            <w:pPr>
              <w:jc w:val="both"/>
              <w:rPr>
                <w:rFonts w:ascii="Calibri" w:hAnsi="Calibri" w:cs="Calibri"/>
                <w:lang w:val="lt-LT"/>
              </w:rPr>
            </w:pPr>
          </w:p>
          <w:p w14:paraId="02C62522" w14:textId="77777777" w:rsidR="00BA54F8" w:rsidRPr="00C231B6" w:rsidRDefault="00BA54F8" w:rsidP="00234A1D">
            <w:pPr>
              <w:jc w:val="both"/>
              <w:rPr>
                <w:rFonts w:ascii="Calibri" w:hAnsi="Calibri" w:cs="Calibri"/>
                <w:lang w:val="lt-LT"/>
              </w:rPr>
            </w:pPr>
            <w:r w:rsidRPr="00C231B6">
              <w:rPr>
                <w:rFonts w:ascii="Calibri" w:hAnsi="Calibri" w:cs="Calibri"/>
                <w:lang w:val="lt-LT"/>
              </w:rPr>
              <w:t>Netaikoma</w:t>
            </w:r>
          </w:p>
          <w:p w14:paraId="068B4A9E" w14:textId="77777777" w:rsidR="00BA54F8" w:rsidRPr="00C231B6" w:rsidRDefault="00BA54F8" w:rsidP="00234A1D">
            <w:pPr>
              <w:jc w:val="both"/>
              <w:rPr>
                <w:rFonts w:ascii="Calibri" w:hAnsi="Calibri" w:cs="Calibri"/>
                <w:lang w:val="lt-LT"/>
              </w:rPr>
            </w:pPr>
          </w:p>
          <w:p w14:paraId="548F5552" w14:textId="77777777" w:rsidR="00BA54F8" w:rsidRPr="00C231B6" w:rsidRDefault="00BA54F8" w:rsidP="00234A1D">
            <w:pPr>
              <w:jc w:val="both"/>
              <w:rPr>
                <w:rStyle w:val="normaltextrun"/>
                <w:rFonts w:ascii="Calibri" w:hAnsi="Calibri" w:cs="Calibri"/>
                <w:color w:val="FF0000"/>
                <w:shd w:val="clear" w:color="auto" w:fill="FFFFFF"/>
                <w:lang w:val="lt-LT"/>
              </w:rPr>
            </w:pPr>
          </w:p>
          <w:p w14:paraId="232C630F" w14:textId="263635B1" w:rsidR="00BA54F8" w:rsidRPr="00C231B6" w:rsidRDefault="00BA54F8" w:rsidP="00234A1D">
            <w:pPr>
              <w:jc w:val="both"/>
              <w:rPr>
                <w:rFonts w:ascii="Calibri" w:hAnsi="Calibri" w:cs="Calibri"/>
                <w:lang w:val="lt-LT"/>
              </w:rPr>
            </w:pPr>
          </w:p>
        </w:tc>
      </w:tr>
      <w:tr w:rsidR="00BA54F8" w:rsidRPr="00C231B6" w14:paraId="6CB35F0C" w14:textId="77777777" w:rsidTr="00527D07">
        <w:trPr>
          <w:trHeight w:val="300"/>
        </w:trPr>
        <w:tc>
          <w:tcPr>
            <w:tcW w:w="2310" w:type="dxa"/>
          </w:tcPr>
          <w:p w14:paraId="55D0EC58" w14:textId="7C812531" w:rsidR="00BA54F8" w:rsidRPr="00C231B6" w:rsidRDefault="00BA54F8" w:rsidP="00F9198D">
            <w:pPr>
              <w:jc w:val="both"/>
              <w:rPr>
                <w:rFonts w:ascii="Calibri" w:hAnsi="Calibri" w:cs="Calibri"/>
                <w:b/>
                <w:bCs/>
                <w:lang w:val="lt-LT"/>
              </w:rPr>
            </w:pPr>
            <w:r w:rsidRPr="00C231B6">
              <w:rPr>
                <w:rFonts w:ascii="Calibri" w:hAnsi="Calibri" w:cs="Calibri"/>
                <w:b/>
                <w:bCs/>
                <w:lang w:val="lt-LT"/>
              </w:rPr>
              <w:t>12.</w:t>
            </w:r>
            <w:r w:rsidR="00BA23AE" w:rsidRPr="00C231B6">
              <w:rPr>
                <w:rFonts w:ascii="Calibri" w:hAnsi="Calibri" w:cs="Calibri"/>
                <w:b/>
                <w:bCs/>
                <w:lang w:val="lt-LT"/>
              </w:rPr>
              <w:t>5</w:t>
            </w:r>
            <w:r w:rsidRPr="00C231B6">
              <w:rPr>
                <w:rFonts w:ascii="Calibri" w:hAnsi="Calibri" w:cs="Calibri"/>
                <w:b/>
                <w:bCs/>
                <w:lang w:val="lt-LT"/>
              </w:rPr>
              <w:t xml:space="preserve">. </w:t>
            </w:r>
            <w:r w:rsidRPr="00C231B6">
              <w:rPr>
                <w:rStyle w:val="normaltextrun"/>
                <w:rFonts w:ascii="Calibri" w:hAnsi="Calibri" w:cs="Calibri"/>
                <w:b/>
                <w:bCs/>
                <w:shd w:val="clear" w:color="auto" w:fill="FFFFFF"/>
                <w:lang w:val="lt-LT"/>
              </w:rPr>
              <w:t>Su Prekių garantinių terminų laikotarpiu ar techniniu aptarnavimu susiję galimi (neprivalomi) aplinkosauginiai reikalavimai</w:t>
            </w:r>
          </w:p>
        </w:tc>
        <w:tc>
          <w:tcPr>
            <w:tcW w:w="7174" w:type="dxa"/>
            <w:gridSpan w:val="2"/>
          </w:tcPr>
          <w:p w14:paraId="1FAA34E1" w14:textId="77777777" w:rsidR="00BA54F8" w:rsidRPr="00C231B6" w:rsidRDefault="00BA54F8" w:rsidP="00234A1D">
            <w:pPr>
              <w:jc w:val="both"/>
              <w:rPr>
                <w:rFonts w:ascii="Calibri" w:hAnsi="Calibri" w:cs="Calibri"/>
                <w:b/>
                <w:bCs/>
                <w:lang w:val="lt-LT"/>
              </w:rPr>
            </w:pPr>
          </w:p>
          <w:p w14:paraId="278A7BC8" w14:textId="77777777" w:rsidR="00BA54F8" w:rsidRPr="00C231B6" w:rsidRDefault="00BA54F8" w:rsidP="00234A1D">
            <w:pPr>
              <w:jc w:val="both"/>
              <w:rPr>
                <w:rFonts w:ascii="Calibri" w:hAnsi="Calibri" w:cs="Calibri"/>
                <w:color w:val="000000" w:themeColor="text1"/>
                <w:lang w:val="lt-LT"/>
              </w:rPr>
            </w:pPr>
            <w:r w:rsidRPr="00C231B6">
              <w:rPr>
                <w:rFonts w:ascii="Calibri" w:hAnsi="Calibri" w:cs="Calibri"/>
                <w:color w:val="000000" w:themeColor="text1"/>
                <w:lang w:val="lt-LT"/>
              </w:rPr>
              <w:t>Netaikoma</w:t>
            </w:r>
          </w:p>
          <w:p w14:paraId="5F58B9DB" w14:textId="77777777" w:rsidR="00BA54F8" w:rsidRPr="00C231B6" w:rsidRDefault="00BA54F8" w:rsidP="00234A1D">
            <w:pPr>
              <w:jc w:val="both"/>
              <w:rPr>
                <w:rFonts w:ascii="Calibri" w:hAnsi="Calibri" w:cs="Calibri"/>
                <w:color w:val="FF0000"/>
                <w:lang w:val="lt-LT"/>
              </w:rPr>
            </w:pPr>
          </w:p>
          <w:p w14:paraId="4B07D7DD" w14:textId="0BCCE08B" w:rsidR="00BA54F8" w:rsidRPr="00C231B6" w:rsidRDefault="00BA54F8" w:rsidP="00234A1D">
            <w:pPr>
              <w:jc w:val="both"/>
              <w:rPr>
                <w:rFonts w:ascii="Calibri" w:hAnsi="Calibri" w:cs="Calibri"/>
                <w:b/>
                <w:bCs/>
                <w:lang w:val="lt-LT"/>
              </w:rPr>
            </w:pPr>
            <w:r w:rsidRPr="00C231B6">
              <w:rPr>
                <w:rStyle w:val="normaltextrun"/>
                <w:rFonts w:ascii="Calibri" w:hAnsi="Calibri" w:cs="Calibri"/>
                <w:shd w:val="clear" w:color="auto" w:fill="FFFFFF"/>
                <w:lang w:val="lt-LT"/>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BA54F8" w:rsidRPr="00C231B6" w14:paraId="6388BD75" w14:textId="77777777" w:rsidTr="59C98B97">
        <w:trPr>
          <w:trHeight w:val="300"/>
        </w:trPr>
        <w:tc>
          <w:tcPr>
            <w:tcW w:w="9484" w:type="dxa"/>
            <w:gridSpan w:val="3"/>
          </w:tcPr>
          <w:p w14:paraId="02F06CDF" w14:textId="488962D9" w:rsidR="00BA54F8" w:rsidRPr="00C231B6" w:rsidRDefault="00BA54F8" w:rsidP="00BA54F8">
            <w:pPr>
              <w:jc w:val="center"/>
              <w:rPr>
                <w:rFonts w:ascii="Calibri" w:hAnsi="Calibri" w:cs="Calibri"/>
                <w:b/>
                <w:bCs/>
                <w:lang w:val="lt-LT"/>
              </w:rPr>
            </w:pPr>
            <w:r w:rsidRPr="00C231B6">
              <w:rPr>
                <w:rFonts w:ascii="Calibri" w:hAnsi="Calibri" w:cs="Calibri"/>
                <w:b/>
                <w:bCs/>
                <w:lang w:val="lt-LT"/>
              </w:rPr>
              <w:t>1</w:t>
            </w:r>
            <w:r w:rsidR="006424C4" w:rsidRPr="00C231B6">
              <w:rPr>
                <w:rFonts w:ascii="Calibri" w:hAnsi="Calibri" w:cs="Calibri"/>
                <w:b/>
                <w:bCs/>
                <w:lang w:val="lt-LT"/>
              </w:rPr>
              <w:t>3</w:t>
            </w:r>
            <w:r w:rsidRPr="00C231B6">
              <w:rPr>
                <w:rFonts w:ascii="Calibri" w:hAnsi="Calibri" w:cs="Calibri"/>
                <w:b/>
                <w:bCs/>
                <w:lang w:val="lt-LT"/>
              </w:rPr>
              <w:t xml:space="preserve">. BENDRŲJŲ SĄLYGŲ PAKEITIMAI IR PAPILDYMAI </w:t>
            </w:r>
          </w:p>
          <w:p w14:paraId="53259317" w14:textId="41C3D02A" w:rsidR="00BA54F8" w:rsidRPr="00C231B6" w:rsidRDefault="00BA54F8" w:rsidP="00BA54F8">
            <w:pPr>
              <w:jc w:val="center"/>
              <w:rPr>
                <w:rFonts w:ascii="Calibri" w:hAnsi="Calibri" w:cs="Calibri"/>
                <w:i/>
                <w:iCs/>
                <w:lang w:val="lt-LT"/>
              </w:rPr>
            </w:pPr>
            <w:r w:rsidRPr="00C231B6">
              <w:rPr>
                <w:rFonts w:ascii="Calibri" w:hAnsi="Calibri" w:cs="Calibri"/>
                <w:i/>
                <w:iCs/>
                <w:lang w:val="lt-LT"/>
              </w:rPr>
              <w:t xml:space="preserve">(jeigu būtina dėl konkretaus Sutarties dalyko specifikos) </w:t>
            </w:r>
          </w:p>
        </w:tc>
      </w:tr>
      <w:tr w:rsidR="00166EBA" w:rsidRPr="00C231B6" w14:paraId="58C38C1C" w14:textId="77777777" w:rsidTr="00527D07">
        <w:trPr>
          <w:trHeight w:val="300"/>
        </w:trPr>
        <w:tc>
          <w:tcPr>
            <w:tcW w:w="2310" w:type="dxa"/>
          </w:tcPr>
          <w:p w14:paraId="6F57EB90" w14:textId="37ADBA8F" w:rsidR="00166EBA" w:rsidRPr="00C231B6" w:rsidRDefault="00166EBA" w:rsidP="00166EBA">
            <w:pPr>
              <w:rPr>
                <w:rFonts w:ascii="Calibri" w:hAnsi="Calibri" w:cs="Calibri"/>
                <w:b/>
                <w:bCs/>
                <w:lang w:val="lt-LT"/>
              </w:rPr>
            </w:pPr>
            <w:r w:rsidRPr="00C231B6">
              <w:rPr>
                <w:rFonts w:ascii="Calibri" w:hAnsi="Calibri" w:cs="Calibri"/>
                <w:b/>
                <w:bCs/>
                <w:lang w:val="lt-LT"/>
              </w:rPr>
              <w:t xml:space="preserve">13.1. </w:t>
            </w:r>
          </w:p>
        </w:tc>
        <w:tc>
          <w:tcPr>
            <w:tcW w:w="7174" w:type="dxa"/>
            <w:gridSpan w:val="2"/>
          </w:tcPr>
          <w:p w14:paraId="2098AAFE" w14:textId="77777777" w:rsidR="00166EBA" w:rsidRPr="00C231B6" w:rsidRDefault="00166EBA" w:rsidP="00166EBA">
            <w:pPr>
              <w:jc w:val="both"/>
              <w:rPr>
                <w:rFonts w:ascii="Calibri" w:hAnsi="Calibri" w:cs="Calibri"/>
                <w:sz w:val="24"/>
                <w:szCs w:val="24"/>
                <w:lang w:val="lt-LT"/>
              </w:rPr>
            </w:pPr>
            <w:r w:rsidRPr="00C231B6">
              <w:rPr>
                <w:rFonts w:ascii="Calibri" w:hAnsi="Calibri" w:cs="Calibri"/>
                <w:sz w:val="24"/>
                <w:szCs w:val="24"/>
                <w:lang w:val="lt-LT"/>
              </w:rPr>
              <w:t>Šalys susitaria papildyti Sutarties Bendrąsias sąlygas nurodytu (-</w:t>
            </w:r>
            <w:proofErr w:type="spellStart"/>
            <w:r w:rsidRPr="00C231B6">
              <w:rPr>
                <w:rFonts w:ascii="Calibri" w:hAnsi="Calibri" w:cs="Calibri"/>
                <w:sz w:val="24"/>
                <w:szCs w:val="24"/>
                <w:lang w:val="lt-LT"/>
              </w:rPr>
              <w:t>ais</w:t>
            </w:r>
            <w:proofErr w:type="spellEnd"/>
            <w:r w:rsidRPr="00C231B6">
              <w:rPr>
                <w:rFonts w:ascii="Calibri" w:hAnsi="Calibri" w:cs="Calibri"/>
                <w:sz w:val="24"/>
                <w:szCs w:val="24"/>
                <w:lang w:val="lt-LT"/>
              </w:rPr>
              <w:t>) punktu (-</w:t>
            </w:r>
            <w:proofErr w:type="spellStart"/>
            <w:r w:rsidRPr="00C231B6">
              <w:rPr>
                <w:rFonts w:ascii="Calibri" w:hAnsi="Calibri" w:cs="Calibri"/>
                <w:sz w:val="24"/>
                <w:szCs w:val="24"/>
                <w:lang w:val="lt-LT"/>
              </w:rPr>
              <w:t>ais</w:t>
            </w:r>
            <w:proofErr w:type="spellEnd"/>
            <w:r w:rsidRPr="00C231B6">
              <w:rPr>
                <w:rFonts w:ascii="Calibri" w:hAnsi="Calibri" w:cs="Calibri"/>
                <w:sz w:val="24"/>
                <w:szCs w:val="24"/>
                <w:lang w:val="lt-LT"/>
              </w:rPr>
              <w:t xml:space="preserve">), tačiau kitų punktų numeracijos nekeisti: </w:t>
            </w:r>
          </w:p>
          <w:p w14:paraId="1BE499C2" w14:textId="77777777" w:rsidR="00166EBA" w:rsidRPr="00C231B6" w:rsidRDefault="00166EBA" w:rsidP="00166EBA">
            <w:pPr>
              <w:jc w:val="both"/>
              <w:rPr>
                <w:rFonts w:ascii="Calibri" w:hAnsi="Calibri" w:cs="Calibri"/>
                <w:sz w:val="24"/>
                <w:szCs w:val="24"/>
                <w:lang w:val="lt-LT"/>
              </w:rPr>
            </w:pPr>
          </w:p>
          <w:p w14:paraId="2BEB65E5" w14:textId="75EBF870" w:rsidR="00166EBA" w:rsidRPr="00C231B6" w:rsidRDefault="0091727D" w:rsidP="00166EBA">
            <w:pPr>
              <w:jc w:val="both"/>
              <w:rPr>
                <w:rFonts w:ascii="Calibri" w:hAnsi="Calibri" w:cs="Calibri"/>
                <w:sz w:val="24"/>
                <w:szCs w:val="24"/>
                <w:lang w:val="lt-LT"/>
              </w:rPr>
            </w:pPr>
            <w:r w:rsidRPr="00C231B6">
              <w:rPr>
                <w:rFonts w:ascii="Calibri" w:hAnsi="Calibri" w:cs="Calibri"/>
                <w:sz w:val="24"/>
                <w:szCs w:val="24"/>
                <w:lang w:val="lt-LT"/>
              </w:rPr>
              <w:t>2.3.1</w:t>
            </w:r>
            <w:r w:rsidR="00C67744" w:rsidRPr="00C231B6">
              <w:rPr>
                <w:rFonts w:ascii="Calibri" w:hAnsi="Calibri" w:cs="Calibri"/>
                <w:sz w:val="24"/>
                <w:szCs w:val="24"/>
                <w:lang w:val="lt-LT"/>
              </w:rPr>
              <w:t xml:space="preserve">. </w:t>
            </w:r>
            <w:r w:rsidR="00166EBA" w:rsidRPr="00C231B6">
              <w:rPr>
                <w:rFonts w:ascii="Calibri" w:hAnsi="Calibri" w:cs="Calibri"/>
                <w:sz w:val="24"/>
                <w:szCs w:val="24"/>
                <w:lang w:val="lt-LT"/>
              </w:rPr>
              <w:t xml:space="preserve">Tiekėjas privalo: </w:t>
            </w:r>
          </w:p>
          <w:p w14:paraId="00B0C16F" w14:textId="7409FDBA" w:rsidR="00166EBA" w:rsidRPr="00C231B6" w:rsidRDefault="0091727D" w:rsidP="00D3773F">
            <w:pPr>
              <w:jc w:val="both"/>
              <w:rPr>
                <w:rFonts w:ascii="Calibri" w:hAnsi="Calibri" w:cs="Calibri"/>
                <w:sz w:val="24"/>
                <w:szCs w:val="24"/>
                <w:lang w:val="lt-LT"/>
              </w:rPr>
            </w:pPr>
            <w:r w:rsidRPr="00C231B6">
              <w:rPr>
                <w:rFonts w:ascii="Calibri" w:hAnsi="Calibri" w:cs="Calibri"/>
                <w:sz w:val="24"/>
                <w:szCs w:val="24"/>
                <w:lang w:val="lt-LT"/>
              </w:rPr>
              <w:t>2.3.</w:t>
            </w:r>
            <w:r w:rsidR="00166EBA" w:rsidRPr="00C231B6">
              <w:rPr>
                <w:rFonts w:ascii="Calibri" w:hAnsi="Calibri" w:cs="Calibri"/>
                <w:sz w:val="24"/>
                <w:szCs w:val="24"/>
                <w:lang w:val="lt-LT"/>
              </w:rPr>
              <w:t>1.</w:t>
            </w:r>
            <w:r w:rsidR="00BC38FB" w:rsidRPr="00C231B6">
              <w:rPr>
                <w:rFonts w:ascii="Calibri" w:hAnsi="Calibri" w:cs="Calibri"/>
                <w:sz w:val="24"/>
                <w:szCs w:val="24"/>
                <w:lang w:val="lt-LT"/>
              </w:rPr>
              <w:t>2.</w:t>
            </w:r>
            <w:r w:rsidR="00166EBA" w:rsidRPr="00C231B6">
              <w:rPr>
                <w:rFonts w:ascii="Calibri" w:hAnsi="Calibri" w:cs="Calibri"/>
                <w:sz w:val="24"/>
                <w:szCs w:val="24"/>
                <w:lang w:val="lt-LT"/>
              </w:rPr>
              <w:t xml:space="preserve"> </w:t>
            </w:r>
            <w:r w:rsidR="00166EBA" w:rsidRPr="00C231B6">
              <w:rPr>
                <w:rFonts w:ascii="Calibri" w:hAnsi="Calibri" w:cs="Calibri"/>
                <w:iCs/>
                <w:sz w:val="24"/>
                <w:szCs w:val="24"/>
                <w:lang w:val="lt-LT"/>
              </w:rPr>
              <w:t>užtikrinti iš Užsakovo gautos informacijos konfidencialumą ir saugumą nuo patekimo tretiesiems asmenims jei tai nesusiję su įsipareigojimų pagal šią Sutartį vykdymu;</w:t>
            </w:r>
          </w:p>
          <w:p w14:paraId="29E89989" w14:textId="77777777" w:rsidR="00BC38FB" w:rsidRPr="00C231B6" w:rsidRDefault="00BC38FB" w:rsidP="00BC38FB">
            <w:pPr>
              <w:jc w:val="both"/>
              <w:rPr>
                <w:rFonts w:ascii="Calibri" w:hAnsi="Calibri" w:cs="Calibri"/>
                <w:iCs/>
                <w:sz w:val="24"/>
                <w:szCs w:val="24"/>
                <w:lang w:val="lt-LT"/>
              </w:rPr>
            </w:pPr>
            <w:r w:rsidRPr="00C231B6">
              <w:rPr>
                <w:rFonts w:ascii="Calibri" w:hAnsi="Calibri" w:cs="Calibri"/>
                <w:iCs/>
                <w:sz w:val="24"/>
                <w:szCs w:val="24"/>
                <w:lang w:val="lt-LT"/>
              </w:rPr>
              <w:t>2.3.1</w:t>
            </w:r>
            <w:r w:rsidR="00166EBA" w:rsidRPr="00C231B6">
              <w:rPr>
                <w:rFonts w:ascii="Calibri" w:hAnsi="Calibri" w:cs="Calibri"/>
                <w:iCs/>
                <w:sz w:val="24"/>
                <w:szCs w:val="24"/>
                <w:lang w:val="lt-LT"/>
              </w:rPr>
              <w:t>.2. užtikrinti, kad jis pats bei jo sutartinius įsipareigojimus vykdysiantys asmenys turi turėti visas licencijas (jei jų reikalaujama Sutartimi ir (ar) galiojančiais teisės aktais), leidimus, taip pat visą reikiamą kompetenciją įsipareigojimams, numatytiems šioje Sutartyje vykdyti.</w:t>
            </w:r>
          </w:p>
          <w:p w14:paraId="59765FF8" w14:textId="053A7995" w:rsidR="00166EBA" w:rsidRPr="00C231B6" w:rsidRDefault="00BC38FB" w:rsidP="00BC38FB">
            <w:pPr>
              <w:jc w:val="both"/>
              <w:rPr>
                <w:rFonts w:ascii="Calibri" w:hAnsi="Calibri" w:cs="Calibri"/>
                <w:iCs/>
                <w:sz w:val="24"/>
                <w:szCs w:val="24"/>
                <w:lang w:val="lt-LT"/>
              </w:rPr>
            </w:pPr>
            <w:r w:rsidRPr="00C231B6">
              <w:rPr>
                <w:rFonts w:ascii="Calibri" w:hAnsi="Calibri" w:cs="Calibri"/>
                <w:sz w:val="24"/>
                <w:szCs w:val="24"/>
                <w:lang w:val="lt-LT"/>
              </w:rPr>
              <w:t>2.3.1</w:t>
            </w:r>
            <w:r w:rsidR="00C67744" w:rsidRPr="00C231B6">
              <w:rPr>
                <w:rFonts w:ascii="Calibri" w:hAnsi="Calibri" w:cs="Calibri"/>
                <w:sz w:val="24"/>
                <w:szCs w:val="24"/>
                <w:lang w:val="lt-LT"/>
              </w:rPr>
              <w:t xml:space="preserve">.3 </w:t>
            </w:r>
            <w:r w:rsidR="00166EBA" w:rsidRPr="00C231B6">
              <w:rPr>
                <w:rFonts w:ascii="Calibri" w:hAnsi="Calibri" w:cs="Calibri"/>
                <w:iCs/>
                <w:sz w:val="24"/>
                <w:szCs w:val="24"/>
                <w:lang w:val="lt-LT"/>
              </w:rPr>
              <w:t>užtikrinti, kad tiekiamos Paslaugos atitiks Viešųjų pirkimų įstatymo (toliau -VPĮ) 45 str. 2</w:t>
            </w:r>
            <w:r w:rsidR="00166EBA" w:rsidRPr="00C231B6">
              <w:rPr>
                <w:rFonts w:ascii="Calibri" w:hAnsi="Calibri" w:cs="Calibri"/>
                <w:sz w:val="24"/>
                <w:szCs w:val="24"/>
                <w:vertAlign w:val="superscript"/>
                <w:lang w:val="lt-LT"/>
              </w:rPr>
              <w:t>1</w:t>
            </w:r>
            <w:r w:rsidR="00166EBA" w:rsidRPr="00C231B6">
              <w:rPr>
                <w:rFonts w:ascii="Calibri" w:hAnsi="Calibri" w:cs="Calibri"/>
                <w:iCs/>
                <w:sz w:val="24"/>
                <w:szCs w:val="24"/>
                <w:lang w:val="lt-LT"/>
              </w:rPr>
              <w:t xml:space="preserve">  d. nustatytus reikalavimus. T</w:t>
            </w:r>
            <w:r w:rsidR="00376FEC">
              <w:rPr>
                <w:rFonts w:ascii="Calibri" w:hAnsi="Calibri" w:cs="Calibri"/>
                <w:iCs/>
                <w:sz w:val="24"/>
                <w:szCs w:val="24"/>
                <w:lang w:val="lt-LT"/>
              </w:rPr>
              <w:t>i</w:t>
            </w:r>
            <w:r w:rsidR="00166EBA" w:rsidRPr="00C231B6">
              <w:rPr>
                <w:rFonts w:ascii="Calibri" w:hAnsi="Calibri" w:cs="Calibri"/>
                <w:iCs/>
                <w:sz w:val="24"/>
                <w:szCs w:val="24"/>
                <w:lang w:val="lt-LT"/>
              </w:rPr>
              <w:t xml:space="preserve">ekėjas turi </w:t>
            </w:r>
            <w:r w:rsidR="00166EBA" w:rsidRPr="00C231B6">
              <w:rPr>
                <w:rFonts w:ascii="Calibri" w:hAnsi="Calibri" w:cs="Calibri"/>
                <w:iCs/>
                <w:sz w:val="24"/>
                <w:szCs w:val="24"/>
                <w:lang w:val="lt-LT"/>
              </w:rPr>
              <w:lastRenderedPageBreak/>
              <w:t>bet kuriuo pirkimo sutarties galiojimo metu Užsakovui pareikalavus pateikti pagrindžiančius dokumentus dėl Tiekėjo tiekiamų Paslaugų atitikties VPĮ 45 str. 2</w:t>
            </w:r>
            <w:r w:rsidR="00166EBA" w:rsidRPr="00C231B6">
              <w:rPr>
                <w:rFonts w:ascii="Calibri" w:hAnsi="Calibri" w:cs="Calibri"/>
                <w:sz w:val="24"/>
                <w:szCs w:val="24"/>
                <w:vertAlign w:val="superscript"/>
                <w:lang w:val="lt-LT"/>
              </w:rPr>
              <w:t>1</w:t>
            </w:r>
            <w:r w:rsidR="00166EBA" w:rsidRPr="00C231B6">
              <w:rPr>
                <w:rFonts w:ascii="Calibri" w:hAnsi="Calibri" w:cs="Calibri"/>
                <w:iCs/>
                <w:sz w:val="24"/>
                <w:szCs w:val="24"/>
                <w:lang w:val="lt-LT"/>
              </w:rPr>
              <w:t xml:space="preserve"> d. nuostatoms. Tiekėjui per Užsakovo nustatytą terminą nepateiktus tokios informacijos, Užsakovas turi teisę nesikreipdama į teismą, vienašališkai nutraukti Sutartį, raštu įspėjęs Tiekėją prieš 10 (dešimt) kalendorinių dienų.</w:t>
            </w:r>
          </w:p>
          <w:p w14:paraId="2D4C9B47" w14:textId="4631CC08" w:rsidR="00166EBA" w:rsidRPr="00C231B6" w:rsidRDefault="00BC38FB" w:rsidP="00BC38FB">
            <w:pPr>
              <w:jc w:val="both"/>
              <w:rPr>
                <w:rFonts w:ascii="Calibri" w:hAnsi="Calibri" w:cs="Calibri"/>
                <w:iCs/>
                <w:sz w:val="24"/>
                <w:szCs w:val="24"/>
                <w:lang w:val="lt-LT"/>
              </w:rPr>
            </w:pPr>
            <w:r w:rsidRPr="00C231B6">
              <w:rPr>
                <w:rFonts w:ascii="Calibri" w:hAnsi="Calibri" w:cs="Calibri"/>
                <w:iCs/>
                <w:sz w:val="24"/>
                <w:szCs w:val="24"/>
                <w:lang w:val="lt-LT"/>
              </w:rPr>
              <w:t>2.3.1</w:t>
            </w:r>
            <w:r w:rsidR="00166EBA" w:rsidRPr="00C231B6">
              <w:rPr>
                <w:rFonts w:ascii="Calibri" w:hAnsi="Calibri" w:cs="Calibri"/>
                <w:iCs/>
                <w:sz w:val="24"/>
                <w:szCs w:val="24"/>
                <w:lang w:val="lt-LT"/>
              </w:rPr>
              <w:t>.4. nedelsiant, bet visais atvejais ne vėliau nei per 2 (dvi) darbo dienas apie tokių aplinkybių paaiškėjimą, įspėti Užsakovą apie galimus Paslaugų atlikimo trukdžius, susidarančius dėl nuo Tiekėjo nepriklausančių priežasčių.</w:t>
            </w:r>
          </w:p>
          <w:p w14:paraId="6EEDBD6B" w14:textId="49ADE9F6" w:rsidR="00166EBA" w:rsidRPr="00C231B6" w:rsidRDefault="00BC38FB" w:rsidP="00BC38FB">
            <w:pPr>
              <w:jc w:val="both"/>
              <w:rPr>
                <w:rFonts w:ascii="Calibri" w:hAnsi="Calibri" w:cs="Calibri"/>
                <w:iCs/>
                <w:sz w:val="24"/>
                <w:szCs w:val="24"/>
                <w:lang w:val="lt-LT"/>
              </w:rPr>
            </w:pPr>
            <w:r w:rsidRPr="00C231B6">
              <w:rPr>
                <w:rFonts w:ascii="Calibri" w:hAnsi="Calibri" w:cs="Calibri"/>
                <w:sz w:val="24"/>
                <w:szCs w:val="24"/>
                <w:lang w:val="lt-LT"/>
              </w:rPr>
              <w:t xml:space="preserve"> </w:t>
            </w:r>
            <w:r w:rsidRPr="00C231B6">
              <w:rPr>
                <w:rFonts w:ascii="Calibri" w:hAnsi="Calibri" w:cs="Calibri"/>
                <w:iCs/>
                <w:sz w:val="24"/>
                <w:szCs w:val="24"/>
                <w:lang w:val="lt-LT"/>
              </w:rPr>
              <w:t>2.3.1.</w:t>
            </w:r>
            <w:r w:rsidR="00166EBA" w:rsidRPr="00C231B6">
              <w:rPr>
                <w:rFonts w:ascii="Calibri" w:hAnsi="Calibri" w:cs="Calibri"/>
                <w:iCs/>
                <w:sz w:val="24"/>
                <w:szCs w:val="24"/>
                <w:lang w:val="lt-LT"/>
              </w:rPr>
              <w:t>5. Paslaugas suteikti pagal tokios apimties dokumentaciją, kokią pateikia Užsakovas, bet esant poreikiui vien ja neapsiribojant.</w:t>
            </w:r>
          </w:p>
          <w:p w14:paraId="3188AEC7" w14:textId="5A27A5A9" w:rsidR="00166EBA" w:rsidRPr="00C231B6" w:rsidRDefault="00BC38FB" w:rsidP="00D3773F">
            <w:pPr>
              <w:jc w:val="both"/>
              <w:rPr>
                <w:rFonts w:ascii="Calibri" w:hAnsi="Calibri" w:cs="Calibri"/>
                <w:iCs/>
                <w:sz w:val="24"/>
                <w:szCs w:val="24"/>
                <w:lang w:val="lt-LT"/>
              </w:rPr>
            </w:pPr>
            <w:r w:rsidRPr="00C231B6">
              <w:rPr>
                <w:rFonts w:ascii="Calibri" w:hAnsi="Calibri" w:cs="Calibri"/>
                <w:iCs/>
                <w:sz w:val="24"/>
                <w:szCs w:val="24"/>
                <w:lang w:val="lt-LT"/>
              </w:rPr>
              <w:t>2.3.1</w:t>
            </w:r>
            <w:r w:rsidR="00166EBA" w:rsidRPr="00C231B6">
              <w:rPr>
                <w:rFonts w:ascii="Calibri" w:hAnsi="Calibri" w:cs="Calibri"/>
                <w:iCs/>
                <w:sz w:val="24"/>
                <w:szCs w:val="24"/>
                <w:lang w:val="lt-LT"/>
              </w:rPr>
              <w:t>.6. pagal Užsakovo poreikį priimti užklausas, susijusias su Sutartyje nurodytų paslaugų teikimu ir jų kokybe, per Užsakovo nurodytas priemones ir nedelsiant, bet visais atvejais ne vėliau nei per 3 (tris) darbo dienas teikti atsakymus į kiekvieną pateiktą užklausą žodžiu ar raštu.</w:t>
            </w:r>
          </w:p>
          <w:p w14:paraId="6CB61179" w14:textId="1E6E605E" w:rsidR="00166EBA" w:rsidRPr="00C231B6" w:rsidRDefault="00D3773F" w:rsidP="00D3773F">
            <w:pPr>
              <w:jc w:val="both"/>
              <w:rPr>
                <w:rFonts w:ascii="Calibri" w:hAnsi="Calibri" w:cs="Calibri"/>
                <w:sz w:val="24"/>
                <w:szCs w:val="24"/>
                <w:lang w:val="lt-LT"/>
              </w:rPr>
            </w:pPr>
            <w:r w:rsidRPr="00C231B6">
              <w:rPr>
                <w:rFonts w:ascii="Calibri" w:hAnsi="Calibri" w:cs="Calibri"/>
                <w:sz w:val="24"/>
                <w:szCs w:val="24"/>
                <w:lang w:val="lt-LT"/>
              </w:rPr>
              <w:t>9.13</w:t>
            </w:r>
            <w:r w:rsidR="00166EBA" w:rsidRPr="00C231B6">
              <w:rPr>
                <w:rFonts w:ascii="Calibri" w:hAnsi="Calibri" w:cs="Calibri"/>
                <w:sz w:val="24"/>
                <w:szCs w:val="24"/>
                <w:lang w:val="lt-LT"/>
              </w:rPr>
              <w:t>.5. Kartu su sąskaita faktūra Tiekėjas per Sąskaitų administravimo bendrąją informacinę sistemą (toliau – „</w:t>
            </w:r>
            <w:proofErr w:type="spellStart"/>
            <w:r w:rsidR="00166EBA" w:rsidRPr="00C231B6">
              <w:rPr>
                <w:rFonts w:ascii="Calibri" w:hAnsi="Calibri" w:cs="Calibri"/>
                <w:sz w:val="24"/>
                <w:szCs w:val="24"/>
                <w:lang w:val="lt-LT"/>
              </w:rPr>
              <w:t>Sabis</w:t>
            </w:r>
            <w:proofErr w:type="spellEnd"/>
            <w:r w:rsidR="00166EBA" w:rsidRPr="00C231B6">
              <w:rPr>
                <w:rFonts w:ascii="Calibri" w:hAnsi="Calibri" w:cs="Calibri"/>
                <w:sz w:val="24"/>
                <w:szCs w:val="24"/>
                <w:lang w:val="lt-LT"/>
              </w:rPr>
              <w:t xml:space="preserve">“) privalo pateikti ir Sutarties šalių pasirašytą Paslaugų priėmimo-perdavimo aktą (jų elektronines versijas arba kopijas). Tiekėjui nepateikus visų nurodytų dokumentų per 2 (dvi) darbo dienas po pirmojo Užsakovo pareikalavimo (pranešimo) dėl jų pateikimo, Tiekėjui gali būti taikoma 50,00 Eur (penkiasdešimties) baudą už kiekvieną nepateikimo atvejį. </w:t>
            </w:r>
          </w:p>
          <w:p w14:paraId="1FC92EF1" w14:textId="51D46DD5" w:rsidR="00166EBA" w:rsidRPr="00C231B6" w:rsidRDefault="00D3773F" w:rsidP="00D3773F">
            <w:pPr>
              <w:jc w:val="both"/>
              <w:rPr>
                <w:rFonts w:ascii="Calibri" w:hAnsi="Calibri" w:cs="Calibri"/>
                <w:sz w:val="24"/>
                <w:szCs w:val="24"/>
                <w:lang w:val="lt-LT"/>
              </w:rPr>
            </w:pPr>
            <w:r w:rsidRPr="00C231B6">
              <w:rPr>
                <w:rFonts w:ascii="Calibri" w:hAnsi="Calibri" w:cs="Calibri"/>
                <w:sz w:val="24"/>
                <w:szCs w:val="24"/>
                <w:lang w:val="lt-LT"/>
              </w:rPr>
              <w:t>9.13</w:t>
            </w:r>
            <w:r w:rsidR="00166EBA" w:rsidRPr="00C231B6">
              <w:rPr>
                <w:rFonts w:ascii="Calibri" w:hAnsi="Calibri" w:cs="Calibri"/>
                <w:sz w:val="24"/>
                <w:szCs w:val="24"/>
                <w:lang w:val="lt-LT"/>
              </w:rPr>
              <w:t>.6. Sumokėtos įmokos paskirstomo Lietuvos Respublikos civilinio kodekso 6.54 straipsnyje nustatyta tvarka.</w:t>
            </w:r>
          </w:p>
          <w:p w14:paraId="041AA141" w14:textId="2AA1902A" w:rsidR="00166EBA" w:rsidRPr="00C231B6" w:rsidRDefault="00D3773F" w:rsidP="00D3773F">
            <w:pPr>
              <w:jc w:val="both"/>
              <w:rPr>
                <w:rFonts w:ascii="Calibri" w:hAnsi="Calibri" w:cs="Calibri"/>
                <w:sz w:val="24"/>
                <w:szCs w:val="24"/>
                <w:lang w:val="lt-LT"/>
              </w:rPr>
            </w:pPr>
            <w:r w:rsidRPr="00C231B6">
              <w:rPr>
                <w:rFonts w:ascii="Calibri" w:hAnsi="Calibri" w:cs="Calibri"/>
                <w:sz w:val="24"/>
                <w:szCs w:val="24"/>
                <w:lang w:val="lt-LT"/>
              </w:rPr>
              <w:t>9.13.</w:t>
            </w:r>
            <w:r w:rsidR="00166EBA" w:rsidRPr="00C231B6">
              <w:rPr>
                <w:rFonts w:ascii="Calibri" w:hAnsi="Calibri" w:cs="Calibri"/>
                <w:sz w:val="24"/>
                <w:szCs w:val="24"/>
                <w:lang w:val="lt-LT"/>
              </w:rPr>
              <w:t>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0CA8FBF4" w14:textId="6D6B8BEF" w:rsidR="00166EBA" w:rsidRPr="00C231B6" w:rsidRDefault="008B5AC8" w:rsidP="00D3773F">
            <w:pPr>
              <w:jc w:val="both"/>
              <w:rPr>
                <w:rFonts w:ascii="Calibri" w:hAnsi="Calibri" w:cs="Calibri"/>
                <w:sz w:val="24"/>
                <w:szCs w:val="24"/>
                <w:lang w:val="lt-LT"/>
              </w:rPr>
            </w:pPr>
            <w:r w:rsidRPr="00C231B6">
              <w:rPr>
                <w:rFonts w:ascii="Calibri" w:hAnsi="Calibri" w:cs="Calibri"/>
                <w:sz w:val="24"/>
                <w:szCs w:val="24"/>
                <w:lang w:val="lt-LT"/>
              </w:rPr>
              <w:t>12.2</w:t>
            </w:r>
            <w:r w:rsidR="00166EBA" w:rsidRPr="00C231B6">
              <w:rPr>
                <w:rFonts w:ascii="Calibri" w:hAnsi="Calibri" w:cs="Calibri"/>
                <w:sz w:val="24"/>
                <w:szCs w:val="24"/>
                <w:lang w:val="lt-LT"/>
              </w:rPr>
              <w:t>.8. Tiekėjo išrašoma sąskaita faktūra privalo atitikti galiojančių teisės aktų reikalavimus. Sąskaitų faktūrų formatas - .</w:t>
            </w:r>
            <w:proofErr w:type="spellStart"/>
            <w:r w:rsidR="00166EBA" w:rsidRPr="00C231B6">
              <w:rPr>
                <w:rFonts w:ascii="Calibri" w:hAnsi="Calibri" w:cs="Calibri"/>
                <w:sz w:val="24"/>
                <w:szCs w:val="24"/>
                <w:lang w:val="lt-LT"/>
              </w:rPr>
              <w:t>xls</w:t>
            </w:r>
            <w:proofErr w:type="spellEnd"/>
            <w:r w:rsidR="00166EBA" w:rsidRPr="00C231B6">
              <w:rPr>
                <w:rFonts w:ascii="Calibri" w:hAnsi="Calibri" w:cs="Calibri"/>
                <w:sz w:val="24"/>
                <w:szCs w:val="24"/>
                <w:lang w:val="lt-LT"/>
              </w:rPr>
              <w:t xml:space="preserve"> arba .</w:t>
            </w:r>
            <w:proofErr w:type="spellStart"/>
            <w:r w:rsidR="00166EBA" w:rsidRPr="00C231B6">
              <w:rPr>
                <w:rFonts w:ascii="Calibri" w:hAnsi="Calibri" w:cs="Calibri"/>
                <w:sz w:val="24"/>
                <w:szCs w:val="24"/>
                <w:lang w:val="lt-LT"/>
              </w:rPr>
              <w:t>xml</w:t>
            </w:r>
            <w:proofErr w:type="spellEnd"/>
            <w:r w:rsidR="00166EBA" w:rsidRPr="00C231B6">
              <w:rPr>
                <w:rFonts w:ascii="Calibri" w:hAnsi="Calibri" w:cs="Calibri"/>
                <w:sz w:val="24"/>
                <w:szCs w:val="24"/>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49D6821A" w14:textId="604AADA3" w:rsidR="00166EBA" w:rsidRPr="00C231B6" w:rsidRDefault="008B5AC8" w:rsidP="00D3773F">
            <w:pPr>
              <w:jc w:val="both"/>
              <w:rPr>
                <w:rFonts w:ascii="Calibri" w:hAnsi="Calibri" w:cs="Calibri"/>
                <w:sz w:val="24"/>
                <w:szCs w:val="24"/>
                <w:lang w:val="lt-LT"/>
              </w:rPr>
            </w:pPr>
            <w:r w:rsidRPr="00C231B6">
              <w:rPr>
                <w:rFonts w:ascii="Calibri" w:hAnsi="Calibri" w:cs="Calibri"/>
                <w:sz w:val="24"/>
                <w:szCs w:val="24"/>
                <w:lang w:val="lt-LT"/>
              </w:rPr>
              <w:t>12.2.9</w:t>
            </w:r>
            <w:r w:rsidR="00166EBA" w:rsidRPr="00C231B6">
              <w:rPr>
                <w:rFonts w:ascii="Calibri" w:hAnsi="Calibri" w:cs="Calibri"/>
                <w:sz w:val="24"/>
                <w:szCs w:val="24"/>
                <w:lang w:val="lt-LT"/>
              </w:rPr>
              <w:t>.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4549FDB5" w14:textId="5034F870" w:rsidR="00166EBA" w:rsidRPr="00C231B6" w:rsidRDefault="008B5AC8" w:rsidP="00D3773F">
            <w:pPr>
              <w:jc w:val="both"/>
              <w:rPr>
                <w:rFonts w:ascii="Calibri" w:hAnsi="Calibri" w:cs="Calibri"/>
                <w:sz w:val="24"/>
                <w:szCs w:val="24"/>
                <w:lang w:val="lt-LT"/>
              </w:rPr>
            </w:pPr>
            <w:r w:rsidRPr="00C231B6">
              <w:rPr>
                <w:rFonts w:ascii="Calibri" w:hAnsi="Calibri" w:cs="Calibri"/>
                <w:sz w:val="24"/>
                <w:szCs w:val="24"/>
                <w:lang w:val="lt-LT"/>
              </w:rPr>
              <w:lastRenderedPageBreak/>
              <w:t>12.2.</w:t>
            </w:r>
            <w:r w:rsidR="00166EBA" w:rsidRPr="00C231B6">
              <w:rPr>
                <w:rFonts w:ascii="Calibri" w:hAnsi="Calibri" w:cs="Calibri"/>
                <w:sz w:val="24"/>
                <w:szCs w:val="24"/>
                <w:lang w:val="lt-LT"/>
              </w:rPr>
              <w:t>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4296CF90" w14:textId="5B7CE16B" w:rsidR="00166EBA" w:rsidRPr="00C231B6" w:rsidRDefault="008B5AC8" w:rsidP="00166EBA">
            <w:pPr>
              <w:jc w:val="both"/>
              <w:rPr>
                <w:rFonts w:ascii="Calibri" w:hAnsi="Calibri" w:cs="Calibri"/>
                <w:sz w:val="24"/>
                <w:szCs w:val="24"/>
                <w:lang w:val="lt-LT"/>
              </w:rPr>
            </w:pPr>
            <w:r w:rsidRPr="00C231B6">
              <w:rPr>
                <w:rFonts w:ascii="Calibri" w:hAnsi="Calibri" w:cs="Calibri"/>
                <w:sz w:val="24"/>
                <w:szCs w:val="24"/>
                <w:lang w:val="lt-LT"/>
              </w:rPr>
              <w:t>12.2</w:t>
            </w:r>
            <w:r w:rsidR="00541532" w:rsidRPr="00C231B6">
              <w:rPr>
                <w:rFonts w:ascii="Calibri" w:hAnsi="Calibri" w:cs="Calibri"/>
                <w:sz w:val="24"/>
                <w:szCs w:val="24"/>
                <w:lang w:val="lt-LT"/>
              </w:rPr>
              <w:t>.</w:t>
            </w:r>
            <w:r w:rsidR="00166EBA" w:rsidRPr="00C231B6">
              <w:rPr>
                <w:rFonts w:ascii="Calibri" w:hAnsi="Calibri" w:cs="Calibri"/>
                <w:sz w:val="24"/>
                <w:szCs w:val="24"/>
                <w:lang w:val="lt-LT"/>
              </w:rPr>
              <w:t>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2EA593BE" w14:textId="4686F0A5" w:rsidR="00166EBA" w:rsidRPr="00C231B6" w:rsidRDefault="00AE1B97" w:rsidP="00166EBA">
            <w:pPr>
              <w:jc w:val="both"/>
              <w:rPr>
                <w:rFonts w:ascii="Calibri" w:hAnsi="Calibri" w:cs="Calibri"/>
                <w:sz w:val="24"/>
                <w:szCs w:val="24"/>
                <w:lang w:val="lt-LT"/>
              </w:rPr>
            </w:pPr>
            <w:r w:rsidRPr="00C231B6">
              <w:rPr>
                <w:rFonts w:ascii="Calibri" w:hAnsi="Calibri" w:cs="Calibri"/>
                <w:sz w:val="24"/>
                <w:szCs w:val="24"/>
                <w:lang w:val="lt-LT"/>
              </w:rPr>
              <w:t>8.2.4.</w:t>
            </w:r>
            <w:r w:rsidR="00166EBA" w:rsidRPr="00C231B6">
              <w:rPr>
                <w:rFonts w:ascii="Calibri" w:hAnsi="Calibri" w:cs="Calibri"/>
                <w:sz w:val="24"/>
                <w:szCs w:val="24"/>
                <w:lang w:val="lt-LT"/>
              </w:rPr>
              <w:t xml:space="preserve">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AF4F7CA" w14:textId="4C5CD65E" w:rsidR="00166EBA" w:rsidRPr="00C231B6" w:rsidRDefault="00166EBA" w:rsidP="00166EBA">
            <w:pPr>
              <w:jc w:val="both"/>
              <w:rPr>
                <w:rFonts w:ascii="Calibri" w:hAnsi="Calibri" w:cs="Calibri"/>
                <w:lang w:val="lt-LT"/>
              </w:rPr>
            </w:pPr>
          </w:p>
        </w:tc>
      </w:tr>
      <w:tr w:rsidR="00166EBA" w:rsidRPr="00C231B6" w14:paraId="349EF75C" w14:textId="77777777" w:rsidTr="00527D07">
        <w:trPr>
          <w:trHeight w:val="300"/>
        </w:trPr>
        <w:tc>
          <w:tcPr>
            <w:tcW w:w="2310" w:type="dxa"/>
          </w:tcPr>
          <w:p w14:paraId="36641F24" w14:textId="093075AD" w:rsidR="00166EBA" w:rsidRPr="00C231B6" w:rsidRDefault="00166EBA" w:rsidP="00166EBA">
            <w:pPr>
              <w:rPr>
                <w:rFonts w:ascii="Calibri" w:hAnsi="Calibri" w:cs="Calibri"/>
                <w:b/>
                <w:bCs/>
                <w:lang w:val="lt-LT"/>
              </w:rPr>
            </w:pPr>
            <w:r w:rsidRPr="00C231B6">
              <w:rPr>
                <w:rFonts w:ascii="Calibri" w:hAnsi="Calibri" w:cs="Calibri"/>
                <w:b/>
                <w:bCs/>
                <w:lang w:val="lt-LT"/>
              </w:rPr>
              <w:lastRenderedPageBreak/>
              <w:t>13.4.</w:t>
            </w:r>
          </w:p>
        </w:tc>
        <w:tc>
          <w:tcPr>
            <w:tcW w:w="7174" w:type="dxa"/>
            <w:gridSpan w:val="2"/>
          </w:tcPr>
          <w:p w14:paraId="3A0B6944" w14:textId="185B34B6" w:rsidR="00166EBA" w:rsidRPr="00C231B6" w:rsidRDefault="00166EBA" w:rsidP="00166EBA">
            <w:pPr>
              <w:jc w:val="both"/>
              <w:rPr>
                <w:rFonts w:ascii="Calibri" w:hAnsi="Calibri" w:cs="Calibri"/>
                <w:lang w:val="lt-LT"/>
              </w:rPr>
            </w:pPr>
            <w:r w:rsidRPr="00C231B6">
              <w:rPr>
                <w:rFonts w:ascii="Calibri" w:hAnsi="Calibri" w:cs="Calibri"/>
                <w:lang w:val="lt-LT"/>
              </w:rPr>
              <w:t>Sutarties Bendrosiose sąlygose nurodytos alternatyvios nuostatos (su prierašu „jei taikoma“, „jei tokių būtų“, „jei tokių yra“ ar pan.) taikomos tik tokiu atveju, jeigu jos konkrečiai aprašomos Sutarties Specialiosiose sąlygose.</w:t>
            </w:r>
          </w:p>
        </w:tc>
      </w:tr>
      <w:tr w:rsidR="00166EBA" w:rsidRPr="00C231B6" w14:paraId="07082863" w14:textId="77777777" w:rsidTr="59C98B97">
        <w:trPr>
          <w:trHeight w:val="300"/>
        </w:trPr>
        <w:tc>
          <w:tcPr>
            <w:tcW w:w="9484" w:type="dxa"/>
            <w:gridSpan w:val="3"/>
          </w:tcPr>
          <w:p w14:paraId="2166FD17" w14:textId="4AE427BF" w:rsidR="00166EBA" w:rsidRPr="00C231B6" w:rsidRDefault="00166EBA" w:rsidP="00166EBA">
            <w:pPr>
              <w:jc w:val="center"/>
              <w:rPr>
                <w:rFonts w:ascii="Calibri" w:hAnsi="Calibri" w:cs="Calibri"/>
                <w:b/>
                <w:bCs/>
                <w:lang w:val="lt-LT"/>
              </w:rPr>
            </w:pPr>
            <w:r w:rsidRPr="00C231B6">
              <w:rPr>
                <w:rFonts w:ascii="Calibri" w:hAnsi="Calibri" w:cs="Calibri"/>
                <w:b/>
                <w:bCs/>
                <w:lang w:val="lt-LT"/>
              </w:rPr>
              <w:t>14. SUTARTIES PRIEDAI</w:t>
            </w:r>
          </w:p>
        </w:tc>
      </w:tr>
      <w:tr w:rsidR="00166EBA" w:rsidRPr="00C231B6" w14:paraId="20C33EBF" w14:textId="77777777" w:rsidTr="00527D07">
        <w:trPr>
          <w:trHeight w:val="300"/>
        </w:trPr>
        <w:tc>
          <w:tcPr>
            <w:tcW w:w="2310" w:type="dxa"/>
          </w:tcPr>
          <w:p w14:paraId="4E5FD3A5" w14:textId="7AD8B668" w:rsidR="00166EBA" w:rsidRPr="00C231B6" w:rsidRDefault="00166EBA" w:rsidP="00166EBA">
            <w:pPr>
              <w:jc w:val="center"/>
              <w:rPr>
                <w:rFonts w:ascii="Calibri" w:hAnsi="Calibri" w:cs="Calibri"/>
                <w:b/>
                <w:bCs/>
                <w:lang w:val="lt-LT"/>
              </w:rPr>
            </w:pPr>
            <w:r w:rsidRPr="00C231B6">
              <w:rPr>
                <w:rFonts w:ascii="Calibri" w:hAnsi="Calibri" w:cs="Calibri"/>
                <w:b/>
                <w:bCs/>
                <w:lang w:val="lt-LT"/>
              </w:rPr>
              <w:t>14.1. Priedas Nr. 1</w:t>
            </w:r>
          </w:p>
        </w:tc>
        <w:tc>
          <w:tcPr>
            <w:tcW w:w="7174" w:type="dxa"/>
            <w:gridSpan w:val="2"/>
          </w:tcPr>
          <w:p w14:paraId="4D475022" w14:textId="460C73E1" w:rsidR="00166EBA" w:rsidRPr="00C231B6" w:rsidRDefault="00166EBA" w:rsidP="00166EBA">
            <w:pPr>
              <w:rPr>
                <w:rFonts w:ascii="Calibri" w:hAnsi="Calibri" w:cs="Calibri"/>
                <w:b/>
                <w:bCs/>
                <w:lang w:val="lt-LT"/>
              </w:rPr>
            </w:pPr>
            <w:r w:rsidRPr="00C231B6">
              <w:rPr>
                <w:rFonts w:ascii="Calibri" w:eastAsia="Arial" w:hAnsi="Calibri" w:cs="Calibri"/>
                <w:kern w:val="0"/>
                <w:lang w:val="lt-LT"/>
                <w14:ligatures w14:val="none"/>
              </w:rPr>
              <w:t>Techninė specifikacija</w:t>
            </w:r>
          </w:p>
        </w:tc>
      </w:tr>
      <w:tr w:rsidR="00166EBA" w:rsidRPr="00C231B6" w14:paraId="6B75BFE8" w14:textId="77777777" w:rsidTr="00527D07">
        <w:trPr>
          <w:trHeight w:val="300"/>
        </w:trPr>
        <w:tc>
          <w:tcPr>
            <w:tcW w:w="2310" w:type="dxa"/>
          </w:tcPr>
          <w:p w14:paraId="3318EC1F" w14:textId="6FFB137F" w:rsidR="00166EBA" w:rsidRPr="00C231B6" w:rsidRDefault="00166EBA" w:rsidP="00166EBA">
            <w:pPr>
              <w:jc w:val="center"/>
              <w:rPr>
                <w:rFonts w:ascii="Calibri" w:hAnsi="Calibri" w:cs="Calibri"/>
                <w:b/>
                <w:bCs/>
                <w:lang w:val="lt-LT"/>
              </w:rPr>
            </w:pPr>
            <w:r w:rsidRPr="00C231B6">
              <w:rPr>
                <w:rFonts w:ascii="Calibri" w:hAnsi="Calibri" w:cs="Calibri"/>
                <w:b/>
                <w:bCs/>
                <w:lang w:val="lt-LT"/>
              </w:rPr>
              <w:t>14.2. Priedas Nr. 2</w:t>
            </w:r>
          </w:p>
        </w:tc>
        <w:tc>
          <w:tcPr>
            <w:tcW w:w="7174" w:type="dxa"/>
            <w:gridSpan w:val="2"/>
          </w:tcPr>
          <w:p w14:paraId="5E273481" w14:textId="26F209E7" w:rsidR="00166EBA" w:rsidRPr="00C231B6" w:rsidRDefault="00166EBA" w:rsidP="00166EBA">
            <w:pPr>
              <w:rPr>
                <w:rFonts w:ascii="Calibri" w:hAnsi="Calibri" w:cs="Calibri"/>
                <w:lang w:val="lt-LT"/>
              </w:rPr>
            </w:pPr>
            <w:r w:rsidRPr="00C231B6">
              <w:rPr>
                <w:rFonts w:ascii="Calibri" w:hAnsi="Calibri" w:cs="Calibri"/>
                <w:lang w:val="lt-LT"/>
              </w:rPr>
              <w:t>Pasiūlymas</w:t>
            </w:r>
          </w:p>
        </w:tc>
      </w:tr>
      <w:tr w:rsidR="00166EBA" w:rsidRPr="00C231B6" w14:paraId="466D5689" w14:textId="77777777" w:rsidTr="00527D07">
        <w:trPr>
          <w:trHeight w:val="300"/>
        </w:trPr>
        <w:tc>
          <w:tcPr>
            <w:tcW w:w="2310" w:type="dxa"/>
          </w:tcPr>
          <w:p w14:paraId="5B0CE031" w14:textId="2C4F575A" w:rsidR="00166EBA" w:rsidRPr="00C231B6" w:rsidRDefault="00166EBA" w:rsidP="00166EBA">
            <w:pPr>
              <w:jc w:val="center"/>
              <w:rPr>
                <w:rFonts w:ascii="Calibri" w:hAnsi="Calibri" w:cs="Calibri"/>
                <w:b/>
                <w:bCs/>
                <w:lang w:val="lt-LT"/>
              </w:rPr>
            </w:pPr>
            <w:r w:rsidRPr="00C231B6">
              <w:rPr>
                <w:rFonts w:ascii="Calibri" w:hAnsi="Calibri" w:cs="Calibri"/>
                <w:b/>
                <w:bCs/>
                <w:lang w:val="lt-LT"/>
              </w:rPr>
              <w:t>14.3. Priedas Nr. 3</w:t>
            </w:r>
          </w:p>
        </w:tc>
        <w:tc>
          <w:tcPr>
            <w:tcW w:w="7174" w:type="dxa"/>
            <w:gridSpan w:val="2"/>
          </w:tcPr>
          <w:p w14:paraId="18019B4F" w14:textId="7415CE88" w:rsidR="00166EBA" w:rsidRPr="00C231B6" w:rsidRDefault="00166EBA" w:rsidP="00166EBA">
            <w:pPr>
              <w:rPr>
                <w:rFonts w:ascii="Calibri" w:hAnsi="Calibri" w:cs="Calibri"/>
                <w:b/>
                <w:bCs/>
                <w:lang w:val="lt-LT"/>
              </w:rPr>
            </w:pPr>
            <w:r w:rsidRPr="00C231B6">
              <w:rPr>
                <w:rFonts w:ascii="Calibri" w:hAnsi="Calibri" w:cs="Calibri"/>
                <w:lang w:val="lt-LT"/>
              </w:rPr>
              <w:t>Bendrosios prekių pirkimo-pardavimo sutarties sąlygos;</w:t>
            </w:r>
          </w:p>
        </w:tc>
      </w:tr>
      <w:tr w:rsidR="00166EBA" w:rsidRPr="00C231B6" w14:paraId="6829DB14" w14:textId="77777777" w:rsidTr="00527D07">
        <w:trPr>
          <w:trHeight w:val="300"/>
        </w:trPr>
        <w:tc>
          <w:tcPr>
            <w:tcW w:w="2310" w:type="dxa"/>
          </w:tcPr>
          <w:p w14:paraId="29F85530" w14:textId="21A11618" w:rsidR="00166EBA" w:rsidRPr="00C231B6" w:rsidRDefault="00166EBA" w:rsidP="00166EBA">
            <w:pPr>
              <w:jc w:val="center"/>
              <w:rPr>
                <w:rFonts w:ascii="Calibri" w:hAnsi="Calibri" w:cs="Calibri"/>
                <w:b/>
                <w:bCs/>
                <w:lang w:val="lt-LT"/>
              </w:rPr>
            </w:pPr>
            <w:r w:rsidRPr="00C231B6">
              <w:rPr>
                <w:rFonts w:ascii="Calibri" w:hAnsi="Calibri" w:cs="Calibri"/>
                <w:b/>
                <w:bCs/>
                <w:lang w:val="lt-LT"/>
              </w:rPr>
              <w:t>14.4. Priedas Nr. 4</w:t>
            </w:r>
          </w:p>
        </w:tc>
        <w:tc>
          <w:tcPr>
            <w:tcW w:w="7174" w:type="dxa"/>
            <w:gridSpan w:val="2"/>
          </w:tcPr>
          <w:p w14:paraId="36E8DEF1" w14:textId="3C305048" w:rsidR="00166EBA" w:rsidRPr="00C231B6" w:rsidRDefault="00166EBA" w:rsidP="00166EBA">
            <w:pPr>
              <w:rPr>
                <w:rFonts w:ascii="Calibri" w:hAnsi="Calibri" w:cs="Calibri"/>
                <w:lang w:val="lt-LT"/>
              </w:rPr>
            </w:pPr>
            <w:r w:rsidRPr="00C231B6">
              <w:rPr>
                <w:rFonts w:ascii="Calibri" w:hAnsi="Calibri" w:cs="Calibri"/>
                <w:lang w:val="lt-LT"/>
              </w:rPr>
              <w:t>Pirkimo dokumentai (išskyrus dokumentus, kurie pridedami kaip atskiri Priedai, nurodyti aukščiau)</w:t>
            </w:r>
          </w:p>
        </w:tc>
      </w:tr>
      <w:tr w:rsidR="00166EBA" w:rsidRPr="00C231B6" w14:paraId="069CAEB9" w14:textId="77777777" w:rsidTr="00527D07">
        <w:trPr>
          <w:trHeight w:val="300"/>
        </w:trPr>
        <w:tc>
          <w:tcPr>
            <w:tcW w:w="2310" w:type="dxa"/>
          </w:tcPr>
          <w:p w14:paraId="09012FB1" w14:textId="19EEF29D" w:rsidR="00166EBA" w:rsidRPr="00C231B6" w:rsidRDefault="00166EBA" w:rsidP="00166EBA">
            <w:pPr>
              <w:jc w:val="center"/>
              <w:rPr>
                <w:rFonts w:ascii="Calibri" w:hAnsi="Calibri" w:cs="Calibri"/>
                <w:b/>
                <w:bCs/>
                <w:lang w:val="lt-LT"/>
              </w:rPr>
            </w:pPr>
            <w:r w:rsidRPr="00C231B6">
              <w:rPr>
                <w:rFonts w:ascii="Calibri" w:hAnsi="Calibri" w:cs="Calibri"/>
                <w:b/>
                <w:bCs/>
                <w:lang w:val="lt-LT"/>
              </w:rPr>
              <w:t>14.5. Priedas Nr. 5</w:t>
            </w:r>
          </w:p>
        </w:tc>
        <w:tc>
          <w:tcPr>
            <w:tcW w:w="7174" w:type="dxa"/>
            <w:gridSpan w:val="2"/>
          </w:tcPr>
          <w:p w14:paraId="0D8F3BEC" w14:textId="77777777" w:rsidR="00166EBA" w:rsidRPr="00C231B6" w:rsidRDefault="00166EBA" w:rsidP="00166EBA">
            <w:pPr>
              <w:jc w:val="center"/>
              <w:rPr>
                <w:rFonts w:ascii="Calibri" w:hAnsi="Calibri" w:cs="Calibri"/>
                <w:b/>
                <w:bCs/>
                <w:lang w:val="lt-LT"/>
              </w:rPr>
            </w:pPr>
          </w:p>
        </w:tc>
      </w:tr>
    </w:tbl>
    <w:p w14:paraId="669A1DB2" w14:textId="38DED863" w:rsidR="00630D8D" w:rsidRPr="00C231B6" w:rsidRDefault="00630D8D" w:rsidP="00A35EBA">
      <w:pPr>
        <w:spacing w:after="0"/>
        <w:jc w:val="both"/>
        <w:rPr>
          <w:rFonts w:ascii="Calibri" w:hAnsi="Calibri" w:cs="Calibri"/>
          <w:lang w:val="lt-LT"/>
        </w:rPr>
      </w:pPr>
    </w:p>
    <w:p w14:paraId="68D45FC9" w14:textId="63D657A6" w:rsidR="00630D8D" w:rsidRPr="00C231B6" w:rsidRDefault="00630D8D" w:rsidP="00A35EBA">
      <w:pPr>
        <w:spacing w:after="0"/>
        <w:jc w:val="both"/>
        <w:rPr>
          <w:rFonts w:ascii="Calibri" w:hAnsi="Calibri" w:cs="Calibri"/>
          <w:lang w:val="lt-LT"/>
        </w:rPr>
      </w:pPr>
    </w:p>
    <w:tbl>
      <w:tblPr>
        <w:tblStyle w:val="Lentelstinklelis"/>
        <w:tblW w:w="0" w:type="auto"/>
        <w:tblLook w:val="04A0" w:firstRow="1" w:lastRow="0" w:firstColumn="1" w:lastColumn="0" w:noHBand="0" w:noVBand="1"/>
      </w:tblPr>
      <w:tblGrid>
        <w:gridCol w:w="4788"/>
        <w:gridCol w:w="4534"/>
      </w:tblGrid>
      <w:tr w:rsidR="00630D8D" w:rsidRPr="00C231B6" w14:paraId="35AA4205" w14:textId="77777777" w:rsidTr="00967424">
        <w:tc>
          <w:tcPr>
            <w:tcW w:w="9322" w:type="dxa"/>
            <w:gridSpan w:val="2"/>
          </w:tcPr>
          <w:p w14:paraId="3FAEF2ED" w14:textId="6F85E2CC" w:rsidR="00630D8D" w:rsidRPr="00C231B6" w:rsidRDefault="00630D8D" w:rsidP="00630D8D">
            <w:pPr>
              <w:jc w:val="center"/>
              <w:rPr>
                <w:rFonts w:ascii="Calibri" w:hAnsi="Calibri" w:cs="Calibri"/>
                <w:b/>
                <w:bCs/>
                <w:lang w:val="lt-LT"/>
              </w:rPr>
            </w:pPr>
            <w:r w:rsidRPr="00C231B6">
              <w:rPr>
                <w:rFonts w:ascii="Calibri" w:hAnsi="Calibri" w:cs="Calibri"/>
                <w:b/>
                <w:bCs/>
                <w:lang w:val="lt-LT"/>
              </w:rPr>
              <w:t>1</w:t>
            </w:r>
            <w:r w:rsidR="00EC7BE8" w:rsidRPr="00C231B6">
              <w:rPr>
                <w:rFonts w:ascii="Calibri" w:hAnsi="Calibri" w:cs="Calibri"/>
                <w:b/>
                <w:bCs/>
                <w:lang w:val="lt-LT"/>
              </w:rPr>
              <w:t>5</w:t>
            </w:r>
            <w:r w:rsidRPr="00C231B6">
              <w:rPr>
                <w:rFonts w:ascii="Calibri" w:hAnsi="Calibri" w:cs="Calibri"/>
                <w:b/>
                <w:bCs/>
                <w:lang w:val="lt-LT"/>
              </w:rPr>
              <w:t>. ŠALIŲ ATSTOVŲ PARAŠAI</w:t>
            </w:r>
          </w:p>
        </w:tc>
      </w:tr>
      <w:tr w:rsidR="00630D8D" w:rsidRPr="00C231B6" w14:paraId="1482DEBC" w14:textId="77777777" w:rsidTr="00967424">
        <w:tc>
          <w:tcPr>
            <w:tcW w:w="4788" w:type="dxa"/>
          </w:tcPr>
          <w:p w14:paraId="366562A1" w14:textId="02433059" w:rsidR="00630D8D" w:rsidRPr="00C231B6" w:rsidRDefault="00630D8D" w:rsidP="00630D8D">
            <w:pPr>
              <w:jc w:val="center"/>
              <w:rPr>
                <w:rFonts w:ascii="Calibri" w:hAnsi="Calibri" w:cs="Calibri"/>
                <w:b/>
                <w:bCs/>
                <w:lang w:val="lt-LT"/>
              </w:rPr>
            </w:pPr>
            <w:r w:rsidRPr="00C231B6">
              <w:rPr>
                <w:rFonts w:ascii="Calibri" w:hAnsi="Calibri" w:cs="Calibri"/>
                <w:b/>
                <w:bCs/>
                <w:lang w:val="lt-LT"/>
              </w:rPr>
              <w:t>PIRKĖJAS</w:t>
            </w:r>
          </w:p>
        </w:tc>
        <w:tc>
          <w:tcPr>
            <w:tcW w:w="4534" w:type="dxa"/>
          </w:tcPr>
          <w:p w14:paraId="0AB9C9E4" w14:textId="2EC3708A" w:rsidR="00630D8D" w:rsidRPr="00C231B6" w:rsidRDefault="00D51677" w:rsidP="00630D8D">
            <w:pPr>
              <w:jc w:val="center"/>
              <w:rPr>
                <w:rFonts w:ascii="Calibri" w:hAnsi="Calibri" w:cs="Calibri"/>
                <w:b/>
                <w:bCs/>
                <w:lang w:val="lt-LT"/>
              </w:rPr>
            </w:pPr>
            <w:r w:rsidRPr="00C231B6">
              <w:rPr>
                <w:rFonts w:ascii="Calibri" w:hAnsi="Calibri" w:cs="Calibri"/>
                <w:b/>
                <w:bCs/>
                <w:lang w:val="lt-LT"/>
              </w:rPr>
              <w:t>TIEKĖJAS</w:t>
            </w:r>
          </w:p>
        </w:tc>
      </w:tr>
      <w:tr w:rsidR="002C281C" w:rsidRPr="00C231B6" w14:paraId="50748BD5" w14:textId="77777777" w:rsidTr="00967424">
        <w:tc>
          <w:tcPr>
            <w:tcW w:w="4788" w:type="dxa"/>
          </w:tcPr>
          <w:p w14:paraId="33E4EE42" w14:textId="162050F6" w:rsidR="002C281C" w:rsidRPr="00C231B6" w:rsidRDefault="002C281C" w:rsidP="002C281C">
            <w:pPr>
              <w:jc w:val="center"/>
              <w:rPr>
                <w:rFonts w:ascii="Calibri" w:hAnsi="Calibri" w:cs="Calibri"/>
                <w:i/>
                <w:iCs/>
                <w:color w:val="4472C4" w:themeColor="accent1"/>
                <w:lang w:val="lt-LT"/>
              </w:rPr>
            </w:pPr>
            <w:r w:rsidRPr="00C231B6">
              <w:rPr>
                <w:rFonts w:ascii="Calibri" w:hAnsi="Calibri" w:cs="Calibri"/>
                <w:i/>
                <w:iCs/>
                <w:color w:val="4472C4" w:themeColor="accent1"/>
                <w:lang w:val="lt-LT"/>
              </w:rPr>
              <w:t>(nurodomos atstovo pareigos, vardas, pavardė)</w:t>
            </w:r>
          </w:p>
        </w:tc>
        <w:tc>
          <w:tcPr>
            <w:tcW w:w="4534" w:type="dxa"/>
          </w:tcPr>
          <w:p w14:paraId="072924C7" w14:textId="43614EEC" w:rsidR="002C281C" w:rsidRPr="00C231B6" w:rsidRDefault="002C281C" w:rsidP="002C281C">
            <w:pPr>
              <w:jc w:val="center"/>
              <w:rPr>
                <w:rFonts w:ascii="Calibri" w:hAnsi="Calibri" w:cs="Calibri"/>
                <w:b/>
                <w:bCs/>
                <w:lang w:val="lt-LT"/>
              </w:rPr>
            </w:pPr>
            <w:r w:rsidRPr="00C231B6">
              <w:rPr>
                <w:rFonts w:ascii="Calibri" w:hAnsi="Calibri" w:cs="Calibri"/>
                <w:i/>
                <w:iCs/>
                <w:color w:val="4472C4" w:themeColor="accent1"/>
                <w:lang w:val="lt-LT"/>
              </w:rPr>
              <w:t>(nurodomos atstovo pareigos, vardas, pavardė)</w:t>
            </w:r>
          </w:p>
        </w:tc>
      </w:tr>
      <w:tr w:rsidR="002C281C" w:rsidRPr="00C231B6" w14:paraId="751DB911" w14:textId="77777777" w:rsidTr="00967424">
        <w:tc>
          <w:tcPr>
            <w:tcW w:w="4788" w:type="dxa"/>
          </w:tcPr>
          <w:p w14:paraId="1BFF4D00" w14:textId="77777777" w:rsidR="002C281C" w:rsidRPr="00C231B6" w:rsidRDefault="002C281C" w:rsidP="002C281C">
            <w:pPr>
              <w:jc w:val="center"/>
              <w:rPr>
                <w:rFonts w:ascii="Calibri" w:hAnsi="Calibri" w:cs="Calibri"/>
                <w:b/>
                <w:bCs/>
                <w:i/>
                <w:iCs/>
                <w:color w:val="4472C4" w:themeColor="accent1"/>
                <w:lang w:val="lt-LT"/>
              </w:rPr>
            </w:pPr>
          </w:p>
          <w:p w14:paraId="3D1604EC" w14:textId="5A2CF790" w:rsidR="002C281C" w:rsidRPr="00C231B6" w:rsidRDefault="002C281C" w:rsidP="002C281C">
            <w:pPr>
              <w:jc w:val="center"/>
              <w:rPr>
                <w:rFonts w:ascii="Calibri" w:hAnsi="Calibri" w:cs="Calibri"/>
                <w:b/>
                <w:bCs/>
                <w:i/>
                <w:iCs/>
                <w:color w:val="4472C4" w:themeColor="accent1"/>
                <w:lang w:val="lt-LT"/>
              </w:rPr>
            </w:pPr>
            <w:r w:rsidRPr="00C231B6">
              <w:rPr>
                <w:rFonts w:ascii="Calibri" w:hAnsi="Calibri" w:cs="Calibri"/>
                <w:b/>
                <w:bCs/>
                <w:i/>
                <w:iCs/>
                <w:color w:val="4472C4" w:themeColor="accent1"/>
                <w:lang w:val="lt-LT"/>
              </w:rPr>
              <w:t>(parašas)</w:t>
            </w:r>
          </w:p>
          <w:p w14:paraId="55F444BF" w14:textId="77777777" w:rsidR="002C281C" w:rsidRPr="00C231B6" w:rsidRDefault="002C281C" w:rsidP="002C281C">
            <w:pPr>
              <w:jc w:val="center"/>
              <w:rPr>
                <w:rFonts w:ascii="Calibri" w:hAnsi="Calibri" w:cs="Calibri"/>
                <w:b/>
                <w:bCs/>
                <w:i/>
                <w:iCs/>
                <w:color w:val="4472C4" w:themeColor="accent1"/>
                <w:lang w:val="lt-LT"/>
              </w:rPr>
            </w:pPr>
          </w:p>
          <w:p w14:paraId="5ED75CE1" w14:textId="10C7A43C" w:rsidR="002C281C" w:rsidRPr="00C231B6" w:rsidRDefault="002C281C" w:rsidP="002C281C">
            <w:pPr>
              <w:jc w:val="center"/>
              <w:rPr>
                <w:rFonts w:ascii="Calibri" w:hAnsi="Calibri" w:cs="Calibri"/>
                <w:b/>
                <w:bCs/>
                <w:i/>
                <w:iCs/>
                <w:color w:val="4472C4" w:themeColor="accent1"/>
                <w:lang w:val="lt-LT"/>
              </w:rPr>
            </w:pPr>
          </w:p>
        </w:tc>
        <w:tc>
          <w:tcPr>
            <w:tcW w:w="4534" w:type="dxa"/>
          </w:tcPr>
          <w:p w14:paraId="5E1851BD" w14:textId="77777777" w:rsidR="002C281C" w:rsidRPr="00C231B6" w:rsidRDefault="002C281C" w:rsidP="002C281C">
            <w:pPr>
              <w:jc w:val="center"/>
              <w:rPr>
                <w:rFonts w:ascii="Calibri" w:hAnsi="Calibri" w:cs="Calibri"/>
                <w:b/>
                <w:bCs/>
                <w:i/>
                <w:iCs/>
                <w:color w:val="4472C4" w:themeColor="accent1"/>
                <w:lang w:val="lt-LT"/>
              </w:rPr>
            </w:pPr>
          </w:p>
          <w:p w14:paraId="73A3FC94" w14:textId="35FF6B37" w:rsidR="002C281C" w:rsidRPr="00C231B6" w:rsidRDefault="002C281C" w:rsidP="002C281C">
            <w:pPr>
              <w:jc w:val="center"/>
              <w:rPr>
                <w:rFonts w:ascii="Calibri" w:hAnsi="Calibri" w:cs="Calibri"/>
                <w:b/>
                <w:bCs/>
                <w:i/>
                <w:iCs/>
                <w:color w:val="4472C4" w:themeColor="accent1"/>
                <w:lang w:val="lt-LT"/>
              </w:rPr>
            </w:pPr>
            <w:r w:rsidRPr="00C231B6">
              <w:rPr>
                <w:rFonts w:ascii="Calibri" w:hAnsi="Calibri" w:cs="Calibri"/>
                <w:b/>
                <w:bCs/>
                <w:i/>
                <w:iCs/>
                <w:color w:val="4472C4" w:themeColor="accent1"/>
                <w:lang w:val="lt-LT"/>
              </w:rPr>
              <w:t>(parašas)</w:t>
            </w:r>
          </w:p>
        </w:tc>
      </w:tr>
    </w:tbl>
    <w:p w14:paraId="53F6E96D" w14:textId="3DC20E0D" w:rsidR="00630D8D" w:rsidRPr="00C231B6" w:rsidRDefault="00630D8D" w:rsidP="00573380">
      <w:pPr>
        <w:spacing w:after="0"/>
        <w:jc w:val="both"/>
        <w:rPr>
          <w:rFonts w:ascii="Calibri" w:hAnsi="Calibri" w:cs="Calibri"/>
          <w:b/>
          <w:bCs/>
          <w:lang w:val="lt-LT"/>
        </w:rPr>
      </w:pPr>
    </w:p>
    <w:p w14:paraId="25AB3054" w14:textId="77777777" w:rsidR="00F27390" w:rsidRPr="00C231B6" w:rsidRDefault="00F27390" w:rsidP="00F27390">
      <w:pPr>
        <w:ind w:firstLine="720"/>
        <w:rPr>
          <w:rFonts w:ascii="Calibri" w:hAnsi="Calibri" w:cs="Calibri"/>
          <w:lang w:val="lt-LT"/>
        </w:rPr>
      </w:pPr>
    </w:p>
    <w:sectPr w:rsidR="00F27390" w:rsidRPr="00C231B6" w:rsidSect="00F2739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CD62" w14:textId="77777777" w:rsidR="001B4C4E" w:rsidRDefault="001B4C4E">
      <w:pPr>
        <w:spacing w:after="0" w:line="240" w:lineRule="auto"/>
      </w:pPr>
      <w:r>
        <w:separator/>
      </w:r>
    </w:p>
  </w:endnote>
  <w:endnote w:type="continuationSeparator" w:id="0">
    <w:p w14:paraId="3259302D" w14:textId="77777777" w:rsidR="001B4C4E" w:rsidRDefault="001B4C4E">
      <w:pPr>
        <w:spacing w:after="0" w:line="240" w:lineRule="auto"/>
      </w:pPr>
      <w:r>
        <w:continuationSeparator/>
      </w:r>
    </w:p>
  </w:endnote>
  <w:endnote w:type="continuationNotice" w:id="1">
    <w:p w14:paraId="0830A285" w14:textId="77777777" w:rsidR="001B4C4E" w:rsidRDefault="001B4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2339" w14:textId="77777777" w:rsidR="001B4C4E" w:rsidRDefault="001B4C4E">
      <w:pPr>
        <w:spacing w:after="0" w:line="240" w:lineRule="auto"/>
      </w:pPr>
      <w:r>
        <w:separator/>
      </w:r>
    </w:p>
  </w:footnote>
  <w:footnote w:type="continuationSeparator" w:id="0">
    <w:p w14:paraId="7C220211" w14:textId="77777777" w:rsidR="001B4C4E" w:rsidRDefault="001B4C4E">
      <w:pPr>
        <w:spacing w:after="0" w:line="240" w:lineRule="auto"/>
      </w:pPr>
      <w:r>
        <w:continuationSeparator/>
      </w:r>
    </w:p>
  </w:footnote>
  <w:footnote w:type="continuationNotice" w:id="1">
    <w:p w14:paraId="4EB6C8FC" w14:textId="77777777" w:rsidR="001B4C4E" w:rsidRDefault="001B4C4E">
      <w:pPr>
        <w:spacing w:after="0" w:line="240" w:lineRule="auto"/>
      </w:pPr>
    </w:p>
  </w:footnote>
  <w:footnote w:id="2">
    <w:p w14:paraId="54C71202" w14:textId="77777777" w:rsidR="006014FF" w:rsidRDefault="006014FF" w:rsidP="006014FF">
      <w:pPr>
        <w:pStyle w:val="Puslapioinaostekstas"/>
        <w:jc w:val="both"/>
        <w:rPr>
          <w:rFonts w:ascii="Times New Roman" w:hAnsi="Times New Roman" w:cs="Times New Roman"/>
        </w:rPr>
      </w:pPr>
      <w:r>
        <w:rPr>
          <w:rStyle w:val="Puslapioinaosnuoroda"/>
          <w:rFonts w:ascii="Times New Roman" w:hAnsi="Times New Roman"/>
        </w:rPr>
        <w:footnoteRef/>
      </w:r>
      <w:r>
        <w:rPr>
          <w:rFonts w:ascii="Times New Roman" w:hAnsi="Times New Roman"/>
        </w:rPr>
        <w:t xml:space="preserve"> </w:t>
      </w:r>
      <w:hyperlink r:id="rId1" w:history="1">
        <w:r>
          <w:rPr>
            <w:rStyle w:val="Hipersaitas"/>
            <w:rFonts w:cs="Arial"/>
            <w:sz w:val="18"/>
            <w:szCs w:val="18"/>
          </w:rPr>
          <w:t>2014 m. vasario 26 d. Europos Parlamento ir Tarybos direktyva 2017/24/ES dėl viešųjų pirkimų, kuria panaikinama Direktyva 2004/18/EB</w:t>
        </w:r>
      </w:hyperlink>
      <w:r>
        <w:rPr>
          <w:rFonts w:cs="Arial"/>
          <w:sz w:val="18"/>
          <w:szCs w:val="18"/>
        </w:rPr>
        <w:t>.</w:t>
      </w: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677380">
    <w:abstractNumId w:val="0"/>
  </w:num>
  <w:num w:numId="2" w16cid:durableId="55857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460B"/>
    <w:rsid w:val="00015C0B"/>
    <w:rsid w:val="000216A0"/>
    <w:rsid w:val="00032887"/>
    <w:rsid w:val="0003337D"/>
    <w:rsid w:val="00033A23"/>
    <w:rsid w:val="00034AFD"/>
    <w:rsid w:val="00036A64"/>
    <w:rsid w:val="00040D14"/>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52E7"/>
    <w:rsid w:val="00087421"/>
    <w:rsid w:val="00092035"/>
    <w:rsid w:val="000954FF"/>
    <w:rsid w:val="00095688"/>
    <w:rsid w:val="000A00C8"/>
    <w:rsid w:val="000A18D7"/>
    <w:rsid w:val="000B12B9"/>
    <w:rsid w:val="000B3B87"/>
    <w:rsid w:val="000B5F6F"/>
    <w:rsid w:val="000C0D71"/>
    <w:rsid w:val="000C7A17"/>
    <w:rsid w:val="000D0653"/>
    <w:rsid w:val="000D11AF"/>
    <w:rsid w:val="000D159E"/>
    <w:rsid w:val="000D393F"/>
    <w:rsid w:val="000D5A94"/>
    <w:rsid w:val="000E1E40"/>
    <w:rsid w:val="000E1F1E"/>
    <w:rsid w:val="000E29F7"/>
    <w:rsid w:val="000E6EA4"/>
    <w:rsid w:val="000F05DB"/>
    <w:rsid w:val="000F332D"/>
    <w:rsid w:val="000F7EA3"/>
    <w:rsid w:val="001001FC"/>
    <w:rsid w:val="001007E8"/>
    <w:rsid w:val="001009BC"/>
    <w:rsid w:val="00103391"/>
    <w:rsid w:val="001049BD"/>
    <w:rsid w:val="00110469"/>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61358"/>
    <w:rsid w:val="00162D67"/>
    <w:rsid w:val="0016405B"/>
    <w:rsid w:val="00166EBA"/>
    <w:rsid w:val="0016764E"/>
    <w:rsid w:val="00171435"/>
    <w:rsid w:val="00175CD9"/>
    <w:rsid w:val="00177601"/>
    <w:rsid w:val="001817F0"/>
    <w:rsid w:val="001839C2"/>
    <w:rsid w:val="001854CE"/>
    <w:rsid w:val="0018AEA6"/>
    <w:rsid w:val="001935D9"/>
    <w:rsid w:val="00195D1B"/>
    <w:rsid w:val="0019719A"/>
    <w:rsid w:val="001A71FA"/>
    <w:rsid w:val="001B246F"/>
    <w:rsid w:val="001B33D9"/>
    <w:rsid w:val="001B4C4E"/>
    <w:rsid w:val="001C042C"/>
    <w:rsid w:val="001C0A66"/>
    <w:rsid w:val="001C225C"/>
    <w:rsid w:val="001C2730"/>
    <w:rsid w:val="001D2B70"/>
    <w:rsid w:val="001D2EDB"/>
    <w:rsid w:val="001E01AE"/>
    <w:rsid w:val="001E27DD"/>
    <w:rsid w:val="001F1F9E"/>
    <w:rsid w:val="001F322D"/>
    <w:rsid w:val="001F6EE8"/>
    <w:rsid w:val="002061E3"/>
    <w:rsid w:val="00212319"/>
    <w:rsid w:val="0021445F"/>
    <w:rsid w:val="002157F7"/>
    <w:rsid w:val="002231C4"/>
    <w:rsid w:val="00231FF2"/>
    <w:rsid w:val="00232B94"/>
    <w:rsid w:val="00234A1D"/>
    <w:rsid w:val="00237DF3"/>
    <w:rsid w:val="00241809"/>
    <w:rsid w:val="0025012A"/>
    <w:rsid w:val="0025356F"/>
    <w:rsid w:val="00253FC4"/>
    <w:rsid w:val="0025639E"/>
    <w:rsid w:val="002577AD"/>
    <w:rsid w:val="0026383A"/>
    <w:rsid w:val="0026546A"/>
    <w:rsid w:val="00271374"/>
    <w:rsid w:val="00271B9F"/>
    <w:rsid w:val="00273F6A"/>
    <w:rsid w:val="0027547C"/>
    <w:rsid w:val="002926FA"/>
    <w:rsid w:val="002A2162"/>
    <w:rsid w:val="002A5B82"/>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939"/>
    <w:rsid w:val="002F46AA"/>
    <w:rsid w:val="002F6884"/>
    <w:rsid w:val="002F6EE8"/>
    <w:rsid w:val="002F6FF8"/>
    <w:rsid w:val="002F7625"/>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BD8"/>
    <w:rsid w:val="00335647"/>
    <w:rsid w:val="00337088"/>
    <w:rsid w:val="003463F6"/>
    <w:rsid w:val="00353D88"/>
    <w:rsid w:val="003543A8"/>
    <w:rsid w:val="00354DD8"/>
    <w:rsid w:val="00360030"/>
    <w:rsid w:val="003624EE"/>
    <w:rsid w:val="00362684"/>
    <w:rsid w:val="00376FEC"/>
    <w:rsid w:val="00381647"/>
    <w:rsid w:val="003825F6"/>
    <w:rsid w:val="00387835"/>
    <w:rsid w:val="00387A53"/>
    <w:rsid w:val="0039057C"/>
    <w:rsid w:val="00392663"/>
    <w:rsid w:val="00394E8A"/>
    <w:rsid w:val="00396CAF"/>
    <w:rsid w:val="003A0C26"/>
    <w:rsid w:val="003A2635"/>
    <w:rsid w:val="003A26F2"/>
    <w:rsid w:val="003A352E"/>
    <w:rsid w:val="003A4779"/>
    <w:rsid w:val="003B0316"/>
    <w:rsid w:val="003B2B24"/>
    <w:rsid w:val="003C01B3"/>
    <w:rsid w:val="003C0E8D"/>
    <w:rsid w:val="003C14A7"/>
    <w:rsid w:val="003C2D83"/>
    <w:rsid w:val="003C3871"/>
    <w:rsid w:val="003C6E44"/>
    <w:rsid w:val="003D0AC4"/>
    <w:rsid w:val="003D3573"/>
    <w:rsid w:val="003E0756"/>
    <w:rsid w:val="003E64B7"/>
    <w:rsid w:val="003E7E34"/>
    <w:rsid w:val="003F0617"/>
    <w:rsid w:val="003F085C"/>
    <w:rsid w:val="003F09C2"/>
    <w:rsid w:val="003F59AC"/>
    <w:rsid w:val="003F6AED"/>
    <w:rsid w:val="0040346F"/>
    <w:rsid w:val="00404767"/>
    <w:rsid w:val="0041128C"/>
    <w:rsid w:val="00412784"/>
    <w:rsid w:val="00422902"/>
    <w:rsid w:val="00423BC9"/>
    <w:rsid w:val="0042435F"/>
    <w:rsid w:val="00424D89"/>
    <w:rsid w:val="00431A8B"/>
    <w:rsid w:val="00431F1A"/>
    <w:rsid w:val="00432206"/>
    <w:rsid w:val="0043297D"/>
    <w:rsid w:val="00433E34"/>
    <w:rsid w:val="00434BF0"/>
    <w:rsid w:val="004360B4"/>
    <w:rsid w:val="0043690D"/>
    <w:rsid w:val="0044089F"/>
    <w:rsid w:val="00445101"/>
    <w:rsid w:val="004513DD"/>
    <w:rsid w:val="004532D8"/>
    <w:rsid w:val="004557B7"/>
    <w:rsid w:val="00457B39"/>
    <w:rsid w:val="00460AF3"/>
    <w:rsid w:val="00470683"/>
    <w:rsid w:val="004723CA"/>
    <w:rsid w:val="00475D7A"/>
    <w:rsid w:val="0048205A"/>
    <w:rsid w:val="004920DA"/>
    <w:rsid w:val="004953B4"/>
    <w:rsid w:val="00497E41"/>
    <w:rsid w:val="004A2C89"/>
    <w:rsid w:val="004A589A"/>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687A"/>
    <w:rsid w:val="004E68E7"/>
    <w:rsid w:val="004F23E7"/>
    <w:rsid w:val="004F3CF5"/>
    <w:rsid w:val="005019AA"/>
    <w:rsid w:val="00502723"/>
    <w:rsid w:val="00502FA4"/>
    <w:rsid w:val="005108DC"/>
    <w:rsid w:val="0051126B"/>
    <w:rsid w:val="005118F8"/>
    <w:rsid w:val="00511AD4"/>
    <w:rsid w:val="00512EBF"/>
    <w:rsid w:val="0051366A"/>
    <w:rsid w:val="005173A4"/>
    <w:rsid w:val="00517E6D"/>
    <w:rsid w:val="005214AF"/>
    <w:rsid w:val="00524E81"/>
    <w:rsid w:val="00527712"/>
    <w:rsid w:val="00527D07"/>
    <w:rsid w:val="00530353"/>
    <w:rsid w:val="00533A21"/>
    <w:rsid w:val="005370FD"/>
    <w:rsid w:val="00541532"/>
    <w:rsid w:val="005434FE"/>
    <w:rsid w:val="00551D5A"/>
    <w:rsid w:val="005548B5"/>
    <w:rsid w:val="00555A51"/>
    <w:rsid w:val="00564B12"/>
    <w:rsid w:val="00566A85"/>
    <w:rsid w:val="005672F3"/>
    <w:rsid w:val="00573380"/>
    <w:rsid w:val="0057470B"/>
    <w:rsid w:val="005763CD"/>
    <w:rsid w:val="00580C71"/>
    <w:rsid w:val="005818D8"/>
    <w:rsid w:val="005832A0"/>
    <w:rsid w:val="005845A4"/>
    <w:rsid w:val="0059CBF9"/>
    <w:rsid w:val="005A23EF"/>
    <w:rsid w:val="005A2B38"/>
    <w:rsid w:val="005A402E"/>
    <w:rsid w:val="005A5EB1"/>
    <w:rsid w:val="005A7497"/>
    <w:rsid w:val="005C0D4B"/>
    <w:rsid w:val="005C2831"/>
    <w:rsid w:val="005C64B3"/>
    <w:rsid w:val="005C732E"/>
    <w:rsid w:val="005D25CA"/>
    <w:rsid w:val="005D2A1F"/>
    <w:rsid w:val="005E5503"/>
    <w:rsid w:val="005E6DCD"/>
    <w:rsid w:val="005E7E0E"/>
    <w:rsid w:val="005F0F59"/>
    <w:rsid w:val="005F18F0"/>
    <w:rsid w:val="005F2E04"/>
    <w:rsid w:val="005F58E6"/>
    <w:rsid w:val="00600BAA"/>
    <w:rsid w:val="00600FD1"/>
    <w:rsid w:val="006014FF"/>
    <w:rsid w:val="00601BAF"/>
    <w:rsid w:val="00604461"/>
    <w:rsid w:val="00605ADF"/>
    <w:rsid w:val="006078F3"/>
    <w:rsid w:val="00611C78"/>
    <w:rsid w:val="00612781"/>
    <w:rsid w:val="006208FE"/>
    <w:rsid w:val="00621434"/>
    <w:rsid w:val="0062273B"/>
    <w:rsid w:val="00624241"/>
    <w:rsid w:val="00624E34"/>
    <w:rsid w:val="006259EC"/>
    <w:rsid w:val="00630D8D"/>
    <w:rsid w:val="0063359B"/>
    <w:rsid w:val="00634969"/>
    <w:rsid w:val="00636D42"/>
    <w:rsid w:val="006406AF"/>
    <w:rsid w:val="00640C0F"/>
    <w:rsid w:val="006424C4"/>
    <w:rsid w:val="006425B6"/>
    <w:rsid w:val="00642871"/>
    <w:rsid w:val="006437D3"/>
    <w:rsid w:val="00643C07"/>
    <w:rsid w:val="0065358D"/>
    <w:rsid w:val="00653C96"/>
    <w:rsid w:val="00654D52"/>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D73"/>
    <w:rsid w:val="006969D9"/>
    <w:rsid w:val="0069766D"/>
    <w:rsid w:val="006A4531"/>
    <w:rsid w:val="006A5086"/>
    <w:rsid w:val="006A5EB0"/>
    <w:rsid w:val="006A7027"/>
    <w:rsid w:val="006B015F"/>
    <w:rsid w:val="006B044C"/>
    <w:rsid w:val="006B7AE9"/>
    <w:rsid w:val="006C38E4"/>
    <w:rsid w:val="006C5B07"/>
    <w:rsid w:val="006C640C"/>
    <w:rsid w:val="006D21E4"/>
    <w:rsid w:val="006D52F7"/>
    <w:rsid w:val="006D6387"/>
    <w:rsid w:val="006D6D5D"/>
    <w:rsid w:val="006D716B"/>
    <w:rsid w:val="006D76A7"/>
    <w:rsid w:val="006D7F07"/>
    <w:rsid w:val="006E0258"/>
    <w:rsid w:val="006F2355"/>
    <w:rsid w:val="006F363E"/>
    <w:rsid w:val="006F71EE"/>
    <w:rsid w:val="00700A34"/>
    <w:rsid w:val="00703D73"/>
    <w:rsid w:val="00704575"/>
    <w:rsid w:val="00705C6E"/>
    <w:rsid w:val="0071151E"/>
    <w:rsid w:val="007126C4"/>
    <w:rsid w:val="00714B11"/>
    <w:rsid w:val="00717275"/>
    <w:rsid w:val="00717A4A"/>
    <w:rsid w:val="007201EA"/>
    <w:rsid w:val="00721115"/>
    <w:rsid w:val="00726488"/>
    <w:rsid w:val="00733EA5"/>
    <w:rsid w:val="007369B6"/>
    <w:rsid w:val="00736BE7"/>
    <w:rsid w:val="00742ADF"/>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163A"/>
    <w:rsid w:val="007A3147"/>
    <w:rsid w:val="007A421E"/>
    <w:rsid w:val="007A7FB5"/>
    <w:rsid w:val="007B2300"/>
    <w:rsid w:val="007B2B08"/>
    <w:rsid w:val="007B490F"/>
    <w:rsid w:val="007C0DA9"/>
    <w:rsid w:val="007C1917"/>
    <w:rsid w:val="007C7DB8"/>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1A7A"/>
    <w:rsid w:val="00864615"/>
    <w:rsid w:val="0086727E"/>
    <w:rsid w:val="00867F2C"/>
    <w:rsid w:val="008713BA"/>
    <w:rsid w:val="00872047"/>
    <w:rsid w:val="00876277"/>
    <w:rsid w:val="0088569F"/>
    <w:rsid w:val="0089295D"/>
    <w:rsid w:val="00894F9B"/>
    <w:rsid w:val="008971B0"/>
    <w:rsid w:val="008A3402"/>
    <w:rsid w:val="008A5D4D"/>
    <w:rsid w:val="008A6D94"/>
    <w:rsid w:val="008B1D8F"/>
    <w:rsid w:val="008B4D8F"/>
    <w:rsid w:val="008B5AC8"/>
    <w:rsid w:val="008B60A5"/>
    <w:rsid w:val="008B7D5E"/>
    <w:rsid w:val="008C28BC"/>
    <w:rsid w:val="008C4CDA"/>
    <w:rsid w:val="008C5D70"/>
    <w:rsid w:val="008C7DF4"/>
    <w:rsid w:val="008D02BC"/>
    <w:rsid w:val="008D4B0C"/>
    <w:rsid w:val="008D5471"/>
    <w:rsid w:val="008E1E07"/>
    <w:rsid w:val="008E20B2"/>
    <w:rsid w:val="008E322C"/>
    <w:rsid w:val="008E6256"/>
    <w:rsid w:val="008F227B"/>
    <w:rsid w:val="008F4D34"/>
    <w:rsid w:val="008F5161"/>
    <w:rsid w:val="008F675B"/>
    <w:rsid w:val="008F7A82"/>
    <w:rsid w:val="008F7C28"/>
    <w:rsid w:val="00901A6D"/>
    <w:rsid w:val="00906887"/>
    <w:rsid w:val="00906E3C"/>
    <w:rsid w:val="00912016"/>
    <w:rsid w:val="009145A7"/>
    <w:rsid w:val="0091727D"/>
    <w:rsid w:val="00917312"/>
    <w:rsid w:val="00917D58"/>
    <w:rsid w:val="00931496"/>
    <w:rsid w:val="00931892"/>
    <w:rsid w:val="00932C65"/>
    <w:rsid w:val="00935F0D"/>
    <w:rsid w:val="00936CE5"/>
    <w:rsid w:val="00936F57"/>
    <w:rsid w:val="00937ED4"/>
    <w:rsid w:val="00940572"/>
    <w:rsid w:val="00941240"/>
    <w:rsid w:val="00943AB8"/>
    <w:rsid w:val="00950297"/>
    <w:rsid w:val="009554B1"/>
    <w:rsid w:val="00955BFF"/>
    <w:rsid w:val="00957294"/>
    <w:rsid w:val="009576D2"/>
    <w:rsid w:val="00961120"/>
    <w:rsid w:val="00963B79"/>
    <w:rsid w:val="00965349"/>
    <w:rsid w:val="009658B1"/>
    <w:rsid w:val="00967424"/>
    <w:rsid w:val="00967562"/>
    <w:rsid w:val="00967719"/>
    <w:rsid w:val="00971FC1"/>
    <w:rsid w:val="009723D4"/>
    <w:rsid w:val="00976AAB"/>
    <w:rsid w:val="0097791A"/>
    <w:rsid w:val="00982263"/>
    <w:rsid w:val="0098650E"/>
    <w:rsid w:val="00986AC3"/>
    <w:rsid w:val="009A123E"/>
    <w:rsid w:val="009A1311"/>
    <w:rsid w:val="009A2BED"/>
    <w:rsid w:val="009A41D5"/>
    <w:rsid w:val="009A536D"/>
    <w:rsid w:val="009A5B57"/>
    <w:rsid w:val="009B6754"/>
    <w:rsid w:val="009C4F91"/>
    <w:rsid w:val="009C7399"/>
    <w:rsid w:val="009C75F9"/>
    <w:rsid w:val="009D08B5"/>
    <w:rsid w:val="009D25B8"/>
    <w:rsid w:val="009D75F8"/>
    <w:rsid w:val="009D7E8C"/>
    <w:rsid w:val="009E0D56"/>
    <w:rsid w:val="009E68A0"/>
    <w:rsid w:val="009F04F5"/>
    <w:rsid w:val="009F483F"/>
    <w:rsid w:val="009F6F1D"/>
    <w:rsid w:val="00A006BF"/>
    <w:rsid w:val="00A02677"/>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5122C"/>
    <w:rsid w:val="00A523E7"/>
    <w:rsid w:val="00A60136"/>
    <w:rsid w:val="00A678D2"/>
    <w:rsid w:val="00A713B4"/>
    <w:rsid w:val="00A719AC"/>
    <w:rsid w:val="00A75AA9"/>
    <w:rsid w:val="00A7653F"/>
    <w:rsid w:val="00A76836"/>
    <w:rsid w:val="00A823EF"/>
    <w:rsid w:val="00A841A8"/>
    <w:rsid w:val="00A85178"/>
    <w:rsid w:val="00A92D16"/>
    <w:rsid w:val="00A944E1"/>
    <w:rsid w:val="00AA1B17"/>
    <w:rsid w:val="00AA4066"/>
    <w:rsid w:val="00AA470C"/>
    <w:rsid w:val="00AB0689"/>
    <w:rsid w:val="00AB4208"/>
    <w:rsid w:val="00AB4C5C"/>
    <w:rsid w:val="00AB4F7F"/>
    <w:rsid w:val="00AB5D4A"/>
    <w:rsid w:val="00AC1619"/>
    <w:rsid w:val="00AC26D1"/>
    <w:rsid w:val="00AC45EE"/>
    <w:rsid w:val="00AC7E67"/>
    <w:rsid w:val="00AD54F7"/>
    <w:rsid w:val="00AE161D"/>
    <w:rsid w:val="00AE1B97"/>
    <w:rsid w:val="00AE6584"/>
    <w:rsid w:val="00AF33A0"/>
    <w:rsid w:val="00AF5E96"/>
    <w:rsid w:val="00AF6D3F"/>
    <w:rsid w:val="00AF78A9"/>
    <w:rsid w:val="00B00288"/>
    <w:rsid w:val="00B10ECF"/>
    <w:rsid w:val="00B11F2B"/>
    <w:rsid w:val="00B127EF"/>
    <w:rsid w:val="00B152EE"/>
    <w:rsid w:val="00B16BD4"/>
    <w:rsid w:val="00B21AC6"/>
    <w:rsid w:val="00B25F4B"/>
    <w:rsid w:val="00B35359"/>
    <w:rsid w:val="00B36BAF"/>
    <w:rsid w:val="00B36F3F"/>
    <w:rsid w:val="00B40590"/>
    <w:rsid w:val="00B4070D"/>
    <w:rsid w:val="00B43C0E"/>
    <w:rsid w:val="00B4479B"/>
    <w:rsid w:val="00B4481C"/>
    <w:rsid w:val="00B46A1F"/>
    <w:rsid w:val="00B522F4"/>
    <w:rsid w:val="00B56776"/>
    <w:rsid w:val="00B57B49"/>
    <w:rsid w:val="00B57F83"/>
    <w:rsid w:val="00B60BD6"/>
    <w:rsid w:val="00B6287A"/>
    <w:rsid w:val="00B62DA8"/>
    <w:rsid w:val="00B712BB"/>
    <w:rsid w:val="00B759F5"/>
    <w:rsid w:val="00B83428"/>
    <w:rsid w:val="00B850D4"/>
    <w:rsid w:val="00B90DA2"/>
    <w:rsid w:val="00B91F69"/>
    <w:rsid w:val="00B96A74"/>
    <w:rsid w:val="00BA0010"/>
    <w:rsid w:val="00BA23AE"/>
    <w:rsid w:val="00BA54F8"/>
    <w:rsid w:val="00BA57C3"/>
    <w:rsid w:val="00BA669B"/>
    <w:rsid w:val="00BB02A1"/>
    <w:rsid w:val="00BB130C"/>
    <w:rsid w:val="00BB7BA1"/>
    <w:rsid w:val="00BC1E8A"/>
    <w:rsid w:val="00BC38FB"/>
    <w:rsid w:val="00BC48C7"/>
    <w:rsid w:val="00BC55AA"/>
    <w:rsid w:val="00BD4F4D"/>
    <w:rsid w:val="00BE6E1E"/>
    <w:rsid w:val="00BE7E1D"/>
    <w:rsid w:val="00BE7F9F"/>
    <w:rsid w:val="00BF0B1B"/>
    <w:rsid w:val="00BF3600"/>
    <w:rsid w:val="00C01496"/>
    <w:rsid w:val="00C0171E"/>
    <w:rsid w:val="00C02945"/>
    <w:rsid w:val="00C02F0E"/>
    <w:rsid w:val="00C05D3E"/>
    <w:rsid w:val="00C1352E"/>
    <w:rsid w:val="00C155B3"/>
    <w:rsid w:val="00C20178"/>
    <w:rsid w:val="00C231B6"/>
    <w:rsid w:val="00C24FF2"/>
    <w:rsid w:val="00C326FA"/>
    <w:rsid w:val="00C430E9"/>
    <w:rsid w:val="00C4376A"/>
    <w:rsid w:val="00C43BAA"/>
    <w:rsid w:val="00C44AA4"/>
    <w:rsid w:val="00C4610E"/>
    <w:rsid w:val="00C467F9"/>
    <w:rsid w:val="00C51036"/>
    <w:rsid w:val="00C5290C"/>
    <w:rsid w:val="00C54717"/>
    <w:rsid w:val="00C54EAC"/>
    <w:rsid w:val="00C57BCE"/>
    <w:rsid w:val="00C6121E"/>
    <w:rsid w:val="00C6129D"/>
    <w:rsid w:val="00C64FF2"/>
    <w:rsid w:val="00C651C2"/>
    <w:rsid w:val="00C67744"/>
    <w:rsid w:val="00C71408"/>
    <w:rsid w:val="00C722B8"/>
    <w:rsid w:val="00C74E60"/>
    <w:rsid w:val="00C80902"/>
    <w:rsid w:val="00C81405"/>
    <w:rsid w:val="00C82C00"/>
    <w:rsid w:val="00C8377B"/>
    <w:rsid w:val="00C869C3"/>
    <w:rsid w:val="00C86B57"/>
    <w:rsid w:val="00C9202C"/>
    <w:rsid w:val="00C9341E"/>
    <w:rsid w:val="00C96DC2"/>
    <w:rsid w:val="00CA6A56"/>
    <w:rsid w:val="00CB377B"/>
    <w:rsid w:val="00CC06D4"/>
    <w:rsid w:val="00CD0EDA"/>
    <w:rsid w:val="00CD383C"/>
    <w:rsid w:val="00CD45EB"/>
    <w:rsid w:val="00CD4D13"/>
    <w:rsid w:val="00CD6528"/>
    <w:rsid w:val="00CE0B0D"/>
    <w:rsid w:val="00CE4E73"/>
    <w:rsid w:val="00CE6574"/>
    <w:rsid w:val="00CE6659"/>
    <w:rsid w:val="00CE7896"/>
    <w:rsid w:val="00CE7F59"/>
    <w:rsid w:val="00CF07CE"/>
    <w:rsid w:val="00D03903"/>
    <w:rsid w:val="00D04644"/>
    <w:rsid w:val="00D064B3"/>
    <w:rsid w:val="00D077F0"/>
    <w:rsid w:val="00D15CAB"/>
    <w:rsid w:val="00D17C8D"/>
    <w:rsid w:val="00D2101F"/>
    <w:rsid w:val="00D26395"/>
    <w:rsid w:val="00D30345"/>
    <w:rsid w:val="00D31380"/>
    <w:rsid w:val="00D359F7"/>
    <w:rsid w:val="00D3773F"/>
    <w:rsid w:val="00D43407"/>
    <w:rsid w:val="00D44CD3"/>
    <w:rsid w:val="00D44E7A"/>
    <w:rsid w:val="00D51677"/>
    <w:rsid w:val="00D54FB9"/>
    <w:rsid w:val="00D55CB5"/>
    <w:rsid w:val="00D6081F"/>
    <w:rsid w:val="00D60A80"/>
    <w:rsid w:val="00D63A98"/>
    <w:rsid w:val="00D66F3B"/>
    <w:rsid w:val="00D672D7"/>
    <w:rsid w:val="00D82F6C"/>
    <w:rsid w:val="00D831FA"/>
    <w:rsid w:val="00D85EEC"/>
    <w:rsid w:val="00D90608"/>
    <w:rsid w:val="00D915EA"/>
    <w:rsid w:val="00D91E0C"/>
    <w:rsid w:val="00D93AC4"/>
    <w:rsid w:val="00D9533F"/>
    <w:rsid w:val="00D95EC2"/>
    <w:rsid w:val="00D96514"/>
    <w:rsid w:val="00DA16FD"/>
    <w:rsid w:val="00DA1FDC"/>
    <w:rsid w:val="00DA3C6E"/>
    <w:rsid w:val="00DA5D1B"/>
    <w:rsid w:val="00DA5F45"/>
    <w:rsid w:val="00DB6C8A"/>
    <w:rsid w:val="00DD0694"/>
    <w:rsid w:val="00DD2810"/>
    <w:rsid w:val="00DD2DFC"/>
    <w:rsid w:val="00DD3C7E"/>
    <w:rsid w:val="00DE7B19"/>
    <w:rsid w:val="00DE7CCB"/>
    <w:rsid w:val="00DF3964"/>
    <w:rsid w:val="00DF50BB"/>
    <w:rsid w:val="00DF55B2"/>
    <w:rsid w:val="00DF6443"/>
    <w:rsid w:val="00DF6C52"/>
    <w:rsid w:val="00E01B06"/>
    <w:rsid w:val="00E01D6C"/>
    <w:rsid w:val="00E027C0"/>
    <w:rsid w:val="00E076BE"/>
    <w:rsid w:val="00E1363B"/>
    <w:rsid w:val="00E13E03"/>
    <w:rsid w:val="00E14696"/>
    <w:rsid w:val="00E201D1"/>
    <w:rsid w:val="00E2198D"/>
    <w:rsid w:val="00E236BF"/>
    <w:rsid w:val="00E2424D"/>
    <w:rsid w:val="00E24426"/>
    <w:rsid w:val="00E32FE8"/>
    <w:rsid w:val="00E33683"/>
    <w:rsid w:val="00E37D38"/>
    <w:rsid w:val="00E43832"/>
    <w:rsid w:val="00E44DF8"/>
    <w:rsid w:val="00E455C1"/>
    <w:rsid w:val="00E555FC"/>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E8B"/>
    <w:rsid w:val="00EA0D2E"/>
    <w:rsid w:val="00EA109D"/>
    <w:rsid w:val="00EA2098"/>
    <w:rsid w:val="00EA2732"/>
    <w:rsid w:val="00EA4729"/>
    <w:rsid w:val="00EA7723"/>
    <w:rsid w:val="00EB2DA0"/>
    <w:rsid w:val="00EB322E"/>
    <w:rsid w:val="00EB378A"/>
    <w:rsid w:val="00EB40A7"/>
    <w:rsid w:val="00EB4D71"/>
    <w:rsid w:val="00EB773F"/>
    <w:rsid w:val="00EB7D2F"/>
    <w:rsid w:val="00EC3325"/>
    <w:rsid w:val="00EC4D4C"/>
    <w:rsid w:val="00EC7BE8"/>
    <w:rsid w:val="00ED24CC"/>
    <w:rsid w:val="00ED2725"/>
    <w:rsid w:val="00ED2BF9"/>
    <w:rsid w:val="00EE163A"/>
    <w:rsid w:val="00EE574E"/>
    <w:rsid w:val="00EE59CD"/>
    <w:rsid w:val="00EF0D98"/>
    <w:rsid w:val="00F007DF"/>
    <w:rsid w:val="00F01130"/>
    <w:rsid w:val="00F015AF"/>
    <w:rsid w:val="00F02292"/>
    <w:rsid w:val="00F03FF7"/>
    <w:rsid w:val="00F04294"/>
    <w:rsid w:val="00F04507"/>
    <w:rsid w:val="00F063B8"/>
    <w:rsid w:val="00F108D7"/>
    <w:rsid w:val="00F10D53"/>
    <w:rsid w:val="00F1661D"/>
    <w:rsid w:val="00F168B9"/>
    <w:rsid w:val="00F1720F"/>
    <w:rsid w:val="00F1724D"/>
    <w:rsid w:val="00F21FA9"/>
    <w:rsid w:val="00F23898"/>
    <w:rsid w:val="00F2610A"/>
    <w:rsid w:val="00F27390"/>
    <w:rsid w:val="00F33E74"/>
    <w:rsid w:val="00F36034"/>
    <w:rsid w:val="00F37CD3"/>
    <w:rsid w:val="00F42A26"/>
    <w:rsid w:val="00F467FB"/>
    <w:rsid w:val="00F46D6B"/>
    <w:rsid w:val="00F47085"/>
    <w:rsid w:val="00F50929"/>
    <w:rsid w:val="00F50F9D"/>
    <w:rsid w:val="00F536A5"/>
    <w:rsid w:val="00F549C8"/>
    <w:rsid w:val="00F572DD"/>
    <w:rsid w:val="00F57A60"/>
    <w:rsid w:val="00F62051"/>
    <w:rsid w:val="00F62A52"/>
    <w:rsid w:val="00F6328A"/>
    <w:rsid w:val="00F6581B"/>
    <w:rsid w:val="00F65A62"/>
    <w:rsid w:val="00F7244B"/>
    <w:rsid w:val="00F75BC5"/>
    <w:rsid w:val="00F77A95"/>
    <w:rsid w:val="00F816DA"/>
    <w:rsid w:val="00F81D14"/>
    <w:rsid w:val="00F84B69"/>
    <w:rsid w:val="00F85CC0"/>
    <w:rsid w:val="00F9198D"/>
    <w:rsid w:val="00F92B32"/>
    <w:rsid w:val="00F943EF"/>
    <w:rsid w:val="00FA11E1"/>
    <w:rsid w:val="00FB03D3"/>
    <w:rsid w:val="00FB2DF9"/>
    <w:rsid w:val="00FB351A"/>
    <w:rsid w:val="00FB5916"/>
    <w:rsid w:val="00FC72DC"/>
    <w:rsid w:val="00FD0413"/>
    <w:rsid w:val="00FD58C5"/>
    <w:rsid w:val="00FD5D6E"/>
    <w:rsid w:val="00FE1F67"/>
    <w:rsid w:val="00FF18A4"/>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customStyle="1" w:styleId="DALIS">
    <w:name w:val="DALIS**"/>
    <w:basedOn w:val="prastasis"/>
    <w:qFormat/>
    <w:rsid w:val="002577AD"/>
    <w:pPr>
      <w:numPr>
        <w:numId w:val="2"/>
      </w:numPr>
      <w:spacing w:before="360" w:after="200" w:line="264" w:lineRule="auto"/>
      <w:jc w:val="center"/>
    </w:pPr>
    <w:rPr>
      <w:rFonts w:ascii="Times New Roman" w:eastAsia="Times New Roman" w:hAnsi="Times New Roman" w:cs="Times New Roman"/>
      <w:kern w:val="0"/>
      <w:lang w:val="x-none"/>
      <w14:ligatures w14:val="none"/>
    </w:rPr>
  </w:style>
  <w:style w:type="paragraph" w:customStyle="1" w:styleId="TEKSTAS1">
    <w:name w:val="TEKSTAS1"/>
    <w:basedOn w:val="prastasis"/>
    <w:link w:val="TEKSTAS1Diagrama"/>
    <w:uiPriority w:val="99"/>
    <w:qFormat/>
    <w:rsid w:val="002577AD"/>
    <w:pPr>
      <w:keepLines/>
      <w:numPr>
        <w:ilvl w:val="1"/>
        <w:numId w:val="2"/>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2577AD"/>
    <w:pPr>
      <w:numPr>
        <w:ilvl w:val="2"/>
      </w:numPr>
      <w:tabs>
        <w:tab w:val="num" w:pos="360"/>
      </w:tabs>
    </w:pPr>
    <w:rPr>
      <w:kern w:val="2"/>
      <w14:ligatures w14:val="standardContextual"/>
    </w:rPr>
  </w:style>
  <w:style w:type="character" w:customStyle="1" w:styleId="TEKSTAS1Diagrama">
    <w:name w:val="TEKSTAS1 Diagrama"/>
    <w:link w:val="TEKSTAS1"/>
    <w:uiPriority w:val="99"/>
    <w:locked/>
    <w:rsid w:val="002577AD"/>
    <w:rPr>
      <w:rFonts w:ascii="Times New Roman" w:eastAsia="Times New Roman" w:hAnsi="Times New Roman" w:cs="Times New Roman"/>
      <w:kern w:val="0"/>
      <w:sz w:val="24"/>
      <w:szCs w:val="24"/>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87504788">
      <w:bodyDiv w:val="1"/>
      <w:marLeft w:val="0"/>
      <w:marRight w:val="0"/>
      <w:marTop w:val="0"/>
      <w:marBottom w:val="0"/>
      <w:divBdr>
        <w:top w:val="none" w:sz="0" w:space="0" w:color="auto"/>
        <w:left w:val="none" w:sz="0" w:space="0" w:color="auto"/>
        <w:bottom w:val="none" w:sz="0" w:space="0" w:color="auto"/>
        <w:right w:val="none" w:sz="0" w:space="0" w:color="auto"/>
      </w:divBdr>
    </w:div>
    <w:div w:id="456263156">
      <w:bodyDiv w:val="1"/>
      <w:marLeft w:val="0"/>
      <w:marRight w:val="0"/>
      <w:marTop w:val="0"/>
      <w:marBottom w:val="0"/>
      <w:divBdr>
        <w:top w:val="none" w:sz="0" w:space="0" w:color="auto"/>
        <w:left w:val="none" w:sz="0" w:space="0" w:color="auto"/>
        <w:bottom w:val="none" w:sz="0" w:space="0" w:color="auto"/>
        <w:right w:val="none" w:sz="0" w:space="0" w:color="auto"/>
      </w:divBdr>
      <w:divsChild>
        <w:div w:id="200677276">
          <w:marLeft w:val="0"/>
          <w:marRight w:val="0"/>
          <w:marTop w:val="0"/>
          <w:marBottom w:val="0"/>
          <w:divBdr>
            <w:top w:val="none" w:sz="0" w:space="0" w:color="auto"/>
            <w:left w:val="none" w:sz="0" w:space="0" w:color="auto"/>
            <w:bottom w:val="none" w:sz="0" w:space="0" w:color="auto"/>
            <w:right w:val="none" w:sz="0" w:space="0" w:color="auto"/>
          </w:divBdr>
        </w:div>
        <w:div w:id="1233392716">
          <w:marLeft w:val="0"/>
          <w:marRight w:val="0"/>
          <w:marTop w:val="0"/>
          <w:marBottom w:val="0"/>
          <w:divBdr>
            <w:top w:val="none" w:sz="0" w:space="0" w:color="auto"/>
            <w:left w:val="none" w:sz="0" w:space="0" w:color="auto"/>
            <w:bottom w:val="none" w:sz="0" w:space="0" w:color="auto"/>
            <w:right w:val="none" w:sz="0" w:space="0" w:color="auto"/>
          </w:divBdr>
        </w:div>
        <w:div w:id="2125299136">
          <w:marLeft w:val="0"/>
          <w:marRight w:val="0"/>
          <w:marTop w:val="0"/>
          <w:marBottom w:val="0"/>
          <w:divBdr>
            <w:top w:val="none" w:sz="0" w:space="0" w:color="auto"/>
            <w:left w:val="none" w:sz="0" w:space="0" w:color="auto"/>
            <w:bottom w:val="none" w:sz="0" w:space="0" w:color="auto"/>
            <w:right w:val="none" w:sz="0" w:space="0" w:color="auto"/>
          </w:divBdr>
          <w:divsChild>
            <w:div w:id="109252302">
              <w:marLeft w:val="0"/>
              <w:marRight w:val="0"/>
              <w:marTop w:val="30"/>
              <w:marBottom w:val="30"/>
              <w:divBdr>
                <w:top w:val="none" w:sz="0" w:space="0" w:color="auto"/>
                <w:left w:val="none" w:sz="0" w:space="0" w:color="auto"/>
                <w:bottom w:val="none" w:sz="0" w:space="0" w:color="auto"/>
                <w:right w:val="none" w:sz="0" w:space="0" w:color="auto"/>
              </w:divBdr>
              <w:divsChild>
                <w:div w:id="1215770256">
                  <w:marLeft w:val="0"/>
                  <w:marRight w:val="0"/>
                  <w:marTop w:val="0"/>
                  <w:marBottom w:val="0"/>
                  <w:divBdr>
                    <w:top w:val="none" w:sz="0" w:space="0" w:color="auto"/>
                    <w:left w:val="none" w:sz="0" w:space="0" w:color="auto"/>
                    <w:bottom w:val="none" w:sz="0" w:space="0" w:color="auto"/>
                    <w:right w:val="none" w:sz="0" w:space="0" w:color="auto"/>
                  </w:divBdr>
                  <w:divsChild>
                    <w:div w:id="610163176">
                      <w:marLeft w:val="0"/>
                      <w:marRight w:val="0"/>
                      <w:marTop w:val="0"/>
                      <w:marBottom w:val="0"/>
                      <w:divBdr>
                        <w:top w:val="none" w:sz="0" w:space="0" w:color="auto"/>
                        <w:left w:val="none" w:sz="0" w:space="0" w:color="auto"/>
                        <w:bottom w:val="none" w:sz="0" w:space="0" w:color="auto"/>
                        <w:right w:val="none" w:sz="0" w:space="0" w:color="auto"/>
                      </w:divBdr>
                    </w:div>
                  </w:divsChild>
                </w:div>
                <w:div w:id="717511052">
                  <w:marLeft w:val="0"/>
                  <w:marRight w:val="0"/>
                  <w:marTop w:val="0"/>
                  <w:marBottom w:val="0"/>
                  <w:divBdr>
                    <w:top w:val="none" w:sz="0" w:space="0" w:color="auto"/>
                    <w:left w:val="none" w:sz="0" w:space="0" w:color="auto"/>
                    <w:bottom w:val="none" w:sz="0" w:space="0" w:color="auto"/>
                    <w:right w:val="none" w:sz="0" w:space="0" w:color="auto"/>
                  </w:divBdr>
                  <w:divsChild>
                    <w:div w:id="1913269889">
                      <w:marLeft w:val="0"/>
                      <w:marRight w:val="0"/>
                      <w:marTop w:val="0"/>
                      <w:marBottom w:val="0"/>
                      <w:divBdr>
                        <w:top w:val="none" w:sz="0" w:space="0" w:color="auto"/>
                        <w:left w:val="none" w:sz="0" w:space="0" w:color="auto"/>
                        <w:bottom w:val="none" w:sz="0" w:space="0" w:color="auto"/>
                        <w:right w:val="none" w:sz="0" w:space="0" w:color="auto"/>
                      </w:divBdr>
                    </w:div>
                  </w:divsChild>
                </w:div>
                <w:div w:id="830952573">
                  <w:marLeft w:val="0"/>
                  <w:marRight w:val="0"/>
                  <w:marTop w:val="0"/>
                  <w:marBottom w:val="0"/>
                  <w:divBdr>
                    <w:top w:val="none" w:sz="0" w:space="0" w:color="auto"/>
                    <w:left w:val="none" w:sz="0" w:space="0" w:color="auto"/>
                    <w:bottom w:val="none" w:sz="0" w:space="0" w:color="auto"/>
                    <w:right w:val="none" w:sz="0" w:space="0" w:color="auto"/>
                  </w:divBdr>
                  <w:divsChild>
                    <w:div w:id="37903721">
                      <w:marLeft w:val="0"/>
                      <w:marRight w:val="0"/>
                      <w:marTop w:val="0"/>
                      <w:marBottom w:val="0"/>
                      <w:divBdr>
                        <w:top w:val="none" w:sz="0" w:space="0" w:color="auto"/>
                        <w:left w:val="none" w:sz="0" w:space="0" w:color="auto"/>
                        <w:bottom w:val="none" w:sz="0" w:space="0" w:color="auto"/>
                        <w:right w:val="none" w:sz="0" w:space="0" w:color="auto"/>
                      </w:divBdr>
                    </w:div>
                  </w:divsChild>
                </w:div>
                <w:div w:id="205684289">
                  <w:marLeft w:val="0"/>
                  <w:marRight w:val="0"/>
                  <w:marTop w:val="0"/>
                  <w:marBottom w:val="0"/>
                  <w:divBdr>
                    <w:top w:val="none" w:sz="0" w:space="0" w:color="auto"/>
                    <w:left w:val="none" w:sz="0" w:space="0" w:color="auto"/>
                    <w:bottom w:val="none" w:sz="0" w:space="0" w:color="auto"/>
                    <w:right w:val="none" w:sz="0" w:space="0" w:color="auto"/>
                  </w:divBdr>
                  <w:divsChild>
                    <w:div w:id="1349798567">
                      <w:marLeft w:val="0"/>
                      <w:marRight w:val="0"/>
                      <w:marTop w:val="0"/>
                      <w:marBottom w:val="0"/>
                      <w:divBdr>
                        <w:top w:val="none" w:sz="0" w:space="0" w:color="auto"/>
                        <w:left w:val="none" w:sz="0" w:space="0" w:color="auto"/>
                        <w:bottom w:val="none" w:sz="0" w:space="0" w:color="auto"/>
                        <w:right w:val="none" w:sz="0" w:space="0" w:color="auto"/>
                      </w:divBdr>
                    </w:div>
                  </w:divsChild>
                </w:div>
                <w:div w:id="938371261">
                  <w:marLeft w:val="0"/>
                  <w:marRight w:val="0"/>
                  <w:marTop w:val="0"/>
                  <w:marBottom w:val="0"/>
                  <w:divBdr>
                    <w:top w:val="none" w:sz="0" w:space="0" w:color="auto"/>
                    <w:left w:val="none" w:sz="0" w:space="0" w:color="auto"/>
                    <w:bottom w:val="none" w:sz="0" w:space="0" w:color="auto"/>
                    <w:right w:val="none" w:sz="0" w:space="0" w:color="auto"/>
                  </w:divBdr>
                  <w:divsChild>
                    <w:div w:id="596327997">
                      <w:marLeft w:val="0"/>
                      <w:marRight w:val="0"/>
                      <w:marTop w:val="0"/>
                      <w:marBottom w:val="0"/>
                      <w:divBdr>
                        <w:top w:val="none" w:sz="0" w:space="0" w:color="auto"/>
                        <w:left w:val="none" w:sz="0" w:space="0" w:color="auto"/>
                        <w:bottom w:val="none" w:sz="0" w:space="0" w:color="auto"/>
                        <w:right w:val="none" w:sz="0" w:space="0" w:color="auto"/>
                      </w:divBdr>
                    </w:div>
                  </w:divsChild>
                </w:div>
                <w:div w:id="618610903">
                  <w:marLeft w:val="0"/>
                  <w:marRight w:val="0"/>
                  <w:marTop w:val="0"/>
                  <w:marBottom w:val="0"/>
                  <w:divBdr>
                    <w:top w:val="none" w:sz="0" w:space="0" w:color="auto"/>
                    <w:left w:val="none" w:sz="0" w:space="0" w:color="auto"/>
                    <w:bottom w:val="none" w:sz="0" w:space="0" w:color="auto"/>
                    <w:right w:val="none" w:sz="0" w:space="0" w:color="auto"/>
                  </w:divBdr>
                  <w:divsChild>
                    <w:div w:id="1423650907">
                      <w:marLeft w:val="0"/>
                      <w:marRight w:val="0"/>
                      <w:marTop w:val="0"/>
                      <w:marBottom w:val="0"/>
                      <w:divBdr>
                        <w:top w:val="none" w:sz="0" w:space="0" w:color="auto"/>
                        <w:left w:val="none" w:sz="0" w:space="0" w:color="auto"/>
                        <w:bottom w:val="none" w:sz="0" w:space="0" w:color="auto"/>
                        <w:right w:val="none" w:sz="0" w:space="0" w:color="auto"/>
                      </w:divBdr>
                    </w:div>
                  </w:divsChild>
                </w:div>
                <w:div w:id="1249390419">
                  <w:marLeft w:val="0"/>
                  <w:marRight w:val="0"/>
                  <w:marTop w:val="0"/>
                  <w:marBottom w:val="0"/>
                  <w:divBdr>
                    <w:top w:val="none" w:sz="0" w:space="0" w:color="auto"/>
                    <w:left w:val="none" w:sz="0" w:space="0" w:color="auto"/>
                    <w:bottom w:val="none" w:sz="0" w:space="0" w:color="auto"/>
                    <w:right w:val="none" w:sz="0" w:space="0" w:color="auto"/>
                  </w:divBdr>
                  <w:divsChild>
                    <w:div w:id="303437234">
                      <w:marLeft w:val="0"/>
                      <w:marRight w:val="0"/>
                      <w:marTop w:val="0"/>
                      <w:marBottom w:val="0"/>
                      <w:divBdr>
                        <w:top w:val="none" w:sz="0" w:space="0" w:color="auto"/>
                        <w:left w:val="none" w:sz="0" w:space="0" w:color="auto"/>
                        <w:bottom w:val="none" w:sz="0" w:space="0" w:color="auto"/>
                        <w:right w:val="none" w:sz="0" w:space="0" w:color="auto"/>
                      </w:divBdr>
                    </w:div>
                    <w:div w:id="1603370875">
                      <w:marLeft w:val="0"/>
                      <w:marRight w:val="0"/>
                      <w:marTop w:val="0"/>
                      <w:marBottom w:val="0"/>
                      <w:divBdr>
                        <w:top w:val="none" w:sz="0" w:space="0" w:color="auto"/>
                        <w:left w:val="none" w:sz="0" w:space="0" w:color="auto"/>
                        <w:bottom w:val="none" w:sz="0" w:space="0" w:color="auto"/>
                        <w:right w:val="none" w:sz="0" w:space="0" w:color="auto"/>
                      </w:divBdr>
                    </w:div>
                  </w:divsChild>
                </w:div>
                <w:div w:id="286399150">
                  <w:marLeft w:val="0"/>
                  <w:marRight w:val="0"/>
                  <w:marTop w:val="0"/>
                  <w:marBottom w:val="0"/>
                  <w:divBdr>
                    <w:top w:val="none" w:sz="0" w:space="0" w:color="auto"/>
                    <w:left w:val="none" w:sz="0" w:space="0" w:color="auto"/>
                    <w:bottom w:val="none" w:sz="0" w:space="0" w:color="auto"/>
                    <w:right w:val="none" w:sz="0" w:space="0" w:color="auto"/>
                  </w:divBdr>
                  <w:divsChild>
                    <w:div w:id="668488300">
                      <w:marLeft w:val="0"/>
                      <w:marRight w:val="0"/>
                      <w:marTop w:val="0"/>
                      <w:marBottom w:val="0"/>
                      <w:divBdr>
                        <w:top w:val="none" w:sz="0" w:space="0" w:color="auto"/>
                        <w:left w:val="none" w:sz="0" w:space="0" w:color="auto"/>
                        <w:bottom w:val="none" w:sz="0" w:space="0" w:color="auto"/>
                        <w:right w:val="none" w:sz="0" w:space="0" w:color="auto"/>
                      </w:divBdr>
                    </w:div>
                  </w:divsChild>
                </w:div>
                <w:div w:id="2029600502">
                  <w:marLeft w:val="0"/>
                  <w:marRight w:val="0"/>
                  <w:marTop w:val="0"/>
                  <w:marBottom w:val="0"/>
                  <w:divBdr>
                    <w:top w:val="none" w:sz="0" w:space="0" w:color="auto"/>
                    <w:left w:val="none" w:sz="0" w:space="0" w:color="auto"/>
                    <w:bottom w:val="none" w:sz="0" w:space="0" w:color="auto"/>
                    <w:right w:val="none" w:sz="0" w:space="0" w:color="auto"/>
                  </w:divBdr>
                  <w:divsChild>
                    <w:div w:id="244146179">
                      <w:marLeft w:val="0"/>
                      <w:marRight w:val="0"/>
                      <w:marTop w:val="0"/>
                      <w:marBottom w:val="0"/>
                      <w:divBdr>
                        <w:top w:val="none" w:sz="0" w:space="0" w:color="auto"/>
                        <w:left w:val="none" w:sz="0" w:space="0" w:color="auto"/>
                        <w:bottom w:val="none" w:sz="0" w:space="0" w:color="auto"/>
                        <w:right w:val="none" w:sz="0" w:space="0" w:color="auto"/>
                      </w:divBdr>
                    </w:div>
                  </w:divsChild>
                </w:div>
                <w:div w:id="1677343610">
                  <w:marLeft w:val="0"/>
                  <w:marRight w:val="0"/>
                  <w:marTop w:val="0"/>
                  <w:marBottom w:val="0"/>
                  <w:divBdr>
                    <w:top w:val="none" w:sz="0" w:space="0" w:color="auto"/>
                    <w:left w:val="none" w:sz="0" w:space="0" w:color="auto"/>
                    <w:bottom w:val="none" w:sz="0" w:space="0" w:color="auto"/>
                    <w:right w:val="none" w:sz="0" w:space="0" w:color="auto"/>
                  </w:divBdr>
                  <w:divsChild>
                    <w:div w:id="55857640">
                      <w:marLeft w:val="0"/>
                      <w:marRight w:val="0"/>
                      <w:marTop w:val="0"/>
                      <w:marBottom w:val="0"/>
                      <w:divBdr>
                        <w:top w:val="none" w:sz="0" w:space="0" w:color="auto"/>
                        <w:left w:val="none" w:sz="0" w:space="0" w:color="auto"/>
                        <w:bottom w:val="none" w:sz="0" w:space="0" w:color="auto"/>
                        <w:right w:val="none" w:sz="0" w:space="0" w:color="auto"/>
                      </w:divBdr>
                    </w:div>
                  </w:divsChild>
                </w:div>
                <w:div w:id="539829751">
                  <w:marLeft w:val="0"/>
                  <w:marRight w:val="0"/>
                  <w:marTop w:val="0"/>
                  <w:marBottom w:val="0"/>
                  <w:divBdr>
                    <w:top w:val="none" w:sz="0" w:space="0" w:color="auto"/>
                    <w:left w:val="none" w:sz="0" w:space="0" w:color="auto"/>
                    <w:bottom w:val="none" w:sz="0" w:space="0" w:color="auto"/>
                    <w:right w:val="none" w:sz="0" w:space="0" w:color="auto"/>
                  </w:divBdr>
                  <w:divsChild>
                    <w:div w:id="1205825628">
                      <w:marLeft w:val="0"/>
                      <w:marRight w:val="0"/>
                      <w:marTop w:val="0"/>
                      <w:marBottom w:val="0"/>
                      <w:divBdr>
                        <w:top w:val="none" w:sz="0" w:space="0" w:color="auto"/>
                        <w:left w:val="none" w:sz="0" w:space="0" w:color="auto"/>
                        <w:bottom w:val="none" w:sz="0" w:space="0" w:color="auto"/>
                        <w:right w:val="none" w:sz="0" w:space="0" w:color="auto"/>
                      </w:divBdr>
                    </w:div>
                  </w:divsChild>
                </w:div>
                <w:div w:id="395275097">
                  <w:marLeft w:val="0"/>
                  <w:marRight w:val="0"/>
                  <w:marTop w:val="0"/>
                  <w:marBottom w:val="0"/>
                  <w:divBdr>
                    <w:top w:val="none" w:sz="0" w:space="0" w:color="auto"/>
                    <w:left w:val="none" w:sz="0" w:space="0" w:color="auto"/>
                    <w:bottom w:val="none" w:sz="0" w:space="0" w:color="auto"/>
                    <w:right w:val="none" w:sz="0" w:space="0" w:color="auto"/>
                  </w:divBdr>
                  <w:divsChild>
                    <w:div w:id="200941657">
                      <w:marLeft w:val="0"/>
                      <w:marRight w:val="0"/>
                      <w:marTop w:val="0"/>
                      <w:marBottom w:val="0"/>
                      <w:divBdr>
                        <w:top w:val="none" w:sz="0" w:space="0" w:color="auto"/>
                        <w:left w:val="none" w:sz="0" w:space="0" w:color="auto"/>
                        <w:bottom w:val="none" w:sz="0" w:space="0" w:color="auto"/>
                        <w:right w:val="none" w:sz="0" w:space="0" w:color="auto"/>
                      </w:divBdr>
                    </w:div>
                  </w:divsChild>
                </w:div>
                <w:div w:id="586764827">
                  <w:marLeft w:val="0"/>
                  <w:marRight w:val="0"/>
                  <w:marTop w:val="0"/>
                  <w:marBottom w:val="0"/>
                  <w:divBdr>
                    <w:top w:val="none" w:sz="0" w:space="0" w:color="auto"/>
                    <w:left w:val="none" w:sz="0" w:space="0" w:color="auto"/>
                    <w:bottom w:val="none" w:sz="0" w:space="0" w:color="auto"/>
                    <w:right w:val="none" w:sz="0" w:space="0" w:color="auto"/>
                  </w:divBdr>
                  <w:divsChild>
                    <w:div w:id="1579365721">
                      <w:marLeft w:val="0"/>
                      <w:marRight w:val="0"/>
                      <w:marTop w:val="0"/>
                      <w:marBottom w:val="0"/>
                      <w:divBdr>
                        <w:top w:val="none" w:sz="0" w:space="0" w:color="auto"/>
                        <w:left w:val="none" w:sz="0" w:space="0" w:color="auto"/>
                        <w:bottom w:val="none" w:sz="0" w:space="0" w:color="auto"/>
                        <w:right w:val="none" w:sz="0" w:space="0" w:color="auto"/>
                      </w:divBdr>
                    </w:div>
                  </w:divsChild>
                </w:div>
                <w:div w:id="486828334">
                  <w:marLeft w:val="0"/>
                  <w:marRight w:val="0"/>
                  <w:marTop w:val="0"/>
                  <w:marBottom w:val="0"/>
                  <w:divBdr>
                    <w:top w:val="none" w:sz="0" w:space="0" w:color="auto"/>
                    <w:left w:val="none" w:sz="0" w:space="0" w:color="auto"/>
                    <w:bottom w:val="none" w:sz="0" w:space="0" w:color="auto"/>
                    <w:right w:val="none" w:sz="0" w:space="0" w:color="auto"/>
                  </w:divBdr>
                  <w:divsChild>
                    <w:div w:id="2036686495">
                      <w:marLeft w:val="0"/>
                      <w:marRight w:val="0"/>
                      <w:marTop w:val="0"/>
                      <w:marBottom w:val="0"/>
                      <w:divBdr>
                        <w:top w:val="none" w:sz="0" w:space="0" w:color="auto"/>
                        <w:left w:val="none" w:sz="0" w:space="0" w:color="auto"/>
                        <w:bottom w:val="none" w:sz="0" w:space="0" w:color="auto"/>
                        <w:right w:val="none" w:sz="0" w:space="0" w:color="auto"/>
                      </w:divBdr>
                    </w:div>
                  </w:divsChild>
                </w:div>
                <w:div w:id="461845680">
                  <w:marLeft w:val="0"/>
                  <w:marRight w:val="0"/>
                  <w:marTop w:val="0"/>
                  <w:marBottom w:val="0"/>
                  <w:divBdr>
                    <w:top w:val="none" w:sz="0" w:space="0" w:color="auto"/>
                    <w:left w:val="none" w:sz="0" w:space="0" w:color="auto"/>
                    <w:bottom w:val="none" w:sz="0" w:space="0" w:color="auto"/>
                    <w:right w:val="none" w:sz="0" w:space="0" w:color="auto"/>
                  </w:divBdr>
                  <w:divsChild>
                    <w:div w:id="975574375">
                      <w:marLeft w:val="0"/>
                      <w:marRight w:val="0"/>
                      <w:marTop w:val="0"/>
                      <w:marBottom w:val="0"/>
                      <w:divBdr>
                        <w:top w:val="none" w:sz="0" w:space="0" w:color="auto"/>
                        <w:left w:val="none" w:sz="0" w:space="0" w:color="auto"/>
                        <w:bottom w:val="none" w:sz="0" w:space="0" w:color="auto"/>
                        <w:right w:val="none" w:sz="0" w:space="0" w:color="auto"/>
                      </w:divBdr>
                    </w:div>
                  </w:divsChild>
                </w:div>
                <w:div w:id="1836913062">
                  <w:marLeft w:val="0"/>
                  <w:marRight w:val="0"/>
                  <w:marTop w:val="0"/>
                  <w:marBottom w:val="0"/>
                  <w:divBdr>
                    <w:top w:val="none" w:sz="0" w:space="0" w:color="auto"/>
                    <w:left w:val="none" w:sz="0" w:space="0" w:color="auto"/>
                    <w:bottom w:val="none" w:sz="0" w:space="0" w:color="auto"/>
                    <w:right w:val="none" w:sz="0" w:space="0" w:color="auto"/>
                  </w:divBdr>
                  <w:divsChild>
                    <w:div w:id="13993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8804">
          <w:marLeft w:val="0"/>
          <w:marRight w:val="0"/>
          <w:marTop w:val="0"/>
          <w:marBottom w:val="0"/>
          <w:divBdr>
            <w:top w:val="none" w:sz="0" w:space="0" w:color="auto"/>
            <w:left w:val="none" w:sz="0" w:space="0" w:color="auto"/>
            <w:bottom w:val="none" w:sz="0" w:space="0" w:color="auto"/>
            <w:right w:val="none" w:sz="0" w:space="0" w:color="auto"/>
          </w:divBdr>
        </w:div>
        <w:div w:id="1224561152">
          <w:marLeft w:val="0"/>
          <w:marRight w:val="0"/>
          <w:marTop w:val="0"/>
          <w:marBottom w:val="0"/>
          <w:divBdr>
            <w:top w:val="none" w:sz="0" w:space="0" w:color="auto"/>
            <w:left w:val="none" w:sz="0" w:space="0" w:color="auto"/>
            <w:bottom w:val="none" w:sz="0" w:space="0" w:color="auto"/>
            <w:right w:val="none" w:sz="0" w:space="0" w:color="auto"/>
          </w:divBdr>
        </w:div>
        <w:div w:id="1998992484">
          <w:marLeft w:val="0"/>
          <w:marRight w:val="0"/>
          <w:marTop w:val="0"/>
          <w:marBottom w:val="0"/>
          <w:divBdr>
            <w:top w:val="none" w:sz="0" w:space="0" w:color="auto"/>
            <w:left w:val="none" w:sz="0" w:space="0" w:color="auto"/>
            <w:bottom w:val="none" w:sz="0" w:space="0" w:color="auto"/>
            <w:right w:val="none" w:sz="0" w:space="0" w:color="auto"/>
          </w:divBdr>
        </w:div>
        <w:div w:id="2036347258">
          <w:marLeft w:val="0"/>
          <w:marRight w:val="0"/>
          <w:marTop w:val="0"/>
          <w:marBottom w:val="0"/>
          <w:divBdr>
            <w:top w:val="none" w:sz="0" w:space="0" w:color="auto"/>
            <w:left w:val="none" w:sz="0" w:space="0" w:color="auto"/>
            <w:bottom w:val="none" w:sz="0" w:space="0" w:color="auto"/>
            <w:right w:val="none" w:sz="0" w:space="0" w:color="auto"/>
          </w:divBdr>
        </w:div>
        <w:div w:id="640501605">
          <w:marLeft w:val="0"/>
          <w:marRight w:val="0"/>
          <w:marTop w:val="0"/>
          <w:marBottom w:val="0"/>
          <w:divBdr>
            <w:top w:val="none" w:sz="0" w:space="0" w:color="auto"/>
            <w:left w:val="none" w:sz="0" w:space="0" w:color="auto"/>
            <w:bottom w:val="none" w:sz="0" w:space="0" w:color="auto"/>
            <w:right w:val="none" w:sz="0" w:space="0" w:color="auto"/>
          </w:divBdr>
        </w:div>
        <w:div w:id="160241481">
          <w:marLeft w:val="0"/>
          <w:marRight w:val="0"/>
          <w:marTop w:val="0"/>
          <w:marBottom w:val="0"/>
          <w:divBdr>
            <w:top w:val="none" w:sz="0" w:space="0" w:color="auto"/>
            <w:left w:val="none" w:sz="0" w:space="0" w:color="auto"/>
            <w:bottom w:val="none" w:sz="0" w:space="0" w:color="auto"/>
            <w:right w:val="none" w:sz="0" w:space="0" w:color="auto"/>
          </w:divBdr>
        </w:div>
        <w:div w:id="1779711177">
          <w:marLeft w:val="0"/>
          <w:marRight w:val="0"/>
          <w:marTop w:val="0"/>
          <w:marBottom w:val="0"/>
          <w:divBdr>
            <w:top w:val="none" w:sz="0" w:space="0" w:color="auto"/>
            <w:left w:val="none" w:sz="0" w:space="0" w:color="auto"/>
            <w:bottom w:val="none" w:sz="0" w:space="0" w:color="auto"/>
            <w:right w:val="none" w:sz="0" w:space="0" w:color="auto"/>
          </w:divBdr>
        </w:div>
        <w:div w:id="2061517378">
          <w:marLeft w:val="0"/>
          <w:marRight w:val="0"/>
          <w:marTop w:val="0"/>
          <w:marBottom w:val="0"/>
          <w:divBdr>
            <w:top w:val="none" w:sz="0" w:space="0" w:color="auto"/>
            <w:left w:val="none" w:sz="0" w:space="0" w:color="auto"/>
            <w:bottom w:val="none" w:sz="0" w:space="0" w:color="auto"/>
            <w:right w:val="none" w:sz="0" w:space="0" w:color="auto"/>
          </w:divBdr>
        </w:div>
        <w:div w:id="213545267">
          <w:marLeft w:val="0"/>
          <w:marRight w:val="0"/>
          <w:marTop w:val="0"/>
          <w:marBottom w:val="0"/>
          <w:divBdr>
            <w:top w:val="none" w:sz="0" w:space="0" w:color="auto"/>
            <w:left w:val="none" w:sz="0" w:space="0" w:color="auto"/>
            <w:bottom w:val="none" w:sz="0" w:space="0" w:color="auto"/>
            <w:right w:val="none" w:sz="0" w:space="0" w:color="auto"/>
          </w:divBdr>
        </w:div>
        <w:div w:id="1428039749">
          <w:marLeft w:val="0"/>
          <w:marRight w:val="0"/>
          <w:marTop w:val="0"/>
          <w:marBottom w:val="0"/>
          <w:divBdr>
            <w:top w:val="none" w:sz="0" w:space="0" w:color="auto"/>
            <w:left w:val="none" w:sz="0" w:space="0" w:color="auto"/>
            <w:bottom w:val="none" w:sz="0" w:space="0" w:color="auto"/>
            <w:right w:val="none" w:sz="0" w:space="0" w:color="auto"/>
          </w:divBdr>
        </w:div>
        <w:div w:id="93326797">
          <w:marLeft w:val="0"/>
          <w:marRight w:val="0"/>
          <w:marTop w:val="0"/>
          <w:marBottom w:val="0"/>
          <w:divBdr>
            <w:top w:val="none" w:sz="0" w:space="0" w:color="auto"/>
            <w:left w:val="none" w:sz="0" w:space="0" w:color="auto"/>
            <w:bottom w:val="none" w:sz="0" w:space="0" w:color="auto"/>
            <w:right w:val="none" w:sz="0" w:space="0" w:color="auto"/>
          </w:divBdr>
        </w:div>
        <w:div w:id="27996712">
          <w:marLeft w:val="0"/>
          <w:marRight w:val="0"/>
          <w:marTop w:val="0"/>
          <w:marBottom w:val="0"/>
          <w:divBdr>
            <w:top w:val="none" w:sz="0" w:space="0" w:color="auto"/>
            <w:left w:val="none" w:sz="0" w:space="0" w:color="auto"/>
            <w:bottom w:val="none" w:sz="0" w:space="0" w:color="auto"/>
            <w:right w:val="none" w:sz="0" w:space="0" w:color="auto"/>
          </w:divBdr>
        </w:div>
        <w:div w:id="882712968">
          <w:marLeft w:val="0"/>
          <w:marRight w:val="0"/>
          <w:marTop w:val="0"/>
          <w:marBottom w:val="0"/>
          <w:divBdr>
            <w:top w:val="none" w:sz="0" w:space="0" w:color="auto"/>
            <w:left w:val="none" w:sz="0" w:space="0" w:color="auto"/>
            <w:bottom w:val="none" w:sz="0" w:space="0" w:color="auto"/>
            <w:right w:val="none" w:sz="0" w:space="0" w:color="auto"/>
          </w:divBdr>
        </w:div>
        <w:div w:id="1945647088">
          <w:marLeft w:val="0"/>
          <w:marRight w:val="0"/>
          <w:marTop w:val="0"/>
          <w:marBottom w:val="0"/>
          <w:divBdr>
            <w:top w:val="none" w:sz="0" w:space="0" w:color="auto"/>
            <w:left w:val="none" w:sz="0" w:space="0" w:color="auto"/>
            <w:bottom w:val="none" w:sz="0" w:space="0" w:color="auto"/>
            <w:right w:val="none" w:sz="0" w:space="0" w:color="auto"/>
          </w:divBdr>
        </w:div>
        <w:div w:id="168061352">
          <w:marLeft w:val="0"/>
          <w:marRight w:val="0"/>
          <w:marTop w:val="0"/>
          <w:marBottom w:val="0"/>
          <w:divBdr>
            <w:top w:val="none" w:sz="0" w:space="0" w:color="auto"/>
            <w:left w:val="none" w:sz="0" w:space="0" w:color="auto"/>
            <w:bottom w:val="none" w:sz="0" w:space="0" w:color="auto"/>
            <w:right w:val="none" w:sz="0" w:space="0" w:color="auto"/>
          </w:divBdr>
        </w:div>
        <w:div w:id="131366261">
          <w:marLeft w:val="0"/>
          <w:marRight w:val="0"/>
          <w:marTop w:val="0"/>
          <w:marBottom w:val="0"/>
          <w:divBdr>
            <w:top w:val="none" w:sz="0" w:space="0" w:color="auto"/>
            <w:left w:val="none" w:sz="0" w:space="0" w:color="auto"/>
            <w:bottom w:val="none" w:sz="0" w:space="0" w:color="auto"/>
            <w:right w:val="none" w:sz="0" w:space="0" w:color="auto"/>
          </w:divBdr>
        </w:div>
        <w:div w:id="626010925">
          <w:marLeft w:val="0"/>
          <w:marRight w:val="0"/>
          <w:marTop w:val="0"/>
          <w:marBottom w:val="0"/>
          <w:divBdr>
            <w:top w:val="none" w:sz="0" w:space="0" w:color="auto"/>
            <w:left w:val="none" w:sz="0" w:space="0" w:color="auto"/>
            <w:bottom w:val="none" w:sz="0" w:space="0" w:color="auto"/>
            <w:right w:val="none" w:sz="0" w:space="0" w:color="auto"/>
          </w:divBdr>
        </w:div>
        <w:div w:id="15545408">
          <w:marLeft w:val="0"/>
          <w:marRight w:val="0"/>
          <w:marTop w:val="0"/>
          <w:marBottom w:val="0"/>
          <w:divBdr>
            <w:top w:val="none" w:sz="0" w:space="0" w:color="auto"/>
            <w:left w:val="none" w:sz="0" w:space="0" w:color="auto"/>
            <w:bottom w:val="none" w:sz="0" w:space="0" w:color="auto"/>
            <w:right w:val="none" w:sz="0" w:space="0" w:color="auto"/>
          </w:divBdr>
        </w:div>
        <w:div w:id="14234397">
          <w:marLeft w:val="0"/>
          <w:marRight w:val="0"/>
          <w:marTop w:val="0"/>
          <w:marBottom w:val="0"/>
          <w:divBdr>
            <w:top w:val="none" w:sz="0" w:space="0" w:color="auto"/>
            <w:left w:val="none" w:sz="0" w:space="0" w:color="auto"/>
            <w:bottom w:val="none" w:sz="0" w:space="0" w:color="auto"/>
            <w:right w:val="none" w:sz="0" w:space="0" w:color="auto"/>
          </w:divBdr>
        </w:div>
        <w:div w:id="124010517">
          <w:marLeft w:val="0"/>
          <w:marRight w:val="0"/>
          <w:marTop w:val="0"/>
          <w:marBottom w:val="0"/>
          <w:divBdr>
            <w:top w:val="none" w:sz="0" w:space="0" w:color="auto"/>
            <w:left w:val="none" w:sz="0" w:space="0" w:color="auto"/>
            <w:bottom w:val="none" w:sz="0" w:space="0" w:color="auto"/>
            <w:right w:val="none" w:sz="0" w:space="0" w:color="auto"/>
          </w:divBdr>
        </w:div>
        <w:div w:id="1963413665">
          <w:marLeft w:val="0"/>
          <w:marRight w:val="0"/>
          <w:marTop w:val="0"/>
          <w:marBottom w:val="0"/>
          <w:divBdr>
            <w:top w:val="none" w:sz="0" w:space="0" w:color="auto"/>
            <w:left w:val="none" w:sz="0" w:space="0" w:color="auto"/>
            <w:bottom w:val="none" w:sz="0" w:space="0" w:color="auto"/>
            <w:right w:val="none" w:sz="0" w:space="0" w:color="auto"/>
          </w:divBdr>
        </w:div>
        <w:div w:id="1238784913">
          <w:marLeft w:val="0"/>
          <w:marRight w:val="0"/>
          <w:marTop w:val="0"/>
          <w:marBottom w:val="0"/>
          <w:divBdr>
            <w:top w:val="none" w:sz="0" w:space="0" w:color="auto"/>
            <w:left w:val="none" w:sz="0" w:space="0" w:color="auto"/>
            <w:bottom w:val="none" w:sz="0" w:space="0" w:color="auto"/>
            <w:right w:val="none" w:sz="0" w:space="0" w:color="auto"/>
          </w:divBdr>
        </w:div>
        <w:div w:id="1861964781">
          <w:marLeft w:val="0"/>
          <w:marRight w:val="0"/>
          <w:marTop w:val="0"/>
          <w:marBottom w:val="0"/>
          <w:divBdr>
            <w:top w:val="none" w:sz="0" w:space="0" w:color="auto"/>
            <w:left w:val="none" w:sz="0" w:space="0" w:color="auto"/>
            <w:bottom w:val="none" w:sz="0" w:space="0" w:color="auto"/>
            <w:right w:val="none" w:sz="0" w:space="0" w:color="auto"/>
          </w:divBdr>
        </w:div>
        <w:div w:id="1131438174">
          <w:marLeft w:val="0"/>
          <w:marRight w:val="0"/>
          <w:marTop w:val="0"/>
          <w:marBottom w:val="0"/>
          <w:divBdr>
            <w:top w:val="none" w:sz="0" w:space="0" w:color="auto"/>
            <w:left w:val="none" w:sz="0" w:space="0" w:color="auto"/>
            <w:bottom w:val="none" w:sz="0" w:space="0" w:color="auto"/>
            <w:right w:val="none" w:sz="0" w:space="0" w:color="auto"/>
          </w:divBdr>
        </w:div>
      </w:divsChild>
    </w:div>
    <w:div w:id="726297283">
      <w:bodyDiv w:val="1"/>
      <w:marLeft w:val="0"/>
      <w:marRight w:val="0"/>
      <w:marTop w:val="0"/>
      <w:marBottom w:val="0"/>
      <w:divBdr>
        <w:top w:val="none" w:sz="0" w:space="0" w:color="auto"/>
        <w:left w:val="none" w:sz="0" w:space="0" w:color="auto"/>
        <w:bottom w:val="none" w:sz="0" w:space="0" w:color="auto"/>
        <w:right w:val="none" w:sz="0" w:space="0" w:color="auto"/>
      </w:divBdr>
    </w:div>
    <w:div w:id="1085148553">
      <w:bodyDiv w:val="1"/>
      <w:marLeft w:val="0"/>
      <w:marRight w:val="0"/>
      <w:marTop w:val="0"/>
      <w:marBottom w:val="0"/>
      <w:divBdr>
        <w:top w:val="none" w:sz="0" w:space="0" w:color="auto"/>
        <w:left w:val="none" w:sz="0" w:space="0" w:color="auto"/>
        <w:bottom w:val="none" w:sz="0" w:space="0" w:color="auto"/>
        <w:right w:val="none" w:sz="0" w:space="0" w:color="auto"/>
      </w:divBdr>
      <w:divsChild>
        <w:div w:id="1510490400">
          <w:marLeft w:val="0"/>
          <w:marRight w:val="0"/>
          <w:marTop w:val="0"/>
          <w:marBottom w:val="0"/>
          <w:divBdr>
            <w:top w:val="none" w:sz="0" w:space="0" w:color="auto"/>
            <w:left w:val="none" w:sz="0" w:space="0" w:color="auto"/>
            <w:bottom w:val="none" w:sz="0" w:space="0" w:color="auto"/>
            <w:right w:val="none" w:sz="0" w:space="0" w:color="auto"/>
          </w:divBdr>
        </w:div>
        <w:div w:id="2116368269">
          <w:marLeft w:val="0"/>
          <w:marRight w:val="0"/>
          <w:marTop w:val="0"/>
          <w:marBottom w:val="0"/>
          <w:divBdr>
            <w:top w:val="none" w:sz="0" w:space="0" w:color="auto"/>
            <w:left w:val="none" w:sz="0" w:space="0" w:color="auto"/>
            <w:bottom w:val="none" w:sz="0" w:space="0" w:color="auto"/>
            <w:right w:val="none" w:sz="0" w:space="0" w:color="auto"/>
          </w:divBdr>
        </w:div>
      </w:divsChild>
    </w:div>
    <w:div w:id="1391688239">
      <w:bodyDiv w:val="1"/>
      <w:marLeft w:val="0"/>
      <w:marRight w:val="0"/>
      <w:marTop w:val="0"/>
      <w:marBottom w:val="0"/>
      <w:divBdr>
        <w:top w:val="none" w:sz="0" w:space="0" w:color="auto"/>
        <w:left w:val="none" w:sz="0" w:space="0" w:color="auto"/>
        <w:bottom w:val="none" w:sz="0" w:space="0" w:color="auto"/>
        <w:right w:val="none" w:sz="0" w:space="0" w:color="auto"/>
      </w:divBdr>
      <w:divsChild>
        <w:div w:id="934896283">
          <w:marLeft w:val="0"/>
          <w:marRight w:val="0"/>
          <w:marTop w:val="0"/>
          <w:marBottom w:val="0"/>
          <w:divBdr>
            <w:top w:val="none" w:sz="0" w:space="0" w:color="auto"/>
            <w:left w:val="none" w:sz="0" w:space="0" w:color="auto"/>
            <w:bottom w:val="none" w:sz="0" w:space="0" w:color="auto"/>
            <w:right w:val="none" w:sz="0" w:space="0" w:color="auto"/>
          </w:divBdr>
        </w:div>
        <w:div w:id="1801921881">
          <w:marLeft w:val="0"/>
          <w:marRight w:val="0"/>
          <w:marTop w:val="0"/>
          <w:marBottom w:val="0"/>
          <w:divBdr>
            <w:top w:val="none" w:sz="0" w:space="0" w:color="auto"/>
            <w:left w:val="none" w:sz="0" w:space="0" w:color="auto"/>
            <w:bottom w:val="none" w:sz="0" w:space="0" w:color="auto"/>
            <w:right w:val="none" w:sz="0" w:space="0" w:color="auto"/>
          </w:divBdr>
        </w:div>
        <w:div w:id="1716270119">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1707099435">
      <w:bodyDiv w:val="1"/>
      <w:marLeft w:val="0"/>
      <w:marRight w:val="0"/>
      <w:marTop w:val="0"/>
      <w:marBottom w:val="0"/>
      <w:divBdr>
        <w:top w:val="none" w:sz="0" w:space="0" w:color="auto"/>
        <w:left w:val="none" w:sz="0" w:space="0" w:color="auto"/>
        <w:bottom w:val="none" w:sz="0" w:space="0" w:color="auto"/>
        <w:right w:val="none" w:sz="0" w:space="0" w:color="auto"/>
      </w:divBdr>
      <w:divsChild>
        <w:div w:id="931620753">
          <w:marLeft w:val="0"/>
          <w:marRight w:val="0"/>
          <w:marTop w:val="0"/>
          <w:marBottom w:val="0"/>
          <w:divBdr>
            <w:top w:val="none" w:sz="0" w:space="0" w:color="auto"/>
            <w:left w:val="none" w:sz="0" w:space="0" w:color="auto"/>
            <w:bottom w:val="none" w:sz="0" w:space="0" w:color="auto"/>
            <w:right w:val="none" w:sz="0" w:space="0" w:color="auto"/>
          </w:divBdr>
        </w:div>
        <w:div w:id="1485778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C634D8AC-0A0B-4B4E-A02F-81C5C7DF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20008</Words>
  <Characters>11405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VAITKUVIENĖ, Vaida | Turto Bankas</cp:lastModifiedBy>
  <cp:revision>18</cp:revision>
  <dcterms:created xsi:type="dcterms:W3CDTF">2025-05-19T16:14:00Z</dcterms:created>
  <dcterms:modified xsi:type="dcterms:W3CDTF">2025-07-25T06:18:00Z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