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5493" w14:textId="34D9E3D9" w:rsidR="00945BA3" w:rsidRPr="000F1AB2" w:rsidRDefault="000F1AB2" w:rsidP="000F1AB2">
      <w:pPr>
        <w:jc w:val="right"/>
        <w:rPr>
          <w:rFonts w:cs="Times New Roman"/>
          <w:szCs w:val="24"/>
          <w:lang w:val="lt-LT"/>
        </w:rPr>
      </w:pPr>
      <w:r w:rsidRPr="000F1AB2">
        <w:rPr>
          <w:rFonts w:cs="Times New Roman"/>
          <w:szCs w:val="24"/>
          <w:lang w:val="lt-LT"/>
        </w:rPr>
        <w:t xml:space="preserve">Specialiųjų pirkimo sąlygų </w:t>
      </w:r>
      <w:r w:rsidRPr="000F1AB2">
        <w:rPr>
          <w:rFonts w:cs="Times New Roman"/>
          <w:szCs w:val="24"/>
          <w:lang w:val="lt-LT"/>
        </w:rPr>
        <w:t>5</w:t>
      </w:r>
      <w:r w:rsidRPr="000F1AB2">
        <w:rPr>
          <w:rFonts w:cs="Times New Roman"/>
          <w:szCs w:val="24"/>
          <w:lang w:val="lt-LT"/>
        </w:rPr>
        <w:t xml:space="preserve"> priedas</w:t>
      </w:r>
    </w:p>
    <w:p w14:paraId="6E47A07B" w14:textId="77777777" w:rsidR="00945BA3" w:rsidRDefault="00945BA3" w:rsidP="00E158A6">
      <w:pPr>
        <w:jc w:val="center"/>
        <w:rPr>
          <w:rFonts w:cs="Times New Roman"/>
          <w:b/>
          <w:bCs/>
          <w:szCs w:val="24"/>
          <w:lang w:val="lt-LT"/>
        </w:rPr>
      </w:pPr>
    </w:p>
    <w:p w14:paraId="4CB54D4C" w14:textId="6FD234FC" w:rsidR="00E158A6" w:rsidRPr="00FC329E" w:rsidRDefault="00E158A6" w:rsidP="00E158A6">
      <w:pPr>
        <w:jc w:val="center"/>
        <w:rPr>
          <w:rFonts w:cs="Times New Roman"/>
          <w:b/>
          <w:bCs/>
          <w:szCs w:val="24"/>
          <w:lang w:val="lt-LT"/>
        </w:rPr>
      </w:pPr>
      <w:r w:rsidRPr="00FC329E">
        <w:rPr>
          <w:rFonts w:cs="Times New Roman"/>
          <w:b/>
          <w:bCs/>
          <w:szCs w:val="24"/>
          <w:lang w:val="lt-LT"/>
        </w:rPr>
        <w:t>PASIŪLYMŲ KAINOS IR KOKYBĖS SANTYKIO VERTINIMO KRITERIJAI IR TVARKA</w:t>
      </w:r>
    </w:p>
    <w:p w14:paraId="17330238" w14:textId="77777777" w:rsidR="00E158A6" w:rsidRPr="00FC329E" w:rsidRDefault="00E158A6" w:rsidP="00E158A6">
      <w:pPr>
        <w:spacing w:after="0"/>
        <w:rPr>
          <w:rFonts w:cs="Times New Roman"/>
          <w:b/>
          <w:bCs/>
          <w:noProof/>
          <w:szCs w:val="24"/>
          <w:lang w:val="lt-LT"/>
        </w:rPr>
      </w:pPr>
    </w:p>
    <w:p w14:paraId="10C6EC2B" w14:textId="77777777" w:rsidR="00E158A6" w:rsidRPr="00FC329E" w:rsidRDefault="00E158A6" w:rsidP="006F3785">
      <w:pPr>
        <w:spacing w:after="0" w:line="276" w:lineRule="auto"/>
        <w:ind w:firstLine="851"/>
        <w:rPr>
          <w:rFonts w:cs="Times New Roman"/>
          <w:szCs w:val="24"/>
          <w:lang w:val="lt-LT"/>
        </w:rPr>
      </w:pPr>
      <w:r w:rsidRPr="00FC329E">
        <w:rPr>
          <w:rFonts w:cs="Times New Roman"/>
          <w:noProof/>
          <w:szCs w:val="24"/>
          <w:lang w:val="lt-LT"/>
        </w:rPr>
        <w:t xml:space="preserve">1. </w:t>
      </w:r>
      <w:r w:rsidRPr="00FC329E">
        <w:rPr>
          <w:rFonts w:cs="Times New Roman"/>
          <w:szCs w:val="24"/>
          <w:lang w:val="lt-LT"/>
        </w:rPr>
        <w:t xml:space="preserve">Ekonomiškai naudingiausias pasiūlymas išrenkamas pagal kainos ir kokybės santykį. Pirkimo sutartis bus sudaroma su dalyviu, pateikusiu Perkančiajai organizacijai ekonomiškai naudingiausią pasiūlymą, išrinktą pagal jos nustatytus kriterijus. </w:t>
      </w:r>
    </w:p>
    <w:p w14:paraId="62AB4616" w14:textId="4BEE3E6C" w:rsidR="00E158A6" w:rsidRPr="00FC329E" w:rsidRDefault="00E158A6" w:rsidP="006F3785">
      <w:pPr>
        <w:spacing w:after="0" w:line="276" w:lineRule="auto"/>
        <w:ind w:firstLine="851"/>
        <w:rPr>
          <w:rFonts w:cs="Times New Roman"/>
          <w:noProof/>
          <w:szCs w:val="24"/>
          <w:lang w:val="lt-LT"/>
        </w:rPr>
      </w:pPr>
      <w:r w:rsidRPr="00FC329E">
        <w:rPr>
          <w:rFonts w:cs="Times New Roman"/>
          <w:noProof/>
          <w:szCs w:val="24"/>
          <w:lang w:val="lt-LT"/>
        </w:rPr>
        <w:t xml:space="preserve">2. </w:t>
      </w:r>
      <w:r w:rsidRPr="00FC329E">
        <w:rPr>
          <w:rFonts w:cs="Times New Roman"/>
          <w:szCs w:val="24"/>
          <w:lang w:val="lt-LT"/>
        </w:rPr>
        <w:t>Pasiūlymų ekonominio naudingumo vertinimas pagal kainos (C) ir kokybės santykį:</w:t>
      </w:r>
    </w:p>
    <w:p w14:paraId="7CB806A8" w14:textId="6E00EA16" w:rsidR="00E158A6" w:rsidRPr="00FC329E" w:rsidRDefault="00E158A6" w:rsidP="006F3785">
      <w:pPr>
        <w:spacing w:after="0" w:line="276" w:lineRule="auto"/>
        <w:ind w:firstLine="851"/>
        <w:rPr>
          <w:rFonts w:cs="Times New Roman"/>
          <w:szCs w:val="24"/>
          <w:lang w:val="lt-LT"/>
        </w:rPr>
      </w:pPr>
      <w:r w:rsidRPr="00FC329E">
        <w:rPr>
          <w:rFonts w:cs="Times New Roman"/>
          <w:noProof/>
          <w:szCs w:val="24"/>
          <w:lang w:val="lt-LT"/>
        </w:rPr>
        <w:t xml:space="preserve">2.1. </w:t>
      </w:r>
      <w:r w:rsidRPr="00FC329E">
        <w:rPr>
          <w:rFonts w:cs="Times New Roman"/>
          <w:szCs w:val="24"/>
          <w:lang w:val="lt-LT"/>
        </w:rPr>
        <w:t xml:space="preserve">Pasiūlymų ekonominio naudingumo vertinimas pagal kainos (K) ir kokybės 3 kriterijai </w:t>
      </w:r>
      <w:r w:rsidRPr="00FC329E">
        <w:rPr>
          <w:rFonts w:cs="Times New Roman"/>
          <w:b/>
          <w:bCs/>
          <w:szCs w:val="24"/>
          <w:lang w:val="lt-LT"/>
        </w:rPr>
        <w:t>(privaloma pasirinkti bent vieną iš šių kriterijų):</w:t>
      </w:r>
      <w:r w:rsidRPr="00FC329E">
        <w:rPr>
          <w:rFonts w:cs="Times New Roman"/>
          <w:szCs w:val="24"/>
          <w:lang w:val="lt-LT"/>
        </w:rPr>
        <w:t xml:space="preserve"> </w:t>
      </w:r>
    </w:p>
    <w:p w14:paraId="6214A694" w14:textId="47CDE8E6" w:rsidR="00E158A6" w:rsidRPr="00FC329E" w:rsidRDefault="00E158A6" w:rsidP="006F3785">
      <w:pPr>
        <w:spacing w:after="0" w:line="276" w:lineRule="auto"/>
        <w:ind w:firstLine="851"/>
        <w:rPr>
          <w:rFonts w:cs="Times New Roman"/>
          <w:szCs w:val="24"/>
          <w:lang w:val="lt-LT"/>
        </w:rPr>
      </w:pPr>
      <w:r w:rsidRPr="00FC329E">
        <w:rPr>
          <w:rFonts w:cs="Times New Roman"/>
          <w:szCs w:val="24"/>
          <w:lang w:val="lt-LT"/>
        </w:rPr>
        <w:t xml:space="preserve">Prekių pristatymo terminas mėnesiais (PT); </w:t>
      </w:r>
    </w:p>
    <w:p w14:paraId="2D2D4731" w14:textId="77777777" w:rsidR="00E158A6" w:rsidRPr="00FC329E" w:rsidRDefault="00E158A6" w:rsidP="006F3785">
      <w:pPr>
        <w:spacing w:after="0" w:line="276" w:lineRule="auto"/>
        <w:ind w:firstLine="851"/>
        <w:rPr>
          <w:rFonts w:cs="Times New Roman"/>
          <w:szCs w:val="24"/>
          <w:lang w:val="lt-LT"/>
        </w:rPr>
      </w:pPr>
      <w:r w:rsidRPr="00FC329E">
        <w:rPr>
          <w:rFonts w:cs="Times New Roman"/>
          <w:szCs w:val="24"/>
          <w:lang w:val="lt-LT"/>
        </w:rPr>
        <w:t>Papildomas garantinis terminas mėnesiais (GT);</w:t>
      </w:r>
    </w:p>
    <w:p w14:paraId="5FACA0F1" w14:textId="2FF20EF0" w:rsidR="00E158A6" w:rsidRPr="00FC329E" w:rsidRDefault="00E158A6" w:rsidP="006F3785">
      <w:pPr>
        <w:spacing w:after="0" w:line="276" w:lineRule="auto"/>
        <w:ind w:firstLine="851"/>
        <w:rPr>
          <w:rFonts w:cs="Times New Roman"/>
          <w:szCs w:val="24"/>
          <w:lang w:val="lt-LT"/>
        </w:rPr>
      </w:pPr>
      <w:r w:rsidRPr="00FC329E">
        <w:rPr>
          <w:rFonts w:cs="Times New Roman"/>
          <w:szCs w:val="24"/>
          <w:lang w:val="lt-LT"/>
        </w:rPr>
        <w:t>Papildoma įranga (Į) santykį.</w:t>
      </w:r>
    </w:p>
    <w:p w14:paraId="48E57A74" w14:textId="77777777" w:rsidR="00E158A6" w:rsidRPr="00FC329E" w:rsidRDefault="00E158A6">
      <w:pPr>
        <w:rPr>
          <w:rFonts w:cs="Times New Roman"/>
          <w:szCs w:val="24"/>
          <w:lang w:val="lt-LT"/>
        </w:rPr>
      </w:pPr>
    </w:p>
    <w:tbl>
      <w:tblPr>
        <w:tblW w:w="9810" w:type="dxa"/>
        <w:tblInd w:w="-5" w:type="dxa"/>
        <w:tblCellMar>
          <w:top w:w="69" w:type="dxa"/>
          <w:left w:w="27" w:type="dxa"/>
          <w:right w:w="0" w:type="dxa"/>
        </w:tblCellMar>
        <w:tblLook w:val="04A0" w:firstRow="1" w:lastRow="0" w:firstColumn="1" w:lastColumn="0" w:noHBand="0" w:noVBand="1"/>
      </w:tblPr>
      <w:tblGrid>
        <w:gridCol w:w="2017"/>
        <w:gridCol w:w="1734"/>
        <w:gridCol w:w="6059"/>
      </w:tblGrid>
      <w:tr w:rsidR="00E158A6" w:rsidRPr="00FC329E" w14:paraId="52F38AFC" w14:textId="77777777" w:rsidTr="00FC329E">
        <w:trPr>
          <w:trHeight w:val="967"/>
        </w:trPr>
        <w:tc>
          <w:tcPr>
            <w:tcW w:w="2017" w:type="dxa"/>
            <w:tcBorders>
              <w:top w:val="single" w:sz="18" w:space="0" w:color="000000"/>
              <w:left w:val="single" w:sz="4" w:space="0" w:color="000000"/>
              <w:bottom w:val="single" w:sz="4" w:space="0" w:color="000000"/>
              <w:right w:val="single" w:sz="4" w:space="0" w:color="000000"/>
            </w:tcBorders>
            <w:shd w:val="clear" w:color="auto" w:fill="D9D9D9"/>
            <w:hideMark/>
          </w:tcPr>
          <w:p w14:paraId="64DA1FE6" w14:textId="77777777" w:rsidR="00E158A6" w:rsidRPr="00FC329E" w:rsidRDefault="00E158A6">
            <w:pPr>
              <w:spacing w:after="0" w:line="256" w:lineRule="auto"/>
              <w:rPr>
                <w:rFonts w:cs="Times New Roman"/>
                <w:szCs w:val="24"/>
                <w:lang w:val="lt-LT"/>
              </w:rPr>
            </w:pPr>
            <w:r w:rsidRPr="00FC329E">
              <w:rPr>
                <w:rFonts w:cs="Times New Roman"/>
                <w:szCs w:val="24"/>
                <w:lang w:val="lt-LT"/>
              </w:rPr>
              <w:t xml:space="preserve">Vertinimo kriterijai </w:t>
            </w:r>
          </w:p>
        </w:tc>
        <w:tc>
          <w:tcPr>
            <w:tcW w:w="1734" w:type="dxa"/>
            <w:tcBorders>
              <w:top w:val="single" w:sz="18" w:space="0" w:color="000000"/>
              <w:left w:val="single" w:sz="4" w:space="0" w:color="000000"/>
              <w:bottom w:val="single" w:sz="4" w:space="0" w:color="000000"/>
              <w:right w:val="single" w:sz="4" w:space="0" w:color="000000"/>
            </w:tcBorders>
            <w:shd w:val="clear" w:color="auto" w:fill="D9D9D9"/>
            <w:hideMark/>
          </w:tcPr>
          <w:p w14:paraId="1F06AD33" w14:textId="77777777" w:rsidR="00E158A6" w:rsidRPr="00FC329E" w:rsidRDefault="00E158A6">
            <w:pPr>
              <w:spacing w:after="0" w:line="256" w:lineRule="auto"/>
              <w:ind w:left="8"/>
              <w:jc w:val="center"/>
              <w:rPr>
                <w:rFonts w:cs="Times New Roman"/>
                <w:szCs w:val="24"/>
                <w:lang w:val="lt-LT"/>
              </w:rPr>
            </w:pPr>
            <w:r w:rsidRPr="00FC329E">
              <w:rPr>
                <w:rFonts w:cs="Times New Roman"/>
                <w:b/>
                <w:bCs/>
                <w:iCs/>
                <w:szCs w:val="24"/>
                <w:lang w:val="lt-LT"/>
              </w:rPr>
              <w:t>Lyginamasis svoris (balai)</w:t>
            </w:r>
          </w:p>
        </w:tc>
        <w:tc>
          <w:tcPr>
            <w:tcW w:w="6059" w:type="dxa"/>
            <w:tcBorders>
              <w:top w:val="single" w:sz="18" w:space="0" w:color="000000"/>
              <w:left w:val="single" w:sz="4" w:space="0" w:color="000000"/>
              <w:bottom w:val="single" w:sz="4" w:space="0" w:color="000000"/>
              <w:right w:val="single" w:sz="4" w:space="0" w:color="000000"/>
            </w:tcBorders>
            <w:shd w:val="clear" w:color="auto" w:fill="D9D9D9"/>
            <w:hideMark/>
          </w:tcPr>
          <w:p w14:paraId="5E2F2D8E" w14:textId="77777777" w:rsidR="00E158A6" w:rsidRPr="00FC329E" w:rsidRDefault="00E158A6">
            <w:pPr>
              <w:spacing w:after="0" w:line="256" w:lineRule="auto"/>
              <w:ind w:right="31"/>
              <w:jc w:val="center"/>
              <w:rPr>
                <w:rFonts w:cs="Times New Roman"/>
                <w:szCs w:val="24"/>
                <w:lang w:val="lt-LT"/>
              </w:rPr>
            </w:pPr>
            <w:r w:rsidRPr="00FC329E">
              <w:rPr>
                <w:rFonts w:cs="Times New Roman"/>
                <w:szCs w:val="24"/>
                <w:lang w:val="lt-LT"/>
              </w:rPr>
              <w:t xml:space="preserve">Kriterijaus vertinimas </w:t>
            </w:r>
          </w:p>
        </w:tc>
      </w:tr>
      <w:tr w:rsidR="00E158A6" w:rsidRPr="00945BA3" w14:paraId="0DE058F8" w14:textId="77777777" w:rsidTr="00FC329E">
        <w:trPr>
          <w:trHeight w:val="2405"/>
        </w:trPr>
        <w:tc>
          <w:tcPr>
            <w:tcW w:w="2017" w:type="dxa"/>
            <w:tcBorders>
              <w:top w:val="single" w:sz="4" w:space="0" w:color="000000"/>
              <w:left w:val="single" w:sz="4" w:space="0" w:color="000000"/>
              <w:bottom w:val="single" w:sz="4" w:space="0" w:color="000000"/>
              <w:right w:val="single" w:sz="4" w:space="0" w:color="000000"/>
            </w:tcBorders>
            <w:hideMark/>
          </w:tcPr>
          <w:p w14:paraId="6427BCB0" w14:textId="77777777" w:rsidR="00E158A6" w:rsidRPr="00FC329E" w:rsidRDefault="00E158A6">
            <w:pPr>
              <w:spacing w:after="0" w:line="256" w:lineRule="auto"/>
              <w:jc w:val="left"/>
              <w:rPr>
                <w:rFonts w:cs="Times New Roman"/>
                <w:szCs w:val="24"/>
                <w:lang w:val="lt-LT"/>
              </w:rPr>
            </w:pPr>
            <w:r w:rsidRPr="00FC329E">
              <w:rPr>
                <w:rFonts w:cs="Times New Roman"/>
                <w:szCs w:val="24"/>
                <w:lang w:val="lt-LT"/>
              </w:rPr>
              <w:t xml:space="preserve">Kaina (K) </w:t>
            </w:r>
          </w:p>
        </w:tc>
        <w:tc>
          <w:tcPr>
            <w:tcW w:w="1734" w:type="dxa"/>
            <w:tcBorders>
              <w:top w:val="single" w:sz="4" w:space="0" w:color="000000"/>
              <w:left w:val="single" w:sz="4" w:space="0" w:color="000000"/>
              <w:bottom w:val="single" w:sz="4" w:space="0" w:color="000000"/>
              <w:right w:val="single" w:sz="4" w:space="0" w:color="000000"/>
            </w:tcBorders>
            <w:hideMark/>
          </w:tcPr>
          <w:p w14:paraId="637E8F4A" w14:textId="0A402FDC" w:rsidR="00E158A6" w:rsidRPr="00FC329E" w:rsidRDefault="00E158A6">
            <w:pPr>
              <w:spacing w:after="0" w:line="256" w:lineRule="auto"/>
              <w:jc w:val="left"/>
              <w:rPr>
                <w:rFonts w:cs="Times New Roman"/>
                <w:szCs w:val="24"/>
                <w:lang w:val="lt-LT"/>
              </w:rPr>
            </w:pPr>
            <w:r w:rsidRPr="00FC329E">
              <w:rPr>
                <w:rFonts w:cs="Times New Roman"/>
                <w:szCs w:val="24"/>
                <w:lang w:val="lt-LT"/>
              </w:rPr>
              <w:t xml:space="preserve">Nuo </w:t>
            </w:r>
            <w:r w:rsidR="00FC329E" w:rsidRPr="00FC329E">
              <w:rPr>
                <w:rFonts w:cs="Times New Roman"/>
                <w:szCs w:val="24"/>
                <w:lang w:val="lt-LT"/>
              </w:rPr>
              <w:t>8</w:t>
            </w:r>
            <w:r w:rsidR="008506C8">
              <w:rPr>
                <w:rFonts w:cs="Times New Roman"/>
                <w:szCs w:val="24"/>
                <w:lang w:val="lt-LT"/>
              </w:rPr>
              <w:t>5</w:t>
            </w:r>
            <w:r w:rsidRPr="00FC329E">
              <w:rPr>
                <w:rFonts w:cs="Times New Roman"/>
                <w:szCs w:val="24"/>
                <w:lang w:val="lt-LT"/>
              </w:rPr>
              <w:t xml:space="preserve"> iki 9</w:t>
            </w:r>
            <w:r w:rsidR="009322ED" w:rsidRPr="00FC329E">
              <w:rPr>
                <w:rFonts w:cs="Times New Roman"/>
                <w:szCs w:val="24"/>
                <w:lang w:val="lt-LT"/>
              </w:rPr>
              <w:t>7</w:t>
            </w:r>
          </w:p>
        </w:tc>
        <w:tc>
          <w:tcPr>
            <w:tcW w:w="6059" w:type="dxa"/>
            <w:tcBorders>
              <w:top w:val="single" w:sz="4" w:space="0" w:color="000000"/>
              <w:left w:val="single" w:sz="4" w:space="0" w:color="000000"/>
              <w:bottom w:val="single" w:sz="4" w:space="0" w:color="000000"/>
              <w:right w:val="single" w:sz="4" w:space="0" w:color="000000"/>
            </w:tcBorders>
          </w:tcPr>
          <w:p w14:paraId="094C048B" w14:textId="77777777" w:rsidR="00E158A6" w:rsidRPr="00FC329E" w:rsidRDefault="00E158A6">
            <w:pPr>
              <w:spacing w:after="0" w:line="256" w:lineRule="auto"/>
              <w:ind w:left="532"/>
              <w:jc w:val="left"/>
              <w:rPr>
                <w:rFonts w:cs="Times New Roman"/>
                <w:szCs w:val="24"/>
                <w:u w:val="single"/>
                <w:lang w:val="lt-LT"/>
              </w:rPr>
            </w:pPr>
          </w:p>
          <w:p w14:paraId="4457093C" w14:textId="77777777" w:rsidR="00E158A6" w:rsidRPr="00FC329E" w:rsidRDefault="00E158A6">
            <w:pPr>
              <w:spacing w:after="0" w:line="256" w:lineRule="auto"/>
              <w:jc w:val="left"/>
              <w:rPr>
                <w:rFonts w:cs="Times New Roman"/>
                <w:szCs w:val="24"/>
                <w:lang w:val="lt-LT"/>
              </w:rPr>
            </w:pPr>
            <w:r w:rsidRPr="00FC329E">
              <w:rPr>
                <w:rFonts w:cs="Times New Roman"/>
                <w:szCs w:val="24"/>
                <w:lang w:val="lt-LT"/>
              </w:rPr>
              <w:t>K = (1-(</w:t>
            </w:r>
            <w:proofErr w:type="spellStart"/>
            <w:r w:rsidRPr="00FC329E">
              <w:rPr>
                <w:rFonts w:cs="Times New Roman"/>
                <w:szCs w:val="24"/>
                <w:lang w:val="lt-LT"/>
              </w:rPr>
              <w:t>K</w:t>
            </w:r>
            <w:r w:rsidRPr="00FC329E">
              <w:rPr>
                <w:rFonts w:cs="Times New Roman"/>
                <w:szCs w:val="24"/>
                <w:vertAlign w:val="subscript"/>
                <w:lang w:val="lt-LT"/>
              </w:rPr>
              <w:t>pas</w:t>
            </w:r>
            <w:proofErr w:type="spellEnd"/>
            <w:r w:rsidRPr="00FC329E">
              <w:rPr>
                <w:rFonts w:cs="Times New Roman"/>
                <w:szCs w:val="24"/>
                <w:lang w:val="lt-LT"/>
              </w:rPr>
              <w:t xml:space="preserve"> / </w:t>
            </w:r>
            <w:proofErr w:type="spellStart"/>
            <w:r w:rsidRPr="00FC329E">
              <w:rPr>
                <w:rFonts w:cs="Times New Roman"/>
                <w:szCs w:val="24"/>
                <w:lang w:val="lt-LT"/>
              </w:rPr>
              <w:t>K</w:t>
            </w:r>
            <w:r w:rsidRPr="00FC329E">
              <w:rPr>
                <w:rFonts w:cs="Times New Roman"/>
                <w:szCs w:val="24"/>
                <w:vertAlign w:val="subscript"/>
                <w:lang w:val="lt-LT"/>
              </w:rPr>
              <w:t>b</w:t>
            </w:r>
            <w:proofErr w:type="spellEnd"/>
            <w:r w:rsidRPr="00FC329E">
              <w:rPr>
                <w:rFonts w:cs="Times New Roman"/>
                <w:szCs w:val="24"/>
                <w:lang w:val="lt-LT"/>
              </w:rPr>
              <w:t xml:space="preserve">)) x </w:t>
            </w:r>
            <w:proofErr w:type="spellStart"/>
            <w:r w:rsidRPr="00FC329E">
              <w:rPr>
                <w:rFonts w:cs="Times New Roman"/>
                <w:szCs w:val="24"/>
                <w:lang w:val="lt-LT"/>
              </w:rPr>
              <w:t>X</w:t>
            </w:r>
            <w:proofErr w:type="spellEnd"/>
            <w:r w:rsidRPr="00FC329E">
              <w:rPr>
                <w:rFonts w:cs="Times New Roman"/>
                <w:szCs w:val="24"/>
                <w:lang w:val="lt-LT"/>
              </w:rPr>
              <w:t>, kur</w:t>
            </w:r>
          </w:p>
          <w:p w14:paraId="5A0A1A3D" w14:textId="77777777" w:rsidR="00E158A6" w:rsidRPr="00FC329E" w:rsidRDefault="00E158A6">
            <w:pPr>
              <w:spacing w:after="0" w:line="256" w:lineRule="auto"/>
              <w:ind w:left="1" w:right="34" w:firstLine="29"/>
              <w:rPr>
                <w:rFonts w:cs="Times New Roman"/>
                <w:szCs w:val="24"/>
                <w:lang w:val="lt-LT"/>
              </w:rPr>
            </w:pPr>
          </w:p>
          <w:p w14:paraId="509D6F06" w14:textId="51C25DC1" w:rsidR="00E158A6" w:rsidRPr="00FC329E" w:rsidRDefault="00E158A6" w:rsidP="00FC329E">
            <w:pPr>
              <w:spacing w:after="0" w:line="256" w:lineRule="auto"/>
              <w:ind w:left="1" w:right="166" w:firstLine="29"/>
              <w:rPr>
                <w:rFonts w:cs="Times New Roman"/>
                <w:szCs w:val="24"/>
                <w:lang w:val="lt-LT"/>
              </w:rPr>
            </w:pPr>
            <w:proofErr w:type="spellStart"/>
            <w:r w:rsidRPr="00FC329E">
              <w:rPr>
                <w:rFonts w:cs="Times New Roman"/>
                <w:szCs w:val="24"/>
                <w:lang w:val="lt-LT"/>
              </w:rPr>
              <w:t>K</w:t>
            </w:r>
            <w:r w:rsidRPr="00FC329E">
              <w:rPr>
                <w:rFonts w:cs="Times New Roman"/>
                <w:szCs w:val="24"/>
                <w:vertAlign w:val="subscript"/>
                <w:lang w:val="lt-LT"/>
              </w:rPr>
              <w:t>pas</w:t>
            </w:r>
            <w:proofErr w:type="spellEnd"/>
            <w:r w:rsidRPr="00FC329E">
              <w:rPr>
                <w:rFonts w:cs="Times New Roman"/>
                <w:szCs w:val="24"/>
                <w:lang w:val="lt-LT"/>
              </w:rPr>
              <w:t xml:space="preserve"> – Tiekėjo pirkimo metu pateikto pasiūlymo bendra vertė, Eur su PVM;</w:t>
            </w:r>
          </w:p>
          <w:p w14:paraId="42B9235A" w14:textId="017488D9" w:rsidR="00E158A6" w:rsidRPr="00FC329E" w:rsidRDefault="00E158A6">
            <w:pPr>
              <w:spacing w:after="0" w:line="256" w:lineRule="auto"/>
              <w:ind w:left="1" w:firstLine="29"/>
              <w:jc w:val="left"/>
              <w:rPr>
                <w:rFonts w:cs="Times New Roman"/>
                <w:szCs w:val="24"/>
                <w:lang w:val="lt-LT"/>
              </w:rPr>
            </w:pPr>
            <w:proofErr w:type="spellStart"/>
            <w:r w:rsidRPr="00FC329E">
              <w:rPr>
                <w:rFonts w:cs="Times New Roman"/>
                <w:szCs w:val="24"/>
                <w:lang w:val="lt-LT"/>
              </w:rPr>
              <w:t>K</w:t>
            </w:r>
            <w:r w:rsidRPr="00FC329E">
              <w:rPr>
                <w:rFonts w:cs="Times New Roman"/>
                <w:szCs w:val="24"/>
                <w:vertAlign w:val="subscript"/>
                <w:lang w:val="lt-LT"/>
              </w:rPr>
              <w:t>b</w:t>
            </w:r>
            <w:proofErr w:type="spellEnd"/>
            <w:r w:rsidRPr="00FC329E">
              <w:rPr>
                <w:rFonts w:cs="Times New Roman"/>
                <w:szCs w:val="24"/>
                <w:lang w:val="lt-LT"/>
              </w:rPr>
              <w:t xml:space="preserve"> – </w:t>
            </w:r>
            <w:r w:rsidR="00FC329E" w:rsidRPr="00FC329E">
              <w:rPr>
                <w:rFonts w:cs="Times New Roman"/>
                <w:szCs w:val="24"/>
                <w:lang w:val="lt-LT"/>
              </w:rPr>
              <w:t xml:space="preserve">VTPSI </w:t>
            </w:r>
            <w:r w:rsidRPr="00FC329E">
              <w:rPr>
                <w:rFonts w:cs="Times New Roman"/>
                <w:szCs w:val="24"/>
                <w:lang w:val="lt-LT"/>
              </w:rPr>
              <w:t>nurodytas pirkimo biudžetas, Eur su PVM;</w:t>
            </w:r>
          </w:p>
          <w:p w14:paraId="538E1C4B" w14:textId="4010B90A" w:rsidR="00E158A6" w:rsidRPr="00FC329E" w:rsidRDefault="00E158A6" w:rsidP="00FC329E">
            <w:pPr>
              <w:spacing w:after="0" w:line="256" w:lineRule="auto"/>
              <w:ind w:left="57" w:right="166"/>
              <w:rPr>
                <w:rFonts w:cs="Times New Roman"/>
                <w:szCs w:val="24"/>
                <w:lang w:val="lt-LT"/>
              </w:rPr>
            </w:pPr>
            <w:r w:rsidRPr="00FC329E">
              <w:rPr>
                <w:rFonts w:cs="Times New Roman"/>
                <w:szCs w:val="24"/>
                <w:lang w:val="lt-LT"/>
              </w:rPr>
              <w:t xml:space="preserve">X – lyginamasis svoris ekonominio naudingumo vertinime </w:t>
            </w:r>
            <w:r w:rsidRPr="00FC329E">
              <w:rPr>
                <w:rFonts w:cs="Times New Roman"/>
                <w:bCs/>
                <w:iCs/>
                <w:szCs w:val="24"/>
                <w:lang w:val="lt-LT"/>
              </w:rPr>
              <w:t>[8</w:t>
            </w:r>
            <w:r w:rsidR="008506C8">
              <w:rPr>
                <w:rFonts w:cs="Times New Roman"/>
                <w:bCs/>
                <w:iCs/>
                <w:szCs w:val="24"/>
                <w:lang w:val="lt-LT"/>
              </w:rPr>
              <w:t>5</w:t>
            </w:r>
            <w:r w:rsidRPr="00FC329E">
              <w:rPr>
                <w:rFonts w:cs="Times New Roman"/>
                <w:bCs/>
                <w:iCs/>
                <w:szCs w:val="24"/>
                <w:lang w:val="lt-LT"/>
              </w:rPr>
              <w:t>-9</w:t>
            </w:r>
            <w:r w:rsidR="00FC329E" w:rsidRPr="00FC329E">
              <w:rPr>
                <w:rFonts w:cs="Times New Roman"/>
                <w:bCs/>
                <w:iCs/>
                <w:szCs w:val="24"/>
                <w:lang w:val="lt-LT"/>
              </w:rPr>
              <w:t>7</w:t>
            </w:r>
            <w:r w:rsidRPr="00FC329E">
              <w:rPr>
                <w:rFonts w:cs="Times New Roman"/>
                <w:bCs/>
                <w:iCs/>
                <w:szCs w:val="24"/>
                <w:lang w:val="lt-LT"/>
              </w:rPr>
              <w:t>].</w:t>
            </w:r>
          </w:p>
        </w:tc>
      </w:tr>
    </w:tbl>
    <w:p w14:paraId="72C1CEE6" w14:textId="77777777" w:rsidR="00E158A6" w:rsidRPr="00FC329E" w:rsidRDefault="00E158A6" w:rsidP="00E158A6">
      <w:pPr>
        <w:pStyle w:val="Sraopastraipa"/>
        <w:rPr>
          <w:rFonts w:ascii="Times New Roman" w:hAnsi="Times New Roman" w:cs="Times New Roman"/>
          <w:color w:val="FF0000"/>
          <w:sz w:val="24"/>
          <w:szCs w:val="24"/>
        </w:rPr>
      </w:pPr>
    </w:p>
    <w:tbl>
      <w:tblPr>
        <w:tblW w:w="9810" w:type="dxa"/>
        <w:tblInd w:w="-5" w:type="dxa"/>
        <w:tblLayout w:type="fixed"/>
        <w:tblCellMar>
          <w:top w:w="84" w:type="dxa"/>
          <w:left w:w="0" w:type="dxa"/>
          <w:right w:w="0" w:type="dxa"/>
        </w:tblCellMar>
        <w:tblLook w:val="04A0" w:firstRow="1" w:lastRow="0" w:firstColumn="1" w:lastColumn="0" w:noHBand="0" w:noVBand="1"/>
      </w:tblPr>
      <w:tblGrid>
        <w:gridCol w:w="1995"/>
        <w:gridCol w:w="1695"/>
        <w:gridCol w:w="6120"/>
      </w:tblGrid>
      <w:tr w:rsidR="00E158A6" w:rsidRPr="009A2F61" w14:paraId="10134DD8" w14:textId="77777777" w:rsidTr="00E158A6">
        <w:trPr>
          <w:trHeight w:val="131"/>
        </w:trPr>
        <w:tc>
          <w:tcPr>
            <w:tcW w:w="1995" w:type="dxa"/>
            <w:tcBorders>
              <w:top w:val="single" w:sz="4" w:space="0" w:color="000000"/>
              <w:left w:val="single" w:sz="4" w:space="0" w:color="000000"/>
              <w:bottom w:val="single" w:sz="4" w:space="0" w:color="000000"/>
              <w:right w:val="single" w:sz="4" w:space="0" w:color="000000"/>
            </w:tcBorders>
            <w:hideMark/>
          </w:tcPr>
          <w:p w14:paraId="102B3F39" w14:textId="207E1B07" w:rsidR="00E158A6" w:rsidRPr="00FC329E" w:rsidRDefault="00E158A6">
            <w:pPr>
              <w:spacing w:after="199"/>
              <w:ind w:left="29"/>
              <w:jc w:val="left"/>
              <w:rPr>
                <w:rFonts w:cs="Times New Roman"/>
                <w:szCs w:val="24"/>
                <w:lang w:val="lt-LT"/>
              </w:rPr>
            </w:pPr>
            <w:r w:rsidRPr="00FC329E">
              <w:rPr>
                <w:rFonts w:cs="Times New Roman"/>
                <w:szCs w:val="24"/>
                <w:lang w:val="lt-LT"/>
              </w:rPr>
              <w:t>Prek</w:t>
            </w:r>
            <w:r w:rsidR="00D37622">
              <w:rPr>
                <w:rFonts w:cs="Times New Roman"/>
                <w:szCs w:val="24"/>
                <w:lang w:val="lt-LT"/>
              </w:rPr>
              <w:t>ių</w:t>
            </w:r>
            <w:r w:rsidRPr="00FC329E">
              <w:rPr>
                <w:rFonts w:cs="Times New Roman"/>
                <w:szCs w:val="24"/>
                <w:lang w:val="lt-LT"/>
              </w:rPr>
              <w:t xml:space="preserve"> pristatymo terminas </w:t>
            </w:r>
          </w:p>
          <w:p w14:paraId="6625364F" w14:textId="77777777" w:rsidR="00E158A6" w:rsidRPr="00FC329E" w:rsidRDefault="00E158A6">
            <w:pPr>
              <w:spacing w:after="0" w:line="256" w:lineRule="auto"/>
              <w:ind w:left="29"/>
              <w:jc w:val="left"/>
              <w:rPr>
                <w:rFonts w:cs="Times New Roman"/>
                <w:szCs w:val="24"/>
                <w:lang w:val="lt-LT"/>
              </w:rPr>
            </w:pPr>
            <w:r w:rsidRPr="00FC329E">
              <w:rPr>
                <w:rFonts w:cs="Times New Roman"/>
                <w:szCs w:val="24"/>
                <w:lang w:val="lt-LT"/>
              </w:rPr>
              <w:t xml:space="preserve">(PT) </w:t>
            </w:r>
          </w:p>
        </w:tc>
        <w:tc>
          <w:tcPr>
            <w:tcW w:w="1695" w:type="dxa"/>
            <w:tcBorders>
              <w:top w:val="single" w:sz="4" w:space="0" w:color="000000"/>
              <w:left w:val="single" w:sz="4" w:space="0" w:color="000000"/>
              <w:bottom w:val="single" w:sz="4" w:space="0" w:color="000000"/>
              <w:right w:val="single" w:sz="4" w:space="0" w:color="000000"/>
            </w:tcBorders>
            <w:hideMark/>
          </w:tcPr>
          <w:p w14:paraId="3CA17547" w14:textId="7089ED26" w:rsidR="00E158A6" w:rsidRPr="00FC329E" w:rsidRDefault="00E158A6">
            <w:pPr>
              <w:spacing w:after="0" w:line="256" w:lineRule="auto"/>
              <w:ind w:left="-29"/>
              <w:jc w:val="left"/>
              <w:rPr>
                <w:rFonts w:cs="Times New Roman"/>
                <w:szCs w:val="24"/>
                <w:lang w:val="lt-LT"/>
              </w:rPr>
            </w:pPr>
            <w:r w:rsidRPr="00FC329E">
              <w:rPr>
                <w:rFonts w:cs="Times New Roman"/>
                <w:szCs w:val="24"/>
                <w:lang w:val="lt-LT"/>
              </w:rPr>
              <w:t xml:space="preserve"> </w:t>
            </w:r>
            <w:r w:rsidR="00172607">
              <w:rPr>
                <w:rFonts w:cs="Times New Roman"/>
                <w:szCs w:val="24"/>
                <w:lang w:val="lt-LT"/>
              </w:rPr>
              <w:t>4</w:t>
            </w:r>
            <w:r w:rsidRPr="00FC329E">
              <w:rPr>
                <w:rFonts w:cs="Times New Roman"/>
                <w:szCs w:val="24"/>
                <w:lang w:val="lt-LT"/>
              </w:rPr>
              <w:t xml:space="preserve"> balai </w:t>
            </w:r>
          </w:p>
        </w:tc>
        <w:tc>
          <w:tcPr>
            <w:tcW w:w="6120" w:type="dxa"/>
            <w:tcBorders>
              <w:top w:val="single" w:sz="4" w:space="0" w:color="000000"/>
              <w:left w:val="single" w:sz="4" w:space="0" w:color="000000"/>
              <w:bottom w:val="single" w:sz="4" w:space="0" w:color="000000"/>
              <w:right w:val="single" w:sz="4" w:space="0" w:color="000000"/>
            </w:tcBorders>
            <w:hideMark/>
          </w:tcPr>
          <w:p w14:paraId="191CF2F2" w14:textId="0A67521F" w:rsidR="00E158A6" w:rsidRPr="00FC329E" w:rsidRDefault="00E158A6" w:rsidP="00FC329E">
            <w:pPr>
              <w:spacing w:after="0" w:line="256" w:lineRule="auto"/>
              <w:ind w:left="135" w:right="166"/>
              <w:contextualSpacing/>
              <w:rPr>
                <w:rFonts w:cs="Times New Roman"/>
                <w:color w:val="212121"/>
                <w:szCs w:val="24"/>
                <w:lang w:val="lt-LT" w:eastAsia="lt-LT"/>
              </w:rPr>
            </w:pPr>
            <w:r w:rsidRPr="00FC329E">
              <w:rPr>
                <w:rFonts w:cs="Times New Roman"/>
                <w:color w:val="212121"/>
                <w:szCs w:val="24"/>
                <w:lang w:val="lt-LT" w:eastAsia="lt-LT"/>
              </w:rPr>
              <w:t>Šis parametras bus vertinamas ekonominio naudingumo būdu</w:t>
            </w:r>
            <w:r w:rsidR="00D37622">
              <w:rPr>
                <w:rFonts w:cs="Times New Roman"/>
                <w:color w:val="212121"/>
                <w:szCs w:val="24"/>
                <w:lang w:val="lt-LT" w:eastAsia="lt-LT"/>
              </w:rPr>
              <w:t>.</w:t>
            </w:r>
            <w:r w:rsidRPr="00FC329E">
              <w:rPr>
                <w:rFonts w:cs="Times New Roman"/>
                <w:color w:val="212121"/>
                <w:szCs w:val="24"/>
                <w:lang w:val="lt-LT" w:eastAsia="lt-LT"/>
              </w:rPr>
              <w:t xml:space="preserve"> Perkančio</w:t>
            </w:r>
            <w:r w:rsidR="00FC329E" w:rsidRPr="00FC329E">
              <w:rPr>
                <w:rFonts w:cs="Times New Roman"/>
                <w:color w:val="212121"/>
                <w:szCs w:val="24"/>
                <w:lang w:val="lt-LT" w:eastAsia="lt-LT"/>
              </w:rPr>
              <w:t xml:space="preserve">sios </w:t>
            </w:r>
            <w:r w:rsidRPr="00FC329E">
              <w:rPr>
                <w:rFonts w:cs="Times New Roman"/>
                <w:color w:val="212121"/>
                <w:szCs w:val="24"/>
                <w:lang w:val="lt-LT" w:eastAsia="lt-LT"/>
              </w:rPr>
              <w:t>organizacij</w:t>
            </w:r>
            <w:r w:rsidR="00FC329E" w:rsidRPr="00FC329E">
              <w:rPr>
                <w:rFonts w:cs="Times New Roman"/>
                <w:color w:val="212121"/>
                <w:szCs w:val="24"/>
                <w:lang w:val="lt-LT" w:eastAsia="lt-LT"/>
              </w:rPr>
              <w:t>os</w:t>
            </w:r>
            <w:r w:rsidRPr="00FC329E">
              <w:rPr>
                <w:rFonts w:cs="Times New Roman"/>
                <w:color w:val="212121"/>
                <w:szCs w:val="24"/>
                <w:lang w:val="lt-LT" w:eastAsia="lt-LT"/>
              </w:rPr>
              <w:t xml:space="preserve"> </w:t>
            </w:r>
            <w:r w:rsidR="00FC329E" w:rsidRPr="00FC329E">
              <w:rPr>
                <w:rFonts w:cs="Times New Roman"/>
                <w:color w:val="212121"/>
                <w:szCs w:val="24"/>
                <w:lang w:val="lt-LT" w:eastAsia="lt-LT"/>
              </w:rPr>
              <w:t xml:space="preserve">maksimalus </w:t>
            </w:r>
            <w:r w:rsidRPr="00FC329E">
              <w:rPr>
                <w:rFonts w:cs="Times New Roman"/>
                <w:color w:val="212121"/>
                <w:szCs w:val="24"/>
                <w:lang w:val="lt-LT" w:eastAsia="lt-LT"/>
              </w:rPr>
              <w:t>prek</w:t>
            </w:r>
            <w:r w:rsidR="00FC329E" w:rsidRPr="00FC329E">
              <w:rPr>
                <w:rFonts w:cs="Times New Roman"/>
                <w:color w:val="212121"/>
                <w:szCs w:val="24"/>
                <w:lang w:val="lt-LT" w:eastAsia="lt-LT"/>
              </w:rPr>
              <w:t>ių</w:t>
            </w:r>
            <w:r w:rsidRPr="00FC329E">
              <w:rPr>
                <w:rFonts w:cs="Times New Roman"/>
                <w:color w:val="212121"/>
                <w:szCs w:val="24"/>
                <w:lang w:val="lt-LT" w:eastAsia="lt-LT"/>
              </w:rPr>
              <w:t xml:space="preserve"> pristatymo termin</w:t>
            </w:r>
            <w:r w:rsidR="00FC329E" w:rsidRPr="00FC329E">
              <w:rPr>
                <w:rFonts w:cs="Times New Roman"/>
                <w:color w:val="212121"/>
                <w:szCs w:val="24"/>
                <w:lang w:val="lt-LT" w:eastAsia="lt-LT"/>
              </w:rPr>
              <w:t xml:space="preserve">as yra </w:t>
            </w:r>
            <w:r w:rsidR="009322ED" w:rsidRPr="00FC329E">
              <w:rPr>
                <w:rFonts w:cs="Times New Roman"/>
                <w:color w:val="212121"/>
                <w:szCs w:val="24"/>
                <w:lang w:val="lt-LT" w:eastAsia="lt-LT"/>
              </w:rPr>
              <w:t xml:space="preserve">iki </w:t>
            </w:r>
            <w:r w:rsidR="009A2F61">
              <w:rPr>
                <w:rFonts w:cs="Times New Roman"/>
                <w:color w:val="212121"/>
                <w:szCs w:val="24"/>
                <w:lang w:val="lt-LT" w:eastAsia="lt-LT"/>
              </w:rPr>
              <w:t>3</w:t>
            </w:r>
            <w:r w:rsidR="009322ED" w:rsidRPr="00FC329E">
              <w:rPr>
                <w:rFonts w:cs="Times New Roman"/>
                <w:color w:val="212121"/>
                <w:szCs w:val="24"/>
                <w:lang w:val="lt-LT" w:eastAsia="lt-LT"/>
              </w:rPr>
              <w:t xml:space="preserve"> mėn.</w:t>
            </w:r>
          </w:p>
          <w:p w14:paraId="06A0F2B4" w14:textId="21CFECD4" w:rsidR="00E158A6" w:rsidRPr="00FC329E" w:rsidRDefault="00E158A6" w:rsidP="00FC329E">
            <w:pPr>
              <w:spacing w:after="0" w:line="256" w:lineRule="auto"/>
              <w:ind w:left="135" w:right="166"/>
              <w:contextualSpacing/>
              <w:rPr>
                <w:rStyle w:val="cf01"/>
                <w:rFonts w:ascii="Times New Roman" w:hAnsi="Times New Roman" w:cs="Times New Roman"/>
                <w:sz w:val="24"/>
                <w:szCs w:val="24"/>
                <w:lang w:val="lt-LT"/>
              </w:rPr>
            </w:pPr>
            <w:r w:rsidRPr="00FC329E">
              <w:rPr>
                <w:rStyle w:val="cf01"/>
                <w:rFonts w:ascii="Times New Roman" w:hAnsi="Times New Roman" w:cs="Times New Roman"/>
                <w:sz w:val="24"/>
                <w:szCs w:val="24"/>
                <w:lang w:val="lt-LT"/>
              </w:rPr>
              <w:t xml:space="preserve">Jeigu pristatymo terminas 1 mėn. trumpesnis nei nurodytas </w:t>
            </w:r>
            <w:r w:rsidR="00D37622">
              <w:rPr>
                <w:rStyle w:val="cf01"/>
                <w:rFonts w:ascii="Times New Roman" w:hAnsi="Times New Roman" w:cs="Times New Roman"/>
                <w:sz w:val="24"/>
                <w:szCs w:val="24"/>
                <w:lang w:val="lt-LT"/>
              </w:rPr>
              <w:t xml:space="preserve">techninėje specifikacijoje (toliau – TS) </w:t>
            </w:r>
            <w:r w:rsidRPr="00FC329E">
              <w:rPr>
                <w:rStyle w:val="cf01"/>
                <w:rFonts w:ascii="Times New Roman" w:hAnsi="Times New Roman" w:cs="Times New Roman"/>
                <w:sz w:val="24"/>
                <w:szCs w:val="24"/>
                <w:lang w:val="lt-LT"/>
              </w:rPr>
              <w:t>- papildomai skiriam</w:t>
            </w:r>
            <w:r w:rsidR="00172607">
              <w:rPr>
                <w:rStyle w:val="cf01"/>
                <w:rFonts w:ascii="Times New Roman" w:hAnsi="Times New Roman" w:cs="Times New Roman"/>
                <w:sz w:val="24"/>
                <w:szCs w:val="24"/>
                <w:lang w:val="lt-LT"/>
              </w:rPr>
              <w:t>i</w:t>
            </w:r>
            <w:r w:rsidRPr="00FC329E">
              <w:rPr>
                <w:rStyle w:val="cf01"/>
                <w:rFonts w:ascii="Times New Roman" w:hAnsi="Times New Roman" w:cs="Times New Roman"/>
                <w:sz w:val="24"/>
                <w:szCs w:val="24"/>
                <w:lang w:val="lt-LT"/>
              </w:rPr>
              <w:t xml:space="preserve"> </w:t>
            </w:r>
            <w:r w:rsidR="00DB3DC9">
              <w:rPr>
                <w:rStyle w:val="cf01"/>
                <w:rFonts w:ascii="Times New Roman" w:hAnsi="Times New Roman" w:cs="Times New Roman"/>
                <w:sz w:val="24"/>
                <w:szCs w:val="24"/>
                <w:lang w:val="lt-LT"/>
              </w:rPr>
              <w:t>2</w:t>
            </w:r>
            <w:r w:rsidRPr="00FC329E">
              <w:rPr>
                <w:rStyle w:val="cf01"/>
                <w:rFonts w:ascii="Times New Roman" w:hAnsi="Times New Roman" w:cs="Times New Roman"/>
                <w:sz w:val="24"/>
                <w:szCs w:val="24"/>
                <w:lang w:val="lt-LT"/>
              </w:rPr>
              <w:t xml:space="preserve"> bala</w:t>
            </w:r>
            <w:r w:rsidR="00DB3DC9">
              <w:rPr>
                <w:rStyle w:val="cf01"/>
                <w:rFonts w:ascii="Times New Roman" w:hAnsi="Times New Roman" w:cs="Times New Roman"/>
                <w:sz w:val="24"/>
                <w:szCs w:val="24"/>
                <w:lang w:val="lt-LT"/>
              </w:rPr>
              <w:t>i</w:t>
            </w:r>
            <w:r w:rsidRPr="00FC329E">
              <w:rPr>
                <w:rStyle w:val="cf01"/>
                <w:rFonts w:ascii="Times New Roman" w:hAnsi="Times New Roman" w:cs="Times New Roman"/>
                <w:sz w:val="24"/>
                <w:szCs w:val="24"/>
                <w:lang w:val="lt-LT"/>
              </w:rPr>
              <w:t>;</w:t>
            </w:r>
          </w:p>
          <w:p w14:paraId="7DFDE3A6" w14:textId="6A0EA6B8" w:rsidR="00E158A6" w:rsidRPr="00FC329E" w:rsidRDefault="00E158A6" w:rsidP="00DB3DC9">
            <w:pPr>
              <w:spacing w:after="0" w:line="256" w:lineRule="auto"/>
              <w:ind w:left="135" w:right="166"/>
              <w:contextualSpacing/>
              <w:rPr>
                <w:rFonts w:cs="Times New Roman"/>
                <w:szCs w:val="24"/>
                <w:lang w:val="lt-LT"/>
              </w:rPr>
            </w:pPr>
            <w:r w:rsidRPr="00FC329E">
              <w:rPr>
                <w:rStyle w:val="cf01"/>
                <w:rFonts w:ascii="Times New Roman" w:hAnsi="Times New Roman" w:cs="Times New Roman"/>
                <w:sz w:val="24"/>
                <w:szCs w:val="24"/>
                <w:lang w:val="lt-LT"/>
              </w:rPr>
              <w:t xml:space="preserve">Jeigu pristatymo terminas 2 mėn. trumpesnis nei nurodytas </w:t>
            </w:r>
            <w:r w:rsidR="00D37622">
              <w:rPr>
                <w:rStyle w:val="cf01"/>
                <w:rFonts w:ascii="Times New Roman" w:hAnsi="Times New Roman" w:cs="Times New Roman"/>
                <w:sz w:val="24"/>
                <w:szCs w:val="24"/>
                <w:lang w:val="lt-LT"/>
              </w:rPr>
              <w:t>TS</w:t>
            </w:r>
            <w:r w:rsidRPr="00FC329E">
              <w:rPr>
                <w:rStyle w:val="cf01"/>
                <w:rFonts w:ascii="Times New Roman" w:hAnsi="Times New Roman" w:cs="Times New Roman"/>
                <w:sz w:val="24"/>
                <w:szCs w:val="24"/>
                <w:lang w:val="lt-LT"/>
              </w:rPr>
              <w:t xml:space="preserve"> - papildomai skiriami </w:t>
            </w:r>
            <w:r w:rsidR="00DB3DC9">
              <w:rPr>
                <w:rStyle w:val="cf01"/>
                <w:rFonts w:ascii="Times New Roman" w:hAnsi="Times New Roman" w:cs="Times New Roman"/>
                <w:sz w:val="24"/>
                <w:szCs w:val="24"/>
                <w:lang w:val="lt-LT"/>
              </w:rPr>
              <w:t>4</w:t>
            </w:r>
            <w:r w:rsidRPr="00FC329E">
              <w:rPr>
                <w:rStyle w:val="cf01"/>
                <w:rFonts w:ascii="Times New Roman" w:hAnsi="Times New Roman" w:cs="Times New Roman"/>
                <w:sz w:val="24"/>
                <w:szCs w:val="24"/>
                <w:lang w:val="lt-LT"/>
              </w:rPr>
              <w:t xml:space="preserve"> balai</w:t>
            </w:r>
            <w:r w:rsidR="00DB3DC9">
              <w:rPr>
                <w:rStyle w:val="cf01"/>
                <w:rFonts w:ascii="Times New Roman" w:hAnsi="Times New Roman" w:cs="Times New Roman"/>
                <w:sz w:val="24"/>
                <w:szCs w:val="24"/>
                <w:lang w:val="lt-LT"/>
              </w:rPr>
              <w:t>.</w:t>
            </w:r>
          </w:p>
        </w:tc>
      </w:tr>
    </w:tbl>
    <w:p w14:paraId="4F9E18BB" w14:textId="77777777" w:rsidR="00E158A6" w:rsidRPr="00FC329E" w:rsidRDefault="00E158A6" w:rsidP="00E158A6">
      <w:pPr>
        <w:pStyle w:val="Sraopastraipa"/>
        <w:rPr>
          <w:rFonts w:ascii="Times New Roman" w:hAnsi="Times New Roman" w:cs="Times New Roman"/>
          <w:color w:val="FF0000"/>
          <w:sz w:val="24"/>
          <w:szCs w:val="24"/>
        </w:rPr>
      </w:pPr>
    </w:p>
    <w:tbl>
      <w:tblPr>
        <w:tblW w:w="9810" w:type="dxa"/>
        <w:tblInd w:w="-5" w:type="dxa"/>
        <w:tblLayout w:type="fixed"/>
        <w:tblCellMar>
          <w:top w:w="84" w:type="dxa"/>
          <w:left w:w="0" w:type="dxa"/>
          <w:right w:w="0" w:type="dxa"/>
        </w:tblCellMar>
        <w:tblLook w:val="04A0" w:firstRow="1" w:lastRow="0" w:firstColumn="1" w:lastColumn="0" w:noHBand="0" w:noVBand="1"/>
      </w:tblPr>
      <w:tblGrid>
        <w:gridCol w:w="1998"/>
        <w:gridCol w:w="1705"/>
        <w:gridCol w:w="6107"/>
      </w:tblGrid>
      <w:tr w:rsidR="00E158A6" w:rsidRPr="00FC329E" w14:paraId="6FE27922" w14:textId="77777777" w:rsidTr="00E158A6">
        <w:trPr>
          <w:trHeight w:val="1424"/>
        </w:trPr>
        <w:tc>
          <w:tcPr>
            <w:tcW w:w="1998" w:type="dxa"/>
            <w:tcBorders>
              <w:top w:val="single" w:sz="4" w:space="0" w:color="000000"/>
              <w:left w:val="single" w:sz="4" w:space="0" w:color="000000"/>
              <w:bottom w:val="single" w:sz="4" w:space="0" w:color="000000"/>
              <w:right w:val="single" w:sz="4" w:space="0" w:color="000000"/>
            </w:tcBorders>
            <w:hideMark/>
          </w:tcPr>
          <w:p w14:paraId="7F279FC9" w14:textId="77777777" w:rsidR="00E158A6" w:rsidRPr="00FC329E" w:rsidRDefault="00E158A6">
            <w:pPr>
              <w:spacing w:after="198" w:line="256" w:lineRule="auto"/>
              <w:ind w:left="29" w:right="29"/>
              <w:jc w:val="left"/>
              <w:rPr>
                <w:rFonts w:cs="Times New Roman"/>
                <w:szCs w:val="24"/>
                <w:lang w:val="lt-LT"/>
              </w:rPr>
            </w:pPr>
            <w:r w:rsidRPr="00FC329E">
              <w:rPr>
                <w:rFonts w:cs="Times New Roman"/>
                <w:szCs w:val="24"/>
                <w:lang w:val="lt-LT"/>
              </w:rPr>
              <w:t>Papildomas garantinis terminas</w:t>
            </w:r>
          </w:p>
          <w:p w14:paraId="2E29EAC4" w14:textId="77777777" w:rsidR="00E158A6" w:rsidRPr="00FC329E" w:rsidRDefault="00E158A6">
            <w:pPr>
              <w:spacing w:after="0" w:line="256" w:lineRule="auto"/>
              <w:jc w:val="left"/>
              <w:rPr>
                <w:rFonts w:cs="Times New Roman"/>
                <w:szCs w:val="24"/>
                <w:lang w:val="lt-LT"/>
              </w:rPr>
            </w:pPr>
            <w:r w:rsidRPr="00FC329E">
              <w:rPr>
                <w:rFonts w:cs="Times New Roman"/>
                <w:szCs w:val="24"/>
                <w:lang w:val="lt-LT"/>
              </w:rPr>
              <w:t xml:space="preserve">(GT) </w:t>
            </w:r>
          </w:p>
        </w:tc>
        <w:tc>
          <w:tcPr>
            <w:tcW w:w="1705" w:type="dxa"/>
            <w:tcBorders>
              <w:top w:val="single" w:sz="4" w:space="0" w:color="000000"/>
              <w:left w:val="single" w:sz="4" w:space="0" w:color="000000"/>
              <w:bottom w:val="single" w:sz="4" w:space="0" w:color="000000"/>
              <w:right w:val="single" w:sz="4" w:space="0" w:color="000000"/>
            </w:tcBorders>
            <w:hideMark/>
          </w:tcPr>
          <w:p w14:paraId="192027B7" w14:textId="7458780B" w:rsidR="00E158A6" w:rsidRPr="00FC329E" w:rsidRDefault="009322ED">
            <w:pPr>
              <w:spacing w:after="0" w:line="256" w:lineRule="auto"/>
              <w:ind w:left="29"/>
              <w:jc w:val="left"/>
              <w:rPr>
                <w:rFonts w:cs="Times New Roman"/>
                <w:szCs w:val="24"/>
                <w:lang w:val="lt-LT"/>
              </w:rPr>
            </w:pPr>
            <w:r w:rsidRPr="00FC329E">
              <w:rPr>
                <w:rFonts w:cs="Times New Roman"/>
                <w:szCs w:val="24"/>
                <w:lang w:val="lt-LT"/>
              </w:rPr>
              <w:t>6</w:t>
            </w:r>
            <w:r w:rsidR="00E158A6" w:rsidRPr="00FC329E">
              <w:rPr>
                <w:rFonts w:cs="Times New Roman"/>
                <w:szCs w:val="24"/>
                <w:lang w:val="lt-LT"/>
              </w:rPr>
              <w:t xml:space="preserve"> balai </w:t>
            </w:r>
          </w:p>
        </w:tc>
        <w:tc>
          <w:tcPr>
            <w:tcW w:w="6107" w:type="dxa"/>
            <w:tcBorders>
              <w:top w:val="single" w:sz="4" w:space="0" w:color="000000"/>
              <w:left w:val="single" w:sz="4" w:space="0" w:color="000000"/>
              <w:bottom w:val="single" w:sz="4" w:space="0" w:color="000000"/>
              <w:right w:val="single" w:sz="4" w:space="0" w:color="000000"/>
            </w:tcBorders>
          </w:tcPr>
          <w:p w14:paraId="01A0480A" w14:textId="76E71762" w:rsidR="00E158A6" w:rsidRPr="00FC329E" w:rsidRDefault="00E158A6" w:rsidP="00D37622">
            <w:pPr>
              <w:spacing w:line="256" w:lineRule="auto"/>
              <w:ind w:left="122" w:right="313" w:hanging="1"/>
              <w:contextualSpacing/>
              <w:rPr>
                <w:rFonts w:eastAsia="Times New Roman" w:cs="Times New Roman"/>
                <w:color w:val="000000"/>
                <w:szCs w:val="24"/>
                <w:lang w:val="lt-LT" w:eastAsia="lt-LT"/>
              </w:rPr>
            </w:pPr>
            <w:r w:rsidRPr="00FC329E">
              <w:rPr>
                <w:rFonts w:eastAsia="Times New Roman" w:cs="Times New Roman"/>
                <w:color w:val="000000"/>
                <w:szCs w:val="24"/>
                <w:lang w:val="lt-LT" w:eastAsia="lt-LT"/>
              </w:rPr>
              <w:t>Šis parametras bus vertinamas ekonominio naudingumo būdu</w:t>
            </w:r>
            <w:r w:rsidR="00FD5076" w:rsidRPr="00FC329E">
              <w:rPr>
                <w:rFonts w:eastAsia="Times New Roman" w:cs="Times New Roman"/>
                <w:color w:val="000000"/>
                <w:szCs w:val="24"/>
                <w:lang w:val="lt-LT" w:eastAsia="lt-LT"/>
              </w:rPr>
              <w:t>.</w:t>
            </w:r>
            <w:r w:rsidRPr="00FC329E">
              <w:rPr>
                <w:rFonts w:eastAsia="Times New Roman" w:cs="Times New Roman"/>
                <w:color w:val="000000"/>
                <w:szCs w:val="24"/>
                <w:lang w:val="lt-LT" w:eastAsia="lt-LT"/>
              </w:rPr>
              <w:t xml:space="preserve"> </w:t>
            </w:r>
          </w:p>
          <w:p w14:paraId="7CF84FB7" w14:textId="309698AA" w:rsidR="00E158A6" w:rsidRPr="00FC329E" w:rsidRDefault="00E158A6" w:rsidP="00D37622">
            <w:pPr>
              <w:spacing w:line="256" w:lineRule="auto"/>
              <w:ind w:left="122" w:right="313" w:hanging="1"/>
              <w:contextualSpacing/>
              <w:rPr>
                <w:rFonts w:cs="Times New Roman"/>
                <w:strike/>
                <w:color w:val="000000"/>
                <w:szCs w:val="24"/>
                <w:lang w:val="lt-LT"/>
              </w:rPr>
            </w:pPr>
            <w:r w:rsidRPr="00FC329E">
              <w:rPr>
                <w:rFonts w:eastAsia="Times New Roman" w:cs="Times New Roman"/>
                <w:color w:val="000000"/>
                <w:szCs w:val="24"/>
                <w:lang w:val="lt-LT" w:eastAsia="lt-LT"/>
              </w:rPr>
              <w:t xml:space="preserve">Reikalaujamas minimalus garantinis terminas yra </w:t>
            </w:r>
            <w:r w:rsidR="009322ED" w:rsidRPr="00FC329E">
              <w:rPr>
                <w:rFonts w:eastAsia="Times New Roman" w:cs="Times New Roman"/>
                <w:color w:val="000000"/>
                <w:szCs w:val="24"/>
                <w:lang w:val="lt-LT" w:eastAsia="lt-LT"/>
              </w:rPr>
              <w:t>60</w:t>
            </w:r>
            <w:r w:rsidRPr="00FC329E">
              <w:rPr>
                <w:rFonts w:eastAsia="Times New Roman" w:cs="Times New Roman"/>
                <w:color w:val="000000"/>
                <w:szCs w:val="24"/>
                <w:lang w:val="lt-LT" w:eastAsia="lt-LT"/>
              </w:rPr>
              <w:t xml:space="preserve"> mėnesi</w:t>
            </w:r>
            <w:r w:rsidR="009322ED" w:rsidRPr="00FC329E">
              <w:rPr>
                <w:rFonts w:eastAsia="Times New Roman" w:cs="Times New Roman"/>
                <w:color w:val="000000"/>
                <w:szCs w:val="24"/>
                <w:lang w:val="lt-LT" w:eastAsia="lt-LT"/>
              </w:rPr>
              <w:t>ų</w:t>
            </w:r>
            <w:r w:rsidRPr="00FC329E">
              <w:rPr>
                <w:rFonts w:eastAsia="Times New Roman" w:cs="Times New Roman"/>
                <w:color w:val="000000"/>
                <w:szCs w:val="24"/>
                <w:lang w:val="lt-LT" w:eastAsia="lt-LT"/>
              </w:rPr>
              <w:t xml:space="preserve">, tačiau jeigu tiekėjas pasiūlo ilgesnį garantijos terminą, tai už kiekvienus papildomus 1 metus </w:t>
            </w:r>
            <w:r w:rsidR="009322ED" w:rsidRPr="00FC329E">
              <w:rPr>
                <w:rFonts w:eastAsia="Times New Roman" w:cs="Times New Roman"/>
                <w:color w:val="000000"/>
                <w:szCs w:val="24"/>
                <w:lang w:val="lt-LT" w:eastAsia="lt-LT"/>
              </w:rPr>
              <w:t xml:space="preserve">arba </w:t>
            </w:r>
            <w:r w:rsidR="009322ED" w:rsidRPr="00FC329E">
              <w:rPr>
                <w:rFonts w:eastAsia="Times New Roman" w:cs="Times New Roman"/>
                <w:color w:val="000000"/>
                <w:szCs w:val="24"/>
                <w:lang w:val="lt-LT" w:eastAsia="lt-LT"/>
              </w:rPr>
              <w:lastRenderedPageBreak/>
              <w:t>papild</w:t>
            </w:r>
            <w:r w:rsidR="00D37622">
              <w:rPr>
                <w:rFonts w:eastAsia="Times New Roman" w:cs="Times New Roman"/>
                <w:color w:val="000000"/>
                <w:szCs w:val="24"/>
                <w:lang w:val="lt-LT" w:eastAsia="lt-LT"/>
              </w:rPr>
              <w:t>o</w:t>
            </w:r>
            <w:r w:rsidR="009322ED" w:rsidRPr="00FC329E">
              <w:rPr>
                <w:rFonts w:eastAsia="Times New Roman" w:cs="Times New Roman"/>
                <w:color w:val="000000"/>
                <w:szCs w:val="24"/>
                <w:lang w:val="lt-LT" w:eastAsia="lt-LT"/>
              </w:rPr>
              <w:t xml:space="preserve">mus 20 000 ridos km. </w:t>
            </w:r>
            <w:r w:rsidRPr="00FC329E">
              <w:rPr>
                <w:rFonts w:eastAsia="Times New Roman" w:cs="Times New Roman"/>
                <w:color w:val="000000"/>
                <w:szCs w:val="24"/>
                <w:lang w:val="lt-LT" w:eastAsia="lt-LT"/>
              </w:rPr>
              <w:t>skiriam</w:t>
            </w:r>
            <w:r w:rsidR="009322ED" w:rsidRPr="00FC329E">
              <w:rPr>
                <w:rFonts w:eastAsia="Times New Roman" w:cs="Times New Roman"/>
                <w:color w:val="000000"/>
                <w:szCs w:val="24"/>
                <w:lang w:val="lt-LT" w:eastAsia="lt-LT"/>
              </w:rPr>
              <w:t>i</w:t>
            </w:r>
            <w:r w:rsidRPr="00FC329E">
              <w:rPr>
                <w:rFonts w:eastAsia="Times New Roman" w:cs="Times New Roman"/>
                <w:color w:val="000000"/>
                <w:szCs w:val="24"/>
                <w:lang w:val="lt-LT" w:eastAsia="lt-LT"/>
              </w:rPr>
              <w:t xml:space="preserve"> papildom</w:t>
            </w:r>
            <w:r w:rsidR="00FD5076" w:rsidRPr="00FC329E">
              <w:rPr>
                <w:rFonts w:eastAsia="Times New Roman" w:cs="Times New Roman"/>
                <w:color w:val="000000"/>
                <w:szCs w:val="24"/>
                <w:lang w:val="lt-LT" w:eastAsia="lt-LT"/>
              </w:rPr>
              <w:t>i</w:t>
            </w:r>
            <w:r w:rsidRPr="00FC329E">
              <w:rPr>
                <w:rFonts w:eastAsia="Times New Roman" w:cs="Times New Roman"/>
                <w:color w:val="000000"/>
                <w:szCs w:val="24"/>
                <w:lang w:val="lt-LT" w:eastAsia="lt-LT"/>
              </w:rPr>
              <w:t xml:space="preserve"> </w:t>
            </w:r>
            <w:r w:rsidR="009322ED" w:rsidRPr="00FC329E">
              <w:rPr>
                <w:rFonts w:eastAsia="Times New Roman" w:cs="Times New Roman"/>
                <w:color w:val="000000"/>
                <w:szCs w:val="24"/>
                <w:lang w:val="lt-LT" w:eastAsia="lt-LT"/>
              </w:rPr>
              <w:t>2</w:t>
            </w:r>
            <w:r w:rsidRPr="00FC329E">
              <w:rPr>
                <w:rFonts w:eastAsia="Times New Roman" w:cs="Times New Roman"/>
                <w:color w:val="000000"/>
                <w:szCs w:val="24"/>
                <w:lang w:val="lt-LT" w:eastAsia="lt-LT"/>
              </w:rPr>
              <w:t xml:space="preserve"> bala</w:t>
            </w:r>
            <w:r w:rsidR="009322ED" w:rsidRPr="00FC329E">
              <w:rPr>
                <w:rFonts w:eastAsia="Times New Roman" w:cs="Times New Roman"/>
                <w:color w:val="000000"/>
                <w:szCs w:val="24"/>
                <w:lang w:val="lt-LT" w:eastAsia="lt-LT"/>
              </w:rPr>
              <w:t>i</w:t>
            </w:r>
            <w:r w:rsidRPr="00FC329E">
              <w:rPr>
                <w:rFonts w:eastAsia="Times New Roman" w:cs="Times New Roman"/>
                <w:color w:val="000000"/>
                <w:szCs w:val="24"/>
                <w:lang w:val="lt-LT" w:eastAsia="lt-LT"/>
              </w:rPr>
              <w:t xml:space="preserve">, bet ne daugiau kaip </w:t>
            </w:r>
            <w:r w:rsidR="009322ED" w:rsidRPr="00FC329E">
              <w:rPr>
                <w:rFonts w:eastAsia="Times New Roman" w:cs="Times New Roman"/>
                <w:color w:val="000000"/>
                <w:szCs w:val="24"/>
                <w:lang w:val="lt-LT" w:eastAsia="lt-LT"/>
              </w:rPr>
              <w:t>6</w:t>
            </w:r>
            <w:r w:rsidRPr="00FC329E">
              <w:rPr>
                <w:rFonts w:eastAsia="Times New Roman" w:cs="Times New Roman"/>
                <w:color w:val="000000"/>
                <w:szCs w:val="24"/>
                <w:lang w:val="lt-LT" w:eastAsia="lt-LT"/>
              </w:rPr>
              <w:t xml:space="preserve"> balai.</w:t>
            </w:r>
          </w:p>
          <w:p w14:paraId="5D172680" w14:textId="77777777" w:rsidR="00E158A6" w:rsidRPr="00FC329E" w:rsidRDefault="00E158A6" w:rsidP="00FD5076">
            <w:pPr>
              <w:spacing w:after="0" w:line="256" w:lineRule="auto"/>
              <w:ind w:left="264" w:right="313" w:firstLine="406"/>
              <w:jc w:val="left"/>
              <w:rPr>
                <w:rFonts w:cs="Times New Roman"/>
                <w:color w:val="000000"/>
                <w:szCs w:val="24"/>
                <w:lang w:val="lt-LT"/>
              </w:rPr>
            </w:pPr>
          </w:p>
          <w:p w14:paraId="5C2CEE04" w14:textId="77777777" w:rsidR="00E158A6" w:rsidRPr="00FC329E" w:rsidRDefault="00E158A6" w:rsidP="00D37622">
            <w:pPr>
              <w:shd w:val="clear" w:color="auto" w:fill="FFFFFF"/>
              <w:spacing w:after="0" w:line="256" w:lineRule="auto"/>
              <w:ind w:left="264" w:right="313" w:firstLine="406"/>
              <w:rPr>
                <w:rFonts w:eastAsia="Times New Roman" w:cs="Times New Roman"/>
                <w:color w:val="000000"/>
                <w:szCs w:val="24"/>
                <w:lang w:val="lt-LT" w:eastAsia="lt-LT"/>
              </w:rPr>
            </w:pPr>
            <w:r w:rsidRPr="00FC329E">
              <w:rPr>
                <w:rFonts w:eastAsia="Times New Roman" w:cs="Times New Roman"/>
                <w:iCs/>
                <w:color w:val="000000"/>
                <w:szCs w:val="24"/>
                <w:lang w:val="lt-LT" w:eastAsia="lt-LT"/>
              </w:rPr>
              <w:t>Už prekės papildomą garantijos terminą balai skiriami tokia tvarka:</w:t>
            </w:r>
          </w:p>
          <w:p w14:paraId="42B3F069" w14:textId="77777777" w:rsidR="00E158A6" w:rsidRPr="00FC329E" w:rsidRDefault="00E158A6" w:rsidP="00D37622">
            <w:pPr>
              <w:shd w:val="clear" w:color="auto" w:fill="FFFFFF"/>
              <w:spacing w:after="0" w:line="256" w:lineRule="auto"/>
              <w:ind w:left="264" w:right="313" w:firstLine="406"/>
              <w:rPr>
                <w:rFonts w:eastAsia="Times New Roman" w:cs="Times New Roman"/>
                <w:color w:val="000000"/>
                <w:szCs w:val="24"/>
                <w:lang w:val="lt-LT" w:eastAsia="lt-LT"/>
              </w:rPr>
            </w:pPr>
            <w:r w:rsidRPr="00FC329E">
              <w:rPr>
                <w:rFonts w:eastAsia="Times New Roman" w:cs="Times New Roman"/>
                <w:iCs/>
                <w:color w:val="000000"/>
                <w:szCs w:val="24"/>
                <w:lang w:val="lt-LT" w:eastAsia="lt-LT"/>
              </w:rPr>
              <w:t>už 0 m. terminą – skiriama 0 balų;</w:t>
            </w:r>
          </w:p>
          <w:p w14:paraId="0C1AC7A3" w14:textId="2CD37FF9" w:rsidR="00E158A6" w:rsidRPr="00FC329E" w:rsidRDefault="00E158A6" w:rsidP="00D37622">
            <w:pPr>
              <w:shd w:val="clear" w:color="auto" w:fill="FFFFFF"/>
              <w:spacing w:after="0" w:line="256" w:lineRule="auto"/>
              <w:ind w:left="264" w:right="313" w:firstLine="406"/>
              <w:rPr>
                <w:rFonts w:eastAsia="Times New Roman" w:cs="Times New Roman"/>
                <w:color w:val="000000"/>
                <w:szCs w:val="24"/>
                <w:lang w:val="lt-LT" w:eastAsia="lt-LT"/>
              </w:rPr>
            </w:pPr>
            <w:r w:rsidRPr="00FC329E">
              <w:rPr>
                <w:rFonts w:eastAsia="Times New Roman" w:cs="Times New Roman"/>
                <w:iCs/>
                <w:color w:val="000000"/>
                <w:szCs w:val="24"/>
                <w:lang w:val="lt-LT" w:eastAsia="lt-LT"/>
              </w:rPr>
              <w:t>už papildomus 12 mėn.</w:t>
            </w:r>
            <w:r w:rsidR="009322ED" w:rsidRPr="00FC329E">
              <w:rPr>
                <w:rFonts w:eastAsia="Times New Roman" w:cs="Times New Roman"/>
                <w:iCs/>
                <w:color w:val="000000"/>
                <w:szCs w:val="24"/>
                <w:lang w:val="lt-LT" w:eastAsia="lt-LT"/>
              </w:rPr>
              <w:t xml:space="preserve"> arba papildomus 20 000 km.</w:t>
            </w:r>
            <w:r w:rsidRPr="00FC329E">
              <w:rPr>
                <w:rFonts w:eastAsia="Times New Roman" w:cs="Times New Roman"/>
                <w:iCs/>
                <w:color w:val="000000"/>
                <w:szCs w:val="24"/>
                <w:lang w:val="lt-LT" w:eastAsia="lt-LT"/>
              </w:rPr>
              <w:t>  - skiriam</w:t>
            </w:r>
            <w:r w:rsidR="00FD5076" w:rsidRPr="00FC329E">
              <w:rPr>
                <w:rFonts w:eastAsia="Times New Roman" w:cs="Times New Roman"/>
                <w:iCs/>
                <w:color w:val="000000"/>
                <w:szCs w:val="24"/>
                <w:lang w:val="lt-LT" w:eastAsia="lt-LT"/>
              </w:rPr>
              <w:t>i</w:t>
            </w:r>
            <w:r w:rsidRPr="00FC329E">
              <w:rPr>
                <w:rFonts w:eastAsia="Times New Roman" w:cs="Times New Roman"/>
                <w:iCs/>
                <w:color w:val="000000"/>
                <w:szCs w:val="24"/>
                <w:lang w:val="lt-LT" w:eastAsia="lt-LT"/>
              </w:rPr>
              <w:t xml:space="preserve"> </w:t>
            </w:r>
            <w:r w:rsidR="00FD5076" w:rsidRPr="00FC329E">
              <w:rPr>
                <w:rFonts w:eastAsia="Times New Roman" w:cs="Times New Roman"/>
                <w:iCs/>
                <w:color w:val="000000"/>
                <w:szCs w:val="24"/>
                <w:lang w:val="lt-LT" w:eastAsia="lt-LT"/>
              </w:rPr>
              <w:t>2</w:t>
            </w:r>
            <w:r w:rsidRPr="00FC329E">
              <w:rPr>
                <w:rFonts w:eastAsia="Times New Roman" w:cs="Times New Roman"/>
                <w:iCs/>
                <w:color w:val="000000"/>
                <w:szCs w:val="24"/>
                <w:lang w:val="lt-LT" w:eastAsia="lt-LT"/>
              </w:rPr>
              <w:t xml:space="preserve"> bala</w:t>
            </w:r>
            <w:r w:rsidR="00FD5076" w:rsidRPr="00FC329E">
              <w:rPr>
                <w:rFonts w:eastAsia="Times New Roman" w:cs="Times New Roman"/>
                <w:iCs/>
                <w:color w:val="000000"/>
                <w:szCs w:val="24"/>
                <w:lang w:val="lt-LT" w:eastAsia="lt-LT"/>
              </w:rPr>
              <w:t>i</w:t>
            </w:r>
            <w:r w:rsidRPr="00FC329E">
              <w:rPr>
                <w:rFonts w:eastAsia="Times New Roman" w:cs="Times New Roman"/>
                <w:iCs/>
                <w:color w:val="000000"/>
                <w:szCs w:val="24"/>
                <w:lang w:val="lt-LT" w:eastAsia="lt-LT"/>
              </w:rPr>
              <w:t>;</w:t>
            </w:r>
          </w:p>
          <w:p w14:paraId="7A69635F" w14:textId="1ECF866B" w:rsidR="00E158A6" w:rsidRPr="00FC329E" w:rsidRDefault="00E158A6" w:rsidP="00D37622">
            <w:pPr>
              <w:shd w:val="clear" w:color="auto" w:fill="FFFFFF"/>
              <w:spacing w:after="0" w:line="256" w:lineRule="auto"/>
              <w:ind w:left="264" w:right="313" w:firstLine="406"/>
              <w:rPr>
                <w:rFonts w:eastAsia="Times New Roman" w:cs="Times New Roman"/>
                <w:color w:val="000000"/>
                <w:szCs w:val="24"/>
                <w:lang w:val="lt-LT" w:eastAsia="lt-LT"/>
              </w:rPr>
            </w:pPr>
            <w:r w:rsidRPr="00FC329E">
              <w:rPr>
                <w:rFonts w:eastAsia="Times New Roman" w:cs="Times New Roman"/>
                <w:iCs/>
                <w:color w:val="000000"/>
                <w:szCs w:val="24"/>
                <w:lang w:val="lt-LT" w:eastAsia="lt-LT"/>
              </w:rPr>
              <w:t>už papildomus 24 mėn.</w:t>
            </w:r>
            <w:r w:rsidR="009322ED" w:rsidRPr="00FC329E">
              <w:rPr>
                <w:rFonts w:eastAsia="Times New Roman" w:cs="Times New Roman"/>
                <w:iCs/>
                <w:color w:val="000000"/>
                <w:szCs w:val="24"/>
                <w:lang w:val="lt-LT" w:eastAsia="lt-LT"/>
              </w:rPr>
              <w:t xml:space="preserve"> arba papildomus 40 000 km.  -</w:t>
            </w:r>
            <w:r w:rsidRPr="00FC329E">
              <w:rPr>
                <w:rFonts w:eastAsia="Times New Roman" w:cs="Times New Roman"/>
                <w:iCs/>
                <w:color w:val="000000"/>
                <w:szCs w:val="24"/>
                <w:lang w:val="lt-LT" w:eastAsia="lt-LT"/>
              </w:rPr>
              <w:t xml:space="preserve"> skiriami </w:t>
            </w:r>
            <w:r w:rsidR="00D37622">
              <w:rPr>
                <w:rFonts w:eastAsia="Times New Roman" w:cs="Times New Roman"/>
                <w:iCs/>
                <w:color w:val="000000"/>
                <w:szCs w:val="24"/>
                <w:lang w:val="lt-LT" w:eastAsia="lt-LT"/>
              </w:rPr>
              <w:t>4</w:t>
            </w:r>
            <w:r w:rsidRPr="00FC329E">
              <w:rPr>
                <w:rFonts w:eastAsia="Times New Roman" w:cs="Times New Roman"/>
                <w:iCs/>
                <w:color w:val="000000"/>
                <w:szCs w:val="24"/>
                <w:lang w:val="lt-LT" w:eastAsia="lt-LT"/>
              </w:rPr>
              <w:t xml:space="preserve"> balai;</w:t>
            </w:r>
          </w:p>
          <w:p w14:paraId="372DB76C" w14:textId="5562EFD2" w:rsidR="00E158A6" w:rsidRPr="00FC329E" w:rsidRDefault="00E158A6" w:rsidP="00D37622">
            <w:pPr>
              <w:shd w:val="clear" w:color="auto" w:fill="FFFFFF"/>
              <w:spacing w:after="0" w:line="256" w:lineRule="auto"/>
              <w:ind w:left="264" w:right="313" w:firstLine="406"/>
              <w:rPr>
                <w:rFonts w:eastAsia="Times New Roman" w:cs="Times New Roman"/>
                <w:iCs/>
                <w:color w:val="000000"/>
                <w:szCs w:val="24"/>
                <w:lang w:val="lt-LT" w:eastAsia="lt-LT"/>
              </w:rPr>
            </w:pPr>
            <w:r w:rsidRPr="00FC329E">
              <w:rPr>
                <w:rFonts w:eastAsia="Times New Roman" w:cs="Times New Roman"/>
                <w:iCs/>
                <w:color w:val="000000"/>
                <w:szCs w:val="24"/>
                <w:lang w:val="lt-LT" w:eastAsia="lt-LT"/>
              </w:rPr>
              <w:t xml:space="preserve">už papildomus 36 mėn. </w:t>
            </w:r>
            <w:r w:rsidR="00FD5076" w:rsidRPr="00FC329E">
              <w:rPr>
                <w:rFonts w:eastAsia="Times New Roman" w:cs="Times New Roman"/>
                <w:iCs/>
                <w:color w:val="000000"/>
                <w:szCs w:val="24"/>
                <w:lang w:val="lt-LT" w:eastAsia="lt-LT"/>
              </w:rPr>
              <w:t>arba papildomus 60 000 km.  - skiriami 6</w:t>
            </w:r>
            <w:r w:rsidRPr="00FC329E">
              <w:rPr>
                <w:rFonts w:eastAsia="Times New Roman" w:cs="Times New Roman"/>
                <w:iCs/>
                <w:color w:val="000000"/>
                <w:szCs w:val="24"/>
                <w:lang w:val="lt-LT" w:eastAsia="lt-LT"/>
              </w:rPr>
              <w:t xml:space="preserve"> balai</w:t>
            </w:r>
            <w:r w:rsidR="00FD5076" w:rsidRPr="00FC329E">
              <w:rPr>
                <w:rFonts w:eastAsia="Times New Roman" w:cs="Times New Roman"/>
                <w:iCs/>
                <w:color w:val="000000"/>
                <w:szCs w:val="24"/>
                <w:lang w:val="lt-LT" w:eastAsia="lt-LT"/>
              </w:rPr>
              <w:t>.</w:t>
            </w:r>
          </w:p>
        </w:tc>
      </w:tr>
    </w:tbl>
    <w:p w14:paraId="5E4DF174" w14:textId="77777777" w:rsidR="00E158A6" w:rsidRPr="00FC329E" w:rsidRDefault="00E158A6" w:rsidP="00E158A6">
      <w:pPr>
        <w:pStyle w:val="Sraopastraipa"/>
        <w:rPr>
          <w:rFonts w:ascii="Times New Roman" w:eastAsia="Calibri" w:hAnsi="Times New Roman" w:cs="Times New Roman"/>
          <w:color w:val="000000"/>
          <w:sz w:val="24"/>
          <w:szCs w:val="24"/>
        </w:rPr>
      </w:pPr>
    </w:p>
    <w:tbl>
      <w:tblPr>
        <w:tblW w:w="9810" w:type="dxa"/>
        <w:tblInd w:w="-5" w:type="dxa"/>
        <w:tblLayout w:type="fixed"/>
        <w:tblCellMar>
          <w:top w:w="84" w:type="dxa"/>
          <w:left w:w="0" w:type="dxa"/>
          <w:right w:w="0" w:type="dxa"/>
        </w:tblCellMar>
        <w:tblLook w:val="04A0" w:firstRow="1" w:lastRow="0" w:firstColumn="1" w:lastColumn="0" w:noHBand="0" w:noVBand="1"/>
      </w:tblPr>
      <w:tblGrid>
        <w:gridCol w:w="1990"/>
        <w:gridCol w:w="1710"/>
        <w:gridCol w:w="6110"/>
      </w:tblGrid>
      <w:tr w:rsidR="00E158A6" w:rsidRPr="00945BA3" w14:paraId="7B58E85F" w14:textId="77777777" w:rsidTr="44DA8EB2">
        <w:trPr>
          <w:trHeight w:val="356"/>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4E2C1" w14:textId="77777777" w:rsidR="00E158A6" w:rsidRPr="00FC329E" w:rsidRDefault="00E158A6">
            <w:pPr>
              <w:spacing w:after="198" w:line="256" w:lineRule="auto"/>
              <w:ind w:left="29" w:right="29"/>
              <w:jc w:val="left"/>
              <w:rPr>
                <w:rFonts w:cs="Times New Roman"/>
                <w:color w:val="212121"/>
                <w:szCs w:val="24"/>
                <w:lang w:val="lt-LT" w:eastAsia="lt-LT"/>
              </w:rPr>
            </w:pPr>
            <w:r w:rsidRPr="00FC329E">
              <w:rPr>
                <w:rFonts w:cs="Times New Roman"/>
                <w:color w:val="212121"/>
                <w:szCs w:val="24"/>
                <w:lang w:val="lt-LT" w:eastAsia="lt-LT"/>
              </w:rPr>
              <w:t>Papildoma įranga (Į)</w:t>
            </w:r>
          </w:p>
          <w:p w14:paraId="5AEBEA5E" w14:textId="77777777" w:rsidR="00E158A6" w:rsidRPr="00FC329E" w:rsidRDefault="00E158A6">
            <w:pPr>
              <w:spacing w:after="198" w:line="256" w:lineRule="auto"/>
              <w:ind w:left="29" w:right="29"/>
              <w:jc w:val="left"/>
              <w:rPr>
                <w:rFonts w:cs="Times New Roman"/>
                <w:color w:val="212121"/>
                <w:szCs w:val="24"/>
                <w:lang w:val="lt-LT" w:eastAsia="lt-LT"/>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AF37D" w14:textId="4764A685" w:rsidR="00E158A6" w:rsidRPr="00FC329E" w:rsidRDefault="00E158A6">
            <w:pPr>
              <w:spacing w:after="0" w:line="256" w:lineRule="auto"/>
              <w:ind w:left="29"/>
              <w:jc w:val="left"/>
              <w:rPr>
                <w:rFonts w:cs="Times New Roman"/>
                <w:szCs w:val="24"/>
                <w:lang w:val="lt-LT"/>
              </w:rPr>
            </w:pPr>
            <w:r w:rsidRPr="00FC329E">
              <w:rPr>
                <w:rFonts w:cs="Times New Roman"/>
                <w:szCs w:val="24"/>
                <w:lang w:val="lt-LT"/>
              </w:rPr>
              <w:t>5 balai</w:t>
            </w:r>
          </w:p>
          <w:p w14:paraId="18ABC600" w14:textId="77777777" w:rsidR="00E158A6" w:rsidRPr="00FC329E" w:rsidRDefault="00E158A6">
            <w:pPr>
              <w:spacing w:after="0" w:line="256" w:lineRule="auto"/>
              <w:ind w:left="29"/>
              <w:jc w:val="left"/>
              <w:rPr>
                <w:rFonts w:cs="Times New Roman"/>
                <w:szCs w:val="24"/>
                <w:lang w:val="lt-LT"/>
              </w:rPr>
            </w:pPr>
          </w:p>
          <w:p w14:paraId="10D79B56" w14:textId="77777777" w:rsidR="00E158A6" w:rsidRPr="00FC329E" w:rsidRDefault="00E158A6">
            <w:pPr>
              <w:spacing w:after="0" w:line="256" w:lineRule="auto"/>
              <w:ind w:left="29"/>
              <w:jc w:val="left"/>
              <w:rPr>
                <w:rFonts w:cs="Times New Roman"/>
                <w:color w:val="FF0000"/>
                <w:szCs w:val="24"/>
                <w:lang w:val="lt-LT"/>
              </w:rPr>
            </w:pPr>
          </w:p>
        </w:tc>
        <w:tc>
          <w:tcPr>
            <w:tcW w:w="6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EE199" w14:textId="1E3BB15D" w:rsidR="00E158A6" w:rsidRPr="00FC329E" w:rsidRDefault="00E158A6">
            <w:pPr>
              <w:spacing w:after="0" w:line="237" w:lineRule="auto"/>
              <w:ind w:left="29"/>
              <w:jc w:val="left"/>
              <w:rPr>
                <w:rFonts w:cs="Times New Roman"/>
                <w:color w:val="212121"/>
                <w:szCs w:val="24"/>
                <w:lang w:val="lt-LT" w:eastAsia="lt-LT"/>
              </w:rPr>
            </w:pPr>
            <w:r w:rsidRPr="00FC329E">
              <w:rPr>
                <w:rFonts w:cs="Times New Roman"/>
                <w:color w:val="212121"/>
                <w:szCs w:val="24"/>
                <w:lang w:val="lt-LT" w:eastAsia="lt-LT"/>
              </w:rPr>
              <w:t>Šie parametrai bus vertinami ekonominiu naudingumo būdu</w:t>
            </w:r>
            <w:r w:rsidR="00D37622">
              <w:rPr>
                <w:rFonts w:cs="Times New Roman"/>
                <w:color w:val="212121"/>
                <w:szCs w:val="24"/>
                <w:lang w:val="lt-LT" w:eastAsia="lt-LT"/>
              </w:rPr>
              <w:t>.</w:t>
            </w:r>
            <w:r w:rsidRPr="00FC329E">
              <w:rPr>
                <w:rFonts w:cs="Times New Roman"/>
                <w:color w:val="212121"/>
                <w:szCs w:val="24"/>
                <w:lang w:val="lt-LT" w:eastAsia="lt-LT"/>
              </w:rPr>
              <w:t xml:space="preserve"> </w:t>
            </w:r>
          </w:p>
          <w:p w14:paraId="4AD17CA1" w14:textId="5418B400" w:rsidR="00E158A6" w:rsidRPr="00FC329E" w:rsidRDefault="00E158A6">
            <w:pPr>
              <w:spacing w:after="0" w:line="237" w:lineRule="auto"/>
              <w:jc w:val="left"/>
              <w:rPr>
                <w:rFonts w:cs="Times New Roman"/>
                <w:color w:val="212121"/>
                <w:szCs w:val="24"/>
                <w:lang w:val="lt-LT" w:eastAsia="lt-LT"/>
              </w:rPr>
            </w:pPr>
            <w:r w:rsidRPr="00FC329E">
              <w:rPr>
                <w:rFonts w:cs="Times New Roman"/>
                <w:color w:val="212121"/>
                <w:szCs w:val="24"/>
                <w:lang w:val="lt-LT" w:eastAsia="lt-LT"/>
              </w:rPr>
              <w:t xml:space="preserve">Maksimaliai </w:t>
            </w:r>
            <w:r w:rsidR="00D37622">
              <w:rPr>
                <w:rFonts w:cs="Times New Roman"/>
                <w:color w:val="212121"/>
                <w:szCs w:val="24"/>
                <w:lang w:val="lt-LT" w:eastAsia="lt-LT"/>
              </w:rPr>
              <w:t>tiekėjas gali pasiūlyti iki 5 papildomų funkcionalumų, o VTPSI</w:t>
            </w:r>
            <w:r w:rsidRPr="00FC329E">
              <w:rPr>
                <w:rFonts w:cs="Times New Roman"/>
                <w:color w:val="212121"/>
                <w:szCs w:val="24"/>
                <w:lang w:val="lt-LT" w:eastAsia="lt-LT"/>
              </w:rPr>
              <w:t xml:space="preserve"> gali </w:t>
            </w:r>
            <w:r w:rsidR="00D37622">
              <w:rPr>
                <w:rFonts w:cs="Times New Roman"/>
                <w:color w:val="212121"/>
                <w:szCs w:val="24"/>
                <w:lang w:val="lt-LT" w:eastAsia="lt-LT"/>
              </w:rPr>
              <w:t xml:space="preserve">skirti </w:t>
            </w:r>
            <w:r w:rsidRPr="00FC329E">
              <w:rPr>
                <w:rFonts w:cs="Times New Roman"/>
                <w:color w:val="212121"/>
                <w:szCs w:val="24"/>
                <w:lang w:val="lt-LT" w:eastAsia="lt-LT"/>
              </w:rPr>
              <w:t>iki 5 balų.</w:t>
            </w:r>
          </w:p>
          <w:p w14:paraId="61A7025B" w14:textId="77777777" w:rsidR="00E158A6" w:rsidRPr="00FC329E" w:rsidRDefault="00E158A6">
            <w:pPr>
              <w:spacing w:after="0" w:line="237" w:lineRule="auto"/>
              <w:jc w:val="left"/>
              <w:rPr>
                <w:rFonts w:cs="Times New Roman"/>
                <w:color w:val="212121"/>
                <w:szCs w:val="24"/>
                <w:lang w:val="lt-LT" w:eastAsia="lt-LT"/>
              </w:rPr>
            </w:pPr>
          </w:p>
          <w:p w14:paraId="59BC9C9F" w14:textId="03D2F20B" w:rsidR="00E158A6" w:rsidRPr="00FC329E" w:rsidRDefault="00E158A6">
            <w:pPr>
              <w:spacing w:line="256" w:lineRule="auto"/>
              <w:jc w:val="left"/>
              <w:rPr>
                <w:rFonts w:cs="Times New Roman"/>
                <w:szCs w:val="24"/>
                <w:lang w:val="lt-LT"/>
              </w:rPr>
            </w:pPr>
            <w:r w:rsidRPr="44DA8EB2">
              <w:rPr>
                <w:rFonts w:cs="Times New Roman"/>
                <w:lang w:val="lt-LT"/>
              </w:rPr>
              <w:t xml:space="preserve">Navigacija </w:t>
            </w:r>
            <w:r w:rsidR="00154FAF" w:rsidRPr="44DA8EB2">
              <w:rPr>
                <w:rFonts w:cs="Times New Roman"/>
                <w:lang w:val="lt-LT"/>
              </w:rPr>
              <w:t xml:space="preserve">- </w:t>
            </w:r>
            <w:r w:rsidRPr="44DA8EB2">
              <w:rPr>
                <w:rFonts w:cs="Times New Roman"/>
                <w:lang w:val="lt-LT"/>
              </w:rPr>
              <w:t>1 balas</w:t>
            </w:r>
            <w:r w:rsidR="00154FAF" w:rsidRPr="44DA8EB2">
              <w:rPr>
                <w:rFonts w:cs="Times New Roman"/>
                <w:lang w:val="lt-LT"/>
              </w:rPr>
              <w:t>;</w:t>
            </w:r>
          </w:p>
          <w:p w14:paraId="1B7FE342" w14:textId="36167BF2" w:rsidR="02182AE0" w:rsidRPr="00945BA3" w:rsidRDefault="02182AE0" w:rsidP="44DA8EB2">
            <w:pPr>
              <w:spacing w:line="256" w:lineRule="auto"/>
              <w:jc w:val="left"/>
              <w:rPr>
                <w:lang w:val="pt-BR"/>
              </w:rPr>
            </w:pPr>
            <w:r w:rsidRPr="44DA8EB2">
              <w:rPr>
                <w:rFonts w:eastAsia="Times New Roman" w:cs="Times New Roman"/>
                <w:szCs w:val="24"/>
                <w:lang w:val="lt-LT"/>
              </w:rPr>
              <w:t>360 laipsnių aplinkos matymo kameros</w:t>
            </w:r>
            <w:r w:rsidR="00B357DC">
              <w:rPr>
                <w:rFonts w:eastAsia="Times New Roman" w:cs="Times New Roman"/>
                <w:szCs w:val="24"/>
                <w:lang w:val="lt-LT"/>
              </w:rPr>
              <w:t xml:space="preserve"> – 1 balas;</w:t>
            </w:r>
          </w:p>
          <w:p w14:paraId="4ABD8586" w14:textId="058B1AEA" w:rsidR="00352086" w:rsidRPr="00FC329E" w:rsidRDefault="00352086">
            <w:pPr>
              <w:spacing w:line="256" w:lineRule="auto"/>
              <w:jc w:val="left"/>
              <w:rPr>
                <w:rFonts w:cs="Times New Roman"/>
                <w:color w:val="212121"/>
                <w:szCs w:val="24"/>
                <w:lang w:val="lt-LT" w:eastAsia="lt-LT"/>
              </w:rPr>
            </w:pPr>
            <w:r w:rsidRPr="00FC329E">
              <w:rPr>
                <w:rFonts w:cs="Times New Roman"/>
                <w:szCs w:val="24"/>
                <w:lang w:val="lt-LT"/>
              </w:rPr>
              <w:t xml:space="preserve">Eismo juostų stebėjimo </w:t>
            </w:r>
            <w:r w:rsidR="00154FAF" w:rsidRPr="00FC329E">
              <w:rPr>
                <w:rFonts w:cs="Times New Roman"/>
                <w:szCs w:val="24"/>
                <w:lang w:val="lt-LT"/>
              </w:rPr>
              <w:t>palaikymo sistema - 1 balas;</w:t>
            </w:r>
          </w:p>
          <w:p w14:paraId="4CB32602" w14:textId="144F96C9" w:rsidR="002747F8" w:rsidRPr="00FC329E" w:rsidRDefault="00154FAF">
            <w:pPr>
              <w:spacing w:line="256" w:lineRule="auto"/>
              <w:jc w:val="left"/>
              <w:rPr>
                <w:rFonts w:cs="Times New Roman"/>
                <w:color w:val="212121"/>
                <w:szCs w:val="24"/>
                <w:lang w:val="lt-LT" w:eastAsia="lt-LT"/>
              </w:rPr>
            </w:pPr>
            <w:r w:rsidRPr="00FC329E">
              <w:rPr>
                <w:rFonts w:cs="Times New Roman"/>
                <w:szCs w:val="24"/>
                <w:lang w:val="lt-LT"/>
              </w:rPr>
              <w:t>Kelio ženklų atpažinimo sistema - 1 balas;</w:t>
            </w:r>
          </w:p>
          <w:p w14:paraId="289F1E44" w14:textId="7664922F" w:rsidR="00352086" w:rsidRPr="00FC329E" w:rsidRDefault="00154FAF">
            <w:pPr>
              <w:spacing w:line="256" w:lineRule="auto"/>
              <w:jc w:val="left"/>
              <w:rPr>
                <w:rFonts w:cs="Times New Roman"/>
                <w:color w:val="212121"/>
                <w:szCs w:val="24"/>
                <w:lang w:val="lt-LT" w:eastAsia="lt-LT"/>
              </w:rPr>
            </w:pPr>
            <w:proofErr w:type="spellStart"/>
            <w:r w:rsidRPr="00FC329E">
              <w:rPr>
                <w:rFonts w:cs="Times New Roman"/>
                <w:szCs w:val="24"/>
                <w:lang w:val="lt-LT"/>
              </w:rPr>
              <w:t>Multifunkcinis</w:t>
            </w:r>
            <w:proofErr w:type="spellEnd"/>
            <w:r w:rsidRPr="00FC329E">
              <w:rPr>
                <w:rFonts w:cs="Times New Roman"/>
                <w:szCs w:val="24"/>
                <w:lang w:val="lt-LT"/>
              </w:rPr>
              <w:t xml:space="preserve"> vairaratis su radijo ir telefono valdymu - 1 balas.</w:t>
            </w:r>
          </w:p>
        </w:tc>
      </w:tr>
    </w:tbl>
    <w:p w14:paraId="210612A6" w14:textId="365F2F3D" w:rsidR="00E158A6" w:rsidRPr="00FC329E" w:rsidRDefault="006F3785" w:rsidP="006F3785">
      <w:pPr>
        <w:spacing w:before="240"/>
        <w:ind w:firstLine="851"/>
        <w:rPr>
          <w:rFonts w:cs="Times New Roman"/>
          <w:szCs w:val="24"/>
          <w:lang w:val="lt-LT"/>
        </w:rPr>
      </w:pPr>
      <w:r>
        <w:rPr>
          <w:rFonts w:cs="Times New Roman"/>
          <w:color w:val="000000"/>
          <w:szCs w:val="24"/>
          <w:lang w:val="lt-LT"/>
        </w:rPr>
        <w:t>3. Ekonominis naudingumas (E): E = K + PT + GT</w:t>
      </w:r>
      <w:r w:rsidRPr="006F3785">
        <w:rPr>
          <w:rFonts w:cs="Times New Roman"/>
          <w:color w:val="000000"/>
          <w:szCs w:val="24"/>
          <w:lang w:val="pt-BR"/>
        </w:rPr>
        <w:t>+</w:t>
      </w:r>
      <w:r>
        <w:rPr>
          <w:rFonts w:cs="Times New Roman"/>
          <w:color w:val="000000"/>
          <w:szCs w:val="24"/>
          <w:lang w:val="lt-LT"/>
        </w:rPr>
        <w:t>Į</w:t>
      </w:r>
    </w:p>
    <w:p w14:paraId="102837F9" w14:textId="77777777" w:rsidR="006F3785" w:rsidRDefault="006F3785" w:rsidP="006F3785">
      <w:pPr>
        <w:spacing w:after="0"/>
        <w:ind w:firstLine="851"/>
        <w:rPr>
          <w:rFonts w:cs="Times New Roman"/>
          <w:szCs w:val="24"/>
          <w:lang w:val="lt-LT"/>
        </w:rPr>
      </w:pPr>
      <w:r>
        <w:rPr>
          <w:rFonts w:cs="Times New Roman"/>
          <w:szCs w:val="24"/>
          <w:lang w:val="lt-LT"/>
        </w:rPr>
        <w:t>4. Tuo atveju, jeigu Tiekėjas pasiūlyme nurodo atitinkamo kriterijaus reikšmę lygią 0, aritmetiniams veiksmams atlikti formulėje naudojama reikšmė 0,00001.</w:t>
      </w:r>
    </w:p>
    <w:p w14:paraId="3B4D7EA0" w14:textId="77777777" w:rsidR="006F3785" w:rsidRDefault="006F3785" w:rsidP="006F3785">
      <w:pPr>
        <w:spacing w:after="0"/>
        <w:ind w:firstLine="851"/>
        <w:rPr>
          <w:rFonts w:cs="Times New Roman"/>
          <w:szCs w:val="24"/>
          <w:lang w:val="lt-LT"/>
        </w:rPr>
      </w:pPr>
      <w:r>
        <w:rPr>
          <w:rFonts w:cs="Times New Roman"/>
          <w:szCs w:val="24"/>
          <w:lang w:val="lt-LT"/>
        </w:rPr>
        <w:t xml:space="preserve">5. 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 </w:t>
      </w:r>
    </w:p>
    <w:p w14:paraId="707A9E99" w14:textId="6F386216" w:rsidR="006F3785" w:rsidRDefault="006F3785" w:rsidP="006F3785">
      <w:pPr>
        <w:spacing w:after="0"/>
        <w:ind w:firstLine="851"/>
        <w:rPr>
          <w:rFonts w:cs="Times New Roman"/>
          <w:szCs w:val="24"/>
          <w:lang w:val="lt-LT"/>
        </w:rPr>
      </w:pPr>
      <w:r>
        <w:rPr>
          <w:rFonts w:cs="Times New Roman"/>
          <w:szCs w:val="24"/>
          <w:lang w:val="lt-LT"/>
        </w:rPr>
        <w:t>6. Pirkimo sutartyje numatyta teisė Užsakovui tikrinti šių įsipareigojimų vykdymą ir nustatytos sankcijos už Tiekėjo prisiimtų įsipareigojimų nesilaikymą.</w:t>
      </w:r>
    </w:p>
    <w:p w14:paraId="02B45530" w14:textId="2B23567C" w:rsidR="006F3785" w:rsidRDefault="006F3785" w:rsidP="006F3785">
      <w:pPr>
        <w:spacing w:after="0"/>
        <w:ind w:firstLine="851"/>
        <w:rPr>
          <w:rFonts w:cs="Times New Roman"/>
          <w:szCs w:val="24"/>
          <w:lang w:val="lt-LT"/>
        </w:rPr>
      </w:pPr>
    </w:p>
    <w:p w14:paraId="010BA280" w14:textId="77777777" w:rsidR="00E158A6" w:rsidRPr="00FC329E" w:rsidRDefault="00E158A6">
      <w:pPr>
        <w:rPr>
          <w:rFonts w:cs="Times New Roman"/>
          <w:szCs w:val="24"/>
          <w:lang w:val="lt-LT"/>
        </w:rPr>
      </w:pPr>
    </w:p>
    <w:sectPr w:rsidR="00E158A6" w:rsidRPr="00FC329E" w:rsidSect="00FC329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A6"/>
    <w:rsid w:val="000216BD"/>
    <w:rsid w:val="000A2DD5"/>
    <w:rsid w:val="000C6A5D"/>
    <w:rsid w:val="000F1AB2"/>
    <w:rsid w:val="00103E41"/>
    <w:rsid w:val="00110716"/>
    <w:rsid w:val="00143E9D"/>
    <w:rsid w:val="00150ACF"/>
    <w:rsid w:val="00154FAF"/>
    <w:rsid w:val="00172607"/>
    <w:rsid w:val="002747F8"/>
    <w:rsid w:val="003466A8"/>
    <w:rsid w:val="00352086"/>
    <w:rsid w:val="00356782"/>
    <w:rsid w:val="00363D8E"/>
    <w:rsid w:val="005448E4"/>
    <w:rsid w:val="005E1D66"/>
    <w:rsid w:val="006D51ED"/>
    <w:rsid w:val="006F3785"/>
    <w:rsid w:val="008506C8"/>
    <w:rsid w:val="008F5409"/>
    <w:rsid w:val="00902545"/>
    <w:rsid w:val="009322ED"/>
    <w:rsid w:val="00945BA3"/>
    <w:rsid w:val="009A2F61"/>
    <w:rsid w:val="00A23285"/>
    <w:rsid w:val="00B357DC"/>
    <w:rsid w:val="00CA4C82"/>
    <w:rsid w:val="00D37622"/>
    <w:rsid w:val="00DB3DC9"/>
    <w:rsid w:val="00E158A6"/>
    <w:rsid w:val="00EB6A0B"/>
    <w:rsid w:val="00F40523"/>
    <w:rsid w:val="00FC329E"/>
    <w:rsid w:val="00FD5076"/>
    <w:rsid w:val="02182AE0"/>
    <w:rsid w:val="44DA8EB2"/>
    <w:rsid w:val="64CA4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46E7"/>
  <w15:chartTrackingRefBased/>
  <w15:docId w15:val="{E4A49757-E945-477F-AD6D-37625172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8A6"/>
    <w:pPr>
      <w:spacing w:after="20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E158A6"/>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E158A6"/>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E158A6"/>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E158A6"/>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lang w:val="lt-LT"/>
      <w14:ligatures w14:val="standardContextual"/>
    </w:rPr>
  </w:style>
  <w:style w:type="paragraph" w:styleId="Antrat5">
    <w:name w:val="heading 5"/>
    <w:basedOn w:val="prastasis"/>
    <w:next w:val="prastasis"/>
    <w:link w:val="Antrat5Diagrama"/>
    <w:uiPriority w:val="9"/>
    <w:semiHidden/>
    <w:unhideWhenUsed/>
    <w:qFormat/>
    <w:rsid w:val="00E158A6"/>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lang w:val="lt-LT"/>
      <w14:ligatures w14:val="standardContextual"/>
    </w:rPr>
  </w:style>
  <w:style w:type="paragraph" w:styleId="Antrat6">
    <w:name w:val="heading 6"/>
    <w:basedOn w:val="prastasis"/>
    <w:next w:val="prastasis"/>
    <w:link w:val="Antrat6Diagrama"/>
    <w:uiPriority w:val="9"/>
    <w:semiHidden/>
    <w:unhideWhenUsed/>
    <w:qFormat/>
    <w:rsid w:val="00E158A6"/>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2"/>
      <w:lang w:val="lt-LT"/>
      <w14:ligatures w14:val="standardContextual"/>
    </w:rPr>
  </w:style>
  <w:style w:type="paragraph" w:styleId="Antrat7">
    <w:name w:val="heading 7"/>
    <w:basedOn w:val="prastasis"/>
    <w:next w:val="prastasis"/>
    <w:link w:val="Antrat7Diagrama"/>
    <w:uiPriority w:val="9"/>
    <w:semiHidden/>
    <w:unhideWhenUsed/>
    <w:qFormat/>
    <w:rsid w:val="00E158A6"/>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2"/>
      <w:lang w:val="lt-LT"/>
      <w14:ligatures w14:val="standardContextual"/>
    </w:rPr>
  </w:style>
  <w:style w:type="paragraph" w:styleId="Antrat8">
    <w:name w:val="heading 8"/>
    <w:basedOn w:val="prastasis"/>
    <w:next w:val="prastasis"/>
    <w:link w:val="Antrat8Diagrama"/>
    <w:uiPriority w:val="9"/>
    <w:semiHidden/>
    <w:unhideWhenUsed/>
    <w:qFormat/>
    <w:rsid w:val="00E158A6"/>
    <w:pPr>
      <w:keepNext/>
      <w:keepLines/>
      <w:spacing w:after="0" w:line="259" w:lineRule="auto"/>
      <w:jc w:val="left"/>
      <w:outlineLvl w:val="7"/>
    </w:pPr>
    <w:rPr>
      <w:rFonts w:asciiTheme="minorHAnsi" w:eastAsiaTheme="majorEastAsia" w:hAnsiTheme="minorHAnsi" w:cstheme="majorBidi"/>
      <w:i/>
      <w:iCs/>
      <w:color w:val="272727" w:themeColor="text1" w:themeTint="D8"/>
      <w:kern w:val="2"/>
      <w:sz w:val="22"/>
      <w:lang w:val="lt-LT"/>
      <w14:ligatures w14:val="standardContextual"/>
    </w:rPr>
  </w:style>
  <w:style w:type="paragraph" w:styleId="Antrat9">
    <w:name w:val="heading 9"/>
    <w:basedOn w:val="prastasis"/>
    <w:next w:val="prastasis"/>
    <w:link w:val="Antrat9Diagrama"/>
    <w:uiPriority w:val="9"/>
    <w:semiHidden/>
    <w:unhideWhenUsed/>
    <w:qFormat/>
    <w:rsid w:val="00E158A6"/>
    <w:pPr>
      <w:keepNext/>
      <w:keepLines/>
      <w:spacing w:after="0" w:line="259" w:lineRule="auto"/>
      <w:jc w:val="left"/>
      <w:outlineLvl w:val="8"/>
    </w:pPr>
    <w:rPr>
      <w:rFonts w:asciiTheme="minorHAnsi" w:eastAsiaTheme="majorEastAsia" w:hAnsiTheme="minorHAnsi" w:cstheme="majorBidi"/>
      <w:color w:val="272727" w:themeColor="text1" w:themeTint="D8"/>
      <w:kern w:val="2"/>
      <w:sz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58A6"/>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E158A6"/>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E158A6"/>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E158A6"/>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E158A6"/>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E158A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158A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158A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158A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158A6"/>
    <w:pPr>
      <w:spacing w:after="80"/>
      <w:contextualSpacing/>
      <w:jc w:val="left"/>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E158A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158A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E158A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158A6"/>
    <w:pPr>
      <w:spacing w:before="160" w:after="160" w:line="259" w:lineRule="auto"/>
      <w:jc w:val="center"/>
    </w:pPr>
    <w:rPr>
      <w:rFonts w:asciiTheme="minorHAnsi" w:hAnsiTheme="minorHAnsi"/>
      <w:i/>
      <w:iCs/>
      <w:color w:val="404040" w:themeColor="text1" w:themeTint="BF"/>
      <w:kern w:val="2"/>
      <w:sz w:val="22"/>
      <w:lang w:val="lt-LT"/>
      <w14:ligatures w14:val="standardContextual"/>
    </w:rPr>
  </w:style>
  <w:style w:type="character" w:customStyle="1" w:styleId="CitataDiagrama">
    <w:name w:val="Citata Diagrama"/>
    <w:basedOn w:val="Numatytasispastraiposriftas"/>
    <w:link w:val="Citata"/>
    <w:uiPriority w:val="29"/>
    <w:rsid w:val="00E158A6"/>
    <w:rPr>
      <w:i/>
      <w:iCs/>
      <w:color w:val="404040" w:themeColor="text1" w:themeTint="BF"/>
      <w:lang w:val="lt-LT"/>
    </w:r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lp1"/>
    <w:basedOn w:val="prastasis"/>
    <w:uiPriority w:val="99"/>
    <w:qFormat/>
    <w:rsid w:val="00E158A6"/>
    <w:pPr>
      <w:spacing w:after="160" w:line="259" w:lineRule="auto"/>
      <w:ind w:left="720"/>
      <w:contextualSpacing/>
      <w:jc w:val="left"/>
    </w:pPr>
    <w:rPr>
      <w:rFonts w:asciiTheme="minorHAnsi" w:hAnsiTheme="minorHAnsi"/>
      <w:kern w:val="2"/>
      <w:sz w:val="22"/>
      <w:lang w:val="lt-LT"/>
      <w14:ligatures w14:val="standardContextual"/>
    </w:rPr>
  </w:style>
  <w:style w:type="character" w:styleId="Rykuspabraukimas">
    <w:name w:val="Intense Emphasis"/>
    <w:basedOn w:val="Numatytasispastraiposriftas"/>
    <w:uiPriority w:val="21"/>
    <w:qFormat/>
    <w:rsid w:val="00E158A6"/>
    <w:rPr>
      <w:i/>
      <w:iCs/>
      <w:color w:val="0F4761" w:themeColor="accent1" w:themeShade="BF"/>
    </w:rPr>
  </w:style>
  <w:style w:type="paragraph" w:styleId="Iskirtacitata">
    <w:name w:val="Intense Quote"/>
    <w:basedOn w:val="prastasis"/>
    <w:next w:val="prastasis"/>
    <w:link w:val="IskirtacitataDiagrama"/>
    <w:uiPriority w:val="30"/>
    <w:qFormat/>
    <w:rsid w:val="00E158A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lang w:val="lt-LT"/>
      <w14:ligatures w14:val="standardContextual"/>
    </w:rPr>
  </w:style>
  <w:style w:type="character" w:customStyle="1" w:styleId="IskirtacitataDiagrama">
    <w:name w:val="Išskirta citata Diagrama"/>
    <w:basedOn w:val="Numatytasispastraiposriftas"/>
    <w:link w:val="Iskirtacitata"/>
    <w:uiPriority w:val="30"/>
    <w:rsid w:val="00E158A6"/>
    <w:rPr>
      <w:i/>
      <w:iCs/>
      <w:color w:val="0F4761" w:themeColor="accent1" w:themeShade="BF"/>
      <w:lang w:val="lt-LT"/>
    </w:rPr>
  </w:style>
  <w:style w:type="character" w:styleId="Rykinuoroda">
    <w:name w:val="Intense Reference"/>
    <w:basedOn w:val="Numatytasispastraiposriftas"/>
    <w:uiPriority w:val="32"/>
    <w:qFormat/>
    <w:rsid w:val="00E158A6"/>
    <w:rPr>
      <w:b/>
      <w:bCs/>
      <w:smallCaps/>
      <w:color w:val="0F4761" w:themeColor="accent1" w:themeShade="BF"/>
      <w:spacing w:val="5"/>
    </w:rPr>
  </w:style>
  <w:style w:type="character" w:customStyle="1" w:styleId="cf01">
    <w:name w:val="cf01"/>
    <w:rsid w:val="00E158A6"/>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E158A6"/>
    <w:rPr>
      <w:sz w:val="16"/>
      <w:szCs w:val="16"/>
    </w:rPr>
  </w:style>
  <w:style w:type="paragraph" w:styleId="Komentarotekstas">
    <w:name w:val="annotation text"/>
    <w:basedOn w:val="prastasis"/>
    <w:link w:val="KomentarotekstasDiagrama"/>
    <w:uiPriority w:val="99"/>
    <w:unhideWhenUsed/>
    <w:rsid w:val="00E158A6"/>
    <w:rPr>
      <w:sz w:val="20"/>
      <w:szCs w:val="20"/>
    </w:rPr>
  </w:style>
  <w:style w:type="character" w:customStyle="1" w:styleId="KomentarotekstasDiagrama">
    <w:name w:val="Komentaro tekstas Diagrama"/>
    <w:basedOn w:val="Numatytasispastraiposriftas"/>
    <w:link w:val="Komentarotekstas"/>
    <w:uiPriority w:val="99"/>
    <w:rsid w:val="00E158A6"/>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158A6"/>
    <w:rPr>
      <w:b/>
      <w:bCs/>
    </w:rPr>
  </w:style>
  <w:style w:type="character" w:customStyle="1" w:styleId="KomentarotemaDiagrama">
    <w:name w:val="Komentaro tema Diagrama"/>
    <w:basedOn w:val="KomentarotekstasDiagrama"/>
    <w:link w:val="Komentarotema"/>
    <w:uiPriority w:val="99"/>
    <w:semiHidden/>
    <w:rsid w:val="00E158A6"/>
    <w:rPr>
      <w:rFonts w:ascii="Times New Roman" w:hAnsi="Times New Roman"/>
      <w:b/>
      <w:bCs/>
      <w:kern w:val="0"/>
      <w:sz w:val="20"/>
      <w:szCs w:val="20"/>
      <w14:ligatures w14:val="none"/>
    </w:rPr>
  </w:style>
  <w:style w:type="paragraph" w:customStyle="1" w:styleId="paragraph">
    <w:name w:val="paragraph"/>
    <w:basedOn w:val="prastasis"/>
    <w:rsid w:val="00352086"/>
    <w:pPr>
      <w:spacing w:before="100" w:beforeAutospacing="1" w:after="100" w:afterAutospacing="1"/>
      <w:jc w:val="left"/>
    </w:pPr>
    <w:rPr>
      <w:rFonts w:eastAsia="Times New Roman" w:cs="Times New Roman"/>
      <w:szCs w:val="24"/>
      <w:lang w:val="lt-LT" w:eastAsia="lt-LT"/>
    </w:rPr>
  </w:style>
  <w:style w:type="character" w:customStyle="1" w:styleId="normaltextrun">
    <w:name w:val="normaltextrun"/>
    <w:basedOn w:val="Numatytasispastraiposriftas"/>
    <w:rsid w:val="00352086"/>
  </w:style>
  <w:style w:type="character" w:customStyle="1" w:styleId="eop">
    <w:name w:val="eop"/>
    <w:basedOn w:val="Numatytasispastraiposriftas"/>
    <w:rsid w:val="00352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31126">
      <w:bodyDiv w:val="1"/>
      <w:marLeft w:val="0"/>
      <w:marRight w:val="0"/>
      <w:marTop w:val="0"/>
      <w:marBottom w:val="0"/>
      <w:divBdr>
        <w:top w:val="none" w:sz="0" w:space="0" w:color="auto"/>
        <w:left w:val="none" w:sz="0" w:space="0" w:color="auto"/>
        <w:bottom w:val="none" w:sz="0" w:space="0" w:color="auto"/>
        <w:right w:val="none" w:sz="0" w:space="0" w:color="auto"/>
      </w:divBdr>
    </w:div>
    <w:div w:id="604264052">
      <w:bodyDiv w:val="1"/>
      <w:marLeft w:val="0"/>
      <w:marRight w:val="0"/>
      <w:marTop w:val="0"/>
      <w:marBottom w:val="0"/>
      <w:divBdr>
        <w:top w:val="none" w:sz="0" w:space="0" w:color="auto"/>
        <w:left w:val="none" w:sz="0" w:space="0" w:color="auto"/>
        <w:bottom w:val="none" w:sz="0" w:space="0" w:color="auto"/>
        <w:right w:val="none" w:sz="0" w:space="0" w:color="auto"/>
      </w:divBdr>
    </w:div>
    <w:div w:id="1547987701">
      <w:bodyDiv w:val="1"/>
      <w:marLeft w:val="0"/>
      <w:marRight w:val="0"/>
      <w:marTop w:val="0"/>
      <w:marBottom w:val="0"/>
      <w:divBdr>
        <w:top w:val="none" w:sz="0" w:space="0" w:color="auto"/>
        <w:left w:val="none" w:sz="0" w:space="0" w:color="auto"/>
        <w:bottom w:val="none" w:sz="0" w:space="0" w:color="auto"/>
        <w:right w:val="none" w:sz="0" w:space="0" w:color="auto"/>
      </w:divBdr>
    </w:div>
    <w:div w:id="1627006812">
      <w:bodyDiv w:val="1"/>
      <w:marLeft w:val="0"/>
      <w:marRight w:val="0"/>
      <w:marTop w:val="0"/>
      <w:marBottom w:val="0"/>
      <w:divBdr>
        <w:top w:val="none" w:sz="0" w:space="0" w:color="auto"/>
        <w:left w:val="none" w:sz="0" w:space="0" w:color="auto"/>
        <w:bottom w:val="none" w:sz="0" w:space="0" w:color="auto"/>
        <w:right w:val="none" w:sz="0" w:space="0" w:color="auto"/>
      </w:divBdr>
      <w:divsChild>
        <w:div w:id="726413855">
          <w:marLeft w:val="0"/>
          <w:marRight w:val="0"/>
          <w:marTop w:val="0"/>
          <w:marBottom w:val="0"/>
          <w:divBdr>
            <w:top w:val="none" w:sz="0" w:space="0" w:color="auto"/>
            <w:left w:val="none" w:sz="0" w:space="0" w:color="auto"/>
            <w:bottom w:val="none" w:sz="0" w:space="0" w:color="auto"/>
            <w:right w:val="none" w:sz="0" w:space="0" w:color="auto"/>
          </w:divBdr>
          <w:divsChild>
            <w:div w:id="18284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875">
      <w:bodyDiv w:val="1"/>
      <w:marLeft w:val="0"/>
      <w:marRight w:val="0"/>
      <w:marTop w:val="0"/>
      <w:marBottom w:val="0"/>
      <w:divBdr>
        <w:top w:val="none" w:sz="0" w:space="0" w:color="auto"/>
        <w:left w:val="none" w:sz="0" w:space="0" w:color="auto"/>
        <w:bottom w:val="none" w:sz="0" w:space="0" w:color="auto"/>
        <w:right w:val="none" w:sz="0" w:space="0" w:color="auto"/>
      </w:divBdr>
    </w:div>
    <w:div w:id="1975720531">
      <w:bodyDiv w:val="1"/>
      <w:marLeft w:val="0"/>
      <w:marRight w:val="0"/>
      <w:marTop w:val="0"/>
      <w:marBottom w:val="0"/>
      <w:divBdr>
        <w:top w:val="none" w:sz="0" w:space="0" w:color="auto"/>
        <w:left w:val="none" w:sz="0" w:space="0" w:color="auto"/>
        <w:bottom w:val="none" w:sz="0" w:space="0" w:color="auto"/>
        <w:right w:val="none" w:sz="0" w:space="0" w:color="auto"/>
      </w:divBdr>
    </w:div>
    <w:div w:id="1986544163">
      <w:bodyDiv w:val="1"/>
      <w:marLeft w:val="0"/>
      <w:marRight w:val="0"/>
      <w:marTop w:val="0"/>
      <w:marBottom w:val="0"/>
      <w:divBdr>
        <w:top w:val="none" w:sz="0" w:space="0" w:color="auto"/>
        <w:left w:val="none" w:sz="0" w:space="0" w:color="auto"/>
        <w:bottom w:val="none" w:sz="0" w:space="0" w:color="auto"/>
        <w:right w:val="none" w:sz="0" w:space="0" w:color="auto"/>
      </w:divBdr>
    </w:div>
    <w:div w:id="214684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6B33C-C467-46D5-90DA-55EACBA07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B5892-3F1D-409E-90DD-AF9FAA8042D7}">
  <ds:schemaRefs>
    <ds:schemaRef ds:uri="http://schemas.microsoft.com/sharepoint/v3/contenttype/forms"/>
  </ds:schemaRefs>
</ds:datastoreItem>
</file>

<file path=customXml/itemProps3.xml><?xml version="1.0" encoding="utf-8"?>
<ds:datastoreItem xmlns:ds="http://schemas.openxmlformats.org/officeDocument/2006/customXml" ds:itemID="{8E998883-34E7-4701-A700-0B0AEB532623}">
  <ds:schemaRefs>
    <ds:schemaRef ds:uri="http://schemas.microsoft.com/office/2006/metadata/properties"/>
    <ds:schemaRef ds:uri="http://schemas.microsoft.com/office/infopath/2007/PartnerControls"/>
    <ds:schemaRef ds:uri="8ba2014a-8c9a-489d-b8ca-465fc786d5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2027</Words>
  <Characters>1156</Characters>
  <Application>Microsoft Office Word</Application>
  <DocSecurity>0</DocSecurity>
  <Lines>9</Lines>
  <Paragraphs>6</Paragraphs>
  <ScaleCrop>false</ScaleCrop>
  <Company>VTPSI</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18</cp:revision>
  <dcterms:created xsi:type="dcterms:W3CDTF">2025-06-02T08:14:00Z</dcterms:created>
  <dcterms:modified xsi:type="dcterms:W3CDTF">2025-07-26T15:28:00Z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