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64D45" w14:textId="77777777" w:rsidR="007203EC" w:rsidRPr="005C7B9D" w:rsidRDefault="007203EC" w:rsidP="00D14114">
      <w:pPr>
        <w:jc w:val="center"/>
        <w:rPr>
          <w:b/>
        </w:rPr>
      </w:pPr>
    </w:p>
    <w:p w14:paraId="7B564D46" w14:textId="77777777" w:rsidR="007203EC" w:rsidRPr="005C7B9D" w:rsidRDefault="007203EC" w:rsidP="00D14114">
      <w:pPr>
        <w:jc w:val="center"/>
        <w:rPr>
          <w:b/>
        </w:rPr>
      </w:pPr>
    </w:p>
    <w:p w14:paraId="7B564D47" w14:textId="77777777" w:rsidR="007203EC" w:rsidRPr="005C7B9D" w:rsidRDefault="007203EC" w:rsidP="00D14114">
      <w:pPr>
        <w:jc w:val="center"/>
        <w:rPr>
          <w:b/>
        </w:rPr>
      </w:pPr>
    </w:p>
    <w:p w14:paraId="7B564D48" w14:textId="77777777" w:rsidR="00D14114" w:rsidRPr="005C7B9D" w:rsidRDefault="00D14114" w:rsidP="00D14114">
      <w:pPr>
        <w:jc w:val="center"/>
        <w:rPr>
          <w:b/>
        </w:rPr>
      </w:pPr>
      <w:r w:rsidRPr="005C7B9D">
        <w:rPr>
          <w:b/>
        </w:rPr>
        <w:t xml:space="preserve">PASLAUGŲ VIEŠOJO PIRKIMO-PARDAVIMO SUTARTIS NR. </w:t>
      </w:r>
    </w:p>
    <w:p w14:paraId="7B564D49" w14:textId="77777777" w:rsidR="00D14114" w:rsidRPr="005C7B9D" w:rsidRDefault="00D14114" w:rsidP="00D14114">
      <w:pPr>
        <w:jc w:val="center"/>
      </w:pPr>
      <w:bookmarkStart w:id="0" w:name="_GoBack"/>
      <w:bookmarkEnd w:id="0"/>
    </w:p>
    <w:p w14:paraId="7B564D4A" w14:textId="77777777" w:rsidR="00D14114" w:rsidRPr="005C7B9D" w:rsidRDefault="00E07BD7" w:rsidP="00D14114">
      <w:pPr>
        <w:jc w:val="center"/>
        <w:rPr>
          <w:b/>
        </w:rPr>
      </w:pPr>
      <w:r w:rsidRPr="005C7B9D">
        <w:rPr>
          <w:b/>
        </w:rPr>
        <w:t xml:space="preserve">I. </w:t>
      </w:r>
      <w:r w:rsidR="00D14114" w:rsidRPr="005C7B9D">
        <w:rPr>
          <w:b/>
        </w:rPr>
        <w:t>SPECIALIOJI DALIS</w:t>
      </w:r>
    </w:p>
    <w:p w14:paraId="7B564D4B" w14:textId="77777777" w:rsidR="00D14114" w:rsidRPr="005C7B9D" w:rsidRDefault="00D14114" w:rsidP="00D14114">
      <w:pPr>
        <w:rPr>
          <w:sz w:val="22"/>
          <w:szCs w:val="22"/>
        </w:rPr>
      </w:pPr>
    </w:p>
    <w:p w14:paraId="7B564D4C" w14:textId="77777777" w:rsidR="007203EC" w:rsidRPr="005C7B9D" w:rsidRDefault="007203EC" w:rsidP="00D14114">
      <w:pPr>
        <w:rPr>
          <w:sz w:val="22"/>
          <w:szCs w:val="22"/>
        </w:rPr>
      </w:pPr>
    </w:p>
    <w:p w14:paraId="7B564D4D" w14:textId="1923AB86" w:rsidR="00D14114" w:rsidRPr="005C7B9D" w:rsidRDefault="00024B70" w:rsidP="00D14114">
      <w:pPr>
        <w:ind w:left="2880" w:firstLine="720"/>
        <w:jc w:val="both"/>
      </w:pPr>
      <w:r w:rsidRPr="005C7B9D">
        <w:t>202</w:t>
      </w:r>
      <w:r w:rsidR="006A76C0">
        <w:t>5</w:t>
      </w:r>
      <w:r w:rsidR="00F521F7" w:rsidRPr="005C7B9D">
        <w:t xml:space="preserve"> m. </w:t>
      </w:r>
      <w:r w:rsidR="00D14114" w:rsidRPr="005C7B9D">
        <w:t>........................... Nr.</w:t>
      </w:r>
    </w:p>
    <w:p w14:paraId="7B564D4E" w14:textId="77777777" w:rsidR="00D14114" w:rsidRPr="005C7B9D" w:rsidRDefault="00D14114" w:rsidP="00D14114">
      <w:pPr>
        <w:ind w:left="3600"/>
        <w:jc w:val="both"/>
      </w:pPr>
      <w:r w:rsidRPr="005C7B9D">
        <w:rPr>
          <w:sz w:val="22"/>
          <w:szCs w:val="22"/>
        </w:rPr>
        <w:t xml:space="preserve">         </w:t>
      </w:r>
      <w:r w:rsidR="007E6C44" w:rsidRPr="005C7B9D">
        <w:rPr>
          <w:sz w:val="22"/>
          <w:szCs w:val="22"/>
        </w:rPr>
        <w:t xml:space="preserve">    </w:t>
      </w:r>
      <w:r w:rsidR="007E6C44" w:rsidRPr="005C7B9D">
        <w:t>Vilnius</w:t>
      </w:r>
    </w:p>
    <w:p w14:paraId="7B564D4F" w14:textId="77777777" w:rsidR="00D14114" w:rsidRPr="005C7B9D" w:rsidRDefault="00D14114" w:rsidP="00D14114">
      <w:pPr>
        <w:ind w:left="3600"/>
        <w:jc w:val="both"/>
        <w:rPr>
          <w:i/>
          <w:sz w:val="20"/>
          <w:szCs w:val="20"/>
        </w:rPr>
      </w:pPr>
    </w:p>
    <w:p w14:paraId="7B564D50" w14:textId="77777777" w:rsidR="00A0159E" w:rsidRPr="005C7B9D" w:rsidRDefault="00A0159E" w:rsidP="00D14114">
      <w:pPr>
        <w:ind w:left="3600"/>
        <w:jc w:val="both"/>
        <w:rPr>
          <w:i/>
          <w:sz w:val="20"/>
          <w:szCs w:val="20"/>
        </w:rPr>
      </w:pPr>
    </w:p>
    <w:p w14:paraId="7B564D51" w14:textId="77777777" w:rsidR="002E5C68" w:rsidRPr="005C7B9D" w:rsidRDefault="002E5C68" w:rsidP="00D14114">
      <w:pPr>
        <w:ind w:left="3600"/>
        <w:jc w:val="both"/>
        <w:rPr>
          <w:i/>
          <w:sz w:val="20"/>
          <w:szCs w:val="20"/>
        </w:rPr>
      </w:pPr>
    </w:p>
    <w:p w14:paraId="12A7C4C5" w14:textId="321D5023" w:rsidR="00CB6E2F" w:rsidRPr="005C7B9D" w:rsidRDefault="00832972" w:rsidP="00793A00">
      <w:pPr>
        <w:ind w:firstLine="426"/>
        <w:jc w:val="both"/>
      </w:pPr>
      <w:r w:rsidRPr="0001538C">
        <w:rPr>
          <w:b/>
        </w:rPr>
        <w:t>Generolo Jono Žemaičio Lietuvos karo akademija</w:t>
      </w:r>
      <w:r w:rsidRPr="0001538C">
        <w:t xml:space="preserve"> (toliau – LKA), </w:t>
      </w:r>
      <w:r>
        <w:rPr>
          <w:b/>
          <w:bCs/>
        </w:rPr>
        <w:t>Generolo Jono Žemaičio Lietuvos karo akademija,</w:t>
      </w:r>
      <w:r>
        <w:t xml:space="preserve"> atstovaujama štabo viršininko plk. Deniso </w:t>
      </w:r>
      <w:proofErr w:type="spellStart"/>
      <w:r>
        <w:t>Starikovičiaus</w:t>
      </w:r>
      <w:proofErr w:type="spellEnd"/>
      <w:r>
        <w:t>, vadovaudamasis Generolo Jono Žemaičio Lietuvos karo akademijos viršininko 2025 m. kovo 07 d. įsakymu Nr. V-165 ,,Dėl įgaliojimų suteikimo“, 1.5.16. papunkčiu</w:t>
      </w:r>
      <w:r w:rsidRPr="004C203E">
        <w:t xml:space="preserve">(toliau </w:t>
      </w:r>
      <w:r w:rsidRPr="004C203E">
        <w:rPr>
          <w:lang w:val="en-US"/>
        </w:rPr>
        <w:t xml:space="preserve">– </w:t>
      </w:r>
      <w:r w:rsidRPr="004C203E">
        <w:rPr>
          <w:b/>
          <w:bCs/>
        </w:rPr>
        <w:t>Pirkėjas</w:t>
      </w:r>
      <w:r w:rsidRPr="004C203E">
        <w:t>)</w:t>
      </w:r>
      <w:r w:rsidRPr="0093440E">
        <w:rPr>
          <w:color w:val="000000"/>
        </w:rPr>
        <w:t xml:space="preserve">, </w:t>
      </w:r>
      <w:r w:rsidRPr="00C2419D">
        <w:rPr>
          <w:color w:val="000000"/>
        </w:rPr>
        <w:t>ir</w:t>
      </w:r>
      <w:r w:rsidR="00793A00" w:rsidRPr="005C7B9D">
        <w:t xml:space="preserve"> </w:t>
      </w:r>
    </w:p>
    <w:p w14:paraId="7B49D6AD" w14:textId="5BF0184C" w:rsidR="00F521F7" w:rsidRPr="005C7B9D" w:rsidRDefault="00CB6E2F" w:rsidP="00793A00">
      <w:pPr>
        <w:ind w:firstLine="426"/>
        <w:jc w:val="both"/>
      </w:pPr>
      <w:r w:rsidRPr="005C7B9D">
        <w:t xml:space="preserve">UAB </w:t>
      </w:r>
      <w:r w:rsidR="00832972">
        <w:t>....</w:t>
      </w:r>
      <w:r w:rsidRPr="005C7B9D">
        <w:t xml:space="preserve">, </w:t>
      </w:r>
      <w:r w:rsidR="00793A00" w:rsidRPr="005C7B9D">
        <w:t xml:space="preserve">atstovaujama, </w:t>
      </w:r>
      <w:r w:rsidR="00832972">
        <w:t>.......</w:t>
      </w:r>
      <w:r w:rsidR="00793A00" w:rsidRPr="005C7B9D">
        <w:t xml:space="preserve">, veikiančio pagal </w:t>
      </w:r>
      <w:r w:rsidR="00832972">
        <w:t>............</w:t>
      </w:r>
      <w:r w:rsidR="00793A00" w:rsidRPr="005C7B9D">
        <w:t xml:space="preserve"> (toliau – </w:t>
      </w:r>
      <w:r w:rsidR="00793A00" w:rsidRPr="005C7B9D">
        <w:rPr>
          <w:b/>
        </w:rPr>
        <w:t>Teikėjas</w:t>
      </w:r>
      <w:r w:rsidR="00793A00" w:rsidRPr="005C7B9D">
        <w:t xml:space="preserve">), </w:t>
      </w:r>
    </w:p>
    <w:p w14:paraId="729C39A8" w14:textId="77777777" w:rsidR="007E538A" w:rsidRPr="005C7B9D" w:rsidRDefault="00793A00" w:rsidP="00793A00">
      <w:pPr>
        <w:ind w:firstLine="426"/>
        <w:jc w:val="both"/>
      </w:pPr>
      <w:r w:rsidRPr="005C7B9D">
        <w:t xml:space="preserve">toliau kartu šioje paslaugų viešojo pirkimo–pardavimo sutartyje vadinami </w:t>
      </w:r>
      <w:r w:rsidRPr="005C7B9D">
        <w:rPr>
          <w:b/>
        </w:rPr>
        <w:t>šalimis</w:t>
      </w:r>
      <w:r w:rsidRPr="005C7B9D">
        <w:t xml:space="preserve">, o kiekvienas atskirai – </w:t>
      </w:r>
      <w:r w:rsidRPr="005C7B9D">
        <w:rPr>
          <w:b/>
        </w:rPr>
        <w:t>šalimi</w:t>
      </w:r>
      <w:r w:rsidRPr="005C7B9D">
        <w:t xml:space="preserve">, </w:t>
      </w:r>
    </w:p>
    <w:p w14:paraId="22F85C0A" w14:textId="1BCBC048" w:rsidR="00793A00" w:rsidRPr="005C7B9D" w:rsidRDefault="00793A00" w:rsidP="00793A00">
      <w:pPr>
        <w:ind w:firstLine="426"/>
        <w:jc w:val="both"/>
        <w:rPr>
          <w:spacing w:val="-4"/>
        </w:rPr>
      </w:pPr>
      <w:r w:rsidRPr="005C7B9D">
        <w:t>vadovaudamiesi Lietuvos Respublikos viešųjų pirkimų įstatymu, Mažos vertės pirkimų tvarkos aprašu, patvirtintu Viešųjų pirkimų tarnybos direktoriaus 2017 m. birželio 28 d. įsakymu Nr. 1S-97</w:t>
      </w:r>
      <w:r w:rsidRPr="005C7B9D">
        <w:rPr>
          <w:bCs/>
        </w:rPr>
        <w:t xml:space="preserve">, </w:t>
      </w:r>
      <w:r w:rsidRPr="005C7B9D">
        <w:t>sudarė šią paslaugų viešojo pirkimo–pardavimo sutartį, (toliau vadinamą  „Sutartimi“, ir susitarė dėl toliau išvardintų sąlygų.</w:t>
      </w:r>
    </w:p>
    <w:p w14:paraId="7B564D53" w14:textId="77777777" w:rsidR="00D14114" w:rsidRPr="005C7B9D" w:rsidRDefault="00D14114" w:rsidP="0084552C">
      <w:pPr>
        <w:jc w:val="both"/>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5C7B9D" w:rsidRPr="005C7B9D" w14:paraId="7B564D57" w14:textId="77777777" w:rsidTr="001A3760">
        <w:tc>
          <w:tcPr>
            <w:tcW w:w="10368" w:type="dxa"/>
            <w:shd w:val="clear" w:color="auto" w:fill="auto"/>
          </w:tcPr>
          <w:p w14:paraId="7B564D54" w14:textId="77777777" w:rsidR="00D14114" w:rsidRPr="005C7B9D" w:rsidRDefault="00D14114" w:rsidP="001A3760">
            <w:pPr>
              <w:numPr>
                <w:ilvl w:val="0"/>
                <w:numId w:val="3"/>
              </w:numPr>
              <w:ind w:left="252" w:hanging="252"/>
              <w:jc w:val="both"/>
              <w:rPr>
                <w:b/>
              </w:rPr>
            </w:pPr>
            <w:r w:rsidRPr="005C7B9D">
              <w:rPr>
                <w:b/>
              </w:rPr>
              <w:t>Sutarties objektas</w:t>
            </w:r>
          </w:p>
          <w:p w14:paraId="7B564D55" w14:textId="5264A7AF" w:rsidR="000E543B" w:rsidRPr="005C7B9D" w:rsidRDefault="0025190D" w:rsidP="00C4023E">
            <w:pPr>
              <w:jc w:val="both"/>
            </w:pPr>
            <w:r w:rsidRPr="005C7B9D">
              <w:t>1.1.</w:t>
            </w:r>
            <w:r w:rsidR="00FE3CF3" w:rsidRPr="005C7B9D">
              <w:t xml:space="preserve"> </w:t>
            </w:r>
            <w:r w:rsidR="00FE3CF3" w:rsidRPr="005C7B9D">
              <w:rPr>
                <w:b/>
              </w:rPr>
              <w:t>Teikėjas</w:t>
            </w:r>
            <w:r w:rsidR="00FE3CF3" w:rsidRPr="005C7B9D">
              <w:t xml:space="preserve"> teikia, o </w:t>
            </w:r>
            <w:r w:rsidR="00FE3CF3" w:rsidRPr="005C7B9D">
              <w:rPr>
                <w:b/>
              </w:rPr>
              <w:t>Pirkėjas</w:t>
            </w:r>
            <w:r w:rsidR="00FE3CF3" w:rsidRPr="005C7B9D">
              <w:t xml:space="preserve"> perka </w:t>
            </w:r>
            <w:r w:rsidR="006B7479">
              <w:t xml:space="preserve">sunkvežimių kėbulo saugos diržų įrengimo </w:t>
            </w:r>
            <w:r w:rsidR="000E543B" w:rsidRPr="005C7B9D">
              <w:t xml:space="preserve"> </w:t>
            </w:r>
            <w:r w:rsidR="002A3832" w:rsidRPr="005C7B9D">
              <w:t xml:space="preserve">paslaugas </w:t>
            </w:r>
            <w:r w:rsidR="008610BC" w:rsidRPr="005C7B9D">
              <w:t xml:space="preserve">(toliau – </w:t>
            </w:r>
            <w:r w:rsidR="00CE0656" w:rsidRPr="005C7B9D">
              <w:t>p</w:t>
            </w:r>
            <w:r w:rsidR="008610BC" w:rsidRPr="005C7B9D">
              <w:t>aslaugos)</w:t>
            </w:r>
            <w:r w:rsidR="004D71ED" w:rsidRPr="005C7B9D">
              <w:t xml:space="preserve"> </w:t>
            </w:r>
            <w:r w:rsidR="00481C6B" w:rsidRPr="005C7B9D">
              <w:t>atitinkančias Sutartyje</w:t>
            </w:r>
            <w:r w:rsidR="00213A4F" w:rsidRPr="005C7B9D">
              <w:t xml:space="preserve"> ir</w:t>
            </w:r>
            <w:r w:rsidR="00CE0656" w:rsidRPr="005C7B9D">
              <w:t xml:space="preserve"> Sutarties 1</w:t>
            </w:r>
            <w:r w:rsidR="00481C6B" w:rsidRPr="005C7B9D">
              <w:t xml:space="preserve"> priede </w:t>
            </w:r>
            <w:r w:rsidR="00AC72AD" w:rsidRPr="005C7B9D">
              <w:t>„</w:t>
            </w:r>
            <w:r w:rsidR="00832972">
              <w:t>Sunkvežimių kėbulo saugos diržų įrengimo paslaugų</w:t>
            </w:r>
            <w:r w:rsidR="00CE0656" w:rsidRPr="00880346">
              <w:rPr>
                <w:color w:val="FF0000"/>
              </w:rPr>
              <w:t xml:space="preserve"> </w:t>
            </w:r>
            <w:r w:rsidR="00CE0656" w:rsidRPr="005C7B9D">
              <w:t>techninė specifikacija</w:t>
            </w:r>
            <w:r w:rsidR="00192138" w:rsidRPr="005C7B9D">
              <w:t>“</w:t>
            </w:r>
            <w:r w:rsidR="00481C6B" w:rsidRPr="005C7B9D">
              <w:t xml:space="preserve"> (toliau – </w:t>
            </w:r>
            <w:r w:rsidR="00272656" w:rsidRPr="005C7B9D">
              <w:t xml:space="preserve">1 </w:t>
            </w:r>
            <w:r w:rsidR="00481C6B" w:rsidRPr="005C7B9D">
              <w:t xml:space="preserve">priedas) </w:t>
            </w:r>
            <w:r w:rsidR="00CE0656" w:rsidRPr="005C7B9D">
              <w:t xml:space="preserve">nustatytus </w:t>
            </w:r>
            <w:r w:rsidR="00FE3CF3" w:rsidRPr="005C7B9D">
              <w:t>reikalavimus</w:t>
            </w:r>
            <w:r w:rsidR="00481C6B" w:rsidRPr="005C7B9D">
              <w:t>.</w:t>
            </w:r>
            <w:r w:rsidR="0035010C" w:rsidRPr="005C7B9D">
              <w:t xml:space="preserve"> </w:t>
            </w:r>
          </w:p>
          <w:p w14:paraId="7B564D56" w14:textId="77777777" w:rsidR="00F2380D" w:rsidRPr="005C7B9D" w:rsidRDefault="00FE3CF3" w:rsidP="00CE0656">
            <w:pPr>
              <w:jc w:val="both"/>
            </w:pPr>
            <w:r w:rsidRPr="005C7B9D">
              <w:t xml:space="preserve">1.2. </w:t>
            </w:r>
            <w:r w:rsidRPr="005C7B9D">
              <w:rPr>
                <w:b/>
              </w:rPr>
              <w:t>Pirkėjas</w:t>
            </w:r>
            <w:r w:rsidRPr="005C7B9D">
              <w:t xml:space="preserve"> įsipareigoja priimti Sutarties reikalavimus atitinkančias </w:t>
            </w:r>
            <w:r w:rsidR="00213A4F" w:rsidRPr="005C7B9D">
              <w:t xml:space="preserve">suteiktas </w:t>
            </w:r>
            <w:r w:rsidRPr="005C7B9D">
              <w:t>paslaugas ir už jas sumokėti Sutartyje nustatyta tvarka.</w:t>
            </w:r>
          </w:p>
        </w:tc>
      </w:tr>
      <w:tr w:rsidR="005C7B9D" w:rsidRPr="005C7B9D" w14:paraId="7B564D6C" w14:textId="77777777" w:rsidTr="001A3760">
        <w:tc>
          <w:tcPr>
            <w:tcW w:w="10368" w:type="dxa"/>
            <w:shd w:val="clear" w:color="auto" w:fill="auto"/>
          </w:tcPr>
          <w:p w14:paraId="7B564D59" w14:textId="48953386" w:rsidR="001523D7" w:rsidRPr="005C7B9D" w:rsidRDefault="001523D7" w:rsidP="001523D7">
            <w:pPr>
              <w:jc w:val="both"/>
              <w:rPr>
                <w:b/>
              </w:rPr>
            </w:pPr>
            <w:r w:rsidRPr="005C7B9D">
              <w:rPr>
                <w:b/>
              </w:rPr>
              <w:t>2. Sutarties kaina/paslaugų įkainiai/kainodaros taisyklės</w:t>
            </w:r>
          </w:p>
          <w:p w14:paraId="5540427E" w14:textId="69C5C3C3" w:rsidR="0030066C" w:rsidRPr="005C7B9D" w:rsidRDefault="00DB151E" w:rsidP="001523D7">
            <w:pPr>
              <w:jc w:val="both"/>
              <w:rPr>
                <w:kern w:val="2"/>
              </w:rPr>
            </w:pPr>
            <w:r w:rsidRPr="005C7B9D">
              <w:t xml:space="preserve">2.1. </w:t>
            </w:r>
            <w:r w:rsidR="00A7677E" w:rsidRPr="00E621FE">
              <w:rPr>
                <w:i/>
              </w:rPr>
              <w:t xml:space="preserve"> </w:t>
            </w:r>
            <w:r w:rsidR="00A7677E">
              <w:t>Pradinės</w:t>
            </w:r>
            <w:r w:rsidR="00A7677E" w:rsidRPr="00E621FE">
              <w:t xml:space="preserve"> sutarties vertė </w:t>
            </w:r>
            <w:r w:rsidR="00A7677E">
              <w:t xml:space="preserve">(toliau – Sutarties kaina)  </w:t>
            </w:r>
            <w:proofErr w:type="spellStart"/>
            <w:r w:rsidR="00A7677E" w:rsidRPr="00E621FE">
              <w:t>Eur</w:t>
            </w:r>
            <w:proofErr w:type="spellEnd"/>
            <w:r w:rsidR="00A7677E">
              <w:t>.</w:t>
            </w:r>
            <w:r w:rsidR="00A7677E" w:rsidRPr="00E621FE">
              <w:t xml:space="preserve"> </w:t>
            </w:r>
            <w:r w:rsidR="00A7677E">
              <w:t>vertė – 20</w:t>
            </w:r>
            <w:r w:rsidR="000F6F12">
              <w:t xml:space="preserve"> </w:t>
            </w:r>
            <w:r w:rsidR="00A7677E">
              <w:t xml:space="preserve">661,15 </w:t>
            </w:r>
            <w:r w:rsidR="00A7677E" w:rsidRPr="00103A9D">
              <w:t xml:space="preserve">(dvidešimt tūkstančių šeši šimtai šešiasdešimt vienas Eur.15 ct.) be pridėtinės vertės mokesčio (toliau – PVM) ir 25000,00  (dvidešimt penki tūkstančiai </w:t>
            </w:r>
            <w:proofErr w:type="spellStart"/>
            <w:r w:rsidR="00A7677E" w:rsidRPr="00103A9D">
              <w:t>Eur</w:t>
            </w:r>
            <w:proofErr w:type="spellEnd"/>
            <w:r w:rsidR="00A7677E" w:rsidRPr="00103A9D">
              <w:t>., 00 ct.)</w:t>
            </w:r>
            <w:r w:rsidR="00A7677E" w:rsidRPr="006F01C6">
              <w:t xml:space="preserve"> </w:t>
            </w:r>
            <w:proofErr w:type="spellStart"/>
            <w:r w:rsidR="00A7677E" w:rsidRPr="006F01C6">
              <w:t>Eur</w:t>
            </w:r>
            <w:proofErr w:type="spellEnd"/>
            <w:r w:rsidR="00A7677E" w:rsidRPr="006F01C6">
              <w:t xml:space="preserve">, </w:t>
            </w:r>
            <w:r w:rsidR="00A7677E">
              <w:t>su</w:t>
            </w:r>
            <w:r w:rsidR="00A7677E" w:rsidRPr="00E621FE">
              <w:t xml:space="preserve"> pridėtinės vertės mokesči</w:t>
            </w:r>
            <w:r w:rsidR="00A7677E">
              <w:t>u</w:t>
            </w:r>
            <w:r w:rsidR="00A7677E" w:rsidRPr="00E621FE">
              <w:t xml:space="preserve"> </w:t>
            </w:r>
            <w:r w:rsidR="00A7677E">
              <w:t>(toliau – PVM</w:t>
            </w:r>
            <w:r w:rsidR="00A7677E" w:rsidRPr="006F01C6">
              <w:t>).</w:t>
            </w:r>
            <w:r w:rsidRPr="005C7B9D">
              <w:rPr>
                <w:kern w:val="2"/>
              </w:rPr>
              <w:t xml:space="preserve"> Šioje </w:t>
            </w:r>
            <w:r w:rsidR="00BA2F3A" w:rsidRPr="005C7B9D">
              <w:rPr>
                <w:kern w:val="2"/>
              </w:rPr>
              <w:t xml:space="preserve">Sutartyje Pradinės Sutarties vertė yra lygi maksimaliai pirkimui skirtai lėšų sumai be PVM pirkimo dokumentuose ir Sutartyje nurodytų paslaugų įsigijimui Teikėjo pasiūlyme nurodytais įkainiais be PVM. </w:t>
            </w:r>
          </w:p>
          <w:p w14:paraId="53855B90" w14:textId="1D43C7E6" w:rsidR="00930B03" w:rsidRPr="005C7B9D" w:rsidRDefault="00930B03" w:rsidP="001523D7">
            <w:pPr>
              <w:jc w:val="both"/>
            </w:pPr>
            <w:r w:rsidRPr="005C7B9D">
              <w:rPr>
                <w:kern w:val="2"/>
              </w:rPr>
              <w:t>2.2. Sutarčiai taikoma fiksuoto įkainio kainodara. Sutarties įkainiai peržiūrimi Sutarties bendrosios dalies 2.2 punkte ir Sutarties specialiosios dalies 2.4 punkte nustatyta tvarka ir sąlygomis.</w:t>
            </w:r>
          </w:p>
          <w:p w14:paraId="7B564D5A" w14:textId="7EFC6FC8" w:rsidR="001523D7" w:rsidRPr="005C7B9D" w:rsidRDefault="001523D7" w:rsidP="001523D7">
            <w:pPr>
              <w:jc w:val="both"/>
            </w:pPr>
            <w:r w:rsidRPr="005C7B9D">
              <w:t>2.</w:t>
            </w:r>
            <w:r w:rsidR="00930B03" w:rsidRPr="005C7B9D">
              <w:t>3</w:t>
            </w:r>
            <w:r w:rsidRPr="005C7B9D">
              <w:t xml:space="preserve">. Paslaugų įkainiai, pagal kuriuos </w:t>
            </w:r>
            <w:r w:rsidRPr="005C7B9D">
              <w:rPr>
                <w:b/>
              </w:rPr>
              <w:t>Pirkėjas</w:t>
            </w:r>
            <w:r w:rsidRPr="005C7B9D">
              <w:t xml:space="preserve"> atsiskaito už suteiktas </w:t>
            </w:r>
            <w:r w:rsidR="00FD0065" w:rsidRPr="005C7B9D">
              <w:t>paslaugas</w:t>
            </w:r>
            <w:r w:rsidRPr="005C7B9D">
              <w:t xml:space="preserve">, </w:t>
            </w:r>
            <w:r w:rsidR="00FD0065" w:rsidRPr="005C7B9D">
              <w:t xml:space="preserve">nurodyti </w:t>
            </w:r>
            <w:r w:rsidRPr="005C7B9D">
              <w:t xml:space="preserve">Sutarties </w:t>
            </w:r>
            <w:r w:rsidR="00FD0065" w:rsidRPr="005C7B9D">
              <w:t xml:space="preserve">2 </w:t>
            </w:r>
            <w:r w:rsidRPr="005C7B9D">
              <w:t xml:space="preserve">priede. Į Sutarties </w:t>
            </w:r>
            <w:r w:rsidR="00FD0065" w:rsidRPr="005C7B9D">
              <w:t xml:space="preserve">2 </w:t>
            </w:r>
            <w:r w:rsidRPr="005C7B9D">
              <w:t>priede nurodytus įkainius yra įskaičiuoti</w:t>
            </w:r>
            <w:r w:rsidR="00852EE2" w:rsidRPr="005C7B9D">
              <w:t xml:space="preserve"> mokesčiai  ir išlaidos, nurodytos Sutarties bendrosios dalies 2.4 punkte </w:t>
            </w:r>
            <w:r w:rsidR="00FD0065" w:rsidRPr="005C7B9D">
              <w:t>ir kitos išlaidos, galinčios atsirasti vykdant šią Sutartį</w:t>
            </w:r>
            <w:r w:rsidR="00FD0065" w:rsidRPr="005C7B9D" w:rsidDel="00852EE2">
              <w:t xml:space="preserve"> </w:t>
            </w:r>
            <w:r w:rsidRPr="005C7B9D">
              <w:t xml:space="preserve">. </w:t>
            </w:r>
          </w:p>
          <w:p w14:paraId="7B564D5D" w14:textId="6C71B80B" w:rsidR="001523D7" w:rsidRPr="005C7B9D" w:rsidRDefault="001523D7" w:rsidP="001523D7">
            <w:pPr>
              <w:jc w:val="both"/>
            </w:pPr>
            <w:r w:rsidRPr="005C7B9D">
              <w:t xml:space="preserve">2.4. Bet kuri Sutarties šalis Sutarties galiojimo metu turi teisę vieną kartą inicijuoti Sutartyje numatytų įkainių perskaičiavimą (keitimą) ne anksčiau kaip po </w:t>
            </w:r>
            <w:r w:rsidR="00930B03" w:rsidRPr="005C7B9D">
              <w:t xml:space="preserve">6 </w:t>
            </w:r>
            <w:r w:rsidRPr="005C7B9D">
              <w:t>(</w:t>
            </w:r>
            <w:r w:rsidR="00930B03" w:rsidRPr="005C7B9D">
              <w:t>šešių</w:t>
            </w:r>
            <w:r w:rsidRPr="005C7B9D">
              <w:t xml:space="preserve">) mėnesių nuo Sutarties įsigaliojimo dienos, jeigu Vartojimo prekių ir paslaugų kainų pokytis (k), apskaičiuotas kaip nustatyta Sutarties specialiosios dalies 2.4.3 punkte, viršija 10 procentų. Atlikdamos perskaičiavimą Šalys vadovaujasi </w:t>
            </w:r>
            <w:r w:rsidR="00930B03" w:rsidRPr="005C7B9D">
              <w:t xml:space="preserve">Valstybės duomenų agentūros </w:t>
            </w:r>
            <w:r w:rsidRPr="005C7B9D">
              <w:t xml:space="preserve">viešai oficialiosios statistikos portale paskelbtais Rodiklių duomenų bazės duomenimis, iš kitos Šalies nereikalaudamos pateikti oficialaus </w:t>
            </w:r>
            <w:r w:rsidR="00930B03" w:rsidRPr="005C7B9D">
              <w:t xml:space="preserve">Valstybės duomenų agentūros </w:t>
            </w:r>
            <w:r w:rsidRPr="005C7B9D">
              <w:t>ar kitos institucijos išduoto dokumento ar patvirtinimo.</w:t>
            </w:r>
          </w:p>
          <w:p w14:paraId="7B564D5E" w14:textId="77777777" w:rsidR="001523D7" w:rsidRPr="005C7B9D" w:rsidRDefault="001523D7" w:rsidP="001523D7">
            <w:pPr>
              <w:jc w:val="both"/>
            </w:pPr>
            <w:r w:rsidRPr="005C7B9D">
              <w:t>2.4.1. Šalys privalo Susitarime nurodyti indekso reikšmę laikotarpio pradžioje ir jos nustatymo datą, indekso reikšmę laikotarpio pabaigoje ir jos nustatymo datą, kainų pokytį (k), perskaičiuotus įkainius.</w:t>
            </w:r>
          </w:p>
          <w:p w14:paraId="7B564D5F" w14:textId="77777777" w:rsidR="001523D7" w:rsidRPr="005C7B9D" w:rsidRDefault="001523D7" w:rsidP="001523D7">
            <w:pPr>
              <w:jc w:val="both"/>
            </w:pPr>
            <w:r w:rsidRPr="005C7B9D">
              <w:lastRenderedPageBreak/>
              <w:t>2.4.2. Perskaičiuotieji įkainiai taikomi užsakymams, pateiktiems po to, kai Šalys sudaro susitarimą dėl įkainių perskaičiavimo.</w:t>
            </w:r>
          </w:p>
          <w:p w14:paraId="7B564D60" w14:textId="77777777" w:rsidR="00F11DEB" w:rsidRPr="005C7B9D" w:rsidRDefault="00F11DEB" w:rsidP="00F11DEB">
            <w:pPr>
              <w:jc w:val="both"/>
            </w:pPr>
            <w:r w:rsidRPr="005C7B9D">
              <w:t>2.4.3. Nauji įkainiai apskaičiuojami pagal formulę:</w:t>
            </w:r>
          </w:p>
          <w:p w14:paraId="7B564D61" w14:textId="77777777" w:rsidR="00F11DEB" w:rsidRPr="005C7B9D" w:rsidRDefault="00C10C10" w:rsidP="00F11DEB">
            <w:pPr>
              <w:jc w:val="both"/>
              <w:rPr>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F11DEB" w:rsidRPr="005C7B9D">
              <w:rPr>
                <w:i/>
              </w:rPr>
              <w:t xml:space="preserve">, </w:t>
            </w:r>
            <w:r w:rsidR="00F11DEB" w:rsidRPr="005C7B9D">
              <w:t>kur</w:t>
            </w:r>
          </w:p>
          <w:p w14:paraId="7B564D62" w14:textId="77777777" w:rsidR="00F11DEB" w:rsidRPr="005C7B9D" w:rsidRDefault="00F11DEB" w:rsidP="00F11DEB">
            <w:pPr>
              <w:jc w:val="both"/>
            </w:pPr>
            <w:r w:rsidRPr="005C7B9D">
              <w:t>a – įkainis (</w:t>
            </w:r>
            <w:proofErr w:type="spellStart"/>
            <w:r w:rsidRPr="005C7B9D">
              <w:t>Eur</w:t>
            </w:r>
            <w:proofErr w:type="spellEnd"/>
            <w:r w:rsidRPr="005C7B9D">
              <w:t xml:space="preserve"> be PVM)) (jei jis jau buvo perskaičiuotas, tai po paskutinio perskaičiavimo);</w:t>
            </w:r>
          </w:p>
          <w:p w14:paraId="7B564D63" w14:textId="77777777" w:rsidR="00F11DEB" w:rsidRPr="005C7B9D" w:rsidRDefault="00F11DEB" w:rsidP="00F11DEB">
            <w:pPr>
              <w:jc w:val="both"/>
            </w:pPr>
            <w:r w:rsidRPr="005C7B9D">
              <w:t>a</w:t>
            </w:r>
            <w:r w:rsidRPr="005C7B9D">
              <w:rPr>
                <w:vertAlign w:val="subscript"/>
              </w:rPr>
              <w:t>1</w:t>
            </w:r>
            <w:r w:rsidRPr="005C7B9D">
              <w:t xml:space="preserve"> – perskaičiuotas (pakeistas) įkainis (</w:t>
            </w:r>
            <w:proofErr w:type="spellStart"/>
            <w:r w:rsidRPr="005C7B9D">
              <w:t>Eur</w:t>
            </w:r>
            <w:proofErr w:type="spellEnd"/>
            <w:r w:rsidRPr="005C7B9D">
              <w:t xml:space="preserve"> be PVM);</w:t>
            </w:r>
          </w:p>
          <w:p w14:paraId="7B564D64" w14:textId="77777777" w:rsidR="00F11DEB" w:rsidRPr="005C7B9D" w:rsidRDefault="00F11DEB" w:rsidP="00F11DEB">
            <w:pPr>
              <w:jc w:val="both"/>
            </w:pPr>
            <w:r w:rsidRPr="005C7B9D">
              <w:t xml:space="preserve">k – Pagal vartotojų kainų indeksą apskaičiuotas Vartojimo prekių ir paslaugų  kainų pokytis (padidėjimas arba sumažėjimas) (%). „k“ reikšmė skaičiuojama pagal formulę: </w:t>
            </w:r>
          </w:p>
          <w:p w14:paraId="7B564D65" w14:textId="77777777" w:rsidR="00F11DEB" w:rsidRPr="005C7B9D" w:rsidRDefault="00F11DEB" w:rsidP="00F11DEB">
            <w:pPr>
              <w:jc w:val="both"/>
            </w:pPr>
          </w:p>
          <w:p w14:paraId="7B564D66" w14:textId="77777777" w:rsidR="00F11DEB" w:rsidRPr="005C7B9D" w:rsidRDefault="00F11DEB" w:rsidP="00F11DEB">
            <w:pPr>
              <w:jc w:val="both"/>
            </w:pPr>
            <w:r w:rsidRPr="005C7B9D">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5C7B9D">
              <w:t>, (proc.) kur</w:t>
            </w:r>
          </w:p>
          <w:p w14:paraId="7B564D67" w14:textId="77777777" w:rsidR="00F11DEB" w:rsidRPr="005C7B9D" w:rsidRDefault="00F11DEB" w:rsidP="00F11DEB">
            <w:pPr>
              <w:jc w:val="both"/>
            </w:pPr>
            <w:proofErr w:type="spellStart"/>
            <w:r w:rsidRPr="005C7B9D">
              <w:t>Ind</w:t>
            </w:r>
            <w:r w:rsidRPr="005C7B9D">
              <w:rPr>
                <w:vertAlign w:val="subscript"/>
              </w:rPr>
              <w:t>naujausias</w:t>
            </w:r>
            <w:proofErr w:type="spellEnd"/>
            <w:r w:rsidRPr="005C7B9D">
              <w:t xml:space="preserve"> – kreipimosi dėl kainos perskaičiavimo išsiuntimo kitai šaliai datą naujausias paskelbtas vartojimo prekių ir paslaugų indeksas „Vartojimo prekės ir paslaugos“;</w:t>
            </w:r>
          </w:p>
          <w:p w14:paraId="7B564D68" w14:textId="77777777" w:rsidR="001523D7" w:rsidRPr="005C7B9D" w:rsidRDefault="00F11DEB" w:rsidP="001523D7">
            <w:pPr>
              <w:jc w:val="both"/>
            </w:pPr>
            <w:proofErr w:type="spellStart"/>
            <w:r w:rsidRPr="005C7B9D">
              <w:t>Ind</w:t>
            </w:r>
            <w:r w:rsidRPr="005C7B9D">
              <w:rPr>
                <w:vertAlign w:val="subscript"/>
              </w:rPr>
              <w:t>pradžia</w:t>
            </w:r>
            <w:proofErr w:type="spellEnd"/>
            <w:r w:rsidRPr="005C7B9D">
              <w:t xml:space="preserve"> – laikotarpio pradžios datos (mėnesio) vartojimo prekių ir paslaugų indeksas „Vartojimo prekės ir paslaugos“. Pirmojo perskaičiavimo atveju laikotarpio pradžia (mėnuo) yra Sutarties sudarymo mėnuo. </w:t>
            </w:r>
          </w:p>
          <w:p w14:paraId="7B564D69" w14:textId="77777777" w:rsidR="001523D7" w:rsidRPr="005C7B9D" w:rsidRDefault="001523D7" w:rsidP="001523D7">
            <w:pPr>
              <w:jc w:val="both"/>
            </w:pPr>
            <w:r w:rsidRPr="005C7B9D">
              <w:t xml:space="preserve">2.4.4.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B564D6A" w14:textId="77777777" w:rsidR="001523D7" w:rsidRPr="005C7B9D" w:rsidRDefault="001523D7" w:rsidP="001523D7">
            <w:pPr>
              <w:jc w:val="both"/>
            </w:pPr>
            <w:r w:rsidRPr="005C7B9D">
              <w:t>2.4.5. Jeigu pagal vartotojų kainų indeksą apskaičiuotas Vartojimo prekių ir paslaugų kainų pokytis (k), apskaičiuotas kaip nustatyta 2.4.3 punkte, viršija 30 procentų nuo pradinio Sutarties įkainio Sutarties pasirašymo dieną, paslaugų įkainiai bus perskaičiuojami maksimaliu 30 procentų pokyčiu.</w:t>
            </w:r>
          </w:p>
          <w:p w14:paraId="7B564D6B" w14:textId="625DE06A" w:rsidR="001523D7" w:rsidRPr="005C7B9D" w:rsidRDefault="001523D7" w:rsidP="00930B03">
            <w:pPr>
              <w:jc w:val="both"/>
            </w:pPr>
            <w:r w:rsidRPr="005C7B9D">
              <w:rPr>
                <w:rFonts w:eastAsia="Calibri"/>
              </w:rPr>
              <w:t xml:space="preserve">2.5. </w:t>
            </w:r>
            <w:r w:rsidRPr="005C7B9D">
              <w:t xml:space="preserve">Pirkėjas </w:t>
            </w:r>
            <w:r w:rsidR="00930B03" w:rsidRPr="005C7B9D">
              <w:t xml:space="preserve">perka paslaugas pagal savo poreikį ir </w:t>
            </w:r>
            <w:r w:rsidRPr="005C7B9D">
              <w:t xml:space="preserve">neįsipareigoja įsigyti </w:t>
            </w:r>
            <w:r w:rsidR="00930B03" w:rsidRPr="005C7B9D">
              <w:t xml:space="preserve">paslaugų </w:t>
            </w:r>
            <w:r w:rsidRPr="005C7B9D">
              <w:t>už visą Sutarties kainą, nurodytą Sutarties specialiosios dalies 2.</w:t>
            </w:r>
            <w:r w:rsidR="00930B03" w:rsidRPr="005C7B9D">
              <w:t xml:space="preserve">1 </w:t>
            </w:r>
            <w:r w:rsidRPr="005C7B9D">
              <w:t xml:space="preserve">punkte. </w:t>
            </w:r>
          </w:p>
        </w:tc>
      </w:tr>
      <w:tr w:rsidR="005C7B9D" w:rsidRPr="005C7B9D" w14:paraId="7B564D77" w14:textId="77777777" w:rsidTr="001A3760">
        <w:tc>
          <w:tcPr>
            <w:tcW w:w="10368" w:type="dxa"/>
            <w:shd w:val="clear" w:color="auto" w:fill="auto"/>
          </w:tcPr>
          <w:p w14:paraId="7B564D6D" w14:textId="77777777" w:rsidR="001523D7" w:rsidRPr="005C7B9D" w:rsidRDefault="001523D7" w:rsidP="001523D7">
            <w:pPr>
              <w:jc w:val="both"/>
              <w:rPr>
                <w:b/>
              </w:rPr>
            </w:pPr>
            <w:r w:rsidRPr="005C7B9D">
              <w:rPr>
                <w:b/>
              </w:rPr>
              <w:lastRenderedPageBreak/>
              <w:t xml:space="preserve">3. Paslaugų teikimo vieta, terminas ir sąlygos </w:t>
            </w:r>
          </w:p>
          <w:p w14:paraId="25FDBDA5" w14:textId="317F61DD" w:rsidR="002711F6" w:rsidRDefault="001523D7" w:rsidP="001523D7">
            <w:pPr>
              <w:jc w:val="both"/>
            </w:pPr>
            <w:r w:rsidRPr="005C7B9D">
              <w:t xml:space="preserve">3.1. Paslaugų teikimo vieta - Lietuvos </w:t>
            </w:r>
            <w:r w:rsidR="004B16B6" w:rsidRPr="005C7B9D">
              <w:t xml:space="preserve">Respublikos </w:t>
            </w:r>
            <w:r w:rsidR="00C9116D" w:rsidRPr="005C7B9D">
              <w:t>teritorija</w:t>
            </w:r>
            <w:r w:rsidRPr="005C7B9D">
              <w:t>.</w:t>
            </w:r>
            <w:r w:rsidR="005E1CA4" w:rsidRPr="005C7B9D">
              <w:t xml:space="preserve"> </w:t>
            </w:r>
            <w:r w:rsidR="004A5426">
              <w:rPr>
                <w:b/>
              </w:rPr>
              <w:t>Teikėjas</w:t>
            </w:r>
            <w:r w:rsidR="004A5426">
              <w:t xml:space="preserve"> įsipareigoja </w:t>
            </w:r>
            <w:r w:rsidR="004A5426">
              <w:rPr>
                <w:rFonts w:eastAsiaTheme="minorHAnsi"/>
                <w:lang w:eastAsia="en-US"/>
              </w:rPr>
              <w:t>teikti</w:t>
            </w:r>
            <w:r w:rsidR="004A5426" w:rsidRPr="007A6B8E">
              <w:rPr>
                <w:rFonts w:eastAsiaTheme="minorHAnsi"/>
                <w:lang w:eastAsia="en-US"/>
              </w:rPr>
              <w:t xml:space="preserve"> </w:t>
            </w:r>
            <w:r w:rsidR="004A5426">
              <w:rPr>
                <w:rFonts w:eastAsiaTheme="minorHAnsi"/>
                <w:b/>
                <w:lang w:eastAsia="en-US"/>
              </w:rPr>
              <w:t>paslaugas</w:t>
            </w:r>
            <w:r w:rsidR="004A5426">
              <w:rPr>
                <w:rFonts w:eastAsiaTheme="minorHAnsi"/>
                <w:lang w:eastAsia="en-US"/>
              </w:rPr>
              <w:t xml:space="preserve"> </w:t>
            </w:r>
            <w:r w:rsidR="004A5426" w:rsidRPr="007A6B8E">
              <w:rPr>
                <w:b/>
              </w:rPr>
              <w:t>Generolo Jono Žemaičio Lietuvos karo akademij</w:t>
            </w:r>
            <w:r w:rsidR="004A5426">
              <w:rPr>
                <w:b/>
              </w:rPr>
              <w:t>o</w:t>
            </w:r>
            <w:r w:rsidR="002711F6">
              <w:rPr>
                <w:b/>
              </w:rPr>
              <w:t>je</w:t>
            </w:r>
            <w:r w:rsidR="004A5426">
              <w:rPr>
                <w:b/>
              </w:rPr>
              <w:t xml:space="preserve"> </w:t>
            </w:r>
            <w:r w:rsidR="004A5426" w:rsidRPr="002711F6">
              <w:t>esančioje</w:t>
            </w:r>
            <w:r w:rsidR="004A5426">
              <w:t>:</w:t>
            </w:r>
            <w:r w:rsidR="004A5426" w:rsidRPr="007A6B8E">
              <w:t xml:space="preserve"> Šilo g. 5A, Vilnius</w:t>
            </w:r>
            <w:r w:rsidR="004A5426" w:rsidRPr="007A6B8E">
              <w:rPr>
                <w:color w:val="000000"/>
              </w:rPr>
              <w:t xml:space="preserve">, </w:t>
            </w:r>
            <w:r w:rsidR="004A5426" w:rsidRPr="007A6B8E">
              <w:t>darbo  dienomis – nuo 8:00 val. iki 16:00 val., o penktadieniais ir priešventinėmis dienomis –</w:t>
            </w:r>
            <w:r w:rsidR="004A5426">
              <w:t xml:space="preserve"> nuo 8.00 val. iki 15.45 val</w:t>
            </w:r>
            <w:r w:rsidR="004A5426" w:rsidRPr="007A6B8E">
              <w:rPr>
                <w:color w:val="000000"/>
              </w:rPr>
              <w:t>.</w:t>
            </w:r>
            <w:r w:rsidR="004A5426">
              <w:rPr>
                <w:color w:val="000000"/>
              </w:rPr>
              <w:t xml:space="preserve"> Teikėjas gali teikti paslaugas kitoje vietoje</w:t>
            </w:r>
            <w:r w:rsidR="00F67545">
              <w:rPr>
                <w:color w:val="000000"/>
              </w:rPr>
              <w:t xml:space="preserve"> nurodžius adresą</w:t>
            </w:r>
            <w:r w:rsidR="004A5426">
              <w:rPr>
                <w:color w:val="000000"/>
              </w:rPr>
              <w:t xml:space="preserve"> (įmonės servise</w:t>
            </w:r>
            <w:r w:rsidR="00F67545">
              <w:rPr>
                <w:color w:val="000000"/>
              </w:rPr>
              <w:t>)</w:t>
            </w:r>
            <w:r w:rsidR="004A5426">
              <w:rPr>
                <w:color w:val="000000"/>
              </w:rPr>
              <w:t xml:space="preserve"> prieš tai suderinus su Pirkėju.</w:t>
            </w:r>
            <w:r w:rsidR="00F67545">
              <w:t xml:space="preserve"> Paslaugų teikimo terminas 12 mėn. nuo </w:t>
            </w:r>
            <w:r w:rsidR="00357167">
              <w:t xml:space="preserve">Sutarties </w:t>
            </w:r>
            <w:r w:rsidR="00C90BE9">
              <w:t>įsigaliojimo</w:t>
            </w:r>
            <w:r w:rsidR="00F67545">
              <w:t>.</w:t>
            </w:r>
            <w:r w:rsidR="0031199D">
              <w:t xml:space="preserve"> </w:t>
            </w:r>
          </w:p>
          <w:p w14:paraId="7B564D6F" w14:textId="2D155229" w:rsidR="001523D7" w:rsidRPr="005C7B9D" w:rsidRDefault="001523D7" w:rsidP="001523D7">
            <w:pPr>
              <w:jc w:val="both"/>
            </w:pPr>
            <w:r w:rsidRPr="005C7B9D">
              <w:t xml:space="preserve">3.2. </w:t>
            </w:r>
            <w:r w:rsidRPr="005C7B9D">
              <w:rPr>
                <w:b/>
              </w:rPr>
              <w:t>Teikėjas</w:t>
            </w:r>
            <w:r w:rsidRPr="005C7B9D">
              <w:t xml:space="preserve"> įsipareigoja</w:t>
            </w:r>
            <w:r w:rsidR="00F67545">
              <w:t xml:space="preserve"> suteikti paslaugas taip, kad</w:t>
            </w:r>
            <w:r w:rsidRPr="005C7B9D">
              <w:t>:</w:t>
            </w:r>
          </w:p>
          <w:p w14:paraId="7B564D70" w14:textId="244EA6ED" w:rsidR="001523D7" w:rsidRPr="000F6F12" w:rsidRDefault="007A3099" w:rsidP="001523D7">
            <w:pPr>
              <w:jc w:val="both"/>
              <w:rPr>
                <w:bCs/>
              </w:rPr>
            </w:pPr>
            <w:r w:rsidRPr="000F6F12">
              <w:rPr>
                <w:bCs/>
              </w:rPr>
              <w:t>3.2.1</w:t>
            </w:r>
            <w:r w:rsidR="001523D7" w:rsidRPr="000F6F12">
              <w:rPr>
                <w:bCs/>
              </w:rPr>
              <w:t>.</w:t>
            </w:r>
            <w:r w:rsidR="002711F6" w:rsidRPr="000F6F12">
              <w:rPr>
                <w:bCs/>
              </w:rPr>
              <w:t xml:space="preserve"> </w:t>
            </w:r>
            <w:r w:rsidR="00A52D5C" w:rsidRPr="002711F6">
              <w:rPr>
                <w:bCs/>
              </w:rPr>
              <w:t>saugos diržas</w:t>
            </w:r>
            <w:r w:rsidR="00F67545" w:rsidRPr="002711F6">
              <w:rPr>
                <w:bCs/>
              </w:rPr>
              <w:t xml:space="preserve"> būtų</w:t>
            </w:r>
            <w:r w:rsidR="00A52D5C" w:rsidRPr="002711F6">
              <w:rPr>
                <w:bCs/>
              </w:rPr>
              <w:t xml:space="preserve"> užsegamas per juosmenį, pagamintas iš tvirtos ir atsparios pluoštinės medžiagos (nailonas, poliesteris arba lygiavertės) atsparios tempimui ir plyšimui;</w:t>
            </w:r>
          </w:p>
          <w:p w14:paraId="7B564D72" w14:textId="0922DA96" w:rsidR="001523D7" w:rsidRPr="000F6F12" w:rsidRDefault="00BD7D55" w:rsidP="001523D7">
            <w:pPr>
              <w:suppressAutoHyphens/>
              <w:ind w:right="57"/>
              <w:jc w:val="both"/>
            </w:pPr>
            <w:r w:rsidRPr="000F6F12">
              <w:t>3.</w:t>
            </w:r>
            <w:r w:rsidR="00852EE2" w:rsidRPr="000F6F12">
              <w:t>2.</w:t>
            </w:r>
            <w:r w:rsidR="00F67545" w:rsidRPr="000F6F12">
              <w:t>2</w:t>
            </w:r>
            <w:r w:rsidR="0050214B" w:rsidRPr="000F6F12">
              <w:t>.</w:t>
            </w:r>
            <w:r w:rsidR="00F67545" w:rsidRPr="002711F6">
              <w:rPr>
                <w:bCs/>
              </w:rPr>
              <w:t xml:space="preserve"> saugos diržai bus sumontuoti ir pritvirtinti prie sunkvežimio kėbulo metalinės konstrukcijos šiuose automobiliuose (sunkvežim</w:t>
            </w:r>
            <w:r w:rsidR="00F67545" w:rsidRPr="0027080D">
              <w:rPr>
                <w:bCs/>
              </w:rPr>
              <w:t>iuose DAF - šoninės krypties vietose kiekvienoje kėbulo pusėje</w:t>
            </w:r>
            <w:r w:rsidR="00F67545" w:rsidRPr="000F6F12">
              <w:rPr>
                <w:bCs/>
              </w:rPr>
              <w:t xml:space="preserve"> ir </w:t>
            </w:r>
            <w:r w:rsidR="00F67545" w:rsidRPr="002711F6">
              <w:rPr>
                <w:bCs/>
              </w:rPr>
              <w:t xml:space="preserve">sunkvežimiuose MB </w:t>
            </w:r>
            <w:proofErr w:type="spellStart"/>
            <w:r w:rsidR="00F67545" w:rsidRPr="002711F6">
              <w:rPr>
                <w:bCs/>
              </w:rPr>
              <w:t>Unimog</w:t>
            </w:r>
            <w:proofErr w:type="spellEnd"/>
            <w:r w:rsidR="00F67545" w:rsidRPr="002711F6">
              <w:rPr>
                <w:bCs/>
              </w:rPr>
              <w:t xml:space="preserve"> šoninės krypties vietose kiekvienoje kėbulo pusėje)</w:t>
            </w:r>
          </w:p>
          <w:p w14:paraId="7B564D73" w14:textId="77777777" w:rsidR="001523D7" w:rsidRPr="005C7B9D" w:rsidRDefault="001523D7" w:rsidP="001523D7">
            <w:pPr>
              <w:suppressAutoHyphens/>
              <w:jc w:val="both"/>
            </w:pPr>
            <w:r w:rsidRPr="005C7B9D">
              <w:t>3.</w:t>
            </w:r>
            <w:r w:rsidR="00852EE2" w:rsidRPr="005C7B9D">
              <w:t>2.</w:t>
            </w:r>
            <w:r w:rsidR="00BD7D55" w:rsidRPr="005C7B9D">
              <w:t>4</w:t>
            </w:r>
            <w:r w:rsidRPr="005C7B9D">
              <w:t>.</w:t>
            </w:r>
            <w:r w:rsidR="0050214B" w:rsidRPr="005C7B9D">
              <w:t xml:space="preserve"> </w:t>
            </w:r>
            <w:r w:rsidRPr="005C7B9D">
              <w:t xml:space="preserve">užtikrinti, kad </w:t>
            </w:r>
            <w:r w:rsidRPr="005C7B9D">
              <w:rPr>
                <w:b/>
              </w:rPr>
              <w:t>Teikėjas</w:t>
            </w:r>
            <w:r w:rsidRPr="005C7B9D">
              <w:t xml:space="preserve">, jo </w:t>
            </w:r>
            <w:proofErr w:type="spellStart"/>
            <w:r w:rsidRPr="005C7B9D">
              <w:t>subteikėjas</w:t>
            </w:r>
            <w:proofErr w:type="spellEnd"/>
            <w:r w:rsidRPr="005C7B9D">
              <w:t xml:space="preserve">, ūkio subjektai, kurių </w:t>
            </w:r>
            <w:proofErr w:type="spellStart"/>
            <w:r w:rsidRPr="005C7B9D">
              <w:t>pajėgumais</w:t>
            </w:r>
            <w:proofErr w:type="spellEnd"/>
            <w:r w:rsidRPr="005C7B9D">
              <w:t xml:space="preserve"> remiamasi ar juos kontroliuojantys asmenys nėra registruoti (juridiniai asmenys), nėra nuolat gyvenantys (fiziniai asmenys) VPĮ 92 straipsnio 15 dalyje numatytame sąraše nurodytų valstybių ar teritorijų;</w:t>
            </w:r>
          </w:p>
          <w:p w14:paraId="7B564D74" w14:textId="77777777" w:rsidR="001523D7" w:rsidRPr="005C7B9D" w:rsidRDefault="001523D7" w:rsidP="001523D7">
            <w:pPr>
              <w:jc w:val="both"/>
            </w:pPr>
            <w:r w:rsidRPr="005C7B9D">
              <w:t>3.</w:t>
            </w:r>
            <w:r w:rsidR="00852EE2" w:rsidRPr="005C7B9D">
              <w:t>3</w:t>
            </w:r>
            <w:r w:rsidRPr="005C7B9D">
              <w:t xml:space="preserve">. </w:t>
            </w:r>
            <w:r w:rsidRPr="005C7B9D">
              <w:rPr>
                <w:b/>
              </w:rPr>
              <w:t xml:space="preserve">Pirkėjas </w:t>
            </w:r>
            <w:r w:rsidRPr="005C7B9D">
              <w:t xml:space="preserve">turi teisę bet kuriuo metu pareikalauti </w:t>
            </w:r>
            <w:r w:rsidRPr="005C7B9D">
              <w:rPr>
                <w:b/>
              </w:rPr>
              <w:t>Teikėjo</w:t>
            </w:r>
            <w:r w:rsidRPr="005C7B9D">
              <w:t xml:space="preserve"> pateikti pagrindžiančius dokumentus, kad nėra sąlygų, numatytų VPĮ 45 straipsnio 2</w:t>
            </w:r>
            <w:r w:rsidRPr="005C7B9D">
              <w:rPr>
                <w:vertAlign w:val="superscript"/>
              </w:rPr>
              <w:t>1</w:t>
            </w:r>
            <w:r w:rsidRPr="005C7B9D">
              <w:t xml:space="preserve"> dalyje. </w:t>
            </w:r>
            <w:r w:rsidRPr="005C7B9D">
              <w:rPr>
                <w:b/>
              </w:rPr>
              <w:t>Teikėjas</w:t>
            </w:r>
            <w:r w:rsidRPr="005C7B9D">
              <w:t xml:space="preserve"> privalo pateikti </w:t>
            </w:r>
            <w:r w:rsidRPr="005C7B9D">
              <w:rPr>
                <w:b/>
              </w:rPr>
              <w:t>Pirkėjo</w:t>
            </w:r>
            <w:r w:rsidRPr="005C7B9D">
              <w:t xml:space="preserve"> prašomus dokumentus ne vėliau kaip per 10 darbo dienų nuo prašymo gavimo dienos</w:t>
            </w:r>
          </w:p>
          <w:p w14:paraId="7B564D75" w14:textId="274B2061" w:rsidR="00DD3EB2" w:rsidRPr="005C7B9D" w:rsidRDefault="00DD3EB2" w:rsidP="00DD3EB2">
            <w:pPr>
              <w:jc w:val="both"/>
            </w:pPr>
            <w:r w:rsidRPr="005C7B9D">
              <w:t>3.</w:t>
            </w:r>
            <w:r w:rsidR="00852EE2" w:rsidRPr="005C7B9D">
              <w:t>4</w:t>
            </w:r>
            <w:r w:rsidR="001523D7" w:rsidRPr="005C7B9D">
              <w:t xml:space="preserve">. </w:t>
            </w:r>
            <w:r w:rsidR="001523D7" w:rsidRPr="000F6F12">
              <w:rPr>
                <w:b/>
              </w:rPr>
              <w:t>Teikėjas</w:t>
            </w:r>
            <w:r w:rsidR="001523D7" w:rsidRPr="000F6F12">
              <w:t xml:space="preserve"> atsako</w:t>
            </w:r>
            <w:r w:rsidR="00A52D5C" w:rsidRPr="000F6F12">
              <w:t xml:space="preserve"> už tai, kad</w:t>
            </w:r>
            <w:r w:rsidR="001523D7" w:rsidRPr="002711F6">
              <w:rPr>
                <w:color w:val="FF0000"/>
              </w:rPr>
              <w:t xml:space="preserve"> </w:t>
            </w:r>
            <w:r w:rsidR="00A52D5C">
              <w:rPr>
                <w:bCs/>
              </w:rPr>
              <w:t>s</w:t>
            </w:r>
            <w:r w:rsidR="00A52D5C" w:rsidRPr="006C6A32">
              <w:rPr>
                <w:bCs/>
              </w:rPr>
              <w:t xml:space="preserve">augos diržai turi būti sertifikuoti, atitikti </w:t>
            </w:r>
            <w:r w:rsidR="00A52D5C" w:rsidRPr="006C6A32">
              <w:rPr>
                <w:bCs/>
                <w:shd w:val="clear" w:color="auto" w:fill="FFFFFF"/>
              </w:rPr>
              <w:t>Jungtinių Tautų Europos ekonomikos komisijos (JT EEK) taisyklės Nr. 16. </w:t>
            </w:r>
            <w:r w:rsidR="00A52D5C" w:rsidRPr="006C6A32">
              <w:rPr>
                <w:bCs/>
              </w:rPr>
              <w:t xml:space="preserve"> ir 77/541/EEB direktyvoje ir jos prieduose taikomus reikalavimus</w:t>
            </w:r>
            <w:r w:rsidR="0050214B" w:rsidRPr="000F6F12">
              <w:t>.</w:t>
            </w:r>
          </w:p>
          <w:p w14:paraId="4E958DB4" w14:textId="3F9D2A31" w:rsidR="001523D7" w:rsidRPr="00442399" w:rsidRDefault="00BB1217" w:rsidP="00852EE2">
            <w:pPr>
              <w:jc w:val="both"/>
            </w:pPr>
            <w:r w:rsidRPr="005C7B9D">
              <w:t>3.</w:t>
            </w:r>
            <w:r w:rsidR="00852EE2" w:rsidRPr="005C7B9D">
              <w:t>5</w:t>
            </w:r>
            <w:r w:rsidR="001523D7" w:rsidRPr="005C7B9D">
              <w:t xml:space="preserve">. </w:t>
            </w:r>
            <w:r w:rsidR="005142EA" w:rsidRPr="005040A1">
              <w:rPr>
                <w:b/>
              </w:rPr>
              <w:t>Teikėjas</w:t>
            </w:r>
            <w:r w:rsidR="005142EA" w:rsidRPr="005142EA">
              <w:t xml:space="preserve"> </w:t>
            </w:r>
            <w:r w:rsidR="005142EA">
              <w:t xml:space="preserve">pradėti teikti paslaugas turi ne vėliau kaip per 10 (dešimt) darbo dienų terminą, nuo </w:t>
            </w:r>
            <w:r w:rsidR="005142EA" w:rsidRPr="005C7B9D">
              <w:rPr>
                <w:b/>
              </w:rPr>
              <w:t>Pirkėj</w:t>
            </w:r>
            <w:r w:rsidR="005142EA">
              <w:rPr>
                <w:b/>
              </w:rPr>
              <w:t>o</w:t>
            </w:r>
            <w:r w:rsidR="005142EA" w:rsidRPr="005C7B9D">
              <w:t xml:space="preserve"> </w:t>
            </w:r>
            <w:r w:rsidR="0050214B" w:rsidRPr="00442399">
              <w:t xml:space="preserve">paslaugų </w:t>
            </w:r>
            <w:r w:rsidR="005142EA" w:rsidRPr="00442399">
              <w:t>užsakym</w:t>
            </w:r>
            <w:r w:rsidR="005142EA">
              <w:t>o</w:t>
            </w:r>
            <w:r w:rsidR="005142EA" w:rsidRPr="00442399">
              <w:t xml:space="preserve"> </w:t>
            </w:r>
            <w:r w:rsidR="0050214B" w:rsidRPr="00442399">
              <w:t xml:space="preserve">(pagal Sutarties 3 priede pateiktą formą) </w:t>
            </w:r>
            <w:r w:rsidR="005142EA">
              <w:t xml:space="preserve">pateikimo dienos. </w:t>
            </w:r>
            <w:r w:rsidR="0031199D">
              <w:rPr>
                <w:szCs w:val="22"/>
              </w:rPr>
              <w:t xml:space="preserve">  Vien</w:t>
            </w:r>
            <w:r w:rsidR="00171BDA">
              <w:rPr>
                <w:szCs w:val="22"/>
              </w:rPr>
              <w:t>ame automobilyje</w:t>
            </w:r>
            <w:r w:rsidR="0031199D">
              <w:rPr>
                <w:szCs w:val="22"/>
              </w:rPr>
              <w:t xml:space="preserve"> </w:t>
            </w:r>
            <w:r w:rsidR="005142EA">
              <w:rPr>
                <w:szCs w:val="22"/>
              </w:rPr>
              <w:t xml:space="preserve">visų </w:t>
            </w:r>
            <w:r w:rsidR="0031199D">
              <w:rPr>
                <w:szCs w:val="22"/>
              </w:rPr>
              <w:t>dirž</w:t>
            </w:r>
            <w:r w:rsidR="005142EA">
              <w:rPr>
                <w:szCs w:val="22"/>
              </w:rPr>
              <w:t>ų</w:t>
            </w:r>
            <w:r w:rsidR="0031199D">
              <w:rPr>
                <w:szCs w:val="22"/>
              </w:rPr>
              <w:t xml:space="preserve"> sumontavim</w:t>
            </w:r>
            <w:r w:rsidR="005142EA">
              <w:rPr>
                <w:szCs w:val="22"/>
              </w:rPr>
              <w:t>as turi būti atliktas ne vėliau kaip</w:t>
            </w:r>
            <w:r w:rsidR="0031199D">
              <w:rPr>
                <w:szCs w:val="22"/>
              </w:rPr>
              <w:t xml:space="preserve"> </w:t>
            </w:r>
            <w:r w:rsidR="005142EA">
              <w:rPr>
                <w:szCs w:val="22"/>
              </w:rPr>
              <w:t>per 5</w:t>
            </w:r>
            <w:r w:rsidR="0031199D">
              <w:rPr>
                <w:szCs w:val="22"/>
              </w:rPr>
              <w:t xml:space="preserve"> </w:t>
            </w:r>
            <w:r w:rsidR="005142EA">
              <w:rPr>
                <w:szCs w:val="22"/>
              </w:rPr>
              <w:t xml:space="preserve">(penkių) </w:t>
            </w:r>
            <w:r w:rsidR="0031199D">
              <w:rPr>
                <w:szCs w:val="22"/>
              </w:rPr>
              <w:t>darbo dien</w:t>
            </w:r>
            <w:r w:rsidR="009F6B6D">
              <w:rPr>
                <w:szCs w:val="22"/>
              </w:rPr>
              <w:t>ų</w:t>
            </w:r>
            <w:r w:rsidR="0031199D">
              <w:rPr>
                <w:szCs w:val="22"/>
              </w:rPr>
              <w:t xml:space="preserve"> </w:t>
            </w:r>
            <w:r w:rsidR="005142EA">
              <w:rPr>
                <w:szCs w:val="22"/>
              </w:rPr>
              <w:t xml:space="preserve">terminą </w:t>
            </w:r>
            <w:r w:rsidR="0031199D">
              <w:rPr>
                <w:szCs w:val="22"/>
              </w:rPr>
              <w:t xml:space="preserve">nuo automobilio perdavimo </w:t>
            </w:r>
            <w:r w:rsidR="004325CB">
              <w:rPr>
                <w:szCs w:val="22"/>
              </w:rPr>
              <w:t>Teikėjui</w:t>
            </w:r>
            <w:r w:rsidR="005142EA">
              <w:rPr>
                <w:szCs w:val="22"/>
              </w:rPr>
              <w:t xml:space="preserve"> dienos</w:t>
            </w:r>
            <w:r w:rsidR="0031199D">
              <w:rPr>
                <w:szCs w:val="22"/>
              </w:rPr>
              <w:t xml:space="preserve">. </w:t>
            </w:r>
            <w:r w:rsidR="00B10669">
              <w:rPr>
                <w:szCs w:val="22"/>
              </w:rPr>
              <w:t>Šiame punkte nustatyti terminai yra esminės Sutarties sąlygos.</w:t>
            </w:r>
            <w:r w:rsidR="00AF1E94" w:rsidRPr="00442399">
              <w:t xml:space="preserve"> </w:t>
            </w:r>
            <w:r w:rsidR="0050214B" w:rsidRPr="00442399">
              <w:t>Paslaugų užsakymai</w:t>
            </w:r>
            <w:r w:rsidR="001523D7" w:rsidRPr="00442399">
              <w:t xml:space="preserve"> </w:t>
            </w:r>
            <w:r w:rsidR="001523D7" w:rsidRPr="00442399">
              <w:rPr>
                <w:b/>
              </w:rPr>
              <w:t xml:space="preserve">Teikėjui </w:t>
            </w:r>
            <w:r w:rsidR="0050214B" w:rsidRPr="00442399">
              <w:t>teikiami</w:t>
            </w:r>
            <w:r w:rsidR="0050214B" w:rsidRPr="00442399">
              <w:rPr>
                <w:b/>
              </w:rPr>
              <w:t xml:space="preserve"> </w:t>
            </w:r>
            <w:r w:rsidR="007A3099" w:rsidRPr="00442399">
              <w:t>9.5</w:t>
            </w:r>
            <w:r w:rsidR="001523D7" w:rsidRPr="00442399">
              <w:t xml:space="preserve"> punkte</w:t>
            </w:r>
            <w:r w:rsidR="001523D7" w:rsidRPr="00442399">
              <w:rPr>
                <w:b/>
              </w:rPr>
              <w:t xml:space="preserve"> </w:t>
            </w:r>
            <w:r w:rsidR="001523D7" w:rsidRPr="00442399">
              <w:t xml:space="preserve">nurodytu el. paštu. </w:t>
            </w:r>
          </w:p>
          <w:p w14:paraId="18B063D3" w14:textId="453E8B7F" w:rsidR="0075515C" w:rsidRPr="005C7B9D" w:rsidRDefault="0075515C" w:rsidP="0075515C">
            <w:pPr>
              <w:jc w:val="both"/>
            </w:pPr>
            <w:r w:rsidRPr="005C7B9D">
              <w:lastRenderedPageBreak/>
              <w:t>3.6. Esminiu Sutarties pažeidimu laikomi Sutarties bendrosios dalies 9.2 punkte ir šiame punkte nurodyti atvejai:</w:t>
            </w:r>
          </w:p>
          <w:p w14:paraId="41F263CE" w14:textId="2107180F" w:rsidR="0075515C" w:rsidRPr="005C7B9D" w:rsidRDefault="0075515C" w:rsidP="0075515C">
            <w:pPr>
              <w:jc w:val="both"/>
            </w:pPr>
            <w:r w:rsidRPr="005C7B9D">
              <w:t>3.6.1. Teikėjas pažeidžia šios Sutarties nuostatas, reglamentuojančias konkurenciją, intelektinės nuosavybės ar konfidencialios informacijos valdymą;</w:t>
            </w:r>
          </w:p>
          <w:p w14:paraId="0AEB9AA0" w14:textId="7CEB1E3B" w:rsidR="0075515C" w:rsidRPr="005C7B9D" w:rsidRDefault="0075515C" w:rsidP="0075515C">
            <w:pPr>
              <w:jc w:val="both"/>
            </w:pPr>
            <w:r w:rsidRPr="005C7B9D">
              <w:t>3.6.2. Teikėjas pažeidžia Specialiosios dalies 9.7 punkto nuostatas dėl Sutarties vykdymui pasitelkiamų naujų subtiekėjų ir (ar specialistų) / esamų subtiekėjų ir (ar) specialistų keitimo.</w:t>
            </w:r>
          </w:p>
          <w:p w14:paraId="0B9795DD" w14:textId="10E4DC4D" w:rsidR="0075515C" w:rsidRPr="005C7B9D" w:rsidRDefault="0075515C" w:rsidP="0075515C">
            <w:pPr>
              <w:jc w:val="both"/>
            </w:pPr>
            <w:r w:rsidRPr="005C7B9D">
              <w:t xml:space="preserve">3.6.3. Teikėjas vėluoja </w:t>
            </w:r>
            <w:r w:rsidR="005142EA">
              <w:t xml:space="preserve">pradėti teikti arba vėluoja </w:t>
            </w:r>
            <w:r w:rsidRPr="005C7B9D">
              <w:t>suteikti paslaugas daugiau kaip 10 (dešimt) dienų nuo Sutarties Specialiosios dalies 3.</w:t>
            </w:r>
            <w:r w:rsidR="005142EA">
              <w:t>5</w:t>
            </w:r>
            <w:r w:rsidR="005142EA" w:rsidRPr="005C7B9D">
              <w:t xml:space="preserve"> </w:t>
            </w:r>
            <w:r w:rsidRPr="005C7B9D">
              <w:t>punkte nustatyto termino;</w:t>
            </w:r>
          </w:p>
          <w:p w14:paraId="515CF96E" w14:textId="7BCA1A6A" w:rsidR="0075515C" w:rsidRPr="005C7B9D" w:rsidRDefault="0075515C" w:rsidP="0075515C">
            <w:pPr>
              <w:jc w:val="both"/>
            </w:pPr>
            <w:r w:rsidRPr="005C7B9D">
              <w:t>3.6.4. paaiškėja, kad yra aplinkybė, atitinkanti bent vieną iš VPĮ 45 straipsnio 2</w:t>
            </w:r>
            <w:r w:rsidRPr="005C7B9D">
              <w:rPr>
                <w:vertAlign w:val="superscript"/>
              </w:rPr>
              <w:t>1</w:t>
            </w:r>
            <w:r w:rsidRPr="005C7B9D">
              <w:t xml:space="preserve"> dalyje išvardintų sąlygų. </w:t>
            </w:r>
          </w:p>
          <w:p w14:paraId="76D9C900" w14:textId="40C93CFA" w:rsidR="0075515C" w:rsidRPr="005C7B9D" w:rsidRDefault="0075515C" w:rsidP="0075515C">
            <w:pPr>
              <w:jc w:val="both"/>
            </w:pPr>
            <w:r w:rsidRPr="005C7B9D">
              <w:t>3.6.5. Teikėjas per 10 darbo dienų nuo prašymo gavimo dienos iš Pirkėjo nepateikia prašomų dokumentų nurodytus Viešųjų pirkimų įstatymo 51 straipsnio 12 dalyje, kad nėra sąlygų, numatytų Viešųjų pirkimų įstatymo 45 straipsnio 2</w:t>
            </w:r>
            <w:r w:rsidRPr="005C7B9D">
              <w:rPr>
                <w:vertAlign w:val="superscript"/>
              </w:rPr>
              <w:t>1</w:t>
            </w:r>
            <w:r w:rsidRPr="005C7B9D">
              <w:t xml:space="preserve"> dalyje.</w:t>
            </w:r>
          </w:p>
          <w:p w14:paraId="1C00EF40" w14:textId="288376DF" w:rsidR="0075515C" w:rsidRPr="005C7B9D" w:rsidRDefault="0075515C" w:rsidP="0075515C">
            <w:pPr>
              <w:jc w:val="both"/>
            </w:pPr>
            <w:r w:rsidRPr="005C7B9D">
              <w:t xml:space="preserve">3.6.6. Teikėjas, jo subtiekėjas, ūkio subjektas, kurio </w:t>
            </w:r>
            <w:proofErr w:type="spellStart"/>
            <w:r w:rsidRPr="005C7B9D">
              <w:t>pajėgumais</w:t>
            </w:r>
            <w:proofErr w:type="spellEnd"/>
            <w:r w:rsidRPr="005C7B9D">
              <w:t xml:space="preserve">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5C7B9D">
              <w:t>pajėgumais</w:t>
            </w:r>
            <w:proofErr w:type="spellEnd"/>
            <w:r w:rsidRPr="005C7B9D">
              <w:t xml:space="preserve"> remiamasi, ar jį kontroliuoti, jo vardu priimti sprendimą, sudaryti sandorį, ir tokiu būdu dalyvauja tokių ūkio subjektų grupių ir (ar) ūkio subjektų veikloje.</w:t>
            </w:r>
          </w:p>
          <w:p w14:paraId="6AE7339A" w14:textId="235BC66C" w:rsidR="0075515C" w:rsidRPr="005C7B9D" w:rsidRDefault="0075515C" w:rsidP="0075515C">
            <w:pPr>
              <w:jc w:val="both"/>
            </w:pPr>
            <w:r w:rsidRPr="005C7B9D">
              <w:t xml:space="preserve">3.6.7. paaiškėja, kad Teikėjas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C7B9D">
              <w:t>pajėgumais</w:t>
            </w:r>
            <w:proofErr w:type="spellEnd"/>
            <w:r w:rsidRPr="005C7B9D">
              <w:t xml:space="preserve"> yra remiamasi, gamintojai, programinės įrangos priežiūrą ir palaikymą vykdantys,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7B564D76" w14:textId="44759134" w:rsidR="0075515C" w:rsidRPr="005C7B9D" w:rsidRDefault="0075515C" w:rsidP="005B2907">
            <w:pPr>
              <w:jc w:val="both"/>
            </w:pPr>
            <w:r w:rsidRPr="005C7B9D">
              <w:t xml:space="preserve">3.6.8. paaiškėja, kad Teikėjas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Teikėjui ar jį kontroliuoti, jo vardu priimti sprendimą, sudaryti sandorį, asmenį (asmenis), turintį (turinčius) teisę surašyti ir pasirašyti Teikėjo finansinės apskaitos dokumentus arba remiasi </w:t>
            </w:r>
            <w:proofErr w:type="spellStart"/>
            <w:r w:rsidRPr="005C7B9D">
              <w:t>pajėgumais</w:t>
            </w:r>
            <w:proofErr w:type="spellEnd"/>
            <w:r w:rsidRPr="005C7B9D">
              <w:t xml:space="preserve"> ir (ar) sudaro </w:t>
            </w:r>
            <w:proofErr w:type="spellStart"/>
            <w:r w:rsidRPr="005C7B9D">
              <w:t>subtiekimo</w:t>
            </w:r>
            <w:proofErr w:type="spellEnd"/>
            <w:r w:rsidR="005B2907" w:rsidRPr="005C7B9D">
              <w:t xml:space="preserve"> </w:t>
            </w:r>
            <w:r w:rsidRPr="005C7B9D">
              <w:t>sutartį (-</w:t>
            </w:r>
            <w:proofErr w:type="spellStart"/>
            <w:r w:rsidRPr="005C7B9D">
              <w:t>čių</w:t>
            </w:r>
            <w:proofErr w:type="spellEnd"/>
            <w:r w:rsidRPr="005C7B9D">
              <w:t>) su subtiekėju (-</w:t>
            </w:r>
            <w:proofErr w:type="spellStart"/>
            <w:r w:rsidRPr="005C7B9D">
              <w:t>ais</w:t>
            </w:r>
            <w:proofErr w:type="spellEnd"/>
            <w:r w:rsidRPr="005C7B9D">
              <w:t>) netenkinančiu (-</w:t>
            </w:r>
            <w:proofErr w:type="spellStart"/>
            <w:r w:rsidRPr="005C7B9D">
              <w:t>ais</w:t>
            </w:r>
            <w:proofErr w:type="spellEnd"/>
            <w:r w:rsidRPr="005C7B9D">
              <w:t xml:space="preserve">) šios sąlygos arba Teikėjas neužtikrina, kad anksčiau minėtų Kodekso nuostatų laikytųsi visi Teikėjo pasitelkti tretieji asmenys (subtiekėjai ar kiti ūkio subjektai, kurių </w:t>
            </w:r>
            <w:proofErr w:type="spellStart"/>
            <w:r w:rsidRPr="005C7B9D">
              <w:t>pajėgumais</w:t>
            </w:r>
            <w:proofErr w:type="spellEnd"/>
            <w:r w:rsidRPr="005C7B9D">
              <w:t xml:space="preserve"> Teikėjas remiasi). Šio punkto nuostatos netaikomos, jeigu Teikėjas nedelsiant informuoja Pirkėją apie Sutarties galiojimo metu atsiradusias aplinkybes, susijusias su Teikėjo elgesio neatitikimu bet kuriai Kodekso ar kitų viešųjų interesų apsaugai skirtų teisės aktų nuostatai ir Sutarties vykdymo metu Teikėjui pažeidus Kodekso nuostatas Pirkėjas priima sprendimą leisti Teikėjui pašalinti nustatytus pažeidimus </w:t>
            </w:r>
            <w:r w:rsidRPr="005C7B9D">
              <w:lastRenderedPageBreak/>
              <w:t>(išskyrus nusikaltimų, kitų šiurkščių teisės aktų pažeidimų atvejais) per Teikėjo nustatytą protingą terminą bei Teikėjas nustatytu terminu pažeidimą pašalina.</w:t>
            </w:r>
          </w:p>
        </w:tc>
      </w:tr>
      <w:tr w:rsidR="005C7B9D" w:rsidRPr="005C7B9D" w14:paraId="7B564D7C" w14:textId="77777777" w:rsidTr="001A3760">
        <w:tc>
          <w:tcPr>
            <w:tcW w:w="10368" w:type="dxa"/>
            <w:shd w:val="clear" w:color="auto" w:fill="auto"/>
          </w:tcPr>
          <w:p w14:paraId="7B564D78" w14:textId="77777777" w:rsidR="001523D7" w:rsidRPr="005C7B9D" w:rsidRDefault="001523D7" w:rsidP="001523D7">
            <w:pPr>
              <w:rPr>
                <w:b/>
              </w:rPr>
            </w:pPr>
            <w:r w:rsidRPr="005C7B9D">
              <w:rPr>
                <w:b/>
              </w:rPr>
              <w:lastRenderedPageBreak/>
              <w:t>4. Apmokėjimo tvarka</w:t>
            </w:r>
          </w:p>
          <w:p w14:paraId="7B564D79" w14:textId="77777777" w:rsidR="001523D7" w:rsidRPr="005C7B9D" w:rsidRDefault="001523D7" w:rsidP="001523D7">
            <w:r w:rsidRPr="005C7B9D">
              <w:t xml:space="preserve">4.1. </w:t>
            </w:r>
            <w:r w:rsidRPr="005C7B9D">
              <w:rPr>
                <w:b/>
              </w:rPr>
              <w:t>Pirkėjas</w:t>
            </w:r>
            <w:r w:rsidRPr="005C7B9D">
              <w:t xml:space="preserve"> su </w:t>
            </w:r>
            <w:r w:rsidRPr="005C7B9D">
              <w:rPr>
                <w:b/>
              </w:rPr>
              <w:t>Teikėju</w:t>
            </w:r>
            <w:r w:rsidRPr="005C7B9D">
              <w:t xml:space="preserve"> atsiskaito Sutarties bendrosios dalies 4 p</w:t>
            </w:r>
            <w:r w:rsidR="00686AFE" w:rsidRPr="005C7B9D">
              <w:t>unkte</w:t>
            </w:r>
            <w:r w:rsidRPr="005C7B9D">
              <w:t xml:space="preserve"> nustatyta tvarka</w:t>
            </w:r>
            <w:r w:rsidR="00686AFE" w:rsidRPr="005C7B9D">
              <w:t xml:space="preserve"> ir sąlygomis</w:t>
            </w:r>
            <w:r w:rsidRPr="005C7B9D">
              <w:t>.</w:t>
            </w:r>
          </w:p>
          <w:p w14:paraId="7B564D7A" w14:textId="77777777" w:rsidR="001523D7" w:rsidRPr="005C7B9D" w:rsidRDefault="001523D7" w:rsidP="001523D7">
            <w:pPr>
              <w:jc w:val="both"/>
            </w:pPr>
            <w:r w:rsidRPr="005C7B9D">
              <w:t>4.2. Avanso mokėjimas nenumatytas.</w:t>
            </w:r>
          </w:p>
          <w:p w14:paraId="7B564D7B" w14:textId="1F076D4C" w:rsidR="001523D7" w:rsidRPr="005C7B9D" w:rsidRDefault="001523D7" w:rsidP="00E02EF0">
            <w:pPr>
              <w:jc w:val="both"/>
            </w:pPr>
            <w:r w:rsidRPr="005C7B9D">
              <w:t xml:space="preserve">4.3. Vykdant sutartį,  PVM sąskaitos faktūros turi būti teikiamos naudojantis informacinės sistemos </w:t>
            </w:r>
            <w:r w:rsidR="00E02EF0" w:rsidRPr="005C7B9D">
              <w:t>SABIS</w:t>
            </w:r>
            <w:r w:rsidRPr="005C7B9D">
              <w:t xml:space="preserve"> priemonėmis, nurodant </w:t>
            </w:r>
            <w:r w:rsidRPr="005C7B9D">
              <w:rPr>
                <w:b/>
              </w:rPr>
              <w:t>Pirkėją</w:t>
            </w:r>
            <w:r w:rsidRPr="005C7B9D">
              <w:t xml:space="preserve">, Sutarties numerį ir datą Jeigu </w:t>
            </w:r>
            <w:r w:rsidRPr="005C7B9D">
              <w:rPr>
                <w:b/>
              </w:rPr>
              <w:t>Teikėjas</w:t>
            </w:r>
            <w:r w:rsidRPr="005C7B9D">
              <w:t xml:space="preserve"> nepateikia sąskaitos informacinės sistemos </w:t>
            </w:r>
            <w:r w:rsidR="00E02EF0" w:rsidRPr="005C7B9D">
              <w:t xml:space="preserve">SABIS </w:t>
            </w:r>
            <w:r w:rsidRPr="005C7B9D">
              <w:t>priemonėmis, mokėj</w:t>
            </w:r>
            <w:r w:rsidR="00461837" w:rsidRPr="005C7B9D">
              <w:t>imas neatliekamas.</w:t>
            </w:r>
          </w:p>
        </w:tc>
      </w:tr>
      <w:tr w:rsidR="005C7B9D" w:rsidRPr="005C7B9D" w14:paraId="7B564D84" w14:textId="77777777" w:rsidTr="001A3760">
        <w:tc>
          <w:tcPr>
            <w:tcW w:w="10368" w:type="dxa"/>
            <w:shd w:val="clear" w:color="auto" w:fill="auto"/>
          </w:tcPr>
          <w:p w14:paraId="7B564D7D" w14:textId="77777777" w:rsidR="001523D7" w:rsidRPr="005C7B9D" w:rsidRDefault="001523D7" w:rsidP="001523D7">
            <w:pPr>
              <w:jc w:val="both"/>
              <w:rPr>
                <w:b/>
              </w:rPr>
            </w:pPr>
            <w:r w:rsidRPr="005C7B9D">
              <w:rPr>
                <w:b/>
              </w:rPr>
              <w:t xml:space="preserve">5. Pirkėjo teisė vienašališkai nutraukti Sutartį </w:t>
            </w:r>
          </w:p>
          <w:p w14:paraId="7B564D7E" w14:textId="77777777" w:rsidR="001523D7" w:rsidRPr="005C7B9D" w:rsidRDefault="001523D7" w:rsidP="001523D7">
            <w:pPr>
              <w:suppressAutoHyphens/>
              <w:jc w:val="both"/>
              <w:rPr>
                <w:rFonts w:cs="Calibri"/>
                <w:spacing w:val="-4"/>
                <w:lang w:eastAsia="ar-SA"/>
              </w:rPr>
            </w:pPr>
            <w:r w:rsidRPr="005C7B9D">
              <w:rPr>
                <w:rFonts w:cs="Calibri"/>
                <w:spacing w:val="-4"/>
                <w:lang w:eastAsia="ar-SA"/>
              </w:rPr>
              <w:t xml:space="preserve">5.1. </w:t>
            </w:r>
            <w:r w:rsidRPr="005C7B9D">
              <w:rPr>
                <w:rFonts w:cs="Calibri"/>
                <w:b/>
                <w:spacing w:val="-4"/>
                <w:lang w:eastAsia="ar-SA"/>
              </w:rPr>
              <w:t>Pirkėjas</w:t>
            </w:r>
            <w:r w:rsidRPr="005C7B9D">
              <w:rPr>
                <w:rFonts w:cs="Calibri"/>
                <w:spacing w:val="-4"/>
                <w:lang w:eastAsia="ar-SA"/>
              </w:rPr>
              <w:t xml:space="preserve"> turi teisę Sutarties bendrosios dalies 9.2 papunktyje nustatyta tvarka šią Sutartį nutraukti:</w:t>
            </w:r>
          </w:p>
          <w:p w14:paraId="7B564D7F" w14:textId="331F08D8" w:rsidR="001523D7" w:rsidRPr="005C7B9D" w:rsidRDefault="001523D7" w:rsidP="001523D7">
            <w:pPr>
              <w:jc w:val="both"/>
            </w:pPr>
            <w:r w:rsidRPr="005C7B9D">
              <w:rPr>
                <w:rFonts w:cs="Calibri"/>
                <w:spacing w:val="-4"/>
                <w:lang w:eastAsia="ar-SA"/>
              </w:rPr>
              <w:t xml:space="preserve">5.1.1. </w:t>
            </w:r>
            <w:r w:rsidRPr="005C7B9D">
              <w:rPr>
                <w:b/>
              </w:rPr>
              <w:t>Teikėjui</w:t>
            </w:r>
            <w:r w:rsidRPr="005C7B9D">
              <w:t xml:space="preserve"> vėluojant teikti paslaugas daugiau kaip 10 (dešimt) dienų</w:t>
            </w:r>
            <w:r w:rsidR="005B2907" w:rsidRPr="005C7B9D">
              <w:t xml:space="preserve"> nuo užsakyme nurodytos paslaugų suteikimo </w:t>
            </w:r>
            <w:r w:rsidR="00C15CCC" w:rsidRPr="005C7B9D">
              <w:t>datos</w:t>
            </w:r>
            <w:r w:rsidRPr="005C7B9D">
              <w:t xml:space="preserve">; </w:t>
            </w:r>
          </w:p>
          <w:p w14:paraId="7B564D80" w14:textId="77777777" w:rsidR="001523D7" w:rsidRPr="005C7B9D" w:rsidRDefault="001523D7" w:rsidP="001523D7">
            <w:pPr>
              <w:suppressAutoHyphens/>
              <w:jc w:val="both"/>
              <w:rPr>
                <w:rFonts w:cs="Calibri"/>
                <w:spacing w:val="-4"/>
                <w:lang w:eastAsia="ar-SA"/>
              </w:rPr>
            </w:pPr>
            <w:r w:rsidRPr="005C7B9D">
              <w:rPr>
                <w:rFonts w:cs="Calibri"/>
                <w:spacing w:val="-4"/>
                <w:lang w:eastAsia="ar-SA"/>
              </w:rPr>
              <w:t xml:space="preserve">5.1.2. </w:t>
            </w:r>
            <w:r w:rsidRPr="005C7B9D">
              <w:rPr>
                <w:b/>
              </w:rPr>
              <w:t>Teikėjas</w:t>
            </w:r>
            <w:r w:rsidRPr="005C7B9D">
              <w:rPr>
                <w:rFonts w:cs="Calibri"/>
                <w:spacing w:val="-4"/>
                <w:lang w:eastAsia="ar-SA"/>
              </w:rPr>
              <w:t xml:space="preserve"> per nustatytą terminą </w:t>
            </w:r>
            <w:r w:rsidRPr="005C7B9D">
              <w:rPr>
                <w:rFonts w:cs="Calibri"/>
                <w:b/>
                <w:spacing w:val="-4"/>
                <w:lang w:eastAsia="ar-SA"/>
              </w:rPr>
              <w:t>Pirkėjui</w:t>
            </w:r>
            <w:r w:rsidRPr="005C7B9D">
              <w:rPr>
                <w:rFonts w:cs="Calibri"/>
                <w:spacing w:val="-4"/>
                <w:lang w:eastAsia="ar-SA"/>
              </w:rPr>
              <w:t xml:space="preserve"> nepateikia Sutarties specialiosios dalies 3.</w:t>
            </w:r>
            <w:r w:rsidR="00852EE2" w:rsidRPr="005C7B9D">
              <w:rPr>
                <w:rFonts w:cs="Calibri"/>
                <w:spacing w:val="-4"/>
                <w:lang w:eastAsia="ar-SA"/>
              </w:rPr>
              <w:t xml:space="preserve">3 </w:t>
            </w:r>
            <w:r w:rsidRPr="005C7B9D">
              <w:rPr>
                <w:rFonts w:cs="Calibri"/>
                <w:spacing w:val="-4"/>
                <w:lang w:eastAsia="ar-SA"/>
              </w:rPr>
              <w:t>p</w:t>
            </w:r>
            <w:r w:rsidR="00E5714E" w:rsidRPr="005C7B9D">
              <w:rPr>
                <w:rFonts w:cs="Calibri"/>
                <w:spacing w:val="-4"/>
                <w:lang w:eastAsia="ar-SA"/>
              </w:rPr>
              <w:t xml:space="preserve">unkte </w:t>
            </w:r>
            <w:r w:rsidRPr="005C7B9D">
              <w:rPr>
                <w:rFonts w:cs="Calibri"/>
                <w:spacing w:val="-4"/>
                <w:lang w:eastAsia="ar-SA"/>
              </w:rPr>
              <w:t>nurodytų dokumentų;</w:t>
            </w:r>
          </w:p>
          <w:p w14:paraId="7B564D81" w14:textId="77777777" w:rsidR="001523D7" w:rsidRPr="005C7B9D" w:rsidRDefault="001523D7" w:rsidP="001523D7">
            <w:pPr>
              <w:suppressAutoHyphens/>
              <w:jc w:val="both"/>
              <w:rPr>
                <w:rFonts w:cs="Calibri"/>
                <w:spacing w:val="-4"/>
                <w:lang w:eastAsia="ar-SA"/>
              </w:rPr>
            </w:pPr>
            <w:r w:rsidRPr="005C7B9D">
              <w:rPr>
                <w:rFonts w:cs="Calibri"/>
                <w:spacing w:val="-4"/>
                <w:lang w:eastAsia="ar-SA"/>
              </w:rPr>
              <w:t xml:space="preserve">5.1.3. paaiškėja, kad yra aplinkybė, atitinkanti bent vieną iš VPĮ 45 straipsnio </w:t>
            </w:r>
            <w:r w:rsidRPr="005C7B9D">
              <w:rPr>
                <w:rFonts w:eastAsia="Calibri" w:cs="Calibri"/>
                <w:szCs w:val="20"/>
                <w:lang w:eastAsia="ar-SA"/>
              </w:rPr>
              <w:t>2</w:t>
            </w:r>
            <w:r w:rsidRPr="005C7B9D">
              <w:rPr>
                <w:rFonts w:eastAsia="Calibri" w:cs="Calibri"/>
                <w:szCs w:val="20"/>
                <w:vertAlign w:val="superscript"/>
                <w:lang w:eastAsia="ar-SA"/>
              </w:rPr>
              <w:t>1</w:t>
            </w:r>
            <w:r w:rsidRPr="005C7B9D">
              <w:rPr>
                <w:rFonts w:cs="Calibri"/>
                <w:spacing w:val="-4"/>
                <w:lang w:eastAsia="ar-SA"/>
              </w:rPr>
              <w:t xml:space="preserve"> dalyje išvardintų sąlygų. </w:t>
            </w:r>
          </w:p>
          <w:p w14:paraId="7B564D82" w14:textId="77777777" w:rsidR="001523D7" w:rsidRPr="005C7B9D" w:rsidRDefault="001523D7" w:rsidP="001523D7">
            <w:pPr>
              <w:suppressAutoHyphens/>
              <w:rPr>
                <w:rFonts w:cs="Calibri"/>
                <w:lang w:eastAsia="ar-SA"/>
              </w:rPr>
            </w:pPr>
            <w:r w:rsidRPr="005C7B9D">
              <w:rPr>
                <w:rFonts w:cs="Calibri"/>
                <w:lang w:eastAsia="ar-SA"/>
              </w:rPr>
              <w:t>5.2. Kiti vienašalio Sutarties nutraukimo atvejai numatyti Sutarties bendrosios dalies 9.2 punkte.</w:t>
            </w:r>
          </w:p>
          <w:p w14:paraId="7B564D83" w14:textId="77777777" w:rsidR="001523D7" w:rsidRPr="005C7B9D" w:rsidRDefault="001523D7" w:rsidP="001523D7">
            <w:pPr>
              <w:jc w:val="both"/>
              <w:rPr>
                <w:b/>
              </w:rPr>
            </w:pPr>
          </w:p>
        </w:tc>
      </w:tr>
      <w:tr w:rsidR="005C7B9D" w:rsidRPr="005C7B9D" w14:paraId="7B564D87" w14:textId="77777777" w:rsidTr="001A3760">
        <w:tc>
          <w:tcPr>
            <w:tcW w:w="10368" w:type="dxa"/>
            <w:shd w:val="clear" w:color="auto" w:fill="auto"/>
          </w:tcPr>
          <w:p w14:paraId="7B564D85" w14:textId="77777777" w:rsidR="001523D7" w:rsidRPr="005C7B9D" w:rsidRDefault="001523D7" w:rsidP="001523D7">
            <w:pPr>
              <w:rPr>
                <w:b/>
              </w:rPr>
            </w:pPr>
            <w:r w:rsidRPr="005C7B9D">
              <w:rPr>
                <w:b/>
              </w:rPr>
              <w:t xml:space="preserve">6. Paslaugų kokybė </w:t>
            </w:r>
          </w:p>
          <w:p w14:paraId="7B564D86" w14:textId="77777777" w:rsidR="001523D7" w:rsidRPr="005C7B9D" w:rsidRDefault="001523D7" w:rsidP="001523D7">
            <w:pPr>
              <w:jc w:val="both"/>
              <w:rPr>
                <w:b/>
              </w:rPr>
            </w:pPr>
            <w:r w:rsidRPr="005C7B9D">
              <w:t>Teikiamos paslaugos privalo atitikti Sutartyje ir jos prieduose nustatytus reikalavimus.</w:t>
            </w:r>
          </w:p>
        </w:tc>
      </w:tr>
      <w:tr w:rsidR="005C7B9D" w:rsidRPr="005C7B9D" w14:paraId="7B564D8A" w14:textId="77777777" w:rsidTr="001A3760">
        <w:tc>
          <w:tcPr>
            <w:tcW w:w="10368" w:type="dxa"/>
            <w:shd w:val="clear" w:color="auto" w:fill="auto"/>
          </w:tcPr>
          <w:p w14:paraId="7B564D88" w14:textId="77777777" w:rsidR="001523D7" w:rsidRPr="005C7B9D" w:rsidRDefault="001523D7" w:rsidP="001523D7">
            <w:pPr>
              <w:jc w:val="both"/>
              <w:rPr>
                <w:b/>
              </w:rPr>
            </w:pPr>
            <w:r w:rsidRPr="005C7B9D">
              <w:rPr>
                <w:b/>
              </w:rPr>
              <w:t>7. Garantiniai įsipareigojimai</w:t>
            </w:r>
          </w:p>
          <w:p w14:paraId="7B564D89" w14:textId="77777777" w:rsidR="001523D7" w:rsidRPr="005C7B9D" w:rsidRDefault="001523D7" w:rsidP="001523D7">
            <w:pPr>
              <w:jc w:val="both"/>
              <w:rPr>
                <w:b/>
              </w:rPr>
            </w:pPr>
            <w:r w:rsidRPr="005C7B9D">
              <w:t>Garantiniai įsipareigojimai netaikomi.</w:t>
            </w:r>
          </w:p>
        </w:tc>
      </w:tr>
      <w:tr w:rsidR="005C7B9D" w:rsidRPr="005C7B9D" w14:paraId="7B564D8D" w14:textId="77777777" w:rsidTr="00AC72AD">
        <w:trPr>
          <w:trHeight w:val="866"/>
        </w:trPr>
        <w:tc>
          <w:tcPr>
            <w:tcW w:w="10368" w:type="dxa"/>
            <w:shd w:val="clear" w:color="auto" w:fill="auto"/>
          </w:tcPr>
          <w:p w14:paraId="7B564D8B" w14:textId="77777777" w:rsidR="001523D7" w:rsidRPr="005C7B9D" w:rsidRDefault="001523D7" w:rsidP="001523D7">
            <w:pPr>
              <w:pStyle w:val="ListParagraph"/>
              <w:spacing w:after="0" w:line="240" w:lineRule="auto"/>
              <w:ind w:left="0"/>
              <w:jc w:val="both"/>
              <w:rPr>
                <w:b/>
              </w:rPr>
            </w:pPr>
            <w:r w:rsidRPr="005C7B9D">
              <w:rPr>
                <w:b/>
              </w:rPr>
              <w:t>8. Papildomas prievolių įvykdymo užtikrinimas</w:t>
            </w:r>
          </w:p>
          <w:p w14:paraId="7B564D8C" w14:textId="77777777" w:rsidR="001523D7" w:rsidRPr="005C7B9D" w:rsidRDefault="001523D7" w:rsidP="001523D7">
            <w:pPr>
              <w:jc w:val="both"/>
            </w:pPr>
            <w:r w:rsidRPr="005C7B9D">
              <w:t>Sutarties įvykdymui užtikrinti draudimo bendrovės laidavimo rašto arba banko garantijos nebus reikalaujama.</w:t>
            </w:r>
          </w:p>
        </w:tc>
      </w:tr>
      <w:tr w:rsidR="005C7B9D" w:rsidRPr="005C7B9D" w14:paraId="7B564D9A" w14:textId="77777777" w:rsidTr="00A1574E">
        <w:trPr>
          <w:trHeight w:val="573"/>
        </w:trPr>
        <w:tc>
          <w:tcPr>
            <w:tcW w:w="10368" w:type="dxa"/>
            <w:shd w:val="clear" w:color="auto" w:fill="auto"/>
          </w:tcPr>
          <w:p w14:paraId="7B564D8E" w14:textId="77777777" w:rsidR="001523D7" w:rsidRPr="005C7B9D" w:rsidRDefault="001523D7" w:rsidP="001523D7">
            <w:pPr>
              <w:jc w:val="both"/>
            </w:pPr>
            <w:r w:rsidRPr="005C7B9D">
              <w:rPr>
                <w:b/>
              </w:rPr>
              <w:t>9. Kitos sąlygos</w:t>
            </w:r>
          </w:p>
          <w:p w14:paraId="7B564D8F" w14:textId="62D23FA8" w:rsidR="001523D7" w:rsidRPr="005C7B9D" w:rsidRDefault="001523D7" w:rsidP="001523D7">
            <w:pPr>
              <w:jc w:val="both"/>
            </w:pPr>
            <w:r w:rsidRPr="005C7B9D">
              <w:t>9.1. Sutarties bendrosios dalies 11.1 punkte nurodytų Šalių iš anksto sutartų minimalių nuostolių dydis yra - 0,1 %</w:t>
            </w:r>
            <w:r w:rsidR="007C0751" w:rsidRPr="005C7B9D">
              <w:t xml:space="preserve"> nuo per terminą nesuteiktų paslaugų ar paslaugų, kurių trūkumai neištaisyti, kainos be PVM už kiekvieną uždelstą</w:t>
            </w:r>
            <w:r w:rsidR="00C15CCC" w:rsidRPr="005C7B9D">
              <w:t xml:space="preserve"> </w:t>
            </w:r>
            <w:r w:rsidR="00C77AD2" w:rsidRPr="005C7B9D">
              <w:t>dieną</w:t>
            </w:r>
            <w:r w:rsidRPr="005C7B9D">
              <w:t>.</w:t>
            </w:r>
          </w:p>
          <w:p w14:paraId="7B564D90" w14:textId="36E1025F" w:rsidR="001523D7" w:rsidRPr="005C7B9D" w:rsidRDefault="001523D7" w:rsidP="001523D7">
            <w:pPr>
              <w:jc w:val="both"/>
              <w:rPr>
                <w:bCs/>
              </w:rPr>
            </w:pPr>
            <w:r w:rsidRPr="005C7B9D">
              <w:t xml:space="preserve">9.2. Sutarties bendrosios dalies 11.2 punkte nurodytų Šalių iš anksto sutartų minimalių nuostolių dydis yra 10 (dešimt) </w:t>
            </w:r>
            <w:r w:rsidRPr="005C7B9D">
              <w:rPr>
                <w:bCs/>
              </w:rPr>
              <w:t>%  nuo  Sutarties kainos be PVM.</w:t>
            </w:r>
          </w:p>
          <w:p w14:paraId="7B564D91" w14:textId="761C2A5F" w:rsidR="001523D7" w:rsidRPr="005C7B9D" w:rsidRDefault="007A3099" w:rsidP="001523D7">
            <w:pPr>
              <w:spacing w:line="276" w:lineRule="auto"/>
              <w:jc w:val="both"/>
            </w:pPr>
            <w:r w:rsidRPr="005C7B9D">
              <w:t>9.3</w:t>
            </w:r>
            <w:r w:rsidR="001523D7" w:rsidRPr="005C7B9D">
              <w:t xml:space="preserve">. </w:t>
            </w:r>
            <w:r w:rsidR="001523D7" w:rsidRPr="005040A1">
              <w:t>Sutartį nutraukus Specialiosios dalies 5.</w:t>
            </w:r>
            <w:r w:rsidR="000F6F12" w:rsidRPr="005040A1">
              <w:t>1.</w:t>
            </w:r>
            <w:r w:rsidR="001523D7" w:rsidRPr="005040A1">
              <w:t xml:space="preserve"> ir 5.</w:t>
            </w:r>
            <w:r w:rsidR="000F6F12" w:rsidRPr="005040A1">
              <w:t xml:space="preserve">2  </w:t>
            </w:r>
            <w:r w:rsidR="001523D7" w:rsidRPr="005040A1">
              <w:t xml:space="preserve">punktuose nurodytais atvejais, Šalių iš anksto sutartų minimalių nuostolių dydis yra </w:t>
            </w:r>
            <w:r w:rsidR="000F6F12" w:rsidRPr="005040A1">
              <w:t>3099</w:t>
            </w:r>
            <w:r w:rsidR="00E02EF0" w:rsidRPr="005040A1">
              <w:t>,</w:t>
            </w:r>
            <w:r w:rsidR="000F6F12" w:rsidRPr="005040A1">
              <w:t xml:space="preserve">17 </w:t>
            </w:r>
            <w:proofErr w:type="spellStart"/>
            <w:r w:rsidR="00E02EF0" w:rsidRPr="005040A1">
              <w:t>Eur</w:t>
            </w:r>
            <w:proofErr w:type="spellEnd"/>
            <w:r w:rsidR="00E02EF0" w:rsidRPr="005040A1">
              <w:t xml:space="preserve"> (</w:t>
            </w:r>
            <w:r w:rsidR="000F6F12" w:rsidRPr="005040A1">
              <w:t xml:space="preserve">tris </w:t>
            </w:r>
            <w:r w:rsidR="00E02EF0" w:rsidRPr="005040A1">
              <w:t xml:space="preserve">tūkstančiai devyniasdešimt </w:t>
            </w:r>
            <w:r w:rsidR="000F6F12" w:rsidRPr="005040A1">
              <w:t xml:space="preserve">devyni </w:t>
            </w:r>
            <w:proofErr w:type="spellStart"/>
            <w:r w:rsidR="00E02EF0" w:rsidRPr="005040A1">
              <w:t>Eur</w:t>
            </w:r>
            <w:proofErr w:type="spellEnd"/>
            <w:r w:rsidR="00E02EF0" w:rsidRPr="005040A1">
              <w:t xml:space="preserve"> </w:t>
            </w:r>
            <w:r w:rsidR="000F6F12" w:rsidRPr="005040A1">
              <w:t xml:space="preserve">17 </w:t>
            </w:r>
            <w:r w:rsidR="00E02EF0" w:rsidRPr="005040A1">
              <w:t>ct</w:t>
            </w:r>
            <w:r w:rsidR="001523D7" w:rsidRPr="005040A1">
              <w:t>) (15 (penkiolika) procentų nuo Sutarties specialiosios dalies 2.1 punkte nurodytos Sutarties maksimalios kainos be PVM).</w:t>
            </w:r>
          </w:p>
          <w:p w14:paraId="7B564D92" w14:textId="77777777" w:rsidR="001523D7" w:rsidRPr="005C7B9D" w:rsidRDefault="001523D7" w:rsidP="001523D7">
            <w:pPr>
              <w:jc w:val="both"/>
            </w:pPr>
            <w:r w:rsidRPr="005C7B9D">
              <w:t>9.</w:t>
            </w:r>
            <w:r w:rsidR="007A3099" w:rsidRPr="005C7B9D">
              <w:t>4</w:t>
            </w:r>
            <w:r w:rsidRPr="005C7B9D">
              <w:t>. Nenugalimos jėgos aplinkybių trukmė – 14 (keturiolika) dienų, taikant Sutarties bendrosios dalies 9.1.2 punkto sąlygas.</w:t>
            </w:r>
          </w:p>
          <w:p w14:paraId="7B564D93" w14:textId="1C3E2F30" w:rsidR="001523D7" w:rsidRPr="005C7B9D" w:rsidRDefault="001523D7" w:rsidP="001523D7">
            <w:pPr>
              <w:jc w:val="both"/>
            </w:pPr>
            <w:r w:rsidRPr="005C7B9D">
              <w:t>9.</w:t>
            </w:r>
            <w:r w:rsidR="007A3099" w:rsidRPr="005C7B9D">
              <w:t>5</w:t>
            </w:r>
            <w:r w:rsidRPr="005C7B9D">
              <w:t xml:space="preserve">. </w:t>
            </w:r>
            <w:r w:rsidRPr="005C7B9D">
              <w:rPr>
                <w:b/>
              </w:rPr>
              <w:t>Teikėjo</w:t>
            </w:r>
            <w:r w:rsidRPr="005C7B9D">
              <w:t xml:space="preserve"> atstovas</w:t>
            </w:r>
            <w:r w:rsidR="00620941">
              <w:t>........</w:t>
            </w:r>
            <w:r w:rsidR="00C6717B" w:rsidRPr="005C7B9D">
              <w:t>.</w:t>
            </w:r>
          </w:p>
          <w:p w14:paraId="36CC7AA3" w14:textId="67EAC209" w:rsidR="00C6717B" w:rsidRPr="005C7B9D" w:rsidRDefault="001523D7" w:rsidP="005C7B9D">
            <w:pPr>
              <w:rPr>
                <w:lang w:val="en-US"/>
              </w:rPr>
            </w:pPr>
            <w:r w:rsidRPr="005C7B9D">
              <w:t>9.</w:t>
            </w:r>
            <w:r w:rsidR="007A3099" w:rsidRPr="005C7B9D">
              <w:t>6</w:t>
            </w:r>
            <w:r w:rsidRPr="005C7B9D">
              <w:t>.</w:t>
            </w:r>
            <w:r w:rsidRPr="005C7B9D">
              <w:rPr>
                <w:b/>
              </w:rPr>
              <w:t xml:space="preserve"> Pirkėjo</w:t>
            </w:r>
            <w:r w:rsidRPr="005C7B9D">
              <w:t xml:space="preserve"> atstovas – </w:t>
            </w:r>
            <w:r w:rsidR="00620941">
              <w:t>........</w:t>
            </w:r>
          </w:p>
          <w:p w14:paraId="0DD58745" w14:textId="732B2282" w:rsidR="00E06ADF" w:rsidRPr="005C7B9D" w:rsidRDefault="00E06ADF" w:rsidP="00E06ADF">
            <w:pPr>
              <w:jc w:val="both"/>
            </w:pPr>
            <w:r w:rsidRPr="005C7B9D">
              <w:t>9.7. Teikėjo pasiūlyme nurodytas subtiekėjas (-ai) gali būti pakeičiamas (-i) kitu (-</w:t>
            </w:r>
            <w:proofErr w:type="spellStart"/>
            <w:r w:rsidRPr="005C7B9D">
              <w:t>ais</w:t>
            </w:r>
            <w:proofErr w:type="spellEnd"/>
            <w:r w:rsidRPr="005C7B9D">
              <w:t>) Sutartyje nenurodytu (-</w:t>
            </w:r>
            <w:proofErr w:type="spellStart"/>
            <w:r w:rsidRPr="005C7B9D">
              <w:t>ais</w:t>
            </w:r>
            <w:proofErr w:type="spellEnd"/>
            <w:r w:rsidRPr="005C7B9D">
              <w:t>) subtiekėju (-</w:t>
            </w:r>
            <w:proofErr w:type="spellStart"/>
            <w:r w:rsidRPr="005C7B9D">
              <w:t>ais</w:t>
            </w:r>
            <w:proofErr w:type="spellEnd"/>
            <w:r w:rsidRPr="005C7B9D">
              <w:t>) tik šiais atvejais:</w:t>
            </w:r>
          </w:p>
          <w:p w14:paraId="53B3226E" w14:textId="77777777" w:rsidR="00E06ADF" w:rsidRPr="005C7B9D" w:rsidRDefault="00E06ADF" w:rsidP="00E06ADF">
            <w:pPr>
              <w:jc w:val="both"/>
            </w:pPr>
            <w:r w:rsidRPr="005C7B9D">
              <w:t>9.7.1. kai subtiekėjas (-ai) bankrutuoja, yra likviduojamas ar susidaro analogiška situacija;</w:t>
            </w:r>
          </w:p>
          <w:p w14:paraId="1A3CB0ED" w14:textId="77777777" w:rsidR="00E06ADF" w:rsidRPr="005C7B9D" w:rsidRDefault="00E06ADF" w:rsidP="00E06ADF">
            <w:pPr>
              <w:jc w:val="both"/>
            </w:pPr>
            <w:r w:rsidRPr="005C7B9D">
              <w:t>9.7.2. kai subtiekėjas (-ai) dėl objektyvių priežasčių (nutrūkus teisiniams santykiams su Teikėju, subtiekėjui atsisakius tiekti Prekes, teikti paslaugas ar atlikti darbus, subtiekėjo specialistui išėjus atostogų, susirgus, susižeidus, mirus, subtiekėjui netekus veiklos licencijos ir pan.) nebegali teikti visų ar dalies Sutartyje nurodytų paslaugų.</w:t>
            </w:r>
          </w:p>
          <w:p w14:paraId="255C3B35" w14:textId="77777777" w:rsidR="00E06ADF" w:rsidRPr="005C7B9D" w:rsidRDefault="00E06ADF" w:rsidP="00E06ADF">
            <w:pPr>
              <w:jc w:val="both"/>
            </w:pPr>
            <w:r w:rsidRPr="005C7B9D">
              <w:t>9.7.3. Sutartyje nustatyto subtiekėjo (-ų) keitimas kitu galimas tik iš anksto raštu suderinus su Pirkėju. Prašymas dėl Sutartyje nustatyto subtiekėjo (ų) keitimo kitu, Pirkėjui pateikiamas raštu, nurodant tokio keitimo priežastis. Naujas subtiekėjas (-ai) privalo atitikti visus subtiekėjui (-</w:t>
            </w:r>
            <w:proofErr w:type="spellStart"/>
            <w:r w:rsidRPr="005C7B9D">
              <w:t>ams</w:t>
            </w:r>
            <w:proofErr w:type="spellEnd"/>
            <w:r w:rsidRPr="005C7B9D">
              <w:t>)/suteikėjui (-</w:t>
            </w:r>
            <w:proofErr w:type="spellStart"/>
            <w:r w:rsidRPr="005C7B9D">
              <w:t>ams</w:t>
            </w:r>
            <w:proofErr w:type="spellEnd"/>
            <w:r w:rsidRPr="005C7B9D">
              <w:t>) viešojo pirkimo, kurio pagrindu pasirašyta ši Sutartis, pirkimo dokumentų  nustatytus kvalifikacinius reikalavimus. Teikėjas kartu su informacija apie naujus subtiekėjus pateikia Pirkėjui subtiekėjo pašalinimo pagrindų nebuvimą ir kvalifikaciją patvirtinančius dokumentus.</w:t>
            </w:r>
          </w:p>
          <w:p w14:paraId="5E582230" w14:textId="3C44D1C9" w:rsidR="00E06ADF" w:rsidRPr="005C7B9D" w:rsidRDefault="00E06ADF" w:rsidP="00E06ADF">
            <w:pPr>
              <w:jc w:val="both"/>
            </w:pPr>
            <w:r w:rsidRPr="005C7B9D">
              <w:lastRenderedPageBreak/>
              <w:t>9.7.4. Teikėjas privalo nedelsiant informuoti apie Sutarties specialiosios dalies 9.</w:t>
            </w:r>
            <w:r w:rsidR="009952A2" w:rsidRPr="005C7B9D">
              <w:t>7</w:t>
            </w:r>
            <w:r w:rsidRPr="005C7B9D">
              <w:t xml:space="preserve"> punkte minėtos informacijos </w:t>
            </w:r>
            <w:proofErr w:type="spellStart"/>
            <w:r w:rsidRPr="005C7B9D">
              <w:t>pasikeitimus</w:t>
            </w:r>
            <w:proofErr w:type="spellEnd"/>
            <w:r w:rsidRPr="005C7B9D">
              <w:t xml:space="preserve">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166EE60A" w14:textId="762485A4" w:rsidR="00E06ADF" w:rsidRPr="005C7B9D" w:rsidRDefault="00E06ADF" w:rsidP="00E06ADF">
            <w:pPr>
              <w:jc w:val="both"/>
            </w:pPr>
            <w:r w:rsidRPr="005C7B9D">
              <w:t>9.8. Teikėjas privalo nedelsiant informuoti Pirkėją, jeigu Sutarties vykdymo metu pasikeistų Teikėjo ir su juo susijusių subjektų duomenys ir informacija, kuri buvo pateikta Pirkėjui pasiūlymo pateikimo momentu.</w:t>
            </w:r>
          </w:p>
          <w:p w14:paraId="7B564D95" w14:textId="57F37842" w:rsidR="001523D7" w:rsidRPr="005C7B9D" w:rsidRDefault="001523D7" w:rsidP="001523D7">
            <w:pPr>
              <w:contextualSpacing/>
              <w:jc w:val="both"/>
            </w:pPr>
            <w:r w:rsidRPr="005C7B9D">
              <w:t>9.</w:t>
            </w:r>
            <w:r w:rsidR="00E06ADF" w:rsidRPr="005C7B9D">
              <w:t>9</w:t>
            </w:r>
            <w:r w:rsidRPr="005C7B9D">
              <w:t xml:space="preserve">. Asmuo, atsakingas už Sutarties ir pakeitimų paskelbimą – </w:t>
            </w:r>
            <w:r w:rsidR="006B7479">
              <w:t>Ilona Gotovt</w:t>
            </w:r>
            <w:r w:rsidR="00793A00" w:rsidRPr="005C7B9D">
              <w:t xml:space="preserve"> </w:t>
            </w:r>
            <w:r w:rsidRPr="005C7B9D">
              <w:t xml:space="preserve">, tel. </w:t>
            </w:r>
            <w:r w:rsidR="00880346">
              <w:t>+37070676123</w:t>
            </w:r>
            <w:r w:rsidR="00A21C59">
              <w:t>, el. p.</w:t>
            </w:r>
            <w:r w:rsidRPr="005C7B9D">
              <w:t xml:space="preserve"> </w:t>
            </w:r>
            <w:hyperlink r:id="rId8" w:history="1">
              <w:r w:rsidR="00880346">
                <w:rPr>
                  <w:rStyle w:val="Hyperlink"/>
                </w:rPr>
                <w:t>ilona.gotovt</w:t>
              </w:r>
              <w:r w:rsidR="00880346" w:rsidRPr="005C7B9D">
                <w:rPr>
                  <w:rStyle w:val="Hyperlink"/>
                  <w:color w:val="auto"/>
                </w:rPr>
                <w:t>@mil.lt</w:t>
              </w:r>
            </w:hyperlink>
            <w:r w:rsidRPr="005C7B9D">
              <w:t xml:space="preserve"> </w:t>
            </w:r>
          </w:p>
          <w:p w14:paraId="7B564D97" w14:textId="6A483132" w:rsidR="001523D7" w:rsidRPr="005C7B9D" w:rsidRDefault="001523D7" w:rsidP="00EE2C76">
            <w:pPr>
              <w:jc w:val="both"/>
            </w:pPr>
            <w:r w:rsidRPr="005C7B9D">
              <w:t>9.</w:t>
            </w:r>
            <w:r w:rsidR="00E06ADF" w:rsidRPr="005C7B9D">
              <w:t>10</w:t>
            </w:r>
            <w:r w:rsidR="009154AC">
              <w:t>. Sutarties 1 priedas:</w:t>
            </w:r>
            <w:r w:rsidR="00EE2C76">
              <w:t xml:space="preserve"> </w:t>
            </w:r>
            <w:r w:rsidRPr="005C7B9D">
              <w:t>„</w:t>
            </w:r>
            <w:r w:rsidR="009154AC" w:rsidRPr="009154AC">
              <w:t>Sunkvežimių kėbulo saugos diržų įrengimo</w:t>
            </w:r>
            <w:r w:rsidR="009154AC" w:rsidRPr="00A21C59">
              <w:rPr>
                <w:b/>
              </w:rPr>
              <w:t xml:space="preserve"> </w:t>
            </w:r>
            <w:r w:rsidR="009154AC">
              <w:t xml:space="preserve">paslaugų techninė </w:t>
            </w:r>
            <w:r w:rsidR="009154AC" w:rsidRPr="005C7B9D">
              <w:t>specifikacija</w:t>
            </w:r>
            <w:r w:rsidRPr="005C7B9D">
              <w:t>“.</w:t>
            </w:r>
            <w:r w:rsidR="009154AC" w:rsidRPr="005C7B9D">
              <w:t xml:space="preserve"> </w:t>
            </w:r>
            <w:r w:rsidR="007A3099" w:rsidRPr="005C7B9D">
              <w:t>9.</w:t>
            </w:r>
            <w:r w:rsidR="00E06ADF" w:rsidRPr="005C7B9D">
              <w:t>11</w:t>
            </w:r>
            <w:r w:rsidRPr="005C7B9D">
              <w:t>. Sutarties 2 priedas: „Paslaugų įkainiai“.</w:t>
            </w:r>
          </w:p>
          <w:p w14:paraId="7B564D98" w14:textId="7E3F5CAC" w:rsidR="006E4D34" w:rsidRPr="005C7B9D" w:rsidRDefault="007A3099" w:rsidP="001523D7">
            <w:pPr>
              <w:jc w:val="both"/>
            </w:pPr>
            <w:r w:rsidRPr="005C7B9D">
              <w:t>9.</w:t>
            </w:r>
            <w:r w:rsidR="00E06ADF" w:rsidRPr="005C7B9D">
              <w:t>12</w:t>
            </w:r>
            <w:r w:rsidR="006E4D34" w:rsidRPr="005C7B9D">
              <w:t>. Sutarties 3 priedas: „</w:t>
            </w:r>
            <w:r w:rsidR="009154AC" w:rsidRPr="009154AC">
              <w:t>Sunkvežimių kėbulo saugos diržų įrengimo</w:t>
            </w:r>
            <w:r w:rsidR="00793A00" w:rsidRPr="005C7B9D">
              <w:t xml:space="preserve"> paslaugų </w:t>
            </w:r>
            <w:r w:rsidR="006E4D34" w:rsidRPr="005C7B9D">
              <w:t>užsakymo forma“.</w:t>
            </w:r>
          </w:p>
          <w:p w14:paraId="7B564D99" w14:textId="322B819B" w:rsidR="006E4D34" w:rsidRPr="005C7B9D" w:rsidRDefault="007A3099" w:rsidP="00E06ADF">
            <w:pPr>
              <w:jc w:val="both"/>
            </w:pPr>
            <w:r w:rsidRPr="005C7B9D">
              <w:t>9.</w:t>
            </w:r>
            <w:r w:rsidR="00E06ADF" w:rsidRPr="005C7B9D">
              <w:t>13</w:t>
            </w:r>
            <w:r w:rsidR="006E4D34" w:rsidRPr="005C7B9D">
              <w:t>. Sutarties 4 priedas: „Paslaugų priėmimo-perdavimo aktas“.</w:t>
            </w:r>
          </w:p>
        </w:tc>
      </w:tr>
      <w:tr w:rsidR="005C7B9D" w:rsidRPr="005C7B9D" w14:paraId="7B564D9D" w14:textId="77777777" w:rsidTr="005C58C8">
        <w:trPr>
          <w:trHeight w:val="800"/>
        </w:trPr>
        <w:tc>
          <w:tcPr>
            <w:tcW w:w="10368" w:type="dxa"/>
            <w:shd w:val="clear" w:color="auto" w:fill="auto"/>
          </w:tcPr>
          <w:p w14:paraId="7B564D9B" w14:textId="77777777" w:rsidR="001523D7" w:rsidRPr="005C7B9D" w:rsidRDefault="001523D7" w:rsidP="001523D7">
            <w:pPr>
              <w:jc w:val="both"/>
              <w:rPr>
                <w:b/>
              </w:rPr>
            </w:pPr>
            <w:r w:rsidRPr="005C7B9D">
              <w:lastRenderedPageBreak/>
              <w:t>10.</w:t>
            </w:r>
            <w:r w:rsidRPr="005C7B9D">
              <w:rPr>
                <w:b/>
              </w:rPr>
              <w:t xml:space="preserve"> Sutarties galiojimas</w:t>
            </w:r>
          </w:p>
          <w:p w14:paraId="7B564D9C" w14:textId="28BC7EE9" w:rsidR="001523D7" w:rsidRPr="005C7B9D" w:rsidRDefault="001523D7" w:rsidP="00620941">
            <w:pPr>
              <w:jc w:val="both"/>
              <w:rPr>
                <w:bCs/>
              </w:rPr>
            </w:pPr>
            <w:r w:rsidRPr="005C7B9D">
              <w:t xml:space="preserve">Sutartis galioja </w:t>
            </w:r>
            <w:r w:rsidR="00620941">
              <w:t>12</w:t>
            </w:r>
            <w:r w:rsidR="00620941" w:rsidRPr="005C7B9D">
              <w:t xml:space="preserve"> </w:t>
            </w:r>
            <w:r w:rsidR="00C6717B" w:rsidRPr="005C7B9D">
              <w:t>(</w:t>
            </w:r>
            <w:r w:rsidR="00620941">
              <w:t>dvylika</w:t>
            </w:r>
            <w:r w:rsidR="00C6717B" w:rsidRPr="005C7B9D">
              <w:t xml:space="preserve">) </w:t>
            </w:r>
            <w:r w:rsidRPr="005C7B9D">
              <w:t>mėnesi</w:t>
            </w:r>
            <w:r w:rsidR="00C6717B" w:rsidRPr="005C7B9D">
              <w:t>us</w:t>
            </w:r>
            <w:r w:rsidRPr="005C7B9D">
              <w:t xml:space="preserve"> </w:t>
            </w:r>
            <w:r w:rsidR="00686AFE" w:rsidRPr="005C7B9D">
              <w:t>nuo Sutarties įsigaliojimo dienos</w:t>
            </w:r>
            <w:r w:rsidR="004E563B" w:rsidRPr="005C7B9D">
              <w:t xml:space="preserve"> arba kol bus pasiekta Sutarties specialiosios dalies 2.1 punkte nurodyta Sutarties kaina, priklausomai nuo to, kad įvyksta anksčiau</w:t>
            </w:r>
            <w:r w:rsidR="00686AFE" w:rsidRPr="005C7B9D">
              <w:t xml:space="preserve">, o finansinių įsipareigojimų atžvilgiu </w:t>
            </w:r>
            <w:r w:rsidRPr="005C7B9D">
              <w:t>iki visiškų Šalių finansinių įsipareigojimų  įvykdymo.</w:t>
            </w:r>
          </w:p>
        </w:tc>
      </w:tr>
      <w:tr w:rsidR="005C7B9D" w:rsidRPr="005C7B9D" w14:paraId="7B564DA7" w14:textId="77777777" w:rsidTr="00BC7A72">
        <w:trPr>
          <w:trHeight w:val="432"/>
        </w:trPr>
        <w:tc>
          <w:tcPr>
            <w:tcW w:w="10368" w:type="dxa"/>
            <w:shd w:val="clear" w:color="auto" w:fill="auto"/>
          </w:tcPr>
          <w:p w14:paraId="7B564D9E" w14:textId="0C72D25C" w:rsidR="001523D7" w:rsidRPr="005C7B9D" w:rsidRDefault="001523D7" w:rsidP="001523D7">
            <w:pPr>
              <w:rPr>
                <w:b/>
              </w:rPr>
            </w:pPr>
            <w:r w:rsidRPr="005C7B9D">
              <w:rPr>
                <w:b/>
              </w:rPr>
              <w:t>11. Pirkėjo rekvizitai</w:t>
            </w:r>
          </w:p>
          <w:p w14:paraId="2BFCCE18" w14:textId="77777777" w:rsidR="00C6717B" w:rsidRPr="005C7B9D" w:rsidRDefault="00C6717B" w:rsidP="001523D7">
            <w:pPr>
              <w:rPr>
                <w:b/>
              </w:rPr>
            </w:pPr>
          </w:p>
          <w:p w14:paraId="7B564D9F" w14:textId="77777777" w:rsidR="001523D7" w:rsidRPr="005C7B9D" w:rsidRDefault="001523D7" w:rsidP="001523D7">
            <w:r w:rsidRPr="005C7B9D">
              <w:t>Generolo Jono Žemaičio Lietuvos karo akademija</w:t>
            </w:r>
          </w:p>
          <w:p w14:paraId="7B564DA0" w14:textId="77777777" w:rsidR="001523D7" w:rsidRPr="005C7B9D" w:rsidRDefault="001523D7" w:rsidP="001523D7">
            <w:r w:rsidRPr="005C7B9D">
              <w:t>Šilo g. 5A, LT-10322 Vilnius</w:t>
            </w:r>
          </w:p>
          <w:p w14:paraId="7B564DA1" w14:textId="77777777" w:rsidR="001523D7" w:rsidRPr="005C7B9D" w:rsidRDefault="001523D7" w:rsidP="001523D7">
            <w:r w:rsidRPr="005C7B9D">
              <w:t>Kodas 211959040</w:t>
            </w:r>
          </w:p>
          <w:p w14:paraId="7B564DA2" w14:textId="77777777" w:rsidR="001523D7" w:rsidRPr="005C7B9D" w:rsidRDefault="001523D7" w:rsidP="001523D7">
            <w:r w:rsidRPr="005C7B9D">
              <w:t xml:space="preserve">PVM kodas LT119590416 </w:t>
            </w:r>
          </w:p>
          <w:p w14:paraId="7B564DA3" w14:textId="77777777" w:rsidR="001523D7" w:rsidRPr="005C7B9D" w:rsidRDefault="001523D7" w:rsidP="001523D7">
            <w:r w:rsidRPr="005C7B9D">
              <w:t>Tel. (8 5) 210 3580</w:t>
            </w:r>
          </w:p>
          <w:p w14:paraId="7B564DA5" w14:textId="77777777" w:rsidR="001523D7" w:rsidRPr="005C7B9D" w:rsidRDefault="001523D7" w:rsidP="001523D7">
            <w:r w:rsidRPr="005C7B9D">
              <w:t>A. s. LT837044060000312108</w:t>
            </w:r>
          </w:p>
          <w:p w14:paraId="7B564DA6" w14:textId="77777777" w:rsidR="001523D7" w:rsidRPr="005C7B9D" w:rsidRDefault="001523D7" w:rsidP="001523D7">
            <w:pPr>
              <w:jc w:val="both"/>
            </w:pPr>
            <w:r w:rsidRPr="005C7B9D">
              <w:t>AB SEB bankas</w:t>
            </w:r>
          </w:p>
        </w:tc>
      </w:tr>
      <w:tr w:rsidR="005C7B9D" w:rsidRPr="005C7B9D" w14:paraId="7B564DB0" w14:textId="77777777" w:rsidTr="001A3760">
        <w:trPr>
          <w:trHeight w:val="695"/>
        </w:trPr>
        <w:tc>
          <w:tcPr>
            <w:tcW w:w="10368" w:type="dxa"/>
            <w:shd w:val="clear" w:color="auto" w:fill="auto"/>
          </w:tcPr>
          <w:p w14:paraId="7B564DA8" w14:textId="393AE66B" w:rsidR="001523D7" w:rsidRPr="005C7B9D" w:rsidRDefault="001523D7" w:rsidP="001523D7">
            <w:pPr>
              <w:rPr>
                <w:b/>
              </w:rPr>
            </w:pPr>
            <w:r w:rsidRPr="005C7B9D">
              <w:rPr>
                <w:b/>
              </w:rPr>
              <w:t>12. Teikėjo rekvizitai</w:t>
            </w:r>
          </w:p>
          <w:p w14:paraId="23A66AA5" w14:textId="77777777" w:rsidR="00C6717B" w:rsidRPr="005C7B9D" w:rsidRDefault="00C6717B" w:rsidP="001523D7">
            <w:pPr>
              <w:rPr>
                <w:b/>
              </w:rPr>
            </w:pPr>
          </w:p>
          <w:p w14:paraId="7B564DAF" w14:textId="4F6E052D" w:rsidR="00C6717B" w:rsidRPr="005C7B9D" w:rsidRDefault="00C6717B">
            <w:pPr>
              <w:jc w:val="both"/>
              <w:rPr>
                <w:rFonts w:eastAsia="Calibri"/>
              </w:rPr>
            </w:pPr>
          </w:p>
        </w:tc>
      </w:tr>
    </w:tbl>
    <w:p w14:paraId="7B564DB1" w14:textId="77777777" w:rsidR="00D14114" w:rsidRPr="005C7B9D" w:rsidRDefault="00D14114" w:rsidP="00D14114">
      <w:pPr>
        <w:pStyle w:val="BodyText1"/>
        <w:ind w:firstLine="0"/>
        <w:rPr>
          <w:rFonts w:ascii="Times New Roman" w:eastAsia="Times New Roman" w:hAnsi="Times New Roman"/>
          <w:b/>
          <w:lang w:val="lt-LT" w:eastAsia="en-US"/>
        </w:rPr>
      </w:pPr>
    </w:p>
    <w:p w14:paraId="7B564DB2" w14:textId="77777777" w:rsidR="00BB5EA8" w:rsidRPr="005C7B9D" w:rsidRDefault="00BB5EA8" w:rsidP="00D14114">
      <w:pPr>
        <w:pStyle w:val="BodyText1"/>
        <w:ind w:firstLine="0"/>
        <w:rPr>
          <w:rFonts w:ascii="Times New Roman" w:eastAsia="Times New Roman" w:hAnsi="Times New Roman"/>
          <w:b/>
          <w:lang w:val="lt-LT" w:eastAsia="en-US"/>
        </w:rPr>
      </w:pPr>
    </w:p>
    <w:p w14:paraId="72B50F6B" w14:textId="52412663" w:rsidR="00C6717B" w:rsidRPr="005C7B9D" w:rsidRDefault="00C6717B" w:rsidP="00D14114">
      <w:pPr>
        <w:pStyle w:val="BodyText1"/>
        <w:ind w:firstLine="0"/>
        <w:rPr>
          <w:rFonts w:ascii="Times New Roman" w:eastAsia="Times New Roman" w:hAnsi="Times New Roman"/>
          <w:b/>
          <w:lang w:val="lt-LT" w:eastAsia="en-US"/>
        </w:rPr>
      </w:pPr>
    </w:p>
    <w:p w14:paraId="286A8479" w14:textId="3977D7F6" w:rsidR="0046788F" w:rsidRPr="005C7B9D" w:rsidRDefault="0046788F" w:rsidP="00D14114">
      <w:pPr>
        <w:pStyle w:val="BodyText1"/>
        <w:ind w:firstLine="0"/>
        <w:rPr>
          <w:rFonts w:ascii="Times New Roman" w:eastAsia="Times New Roman" w:hAnsi="Times New Roman"/>
          <w:b/>
          <w:lang w:val="lt-LT" w:eastAsia="en-US"/>
        </w:rPr>
      </w:pPr>
    </w:p>
    <w:p w14:paraId="45A4CE3C" w14:textId="77777777" w:rsidR="0046788F" w:rsidRPr="005C7B9D" w:rsidRDefault="0046788F" w:rsidP="00D14114">
      <w:pPr>
        <w:pStyle w:val="BodyText1"/>
        <w:ind w:firstLine="0"/>
        <w:rPr>
          <w:rFonts w:ascii="Times New Roman" w:eastAsia="Times New Roman" w:hAnsi="Times New Roman"/>
          <w:b/>
          <w:lang w:val="lt-LT" w:eastAsia="en-US"/>
        </w:rPr>
      </w:pPr>
    </w:p>
    <w:p w14:paraId="1E2A9C39" w14:textId="77777777" w:rsidR="00793A00" w:rsidRPr="005C7B9D" w:rsidRDefault="00793A00" w:rsidP="00793A00">
      <w:pPr>
        <w:rPr>
          <w:rFonts w:eastAsia="Arial"/>
          <w:b/>
          <w:lang w:eastAsia="ar-SA"/>
        </w:rPr>
      </w:pPr>
      <w:r w:rsidRPr="005C7B9D">
        <w:rPr>
          <w:b/>
        </w:rPr>
        <w:t>PIRKĖJAS</w:t>
      </w:r>
      <w:r w:rsidRPr="005C7B9D">
        <w:rPr>
          <w:rFonts w:eastAsia="Arial"/>
          <w:b/>
          <w:lang w:eastAsia="ar-SA"/>
        </w:rPr>
        <w:t xml:space="preserve">                                                  </w:t>
      </w:r>
      <w:r w:rsidRPr="005C7B9D">
        <w:rPr>
          <w:rFonts w:eastAsia="Arial"/>
          <w:b/>
          <w:lang w:eastAsia="ar-SA"/>
        </w:rPr>
        <w:tab/>
      </w:r>
      <w:r w:rsidRPr="005C7B9D">
        <w:rPr>
          <w:rFonts w:eastAsia="Arial"/>
          <w:b/>
          <w:lang w:eastAsia="ar-SA"/>
        </w:rPr>
        <w:tab/>
        <w:t xml:space="preserve">  </w:t>
      </w:r>
      <w:r w:rsidRPr="005C7B9D">
        <w:rPr>
          <w:rFonts w:eastAsia="Arial"/>
          <w:b/>
          <w:lang w:eastAsia="ar-SA"/>
        </w:rPr>
        <w:tab/>
        <w:t>TEIKĖJAS</w:t>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p>
    <w:p w14:paraId="1BB0A995" w14:textId="2D7A096D" w:rsidR="0046788F" w:rsidRPr="005C7B9D" w:rsidRDefault="0046788F" w:rsidP="0046788F">
      <w:pPr>
        <w:jc w:val="both"/>
        <w:rPr>
          <w:rFonts w:eastAsia="Arial"/>
          <w:lang w:eastAsia="ar-SA"/>
        </w:rPr>
      </w:pPr>
      <w:r w:rsidRPr="005C7B9D">
        <w:rPr>
          <w:rFonts w:eastAsia="Arial"/>
          <w:lang w:eastAsia="ar-SA"/>
        </w:rPr>
        <w:t>Generolo Jono Žemaičio</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63667764" w14:textId="3DC86FF1" w:rsidR="0046788F" w:rsidRPr="005C7B9D" w:rsidRDefault="0046788F" w:rsidP="0046788F">
      <w:pPr>
        <w:rPr>
          <w:rFonts w:eastAsia="Arial"/>
          <w:lang w:eastAsia="ar-SA"/>
        </w:rPr>
      </w:pPr>
      <w:r w:rsidRPr="005C7B9D">
        <w:rPr>
          <w:rFonts w:eastAsia="Arial"/>
          <w:lang w:eastAsia="ar-SA"/>
        </w:rPr>
        <w:t>Lietuvos karo akademijos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6CFF355B" w14:textId="4D7B461E" w:rsidR="0046788F" w:rsidRPr="005C7B9D" w:rsidRDefault="00BF24AF" w:rsidP="0046788F">
      <w:pPr>
        <w:rPr>
          <w:rFonts w:eastAsia="Arial"/>
          <w:lang w:eastAsia="ar-SA"/>
        </w:rPr>
      </w:pPr>
      <w:r w:rsidRPr="005C7B9D">
        <w:rPr>
          <w:rFonts w:eastAsia="Arial"/>
          <w:lang w:eastAsia="ar-SA"/>
        </w:rPr>
        <w:t>Štabo viršininkas</w:t>
      </w:r>
      <w:r w:rsidRPr="005C7B9D" w:rsidDel="00BF24AF">
        <w:t xml:space="preserve"> </w:t>
      </w:r>
      <w:r w:rsidR="0046788F" w:rsidRPr="005C7B9D">
        <w:rPr>
          <w:rFonts w:eastAsia="Arial"/>
          <w:lang w:eastAsia="ar-SA"/>
        </w:rPr>
        <w:tab/>
      </w:r>
      <w:r w:rsidR="0046788F" w:rsidRPr="005C7B9D">
        <w:rPr>
          <w:rFonts w:eastAsia="Arial"/>
          <w:lang w:eastAsia="ar-SA"/>
        </w:rPr>
        <w:tab/>
      </w:r>
      <w:r w:rsidR="0046788F" w:rsidRPr="005C7B9D">
        <w:rPr>
          <w:rFonts w:eastAsia="Arial"/>
          <w:lang w:eastAsia="ar-SA"/>
        </w:rPr>
        <w:tab/>
      </w:r>
      <w:r w:rsidR="00BC1619" w:rsidRPr="005C7B9D">
        <w:rPr>
          <w:rFonts w:eastAsia="Arial"/>
          <w:lang w:eastAsia="ar-SA"/>
        </w:rPr>
        <w:tab/>
      </w:r>
      <w:r w:rsidR="0046788F" w:rsidRPr="005C7B9D">
        <w:rPr>
          <w:rFonts w:eastAsia="Arial"/>
          <w:lang w:eastAsia="ar-SA"/>
        </w:rPr>
        <w:tab/>
      </w:r>
      <w:r w:rsidR="0046788F" w:rsidRPr="005C7B9D">
        <w:rPr>
          <w:rFonts w:eastAsia="Arial"/>
          <w:lang w:eastAsia="ar-SA"/>
        </w:rPr>
        <w:tab/>
      </w:r>
      <w:r w:rsidR="0046788F" w:rsidRPr="005C7B9D" w:rsidDel="0046788F">
        <w:rPr>
          <w:rFonts w:eastAsia="Arial"/>
          <w:lang w:eastAsia="ar-SA"/>
        </w:rPr>
        <w:t xml:space="preserve"> </w:t>
      </w:r>
    </w:p>
    <w:p w14:paraId="612077DE" w14:textId="57F8F5BA" w:rsidR="00793A00" w:rsidRPr="005C7B9D" w:rsidRDefault="0046788F" w:rsidP="00793A00">
      <w:pPr>
        <w:rPr>
          <w:rFonts w:eastAsia="Arial"/>
          <w:lang w:eastAsia="ar-SA"/>
        </w:rPr>
      </w:pPr>
      <w:r w:rsidRPr="005C7B9D">
        <w:rPr>
          <w:rFonts w:eastAsia="Arial"/>
          <w:lang w:eastAsia="ar-SA"/>
        </w:rPr>
        <w:t>plk. Denisas Starikovičius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p>
    <w:p w14:paraId="35A35CDC" w14:textId="77777777" w:rsidR="00793A00" w:rsidRPr="005C7B9D" w:rsidRDefault="00793A00" w:rsidP="00793A00">
      <w:pPr>
        <w:rPr>
          <w:rFonts w:eastAsia="Arial"/>
          <w:lang w:eastAsia="ar-SA"/>
        </w:rPr>
      </w:pPr>
      <w:r w:rsidRPr="005C7B9D">
        <w:rPr>
          <w:rFonts w:eastAsia="Arial"/>
          <w:lang w:eastAsia="ar-SA"/>
        </w:rPr>
        <w:t>_____________________</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t>____________________</w:t>
      </w:r>
    </w:p>
    <w:p w14:paraId="572E3C43" w14:textId="77777777" w:rsidR="00793A00" w:rsidRPr="005C7B9D" w:rsidRDefault="00793A00" w:rsidP="00793A00">
      <w:pPr>
        <w:rPr>
          <w:rFonts w:eastAsia="Arial"/>
          <w:lang w:eastAsia="ar-SA"/>
        </w:rPr>
      </w:pPr>
      <w:r w:rsidRPr="005C7B9D">
        <w:rPr>
          <w:rFonts w:eastAsia="Arial"/>
          <w:lang w:eastAsia="ar-SA"/>
        </w:rPr>
        <w:t xml:space="preserve"> </w:t>
      </w:r>
      <w:r w:rsidRPr="005C7B9D">
        <w:rPr>
          <w:rFonts w:eastAsia="Arial"/>
          <w:lang w:eastAsia="ar-SA"/>
        </w:rPr>
        <w:tab/>
        <w:t>(parašas)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t>(parašas)</w:t>
      </w:r>
    </w:p>
    <w:p w14:paraId="23CAB61A" w14:textId="77777777" w:rsidR="00793A00" w:rsidRPr="005C7B9D" w:rsidRDefault="00793A00" w:rsidP="00793A00">
      <w:pPr>
        <w:jc w:val="center"/>
        <w:rPr>
          <w:rFonts w:eastAsia="Arial"/>
          <w:lang w:eastAsia="ar-SA"/>
        </w:rPr>
      </w:pPr>
    </w:p>
    <w:p w14:paraId="7B564DBB" w14:textId="68949D37" w:rsidR="00D14114" w:rsidRPr="005C7B9D" w:rsidRDefault="00793A00" w:rsidP="00D14114">
      <w:r w:rsidRPr="005C7B9D">
        <w:rPr>
          <w:rFonts w:eastAsia="Arial"/>
          <w:lang w:eastAsia="ar-SA"/>
        </w:rPr>
        <w:t>A.V.</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00D14114" w:rsidRPr="005C7B9D">
        <w:tab/>
      </w:r>
      <w:r w:rsidR="00D14114" w:rsidRPr="005C7B9D">
        <w:tab/>
      </w:r>
      <w:r w:rsidR="00D14114" w:rsidRPr="005C7B9D">
        <w:tab/>
      </w:r>
      <w:r w:rsidR="00D14114" w:rsidRPr="005C7B9D">
        <w:tab/>
      </w:r>
      <w:r w:rsidR="00D14114" w:rsidRPr="005C7B9D">
        <w:tab/>
      </w:r>
    </w:p>
    <w:p w14:paraId="7B564DC0" w14:textId="24D9D631" w:rsidR="00C6717B" w:rsidRPr="005C7B9D" w:rsidRDefault="00C6717B">
      <w:pPr>
        <w:rPr>
          <w:lang w:eastAsia="en-US"/>
        </w:rPr>
      </w:pPr>
      <w:r w:rsidRPr="005C7B9D">
        <w:rPr>
          <w:lang w:eastAsia="en-US"/>
        </w:rPr>
        <w:br w:type="page"/>
      </w:r>
    </w:p>
    <w:p w14:paraId="53FAD830" w14:textId="77777777" w:rsidR="00562B76" w:rsidRPr="005C7B9D" w:rsidRDefault="00562B76" w:rsidP="00FA6927">
      <w:pPr>
        <w:rPr>
          <w:lang w:eastAsia="en-US"/>
        </w:rPr>
      </w:pPr>
    </w:p>
    <w:p w14:paraId="7B564DC1" w14:textId="77777777" w:rsidR="00427CC8" w:rsidRPr="005C7B9D" w:rsidRDefault="00427CC8" w:rsidP="00427CC8">
      <w:pPr>
        <w:jc w:val="center"/>
        <w:rPr>
          <w:b/>
        </w:rPr>
      </w:pPr>
      <w:r w:rsidRPr="005C7B9D">
        <w:rPr>
          <w:b/>
        </w:rPr>
        <w:t>PASLAUGŲ PIRKIMO-PARDAVIMO SUTARTIS</w:t>
      </w:r>
    </w:p>
    <w:p w14:paraId="7B564DC2" w14:textId="77777777" w:rsidR="00427CC8" w:rsidRPr="005C7B9D" w:rsidRDefault="00427CC8" w:rsidP="00427CC8">
      <w:pPr>
        <w:jc w:val="center"/>
        <w:rPr>
          <w:b/>
        </w:rPr>
      </w:pPr>
    </w:p>
    <w:p w14:paraId="7B564DC3" w14:textId="77777777" w:rsidR="00427CC8" w:rsidRPr="005C7B9D" w:rsidRDefault="00427CC8" w:rsidP="00427CC8">
      <w:pPr>
        <w:jc w:val="center"/>
        <w:rPr>
          <w:b/>
        </w:rPr>
      </w:pPr>
      <w:r w:rsidRPr="005C7B9D">
        <w:rPr>
          <w:b/>
        </w:rPr>
        <w:t>II. BENDROJI DALIS</w:t>
      </w:r>
    </w:p>
    <w:p w14:paraId="7B564DC4" w14:textId="77777777" w:rsidR="00427CC8" w:rsidRPr="005C7B9D" w:rsidRDefault="00427CC8" w:rsidP="00427CC8">
      <w:pPr>
        <w:jc w:val="center"/>
        <w:rPr>
          <w:b/>
        </w:rPr>
      </w:pPr>
    </w:p>
    <w:p w14:paraId="7B564DC5" w14:textId="77777777" w:rsidR="00427CC8" w:rsidRPr="005C7B9D" w:rsidRDefault="00427CC8" w:rsidP="00427CC8">
      <w:pPr>
        <w:jc w:val="center"/>
        <w:rPr>
          <w:b/>
        </w:rPr>
      </w:pPr>
    </w:p>
    <w:p w14:paraId="7B564DC6" w14:textId="77777777" w:rsidR="00427CC8" w:rsidRPr="005C7B9D" w:rsidRDefault="00427CC8" w:rsidP="00427CC8">
      <w:pPr>
        <w:rPr>
          <w:b/>
        </w:rPr>
      </w:pPr>
    </w:p>
    <w:p w14:paraId="7B564DC7" w14:textId="77777777" w:rsidR="00427CC8" w:rsidRPr="005C7B9D" w:rsidRDefault="00427CC8" w:rsidP="00427CC8">
      <w:pPr>
        <w:jc w:val="both"/>
        <w:rPr>
          <w:b/>
        </w:rPr>
      </w:pPr>
      <w:r w:rsidRPr="005C7B9D">
        <w:rPr>
          <w:b/>
        </w:rPr>
        <w:t>1.</w:t>
      </w:r>
      <w:r w:rsidRPr="005C7B9D">
        <w:t xml:space="preserve"> </w:t>
      </w:r>
      <w:r w:rsidRPr="005C7B9D">
        <w:rPr>
          <w:b/>
        </w:rPr>
        <w:t>Sąvokos</w:t>
      </w:r>
    </w:p>
    <w:p w14:paraId="7B564DC8" w14:textId="77777777" w:rsidR="00427CC8" w:rsidRPr="005C7B9D" w:rsidRDefault="00427CC8" w:rsidP="00427CC8">
      <w:pPr>
        <w:jc w:val="both"/>
      </w:pPr>
      <w:r w:rsidRPr="005C7B9D">
        <w:t>1.1. Šioje Sutartyje naudojamos pagrindinės sąvokos:</w:t>
      </w:r>
    </w:p>
    <w:p w14:paraId="7B564DC9" w14:textId="77777777" w:rsidR="00427CC8" w:rsidRPr="005C7B9D" w:rsidRDefault="00427CC8" w:rsidP="00427CC8">
      <w:pPr>
        <w:tabs>
          <w:tab w:val="left" w:pos="-360"/>
          <w:tab w:val="left" w:pos="-180"/>
          <w:tab w:val="left" w:pos="0"/>
          <w:tab w:val="left" w:pos="720"/>
        </w:tabs>
        <w:jc w:val="both"/>
      </w:pPr>
      <w:r w:rsidRPr="005C7B9D">
        <w:t>1.1.1. Sutartis – šios paslaugų viešojo pirkimo</w:t>
      </w:r>
      <w:r w:rsidRPr="005C7B9D">
        <w:rPr>
          <w:b/>
        </w:rPr>
        <w:t>–</w:t>
      </w:r>
      <w:r w:rsidRPr="005C7B9D">
        <w:t>pardavimo sutarties bendroji ir specialioji dalys, paslaugų viešojo pirkimo</w:t>
      </w:r>
      <w:r w:rsidRPr="005C7B9D">
        <w:rPr>
          <w:b/>
        </w:rPr>
        <w:t>–</w:t>
      </w:r>
      <w:r w:rsidRPr="005C7B9D">
        <w:t xml:space="preserve">pardavimo sutarties priedai. </w:t>
      </w:r>
    </w:p>
    <w:p w14:paraId="7B564DCA" w14:textId="77777777" w:rsidR="00427CC8" w:rsidRPr="005C7B9D" w:rsidRDefault="00427CC8" w:rsidP="00427CC8">
      <w:pPr>
        <w:tabs>
          <w:tab w:val="left" w:pos="-180"/>
          <w:tab w:val="left" w:pos="0"/>
          <w:tab w:val="left" w:pos="540"/>
        </w:tabs>
        <w:jc w:val="both"/>
      </w:pPr>
      <w:r w:rsidRPr="005C7B9D">
        <w:t xml:space="preserve">1.1.2. Sutarties Šalys - </w:t>
      </w:r>
      <w:r w:rsidRPr="005C7B9D">
        <w:rPr>
          <w:b/>
        </w:rPr>
        <w:t>Pirkėjas</w:t>
      </w:r>
      <w:r w:rsidRPr="005C7B9D">
        <w:t xml:space="preserve"> ir </w:t>
      </w:r>
      <w:r w:rsidRPr="005C7B9D">
        <w:rPr>
          <w:b/>
        </w:rPr>
        <w:t>Teikėjas</w:t>
      </w:r>
      <w:r w:rsidRPr="005C7B9D">
        <w:t>.</w:t>
      </w:r>
    </w:p>
    <w:p w14:paraId="7B564DCB" w14:textId="77777777" w:rsidR="00427CC8" w:rsidRPr="005C7B9D" w:rsidRDefault="00427CC8" w:rsidP="00427CC8">
      <w:pPr>
        <w:jc w:val="both"/>
      </w:pPr>
      <w:r w:rsidRPr="005C7B9D">
        <w:t xml:space="preserve">1.1.3. </w:t>
      </w:r>
      <w:r w:rsidRPr="005C7B9D">
        <w:rPr>
          <w:b/>
        </w:rPr>
        <w:t>Mokėtojas</w:t>
      </w:r>
      <w:r w:rsidRPr="005C7B9D">
        <w:t xml:space="preserve"> – krašto apsaugos sistemos juridinis asmuo ar jo padalinys, mokantis už paslaugas Sutartyje nurodytomis sąlygomis ir priimantis prekes.</w:t>
      </w:r>
    </w:p>
    <w:p w14:paraId="7B564DCC" w14:textId="77777777" w:rsidR="00427CC8" w:rsidRPr="005C7B9D" w:rsidRDefault="00427CC8" w:rsidP="00427CC8">
      <w:pPr>
        <w:jc w:val="both"/>
      </w:pPr>
      <w:r w:rsidRPr="005C7B9D">
        <w:t>1.1.4.</w:t>
      </w:r>
      <w:r w:rsidRPr="005C7B9D">
        <w:rPr>
          <w:b/>
        </w:rPr>
        <w:t xml:space="preserve"> Gavėjas</w:t>
      </w:r>
      <w:r w:rsidRPr="005C7B9D">
        <w:t xml:space="preserve"> – juridinis asmuo ar jo padalinys, nurodytas Sutarties specialiojoje dalyje arba Sutarties priede, kuriam teikiamos paslaugos (Sutarties specialiojoje dalyje nurodytais atvejais </w:t>
      </w:r>
      <w:r w:rsidRPr="005C7B9D">
        <w:rPr>
          <w:b/>
        </w:rPr>
        <w:t>Gavėjas</w:t>
      </w:r>
      <w:r w:rsidRPr="005C7B9D">
        <w:t xml:space="preserve"> ir </w:t>
      </w:r>
      <w:r w:rsidRPr="005C7B9D">
        <w:rPr>
          <w:b/>
        </w:rPr>
        <w:t>Mokėtojas</w:t>
      </w:r>
      <w:r w:rsidRPr="005C7B9D">
        <w:t xml:space="preserve"> gali sutapti). </w:t>
      </w:r>
    </w:p>
    <w:p w14:paraId="7B564DCD" w14:textId="77777777" w:rsidR="00427CC8" w:rsidRPr="005C7B9D" w:rsidRDefault="00427CC8" w:rsidP="00427CC8">
      <w:pPr>
        <w:jc w:val="both"/>
      </w:pPr>
      <w:r w:rsidRPr="005C7B9D">
        <w:t>1.1.5. Trečiasis asmuo – tai bet kuris fizinis ar juridinis asmuo (taip pat valstybė, valstybės institucijos, savivaldybė, savivaldybės institucijos), išskyrus Mokėtoją ar Gavėją, kuris nėra šios Sutarties šalis.</w:t>
      </w:r>
    </w:p>
    <w:p w14:paraId="7B564DCE" w14:textId="77777777" w:rsidR="00427CC8" w:rsidRPr="005C7B9D" w:rsidRDefault="00427CC8" w:rsidP="00427CC8">
      <w:pPr>
        <w:jc w:val="both"/>
      </w:pPr>
      <w:r w:rsidRPr="005C7B9D">
        <w:t xml:space="preserve">1.1.6. Licencijos </w:t>
      </w:r>
      <w:r w:rsidRPr="005C7B9D">
        <w:rPr>
          <w:b/>
        </w:rPr>
        <w:t xml:space="preserve">- </w:t>
      </w:r>
      <w:r w:rsidRPr="005C7B9D">
        <w:rPr>
          <w:spacing w:val="-3"/>
        </w:rPr>
        <w:t>visos reikalingos licencijos, patentai ir/arba leidimai būtini Sutarties vykdymui.</w:t>
      </w:r>
    </w:p>
    <w:p w14:paraId="7B564DCF" w14:textId="77777777" w:rsidR="00427CC8" w:rsidRPr="005C7B9D" w:rsidRDefault="00427CC8" w:rsidP="00427CC8">
      <w:pPr>
        <w:jc w:val="both"/>
        <w:rPr>
          <w:b/>
        </w:rPr>
      </w:pPr>
      <w:r w:rsidRPr="005C7B9D">
        <w:t xml:space="preserve">1.1.7. Sutarties objektas - paslaugos ir su jų teikimu susijusios prekės, dėl kurių Sutarties šalys susitarė Sutarties specialiojoje dalyje ir kurios atitinka </w:t>
      </w:r>
      <w:r w:rsidRPr="005C7B9D">
        <w:rPr>
          <w:b/>
        </w:rPr>
        <w:t>Pirkėjo</w:t>
      </w:r>
      <w:r w:rsidRPr="005C7B9D">
        <w:t xml:space="preserve"> nustatytus reikalavimus.</w:t>
      </w:r>
    </w:p>
    <w:p w14:paraId="7B564DD0" w14:textId="77777777" w:rsidR="00427CC8" w:rsidRPr="005C7B9D" w:rsidRDefault="00427CC8" w:rsidP="00427CC8">
      <w:pPr>
        <w:tabs>
          <w:tab w:val="left" w:pos="540"/>
          <w:tab w:val="num" w:pos="2880"/>
        </w:tabs>
        <w:jc w:val="both"/>
      </w:pPr>
      <w:r w:rsidRPr="005C7B9D">
        <w:t xml:space="preserve">1.1.8. Šalių iš anksto sutarti minimalūs nuostoliai – tai Sutarties nustatyta arba Sutartyje nustatyta tvarka apskaičiuota ir neginčijama pinigų suma, kurią </w:t>
      </w:r>
      <w:r w:rsidRPr="005C7B9D">
        <w:rPr>
          <w:b/>
        </w:rPr>
        <w:t>Teikėjas</w:t>
      </w:r>
      <w:r w:rsidRPr="005C7B9D">
        <w:t xml:space="preserve"> įsipareigoja sumokėti </w:t>
      </w:r>
      <w:r w:rsidRPr="005C7B9D">
        <w:rPr>
          <w:b/>
        </w:rPr>
        <w:t>Pirkėjui</w:t>
      </w:r>
      <w:r w:rsidRPr="005C7B9D">
        <w:t>, jeigu sutartiniai įsipareigojimai</w:t>
      </w:r>
      <w:r w:rsidRPr="005C7B9D" w:rsidDel="00432306">
        <w:t xml:space="preserve"> </w:t>
      </w:r>
      <w:r w:rsidRPr="005C7B9D">
        <w:t xml:space="preserve">neįvykdyta\i arba netinkamai įvykdyti. </w:t>
      </w:r>
    </w:p>
    <w:p w14:paraId="7B564DD1" w14:textId="77777777" w:rsidR="00427CC8" w:rsidRPr="005C7B9D" w:rsidRDefault="00427CC8" w:rsidP="00427CC8">
      <w:pPr>
        <w:tabs>
          <w:tab w:val="left" w:pos="540"/>
          <w:tab w:val="num" w:pos="2880"/>
        </w:tabs>
        <w:jc w:val="both"/>
      </w:pPr>
      <w:r w:rsidRPr="005C7B9D">
        <w:t xml:space="preserve">1.1.9. Kainodaros taisyklės – Sutartyje nustatyta kaina/įkainiai ar Sutarties kainos/įkainių apskaičiavimo bei kainos/įkainių koregavimo taisyklės. </w:t>
      </w:r>
    </w:p>
    <w:p w14:paraId="7B564DD2" w14:textId="77777777" w:rsidR="00427CC8" w:rsidRPr="005C7B9D" w:rsidRDefault="00427CC8" w:rsidP="00427CC8">
      <w:pPr>
        <w:tabs>
          <w:tab w:val="left" w:pos="540"/>
          <w:tab w:val="num" w:pos="2880"/>
        </w:tabs>
        <w:jc w:val="both"/>
      </w:pPr>
      <w:r w:rsidRPr="005C7B9D">
        <w:t>1.1.10. Prekės – paslaugų teikimui naudojamos, kartu su paslaugomis perkamos prekės arba prekės, kurios yra sukuriamos, teikiant paslaugas.</w:t>
      </w:r>
    </w:p>
    <w:p w14:paraId="7B564DD3" w14:textId="77777777" w:rsidR="00427CC8" w:rsidRPr="005C7B9D" w:rsidRDefault="00427CC8" w:rsidP="00427CC8">
      <w:pPr>
        <w:tabs>
          <w:tab w:val="left" w:pos="540"/>
          <w:tab w:val="num" w:pos="2880"/>
        </w:tabs>
        <w:jc w:val="both"/>
      </w:pPr>
      <w:r w:rsidRPr="005C7B9D">
        <w:t>1.1.11. Prekių siunta – tai vienu metu pristatomų prekių kiekis.</w:t>
      </w:r>
    </w:p>
    <w:p w14:paraId="7B564DD4" w14:textId="77777777" w:rsidR="00427CC8" w:rsidRPr="005C7B9D" w:rsidRDefault="00427CC8" w:rsidP="00427CC8">
      <w:pPr>
        <w:tabs>
          <w:tab w:val="left" w:pos="540"/>
          <w:tab w:val="num" w:pos="2880"/>
        </w:tabs>
        <w:jc w:val="both"/>
      </w:pPr>
      <w:r w:rsidRPr="005C7B9D">
        <w:t>1.1.12. Prekių partija – tai iš tos pačios medžiagos partijos pagamintų prekių siuntos.</w:t>
      </w:r>
    </w:p>
    <w:p w14:paraId="7B564DD5" w14:textId="77777777" w:rsidR="00427CC8" w:rsidRPr="005C7B9D" w:rsidRDefault="00427CC8" w:rsidP="00427CC8">
      <w:pPr>
        <w:tabs>
          <w:tab w:val="left" w:pos="540"/>
          <w:tab w:val="num" w:pos="2880"/>
        </w:tabs>
        <w:jc w:val="both"/>
        <w:rPr>
          <w:bCs/>
          <w:iCs/>
        </w:rPr>
      </w:pPr>
      <w:r w:rsidRPr="005C7B9D">
        <w:t>1.1.13. M</w:t>
      </w:r>
      <w:r w:rsidRPr="005C7B9D">
        <w:rPr>
          <w:bCs/>
        </w:rPr>
        <w:t xml:space="preserve">edžiagų partija – </w:t>
      </w:r>
      <w:r w:rsidRPr="005C7B9D">
        <w:rPr>
          <w:bCs/>
          <w:iCs/>
        </w:rPr>
        <w:t>tam tikras medžiagos kiekis, pagamintas iš tų pačių žaliavų, gautų iš to paties</w:t>
      </w:r>
      <w:r w:rsidRPr="005C7B9D">
        <w:rPr>
          <w:b/>
        </w:rPr>
        <w:t xml:space="preserve"> Teikėjo</w:t>
      </w:r>
      <w:r w:rsidRPr="005C7B9D">
        <w:rPr>
          <w:bCs/>
          <w:iCs/>
        </w:rPr>
        <w:t xml:space="preserve"> pagal tą pačią technologiją, tomis pačiomis sąlygomis. Nustatytos medžiagos partijos kokybę patvirtinančiu įrodymu laikomas atitikties įvertinimo pažymėjimas arba sertifikatas.</w:t>
      </w:r>
    </w:p>
    <w:p w14:paraId="7B564DD6" w14:textId="77777777" w:rsidR="00427CC8" w:rsidRPr="005C7B9D" w:rsidRDefault="00427CC8" w:rsidP="00427CC8">
      <w:pPr>
        <w:tabs>
          <w:tab w:val="left" w:pos="540"/>
          <w:tab w:val="num" w:pos="2880"/>
        </w:tabs>
        <w:jc w:val="both"/>
        <w:rPr>
          <w:bCs/>
          <w:iCs/>
        </w:rPr>
      </w:pPr>
      <w:r w:rsidRPr="005C7B9D">
        <w:rPr>
          <w:bCs/>
          <w:iCs/>
        </w:rPr>
        <w:t xml:space="preserve">1.2. </w:t>
      </w:r>
      <w:r w:rsidRPr="005C7B9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B564DD7" w14:textId="77777777" w:rsidR="00427CC8" w:rsidRPr="005C7B9D" w:rsidRDefault="00427CC8" w:rsidP="00427CC8">
      <w:pPr>
        <w:tabs>
          <w:tab w:val="num" w:pos="540"/>
          <w:tab w:val="left" w:pos="1701"/>
          <w:tab w:val="num" w:pos="2880"/>
        </w:tabs>
        <w:jc w:val="both"/>
      </w:pPr>
      <w:r w:rsidRPr="005C7B9D">
        <w:rPr>
          <w:bCs/>
          <w:iCs/>
        </w:rPr>
        <w:t xml:space="preserve">1.3. </w:t>
      </w:r>
      <w:r w:rsidRPr="005C7B9D">
        <w:t>Sutarties dalių ir straipsnių pavadinimai yra naudojami tik nuorodų patogumui, ir aiškinant Sutartį gali būti naudojami tik kaip papildoma priemonė.</w:t>
      </w:r>
    </w:p>
    <w:p w14:paraId="7B564DD8" w14:textId="77777777" w:rsidR="00427CC8" w:rsidRPr="005C7B9D" w:rsidRDefault="00427CC8" w:rsidP="00427CC8">
      <w:pPr>
        <w:tabs>
          <w:tab w:val="left" w:pos="360"/>
          <w:tab w:val="num" w:pos="2880"/>
        </w:tabs>
        <w:jc w:val="both"/>
      </w:pPr>
      <w:r w:rsidRPr="005C7B9D">
        <w:t xml:space="preserve">1.4. Jeigu Sutartyje nenustatyta kitaip, Sutarties trukmė ir kiti terminai yra skaičiuojami kalendorinėmis dienomis. </w:t>
      </w:r>
    </w:p>
    <w:p w14:paraId="7B564DD9" w14:textId="77777777" w:rsidR="00427CC8" w:rsidRPr="005C7B9D" w:rsidRDefault="00427CC8" w:rsidP="00427CC8">
      <w:pPr>
        <w:tabs>
          <w:tab w:val="num" w:pos="540"/>
          <w:tab w:val="left" w:pos="1701"/>
          <w:tab w:val="num" w:pos="2880"/>
        </w:tabs>
        <w:jc w:val="both"/>
      </w:pPr>
      <w:r w:rsidRPr="005C7B9D">
        <w:t xml:space="preserve">1.5. Jeigu mokėjimų ar prievolių įvykdymo terminas sutampa su oficialių švenčių ir ne darbo diena Lietuvos Respublikoje, tai pagal Sutartį prievolės įvykdymo ir mokėjimų terminas yra po to einanti darbo diena. </w:t>
      </w:r>
    </w:p>
    <w:p w14:paraId="7B564DDA" w14:textId="77777777" w:rsidR="00427CC8" w:rsidRPr="005C7B9D" w:rsidRDefault="00427CC8" w:rsidP="00427CC8">
      <w:pPr>
        <w:tabs>
          <w:tab w:val="num" w:pos="540"/>
          <w:tab w:val="num" w:pos="792"/>
          <w:tab w:val="left" w:pos="1701"/>
          <w:tab w:val="num" w:pos="2880"/>
        </w:tabs>
        <w:jc w:val="both"/>
      </w:pPr>
      <w:r w:rsidRPr="005C7B9D">
        <w:t>1.6. Sutartyje, kur reikalauja kontekstas, žodžiai pateikti vienaskaitoje, gali turėti daugiskaitos prasmę ir atvirkščiai.</w:t>
      </w:r>
    </w:p>
    <w:p w14:paraId="7B564DDB" w14:textId="77777777" w:rsidR="00427CC8" w:rsidRPr="005C7B9D" w:rsidRDefault="00427CC8" w:rsidP="00427CC8">
      <w:pPr>
        <w:tabs>
          <w:tab w:val="num" w:pos="540"/>
          <w:tab w:val="num" w:pos="792"/>
          <w:tab w:val="left" w:pos="1701"/>
          <w:tab w:val="num" w:pos="2880"/>
        </w:tabs>
        <w:jc w:val="both"/>
      </w:pPr>
      <w:r w:rsidRPr="005C7B9D">
        <w:t>1.7. Tais atvejais, kai tam tikra prasmė yra skirtinga tarp nurodytosios žodžiais ir nurodytosios skaičiais, vadovaujamasi žodine prasme.</w:t>
      </w:r>
    </w:p>
    <w:p w14:paraId="7B564DDC" w14:textId="77777777" w:rsidR="00427CC8" w:rsidRPr="005C7B9D" w:rsidRDefault="00427CC8" w:rsidP="00427CC8">
      <w:pPr>
        <w:jc w:val="both"/>
        <w:rPr>
          <w:b/>
        </w:rPr>
      </w:pPr>
    </w:p>
    <w:p w14:paraId="7B564DDD" w14:textId="77777777" w:rsidR="00427CC8" w:rsidRPr="005C7B9D" w:rsidRDefault="00427CC8" w:rsidP="00427CC8">
      <w:pPr>
        <w:jc w:val="both"/>
        <w:rPr>
          <w:b/>
        </w:rPr>
      </w:pPr>
      <w:r w:rsidRPr="005C7B9D">
        <w:rPr>
          <w:b/>
        </w:rPr>
        <w:t>2. Sutarties kaina/paslaugų įkainiai/kainodaros taisyklės</w:t>
      </w:r>
    </w:p>
    <w:p w14:paraId="7B564DDE" w14:textId="77777777" w:rsidR="00427CC8" w:rsidRPr="005C7B9D" w:rsidRDefault="00427CC8" w:rsidP="00427CC8">
      <w:pPr>
        <w:jc w:val="both"/>
      </w:pPr>
      <w:r w:rsidRPr="005C7B9D">
        <w:lastRenderedPageBreak/>
        <w:t xml:space="preserve">2.1. Sutarties kaina/įkainiai - pinigų suma, kuri Sutartyje nustatyta tvarka ir terminais sumokama </w:t>
      </w:r>
      <w:r w:rsidRPr="005C7B9D">
        <w:rPr>
          <w:b/>
        </w:rPr>
        <w:t>Teikėjui</w:t>
      </w:r>
      <w:r w:rsidRPr="005C7B9D">
        <w:t xml:space="preserve">. </w:t>
      </w:r>
      <w:r w:rsidRPr="005C7B9D">
        <w:rPr>
          <w:b/>
        </w:rPr>
        <w:t>Pirkėjas</w:t>
      </w:r>
      <w:r w:rsidRPr="005C7B9D">
        <w:t xml:space="preserve"> yra atsakingas </w:t>
      </w:r>
      <w:r w:rsidRPr="005C7B9D">
        <w:rPr>
          <w:b/>
        </w:rPr>
        <w:t>Teikėjui</w:t>
      </w:r>
      <w:r w:rsidRPr="005C7B9D">
        <w:t xml:space="preserve"> už tinkamą </w:t>
      </w:r>
      <w:r w:rsidRPr="005C7B9D">
        <w:rPr>
          <w:b/>
        </w:rPr>
        <w:t>Mokėtojo</w:t>
      </w:r>
      <w:r w:rsidRPr="005C7B9D">
        <w:t xml:space="preserve"> prievolės sumokėti Sutartyje nurodytą kainą įvykdymą. </w:t>
      </w:r>
    </w:p>
    <w:p w14:paraId="7B564DDF" w14:textId="77777777" w:rsidR="00427CC8" w:rsidRPr="005C7B9D" w:rsidRDefault="00427CC8" w:rsidP="00427CC8">
      <w:pPr>
        <w:jc w:val="both"/>
      </w:pPr>
      <w:r w:rsidRPr="005C7B9D">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5C7B9D">
        <w:rPr>
          <w:i/>
        </w:rPr>
        <w:t>.</w:t>
      </w:r>
    </w:p>
    <w:p w14:paraId="7B564DE0" w14:textId="77777777" w:rsidR="00427CC8" w:rsidRPr="005C7B9D" w:rsidRDefault="00427CC8" w:rsidP="00427CC8">
      <w:pPr>
        <w:jc w:val="both"/>
      </w:pPr>
      <w:r w:rsidRPr="005C7B9D">
        <w:t xml:space="preserve">2.3. Paslaugų įkainiai keičiami vadovaujantis Sutarties priede nustatytomis kainodaros taisyklėmis Perskaičiuoti įkainiai įforminami raštišku Šalių susitarimu ir taikomi po tokio Šalių pasirašyto susitarimo įsigaliojimo dienos </w:t>
      </w:r>
      <w:r w:rsidRPr="005C7B9D">
        <w:rPr>
          <w:i/>
        </w:rPr>
        <w:t>(jei spec. dalyje nurodyta, kad ši sąlyga taikoma)</w:t>
      </w:r>
      <w:r w:rsidRPr="005C7B9D">
        <w:t>.</w:t>
      </w:r>
    </w:p>
    <w:p w14:paraId="7B564DE1" w14:textId="77777777" w:rsidR="00427CC8" w:rsidRPr="005C7B9D" w:rsidRDefault="00427CC8" w:rsidP="00427CC8">
      <w:pPr>
        <w:widowControl w:val="0"/>
        <w:shd w:val="clear" w:color="auto" w:fill="FFFFFF"/>
        <w:jc w:val="both"/>
      </w:pPr>
      <w:r w:rsidRPr="005C7B9D">
        <w:t xml:space="preserve">2.4. </w:t>
      </w:r>
      <w:r w:rsidRPr="005C7B9D">
        <w:rPr>
          <w:b/>
        </w:rPr>
        <w:t>Teikėjas</w:t>
      </w:r>
      <w:r w:rsidRPr="005C7B9D">
        <w:t xml:space="preserve"> į Sutarties kainą/paslaugų įkainius privalo įskaičiuoti visas su paslaugų teikimu susijusias išlaidas ir mokesčius, įskaitant, bet neapsiribojant:</w:t>
      </w:r>
    </w:p>
    <w:p w14:paraId="7B564DE2" w14:textId="77777777" w:rsidR="00427CC8" w:rsidRPr="005C7B9D" w:rsidRDefault="00427CC8" w:rsidP="00427CC8">
      <w:pPr>
        <w:widowControl w:val="0"/>
        <w:shd w:val="clear" w:color="auto" w:fill="FFFFFF"/>
        <w:jc w:val="both"/>
      </w:pPr>
      <w:r w:rsidRPr="005C7B9D">
        <w:t>2.4.1. logistikos (transportavimo) išlaidas;</w:t>
      </w:r>
    </w:p>
    <w:p w14:paraId="7B564DE3" w14:textId="77777777" w:rsidR="00427CC8" w:rsidRPr="005C7B9D" w:rsidRDefault="00427CC8" w:rsidP="00427CC8">
      <w:pPr>
        <w:widowControl w:val="0"/>
        <w:shd w:val="clear" w:color="auto" w:fill="FFFFFF"/>
        <w:jc w:val="both"/>
      </w:pPr>
      <w:r w:rsidRPr="005C7B9D">
        <w:t>2.4.2. pakavimo, pakrovimo, tranzito, iškrovimo, išpakavimo, tikrinimo, draudimo ir kitas su paslaugų teikimu susijusias išlaidas;</w:t>
      </w:r>
    </w:p>
    <w:p w14:paraId="7B564DE4" w14:textId="77777777" w:rsidR="00427CC8" w:rsidRPr="005C7B9D" w:rsidRDefault="00427CC8" w:rsidP="00427CC8">
      <w:pPr>
        <w:widowControl w:val="0"/>
        <w:shd w:val="clear" w:color="auto" w:fill="FFFFFF"/>
        <w:jc w:val="both"/>
      </w:pPr>
      <w:r w:rsidRPr="005C7B9D">
        <w:t xml:space="preserve">2.4.3. visas su dokumentų, kurių reikalauja </w:t>
      </w:r>
      <w:r w:rsidRPr="005C7B9D">
        <w:rPr>
          <w:b/>
        </w:rPr>
        <w:t>Pirkėjas</w:t>
      </w:r>
      <w:r w:rsidRPr="005C7B9D">
        <w:t>, rengimu ir pateikimu susijusias išlaidas;</w:t>
      </w:r>
    </w:p>
    <w:p w14:paraId="7B564DE5" w14:textId="77777777" w:rsidR="00427CC8" w:rsidRPr="005C7B9D" w:rsidRDefault="00427CC8" w:rsidP="00427CC8">
      <w:pPr>
        <w:widowControl w:val="0"/>
        <w:shd w:val="clear" w:color="auto" w:fill="FFFFFF"/>
        <w:jc w:val="both"/>
      </w:pPr>
      <w:r w:rsidRPr="005C7B9D">
        <w:t xml:space="preserve">2.4.4. visas išlaidas susijusias su paslaugų teikimui reikalingų priemonių, įrankių, įrangos, technikos įsigijimu ar nuoma, bei šiame punkte minimos įrangos, technikos priemonių eksploatacines išlaidas; </w:t>
      </w:r>
    </w:p>
    <w:p w14:paraId="7B564DE6" w14:textId="77777777" w:rsidR="00427CC8" w:rsidRPr="005C7B9D" w:rsidRDefault="00427CC8" w:rsidP="00427CC8">
      <w:pPr>
        <w:widowControl w:val="0"/>
        <w:shd w:val="clear" w:color="auto" w:fill="FFFFFF"/>
        <w:jc w:val="both"/>
      </w:pPr>
      <w:r w:rsidRPr="005C7B9D">
        <w:t>2.4.5. naudojimo ir priežiūros instrukcijų, numatytų Techninėje specifikacijoje, pateikimo išlaidas;</w:t>
      </w:r>
    </w:p>
    <w:p w14:paraId="7B564DE7" w14:textId="77777777" w:rsidR="00427CC8" w:rsidRPr="005C7B9D" w:rsidRDefault="00427CC8" w:rsidP="00427CC8">
      <w:pPr>
        <w:widowControl w:val="0"/>
        <w:shd w:val="clear" w:color="auto" w:fill="FFFFFF"/>
        <w:jc w:val="both"/>
      </w:pPr>
      <w:r w:rsidRPr="005C7B9D">
        <w:t>2.4.6. garantinio remonto išlaidas;</w:t>
      </w:r>
    </w:p>
    <w:p w14:paraId="7B564DE8" w14:textId="77777777" w:rsidR="00427CC8" w:rsidRPr="005C7B9D" w:rsidRDefault="00427CC8" w:rsidP="00427CC8">
      <w:pPr>
        <w:widowControl w:val="0"/>
        <w:shd w:val="clear" w:color="auto" w:fill="FFFFFF"/>
        <w:jc w:val="both"/>
      </w:pPr>
      <w:r w:rsidRPr="005C7B9D">
        <w:t xml:space="preserve">2.4.7. visas su darbinių pavyzdžių pagaminimu ir pateikimu </w:t>
      </w:r>
      <w:r w:rsidRPr="005C7B9D">
        <w:rPr>
          <w:b/>
        </w:rPr>
        <w:t>Pirkėjui</w:t>
      </w:r>
      <w:r w:rsidRPr="005C7B9D">
        <w:t xml:space="preserve"> susijusias išlaidas;</w:t>
      </w:r>
    </w:p>
    <w:p w14:paraId="7B564DE9" w14:textId="77777777" w:rsidR="00427CC8" w:rsidRPr="005C7B9D" w:rsidRDefault="00427CC8" w:rsidP="00427CC8">
      <w:pPr>
        <w:widowControl w:val="0"/>
        <w:shd w:val="clear" w:color="auto" w:fill="FFFFFF"/>
        <w:jc w:val="both"/>
      </w:pPr>
      <w:r w:rsidRPr="005C7B9D">
        <w:t xml:space="preserve">2.4.8. visas su medžiaginių pavyzdžių (pagrindinių ir priedų), kurios naudojamos prekės gamyboje, pagaminimu ir pateikimu </w:t>
      </w:r>
      <w:r w:rsidRPr="005C7B9D">
        <w:rPr>
          <w:b/>
        </w:rPr>
        <w:t>Pirkėjui</w:t>
      </w:r>
      <w:r w:rsidRPr="005C7B9D">
        <w:t xml:space="preserve"> susijusias išlaidas.</w:t>
      </w:r>
    </w:p>
    <w:p w14:paraId="7B564DEA" w14:textId="77777777" w:rsidR="00427CC8" w:rsidRPr="005C7B9D" w:rsidRDefault="00427CC8" w:rsidP="00427CC8">
      <w:pPr>
        <w:jc w:val="both"/>
      </w:pPr>
      <w:r w:rsidRPr="005C7B9D">
        <w:t xml:space="preserve">2.5. Užsienio valiutų kursų svyravimo, gamintojų kainų keitimo rizika tenka </w:t>
      </w:r>
      <w:r w:rsidRPr="005C7B9D">
        <w:rPr>
          <w:b/>
        </w:rPr>
        <w:t>Teikėjui</w:t>
      </w:r>
      <w:r w:rsidRPr="005C7B9D">
        <w:t>.</w:t>
      </w:r>
    </w:p>
    <w:p w14:paraId="7B564DEB" w14:textId="77777777" w:rsidR="00427CC8" w:rsidRPr="005C7B9D" w:rsidRDefault="00427CC8" w:rsidP="00427CC8">
      <w:pPr>
        <w:jc w:val="both"/>
      </w:pPr>
      <w:r w:rsidRPr="005C7B9D">
        <w:t>2.6. Su Sutarties specialiojoje dalyje nurodytu Subtiekėju (-</w:t>
      </w:r>
      <w:proofErr w:type="spellStart"/>
      <w:r w:rsidRPr="005C7B9D">
        <w:t>ais</w:t>
      </w:r>
      <w:proofErr w:type="spellEnd"/>
      <w:r w:rsidRPr="005C7B9D">
        <w:t xml:space="preserve">) </w:t>
      </w:r>
      <w:r w:rsidRPr="005C7B9D">
        <w:rPr>
          <w:b/>
        </w:rPr>
        <w:t>Pirkėjas</w:t>
      </w:r>
      <w:r w:rsidRPr="005C7B9D">
        <w:t xml:space="preserve"> ir </w:t>
      </w:r>
      <w:r w:rsidRPr="005C7B9D">
        <w:rPr>
          <w:b/>
        </w:rPr>
        <w:t>Teikėjas</w:t>
      </w:r>
      <w:r w:rsidRPr="005C7B9D">
        <w:t xml:space="preserve"> gali sudaryti trišalę tiesioginio atsiskaitymo sutartį, kuria Šalių ir Subtiekėjo sutarta apimtimi ir sąlygomis </w:t>
      </w:r>
      <w:r w:rsidRPr="005C7B9D">
        <w:rPr>
          <w:b/>
        </w:rPr>
        <w:t>Teikėjas</w:t>
      </w:r>
      <w:r w:rsidRPr="005C7B9D">
        <w:t xml:space="preserve"> perleidžia teisę Subtiekėjui reikalauti, kad jam būtų sumokėta sutarta Sutarties kainos dalis. Reikalavimo teisės perleidimas Subtiekėjui nesudarius tiesioginio atsiskaitymo Sutarties, negalioja.</w:t>
      </w:r>
    </w:p>
    <w:p w14:paraId="7B564DEC" w14:textId="77777777" w:rsidR="00427CC8" w:rsidRPr="005C7B9D" w:rsidRDefault="00427CC8" w:rsidP="00427CC8">
      <w:pPr>
        <w:jc w:val="both"/>
      </w:pPr>
      <w:r w:rsidRPr="005C7B9D">
        <w:t xml:space="preserve">2.7. Subtiekėjas, norėdamas, kad pagal sutartį būtų atsiskaityta tiesiogiai su juo raštu praneša </w:t>
      </w:r>
      <w:r w:rsidRPr="005C7B9D">
        <w:rPr>
          <w:b/>
        </w:rPr>
        <w:t>Pirkėjui</w:t>
      </w:r>
      <w:r w:rsidRPr="005C7B9D">
        <w:t>, kad pageidauja sudaryti tiesioginio atsiskaitymo sutartį. Kartu su prašymu sudaryti tiesioginio atsiskaitymo sutartį Subtiekėjas turi pateikti:</w:t>
      </w:r>
    </w:p>
    <w:p w14:paraId="7B564DED" w14:textId="77777777" w:rsidR="00427CC8" w:rsidRPr="005C7B9D" w:rsidRDefault="00427CC8" w:rsidP="00427CC8">
      <w:pPr>
        <w:jc w:val="both"/>
      </w:pPr>
      <w:r w:rsidRPr="005C7B9D">
        <w:t xml:space="preserve">2.7.1. Pagrindines tiesioginio atsiskaitymo sutarties sąlygas nurodytas Sutarties bendrosios dalies 2.8 punkte. </w:t>
      </w:r>
    </w:p>
    <w:p w14:paraId="7B564DEE" w14:textId="77777777" w:rsidR="00427CC8" w:rsidRPr="005C7B9D" w:rsidRDefault="00427CC8" w:rsidP="00427CC8">
      <w:pPr>
        <w:jc w:val="both"/>
      </w:pPr>
      <w:r w:rsidRPr="005C7B9D">
        <w:t xml:space="preserve">2.7.2. </w:t>
      </w:r>
      <w:r w:rsidRPr="005C7B9D">
        <w:rPr>
          <w:b/>
        </w:rPr>
        <w:t>Teikėjo</w:t>
      </w:r>
      <w:r w:rsidRPr="005C7B9D">
        <w:t xml:space="preserve"> patvirtinimą, kad jis sutinka Subtiekėjo siūlomomis sąlygomis sudaryti tiesioginio atsiskaitymo sutartį. </w:t>
      </w:r>
    </w:p>
    <w:p w14:paraId="7B564DEF" w14:textId="77777777" w:rsidR="00427CC8" w:rsidRPr="005C7B9D" w:rsidRDefault="00427CC8" w:rsidP="00427CC8">
      <w:pPr>
        <w:jc w:val="both"/>
      </w:pPr>
      <w:r w:rsidRPr="005C7B9D">
        <w:t>2.7.3. Dokumentus įrodančius, kad nėra Viešųjų pirkimų įstatymo 46 straipsnio 1 dalyje nurodytų pagrindų.</w:t>
      </w:r>
    </w:p>
    <w:p w14:paraId="7B564DF0" w14:textId="7FED97E9" w:rsidR="00427CC8" w:rsidRPr="005C7B9D" w:rsidRDefault="00427CC8" w:rsidP="00427CC8">
      <w:pPr>
        <w:jc w:val="both"/>
      </w:pPr>
      <w:r w:rsidRPr="005C7B9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C7B9D">
        <w:rPr>
          <w:b/>
        </w:rPr>
        <w:t>Teikėju</w:t>
      </w:r>
      <w:r w:rsidRPr="005C7B9D">
        <w:t xml:space="preserve"> ir pateikus šio suderinimo rašytinius </w:t>
      </w:r>
      <w:proofErr w:type="spellStart"/>
      <w:r w:rsidR="00C15CCC" w:rsidRPr="005C7B9D">
        <w:t>įrodymus</w:t>
      </w:r>
      <w:proofErr w:type="spellEnd"/>
      <w:r w:rsidRPr="005C7B9D">
        <w:t xml:space="preserve">, Šalių ir Subtiekėjo pareiga informuoti apie rekvizitų </w:t>
      </w:r>
      <w:proofErr w:type="spellStart"/>
      <w:r w:rsidRPr="005C7B9D">
        <w:t>pasikeitimus</w:t>
      </w:r>
      <w:proofErr w:type="spellEnd"/>
      <w:r w:rsidRPr="005C7B9D">
        <w:t xml:space="preserve">, mokėjimų vykdymo tvarka įvykus ginčui tarp </w:t>
      </w:r>
      <w:r w:rsidRPr="005C7B9D">
        <w:rPr>
          <w:b/>
        </w:rPr>
        <w:t>Teikėjo</w:t>
      </w:r>
      <w:r w:rsidRPr="005C7B9D">
        <w:t xml:space="preserve"> ir Subtiekėjo, papildomas prievolių, užtikrinimas. </w:t>
      </w:r>
    </w:p>
    <w:p w14:paraId="7B564DF1" w14:textId="77777777" w:rsidR="00427CC8" w:rsidRPr="005C7B9D" w:rsidRDefault="00427CC8" w:rsidP="00427CC8">
      <w:pPr>
        <w:jc w:val="both"/>
      </w:pPr>
      <w:r w:rsidRPr="005C7B9D">
        <w:t xml:space="preserve">2.9. Tiesioginio atsiskaitymo sutartis turi būti sudaryta ne vėliau kaip iki dienos, nuo kurios atsiranda mokėjimo prievolė pagal Sutarties bendrosios dalies 4.1 punktą. </w:t>
      </w:r>
    </w:p>
    <w:p w14:paraId="7B564DF2" w14:textId="77777777" w:rsidR="00427CC8" w:rsidRPr="005C7B9D" w:rsidRDefault="00427CC8" w:rsidP="00427CC8">
      <w:pPr>
        <w:jc w:val="both"/>
      </w:pPr>
      <w:r w:rsidRPr="005C7B9D">
        <w:t xml:space="preserve">2.10. Tiesioginis atsiskaitymas su Subtiekėju neatleidžia </w:t>
      </w:r>
      <w:r w:rsidRPr="005C7B9D">
        <w:rPr>
          <w:b/>
        </w:rPr>
        <w:t>Teikėjo</w:t>
      </w:r>
      <w:r w:rsidRPr="005C7B9D">
        <w:t xml:space="preserve"> nuo jo prisiimtų įsipareigojimų pagal sudarytą Pirkimo sutartį. Sutartyje numatytos </w:t>
      </w:r>
      <w:r w:rsidRPr="005C7B9D">
        <w:rPr>
          <w:b/>
        </w:rPr>
        <w:t>Teikėjo</w:t>
      </w:r>
      <w:r w:rsidRPr="005C7B9D">
        <w:t xml:space="preserve"> teisės, pareigos ir kiti įsipareigojimai nesusiję su reikalavimo teise sumokėti Sutarties kainą perleidimu Subtiekėjui negali būti perduoti.</w:t>
      </w:r>
    </w:p>
    <w:p w14:paraId="7B564DF3" w14:textId="6080BD01" w:rsidR="00427CC8" w:rsidRPr="005C7B9D" w:rsidRDefault="00427CC8" w:rsidP="00427CC8">
      <w:pPr>
        <w:jc w:val="both"/>
      </w:pPr>
      <w:r w:rsidRPr="005C7B9D">
        <w:t xml:space="preserve">2.11. </w:t>
      </w:r>
      <w:r w:rsidRPr="005C7B9D">
        <w:rPr>
          <w:b/>
        </w:rPr>
        <w:t>Pirkėjas</w:t>
      </w:r>
      <w:r w:rsidRPr="005C7B9D">
        <w:t xml:space="preserve"> turi teisę reikšti Subtiekėjui visus </w:t>
      </w:r>
      <w:r w:rsidR="00C15CCC" w:rsidRPr="005C7B9D">
        <w:t>pretenzijas</w:t>
      </w:r>
      <w:r w:rsidRPr="005C7B9D">
        <w:t xml:space="preserve">, kuriuos jis turėjo teisę reikšti </w:t>
      </w:r>
      <w:r w:rsidRPr="005C7B9D">
        <w:rPr>
          <w:b/>
        </w:rPr>
        <w:t>Teikėjui</w:t>
      </w:r>
      <w:r w:rsidRPr="005C7B9D">
        <w:t xml:space="preserve"> iki reikalavimo teisės perdavimo.</w:t>
      </w:r>
    </w:p>
    <w:p w14:paraId="7B564DF4" w14:textId="77777777" w:rsidR="00427CC8" w:rsidRPr="005C7B9D" w:rsidRDefault="00427CC8" w:rsidP="00427CC8">
      <w:pPr>
        <w:jc w:val="both"/>
      </w:pPr>
      <w:r w:rsidRPr="005C7B9D">
        <w:t xml:space="preserve">2.12. Kilus ginčui tarp </w:t>
      </w:r>
      <w:r w:rsidRPr="005C7B9D">
        <w:rPr>
          <w:b/>
        </w:rPr>
        <w:t>Teikėjo</w:t>
      </w:r>
      <w:r w:rsidRPr="005C7B9D">
        <w:t xml:space="preserve"> ir Subtiekėjo dėl tiesioginio atsiskaitymo sutartyje numatytų atsiskaitymų ar jų tvarkos, visos mokėjimo prievolės vykdomos </w:t>
      </w:r>
      <w:r w:rsidRPr="005C7B9D">
        <w:rPr>
          <w:b/>
        </w:rPr>
        <w:t>Teikėjui</w:t>
      </w:r>
      <w:r w:rsidRPr="005C7B9D">
        <w:t xml:space="preserve">. Jei Subtiekėjo reikalavimas </w:t>
      </w:r>
      <w:r w:rsidRPr="005C7B9D">
        <w:lastRenderedPageBreak/>
        <w:t xml:space="preserve">(sąskaita ar kitas dokumentas) yra nesuderintas su </w:t>
      </w:r>
      <w:r w:rsidRPr="005C7B9D">
        <w:rPr>
          <w:b/>
        </w:rPr>
        <w:t>Teikėju</w:t>
      </w:r>
      <w:r w:rsidRPr="005C7B9D">
        <w:t xml:space="preserve">, bus laikoma, kad tarp </w:t>
      </w:r>
      <w:r w:rsidRPr="005C7B9D">
        <w:rPr>
          <w:b/>
        </w:rPr>
        <w:t>Teikėjo</w:t>
      </w:r>
      <w:r w:rsidRPr="005C7B9D">
        <w:t xml:space="preserve"> ir Subtiekėjo yra kilęs ginčas. </w:t>
      </w:r>
    </w:p>
    <w:p w14:paraId="7B564DF5" w14:textId="1016C1D7" w:rsidR="00427CC8" w:rsidRPr="005C7B9D" w:rsidRDefault="00427CC8" w:rsidP="00427CC8">
      <w:pPr>
        <w:jc w:val="both"/>
      </w:pPr>
      <w:r w:rsidRPr="005C7B9D">
        <w:t xml:space="preserve">2.13. Visi Pirkimo sutarties mokėjimų dokumentai yra teikiami naudojantis informacinės sistemos </w:t>
      </w:r>
      <w:r w:rsidR="00C6717B" w:rsidRPr="005C7B9D">
        <w:t>SABIS</w:t>
      </w:r>
      <w:r w:rsidRPr="005C7B9D">
        <w:t xml:space="preserve"> priemonėmis. Pasikeitus teisės aktų nuostatoms dėl mokėjimo dokumentų pateikimo naudojantis informacine sistema </w:t>
      </w:r>
      <w:r w:rsidR="00C6717B" w:rsidRPr="005C7B9D">
        <w:t>SABIS</w:t>
      </w:r>
      <w:r w:rsidRPr="005C7B9D">
        <w:t>, atitinkamai taikomas tuo metu galiojantis teisinis reguliavimas.</w:t>
      </w:r>
    </w:p>
    <w:p w14:paraId="7B564DF6" w14:textId="77777777" w:rsidR="00427CC8" w:rsidRPr="005C7B9D" w:rsidRDefault="00427CC8" w:rsidP="00427CC8">
      <w:pPr>
        <w:jc w:val="both"/>
      </w:pPr>
    </w:p>
    <w:p w14:paraId="7B564DF7" w14:textId="77777777" w:rsidR="00427CC8" w:rsidRPr="005C7B9D" w:rsidRDefault="00427CC8" w:rsidP="00427CC8">
      <w:pPr>
        <w:jc w:val="both"/>
        <w:rPr>
          <w:b/>
        </w:rPr>
      </w:pPr>
      <w:r w:rsidRPr="005C7B9D">
        <w:rPr>
          <w:b/>
        </w:rPr>
        <w:t>3.</w:t>
      </w:r>
      <w:r w:rsidRPr="005C7B9D">
        <w:t xml:space="preserve"> </w:t>
      </w:r>
      <w:r w:rsidRPr="005C7B9D">
        <w:rPr>
          <w:b/>
        </w:rPr>
        <w:t>Paslaugų teikimo terminai ir sąlygos</w:t>
      </w:r>
    </w:p>
    <w:p w14:paraId="7B564DF8" w14:textId="77777777" w:rsidR="00427CC8" w:rsidRPr="005C7B9D" w:rsidRDefault="00427CC8" w:rsidP="00427CC8">
      <w:pPr>
        <w:jc w:val="both"/>
      </w:pPr>
      <w:r w:rsidRPr="005C7B9D">
        <w:t>3.1. Paslaugos teikiamos Sutarties specialiojoje dalyje (arba Sutarties priede (-</w:t>
      </w:r>
      <w:proofErr w:type="spellStart"/>
      <w:r w:rsidRPr="005C7B9D">
        <w:t>uose</w:t>
      </w:r>
      <w:proofErr w:type="spellEnd"/>
      <w:r w:rsidRPr="005C7B9D">
        <w:t>)) numatytais terminais ir tvarka.</w:t>
      </w:r>
    </w:p>
    <w:p w14:paraId="7B564DF9" w14:textId="77777777" w:rsidR="00427CC8" w:rsidRPr="005C7B9D" w:rsidRDefault="00427CC8" w:rsidP="00427CC8">
      <w:pPr>
        <w:jc w:val="both"/>
      </w:pPr>
      <w:r w:rsidRPr="005C7B9D">
        <w:t xml:space="preserve">3.2. Paslaugas </w:t>
      </w:r>
      <w:r w:rsidRPr="005C7B9D">
        <w:rPr>
          <w:b/>
        </w:rPr>
        <w:t>Teikėjas</w:t>
      </w:r>
      <w:r w:rsidRPr="005C7B9D">
        <w:t xml:space="preserve"> teikia savo rizika be papildomo apmokėjimo. Tinkamai suteiktos paslaugos</w:t>
      </w:r>
      <w:r w:rsidRPr="005C7B9D">
        <w:rPr>
          <w:b/>
        </w:rPr>
        <w:t xml:space="preserve"> </w:t>
      </w:r>
      <w:r w:rsidRPr="005C7B9D">
        <w:t xml:space="preserve">perduodamos – priimamos </w:t>
      </w:r>
      <w:r w:rsidRPr="005C7B9D">
        <w:rPr>
          <w:b/>
        </w:rPr>
        <w:t>Pirkėjui</w:t>
      </w:r>
      <w:r w:rsidRPr="005C7B9D">
        <w:t>/</w:t>
      </w:r>
      <w:r w:rsidRPr="005C7B9D">
        <w:rPr>
          <w:b/>
        </w:rPr>
        <w:t>Mokėtojui</w:t>
      </w:r>
      <w:r w:rsidRPr="005C7B9D">
        <w:rPr>
          <w:b/>
          <w:sz w:val="16"/>
          <w:szCs w:val="16"/>
        </w:rPr>
        <w:t xml:space="preserve"> </w:t>
      </w:r>
      <w:r w:rsidRPr="005C7B9D">
        <w:t xml:space="preserve">(Sutartyje numatytais atvejais – </w:t>
      </w:r>
      <w:r w:rsidRPr="005C7B9D">
        <w:rPr>
          <w:b/>
        </w:rPr>
        <w:t>Gavėjui</w:t>
      </w:r>
      <w:r w:rsidRPr="005C7B9D">
        <w:t xml:space="preserve">) ir </w:t>
      </w:r>
      <w:r w:rsidRPr="005C7B9D">
        <w:rPr>
          <w:b/>
        </w:rPr>
        <w:t>Teikėjui</w:t>
      </w:r>
      <w:r w:rsidRPr="005C7B9D">
        <w:t xml:space="preserve"> pasirašius dokumentą, patvirtinantį paslaugų perdavimą-priėmimą. Šis dokumentas pasirašomas tik tuo atveju, jeigu paslaugos suteiktos kokybiškai ir atitinka Sutartyje ir jos priede (-</w:t>
      </w:r>
      <w:proofErr w:type="spellStart"/>
      <w:r w:rsidRPr="005C7B9D">
        <w:t>uose</w:t>
      </w:r>
      <w:proofErr w:type="spellEnd"/>
      <w:r w:rsidRPr="005C7B9D">
        <w:t>) joms</w:t>
      </w:r>
      <w:r w:rsidRPr="005C7B9D">
        <w:rPr>
          <w:i/>
        </w:rPr>
        <w:t xml:space="preserve"> </w:t>
      </w:r>
      <w:r w:rsidRPr="005C7B9D">
        <w:t xml:space="preserve">nustatytus reikalavimus. </w:t>
      </w:r>
      <w:r w:rsidRPr="005C7B9D">
        <w:rPr>
          <w:b/>
        </w:rPr>
        <w:t>Mokėtojas</w:t>
      </w:r>
      <w:r w:rsidRPr="005C7B9D">
        <w:t xml:space="preserve"> pasirašydamas dokumentą, patvirtinantį paslaugų perdavimą-priėmimą, patvirtina paslaugų atitiktį Sutarties ir jos priedų reikalavimams. Kai suteiktos paslaugos yra kokybiškos ir atitinka Sutartyje ir jos priede (-</w:t>
      </w:r>
      <w:proofErr w:type="spellStart"/>
      <w:r w:rsidRPr="005C7B9D">
        <w:t>uose</w:t>
      </w:r>
      <w:proofErr w:type="spellEnd"/>
      <w:r w:rsidRPr="005C7B9D">
        <w:t>) joms nustatytus reikalavimus, dokumentas, patvirtinantis paslaugų perdavimą-priėmimą, turi būti pasirašomas ne vėliau kaip per 30 dienų.</w:t>
      </w:r>
    </w:p>
    <w:p w14:paraId="7B564DFA" w14:textId="77777777" w:rsidR="00427CC8" w:rsidRPr="005C7B9D" w:rsidRDefault="00427CC8" w:rsidP="00427CC8">
      <w:pPr>
        <w:jc w:val="both"/>
      </w:pPr>
      <w:r w:rsidRPr="005C7B9D">
        <w:t xml:space="preserve">3.3 Jei paslaugos yra teikiamos ne pagal Sutartyje ir jos prieduose numatytus reikalavimus, </w:t>
      </w:r>
      <w:r w:rsidRPr="005C7B9D">
        <w:rPr>
          <w:b/>
        </w:rPr>
        <w:t>Gavėjas</w:t>
      </w:r>
      <w:r w:rsidRPr="005C7B9D">
        <w:t xml:space="preserve"> ar </w:t>
      </w:r>
      <w:r w:rsidRPr="005C7B9D">
        <w:rPr>
          <w:b/>
        </w:rPr>
        <w:t>Mokėtojas</w:t>
      </w:r>
      <w:r w:rsidRPr="005C7B9D">
        <w:t xml:space="preserve"> kreipiasi į </w:t>
      </w:r>
      <w:r w:rsidRPr="005C7B9D">
        <w:rPr>
          <w:b/>
        </w:rPr>
        <w:t>Pirkėją</w:t>
      </w:r>
      <w:r w:rsidRPr="005C7B9D">
        <w:t xml:space="preserve">, kuris Sutartyje numatytomis priemonėmis ir tvarka informuoja </w:t>
      </w:r>
      <w:r w:rsidRPr="005C7B9D">
        <w:rPr>
          <w:b/>
        </w:rPr>
        <w:t>Teikėją</w:t>
      </w:r>
      <w:r w:rsidRPr="005C7B9D">
        <w:t xml:space="preserve">, kuris privalo užtikrinti paslaugų teikimo trūkumų šalinimą. </w:t>
      </w:r>
    </w:p>
    <w:p w14:paraId="7B564DFB" w14:textId="77777777" w:rsidR="00427CC8" w:rsidRPr="005C7B9D" w:rsidRDefault="00427CC8" w:rsidP="00427CC8">
      <w:pPr>
        <w:jc w:val="both"/>
      </w:pPr>
    </w:p>
    <w:p w14:paraId="7B564DFC" w14:textId="77777777" w:rsidR="00427CC8" w:rsidRPr="005C7B9D" w:rsidRDefault="00427CC8" w:rsidP="00427CC8">
      <w:pPr>
        <w:jc w:val="both"/>
        <w:rPr>
          <w:b/>
        </w:rPr>
      </w:pPr>
      <w:r w:rsidRPr="005C7B9D">
        <w:rPr>
          <w:b/>
        </w:rPr>
        <w:t>4. Mokėjimo terminai ir sąlygos</w:t>
      </w:r>
    </w:p>
    <w:p w14:paraId="7B564DFD" w14:textId="77777777" w:rsidR="00427CC8" w:rsidRPr="005C7B9D" w:rsidRDefault="00427CC8" w:rsidP="00427CC8">
      <w:pPr>
        <w:jc w:val="both"/>
      </w:pPr>
      <w:r w:rsidRPr="005C7B9D">
        <w:t xml:space="preserve">4.1. </w:t>
      </w:r>
      <w:r w:rsidRPr="005C7B9D">
        <w:rPr>
          <w:b/>
        </w:rPr>
        <w:t>Teikėjui</w:t>
      </w:r>
      <w:r w:rsidRPr="005C7B9D">
        <w:t xml:space="preserve"> sumokama per 30 (trisdešimt) dienų nuo dokumento, patvirtinančio paslaugų perdavimą-priėmimą, pasirašymo</w:t>
      </w:r>
      <w:r w:rsidRPr="005C7B9D">
        <w:rPr>
          <w:i/>
        </w:rPr>
        <w:t xml:space="preserve"> </w:t>
      </w:r>
      <w:r w:rsidRPr="005C7B9D">
        <w:t xml:space="preserve">ir sąskaitos gavimo dienos (sąskaita faktūra turi būti pateikiama </w:t>
      </w:r>
      <w:r w:rsidRPr="005C7B9D">
        <w:rPr>
          <w:b/>
        </w:rPr>
        <w:t>Mokėtojui</w:t>
      </w:r>
      <w:r w:rsidRPr="005C7B9D">
        <w:t xml:space="preserve"> remiantis Viešųjų pirkimų įstatymo 22 straipsnio 3 dalyje</w:t>
      </w:r>
      <w:r w:rsidRPr="005C7B9D">
        <w:rPr>
          <w:bCs/>
        </w:rPr>
        <w:t>/Viešųjų pirkimų, atliekamų gynybos ir saugumo srityje, įstatymo 12 straipsnio 10 dalyje</w:t>
      </w:r>
      <w:r w:rsidRPr="005C7B9D">
        <w:t xml:space="preserve"> numatytomis elektroninėmis priemonėmis) numatytomis elektroninėmis priemonėmis). Jei nustatomos kitokios apmokėjimo sąlygos, jos turi būti nustatytos Sutarties specialioje dalyje.</w:t>
      </w:r>
      <w:r w:rsidRPr="005C7B9D">
        <w:rPr>
          <w:b/>
        </w:rPr>
        <w:t xml:space="preserve"> </w:t>
      </w:r>
      <w:r w:rsidRPr="005C7B9D">
        <w:rPr>
          <w:bCs/>
        </w:rPr>
        <w:t xml:space="preserve">Vėluojant </w:t>
      </w:r>
      <w:r w:rsidRPr="005C7B9D">
        <w:t>atsiskaityti šiame punkte numatytu terminu,</w:t>
      </w:r>
      <w:r w:rsidRPr="005C7B9D">
        <w:rPr>
          <w:b/>
          <w:bCs/>
        </w:rPr>
        <w:t xml:space="preserve"> Teikėjui </w:t>
      </w:r>
      <w:r w:rsidRPr="005C7B9D">
        <w:t>pareikalavus (ne vėliau kaip per 30 (trisdešimt) dienų nuo pareikalavimo gavimo), jam yra mokamos palūkanos pagal Lietuvos Respublikos mokėjimų, atliekamų pagal komercines sutartis, vėlavimo prevencijos įstatymą.</w:t>
      </w:r>
    </w:p>
    <w:p w14:paraId="7B564DFE" w14:textId="77777777" w:rsidR="00427CC8" w:rsidRPr="005C7B9D" w:rsidRDefault="00427CC8" w:rsidP="00427CC8">
      <w:pPr>
        <w:jc w:val="both"/>
      </w:pPr>
      <w:r w:rsidRPr="005C7B9D">
        <w:t>4.2. Jeigu bus mokamas Sutarties specialiojoje dalyje nurodyto dydžio avansas,</w:t>
      </w:r>
      <w:r w:rsidRPr="005C7B9D">
        <w:rPr>
          <w:b/>
        </w:rPr>
        <w:t xml:space="preserve"> Teikėjas</w:t>
      </w:r>
      <w:r w:rsidRPr="005C7B9D">
        <w:t xml:space="preserve"> įsipareigoja per 5 (penkias) darbo dienas nuo pranešimo gavimo dienos pateikti </w:t>
      </w:r>
      <w:r w:rsidRPr="005C7B9D">
        <w:rPr>
          <w:b/>
        </w:rPr>
        <w:t>Mokėtojo</w:t>
      </w:r>
      <w:r w:rsidRPr="005C7B9D">
        <w:t xml:space="preserve"> sumokamo avanso sumai, avansinio apmokėjimo banko garantiją arba draudimo bendrovės laidavimo raštą (kuri/-</w:t>
      </w:r>
      <w:proofErr w:type="spellStart"/>
      <w:r w:rsidRPr="005C7B9D">
        <w:t>is</w:t>
      </w:r>
      <w:proofErr w:type="spellEnd"/>
      <w:r w:rsidRPr="005C7B9D">
        <w:t xml:space="preserve"> galiotų 2 (du) mėnesius ilgiau nei paslaugų suteikimo terminas) ir avansinio mokėjimo sąskaitą.</w:t>
      </w:r>
      <w:r w:rsidRPr="005C7B9D">
        <w:rPr>
          <w:b/>
        </w:rPr>
        <w:t xml:space="preserve"> Teikėjas</w:t>
      </w:r>
      <w:r w:rsidRPr="005C7B9D">
        <w:t xml:space="preserve"> taip pat turi pateikti patvirtinimą (apmokėjimą įrodantį dokumentą ar pan.) iš draudimo bendrovės, kad laidavimo raštas yra galiojantis </w:t>
      </w:r>
      <w:r w:rsidRPr="005C7B9D">
        <w:rPr>
          <w:i/>
        </w:rPr>
        <w:t>(jei spec. dalyje nurodyta, kad sąlyga dėl avanso taikoma).</w:t>
      </w:r>
    </w:p>
    <w:p w14:paraId="7B564DFF" w14:textId="77777777" w:rsidR="00427CC8" w:rsidRPr="005C7B9D" w:rsidRDefault="00427CC8" w:rsidP="00427CC8">
      <w:pPr>
        <w:jc w:val="both"/>
        <w:rPr>
          <w:lang w:eastAsia="en-US"/>
        </w:rPr>
      </w:pPr>
      <w:r w:rsidRPr="005C7B9D">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5C7B9D">
        <w:rPr>
          <w:b/>
          <w:lang w:eastAsia="en-US"/>
        </w:rPr>
        <w:t xml:space="preserve">Teikėjo </w:t>
      </w:r>
      <w:r w:rsidRPr="005C7B9D">
        <w:rPr>
          <w:lang w:eastAsia="en-US"/>
        </w:rPr>
        <w:t xml:space="preserve">kaltės, iš </w:t>
      </w:r>
      <w:r w:rsidRPr="005C7B9D">
        <w:rPr>
          <w:b/>
          <w:lang w:eastAsia="en-US"/>
        </w:rPr>
        <w:t xml:space="preserve">Pirkėjo </w:t>
      </w:r>
      <w:r w:rsidRPr="005C7B9D">
        <w:rPr>
          <w:lang w:eastAsia="en-US"/>
        </w:rPr>
        <w:t xml:space="preserve">gavimo, sumokėti </w:t>
      </w:r>
      <w:r w:rsidRPr="005C7B9D">
        <w:rPr>
          <w:b/>
          <w:lang w:eastAsia="en-US"/>
        </w:rPr>
        <w:t>Mokėtojui</w:t>
      </w:r>
      <w:r w:rsidRPr="005C7B9D">
        <w:rPr>
          <w:lang w:eastAsia="en-US"/>
        </w:rPr>
        <w:t xml:space="preserve"> sumą, neviršijant laidavimo/garantijos sumos, pinigus pervedant į </w:t>
      </w:r>
      <w:r w:rsidRPr="005C7B9D">
        <w:rPr>
          <w:b/>
          <w:lang w:eastAsia="en-US"/>
        </w:rPr>
        <w:t>Mokėtojo</w:t>
      </w:r>
      <w:r w:rsidRPr="005C7B9D">
        <w:rPr>
          <w:lang w:eastAsia="en-US"/>
        </w:rPr>
        <w:t xml:space="preserve"> sąskaitą. </w:t>
      </w:r>
    </w:p>
    <w:p w14:paraId="7B564E00" w14:textId="77777777" w:rsidR="00427CC8" w:rsidRPr="005C7B9D" w:rsidRDefault="00427CC8" w:rsidP="00427CC8">
      <w:pPr>
        <w:jc w:val="both"/>
        <w:rPr>
          <w:lang w:eastAsia="en-US"/>
        </w:rPr>
      </w:pPr>
      <w:r w:rsidRPr="005C7B9D">
        <w:rPr>
          <w:lang w:eastAsia="en-US"/>
        </w:rPr>
        <w:t>4.4. Avansinio mokėjimo</w:t>
      </w:r>
      <w:r w:rsidRPr="005C7B9D">
        <w:rPr>
          <w:szCs w:val="20"/>
          <w:lang w:eastAsia="en-US"/>
        </w:rPr>
        <w:t xml:space="preserve"> </w:t>
      </w:r>
      <w:r w:rsidRPr="005C7B9D">
        <w:rPr>
          <w:lang w:eastAsia="en-US"/>
        </w:rPr>
        <w:t xml:space="preserve">banko garantijoje ar laidavimo rašte negali būti nurodyta, kad garantas ar laiduotojas atsako tik už tiesioginių nuostolių atlyginimą. Negali būti įrašytos nuostatos ar sąlygos, kurios įpareigotų </w:t>
      </w:r>
      <w:r w:rsidRPr="005C7B9D">
        <w:rPr>
          <w:b/>
          <w:lang w:eastAsia="en-US"/>
        </w:rPr>
        <w:t>Pirkėją ar Mokėtoją</w:t>
      </w:r>
      <w:r w:rsidRPr="005C7B9D">
        <w:rPr>
          <w:lang w:eastAsia="en-US"/>
        </w:rPr>
        <w:t xml:space="preserve"> įrodyti garantiją ar laidavimo raštą išdavusiai įmonei, kad su </w:t>
      </w:r>
      <w:r w:rsidRPr="005C7B9D">
        <w:rPr>
          <w:b/>
          <w:lang w:eastAsia="en-US"/>
        </w:rPr>
        <w:t xml:space="preserve">Teikėju </w:t>
      </w:r>
      <w:r w:rsidRPr="005C7B9D">
        <w:rPr>
          <w:lang w:eastAsia="en-US"/>
        </w:rPr>
        <w:t xml:space="preserve">Sutartis nutraukta teisėtai arba kitaip leistų garantiją ar laidavimo raštą išdavusiai įmonei nemokėti (arba vilkinti mokėjimą) garantija ar laidavimu užtikrinamos (laiduojamos) sumos. </w:t>
      </w:r>
    </w:p>
    <w:p w14:paraId="7B564E01" w14:textId="77777777" w:rsidR="00427CC8" w:rsidRPr="005C7B9D" w:rsidRDefault="00427CC8" w:rsidP="00427CC8">
      <w:pPr>
        <w:jc w:val="both"/>
        <w:rPr>
          <w:szCs w:val="20"/>
        </w:rPr>
      </w:pPr>
      <w:r w:rsidRPr="005C7B9D">
        <w:rPr>
          <w:szCs w:val="20"/>
        </w:rPr>
        <w:t xml:space="preserve">4.5. </w:t>
      </w:r>
      <w:r w:rsidRPr="005C7B9D">
        <w:t>Avansinio apmokėjimo</w:t>
      </w:r>
      <w:r w:rsidRPr="005C7B9D">
        <w:rPr>
          <w:szCs w:val="20"/>
        </w:rPr>
        <w:t xml:space="preserve"> banko garantija arba draudimo bendrovės laidavimo raštas, neatitinkantys Sutarties bendrosios dalies 4.2-4.4. punktuose nustatytų reikalavimų, nebus priimami. Tokiu atveju bus laikoma, kad </w:t>
      </w:r>
      <w:r w:rsidRPr="005C7B9D">
        <w:rPr>
          <w:b/>
          <w:szCs w:val="20"/>
        </w:rPr>
        <w:t>Teikėjas</w:t>
      </w:r>
      <w:r w:rsidRPr="005C7B9D">
        <w:rPr>
          <w:szCs w:val="20"/>
        </w:rPr>
        <w:t xml:space="preserve"> </w:t>
      </w:r>
      <w:r w:rsidRPr="005C7B9D">
        <w:t>avansinio apmokėjimo</w:t>
      </w:r>
      <w:r w:rsidRPr="005C7B9D">
        <w:rPr>
          <w:szCs w:val="20"/>
        </w:rPr>
        <w:t xml:space="preserve"> banko garantijos arba draudimo bendrovės laidavimo rašto </w:t>
      </w:r>
      <w:r w:rsidRPr="005C7B9D">
        <w:rPr>
          <w:b/>
          <w:szCs w:val="20"/>
        </w:rPr>
        <w:t>Pirkėjui</w:t>
      </w:r>
      <w:r w:rsidRPr="005C7B9D">
        <w:rPr>
          <w:szCs w:val="20"/>
        </w:rPr>
        <w:t xml:space="preserve"> nepateikė ir bus atsiskaitoma pagal Sutarties bendrosios dalies 4.1 punktą.</w:t>
      </w:r>
    </w:p>
    <w:p w14:paraId="7B564E02" w14:textId="77777777" w:rsidR="00427CC8" w:rsidRPr="005C7B9D" w:rsidRDefault="00427CC8" w:rsidP="00427CC8">
      <w:pPr>
        <w:jc w:val="both"/>
      </w:pPr>
      <w:r w:rsidRPr="005C7B9D">
        <w:t xml:space="preserve">4.6. </w:t>
      </w:r>
      <w:r w:rsidRPr="005C7B9D">
        <w:rPr>
          <w:b/>
        </w:rPr>
        <w:t>Mokėtojas</w:t>
      </w:r>
      <w:r w:rsidRPr="005C7B9D">
        <w:t xml:space="preserve"> avansą sumoka per 10 (dešimt) dienų nuo avansinio apmokėjimo banko garantijos ar draudimo bendrovės laidavimo rašto ir avansinio mokėjimo sąskaitos gavimo </w:t>
      </w:r>
      <w:r w:rsidRPr="005C7B9D">
        <w:rPr>
          <w:i/>
        </w:rPr>
        <w:t xml:space="preserve"> </w:t>
      </w:r>
      <w:r w:rsidRPr="005C7B9D">
        <w:t>dienos.</w:t>
      </w:r>
    </w:p>
    <w:p w14:paraId="7B564E03" w14:textId="77777777" w:rsidR="00427CC8" w:rsidRPr="005C7B9D" w:rsidRDefault="00427CC8" w:rsidP="00427CC8">
      <w:pPr>
        <w:jc w:val="both"/>
      </w:pPr>
      <w:r w:rsidRPr="005C7B9D">
        <w:lastRenderedPageBreak/>
        <w:t xml:space="preserve">4.7. Šalys turi teisę sudaryti papildomus susitarimus dėl avansinio apmokėjimo banko garantijoje arba draudimo bendrovės laidavimo rašte numatytos sumos sumažinimo </w:t>
      </w:r>
      <w:r w:rsidRPr="005C7B9D">
        <w:rPr>
          <w:b/>
        </w:rPr>
        <w:t>Teikėjui</w:t>
      </w:r>
      <w:r w:rsidRPr="005C7B9D">
        <w:t xml:space="preserve"> tinkamai įvykdžius dalį įsipareigojimų.</w:t>
      </w:r>
    </w:p>
    <w:p w14:paraId="7B564E04" w14:textId="77777777" w:rsidR="00427CC8" w:rsidRPr="005C7B9D" w:rsidRDefault="00427CC8" w:rsidP="00427CC8">
      <w:pPr>
        <w:jc w:val="both"/>
        <w:rPr>
          <w:b/>
        </w:rPr>
      </w:pPr>
      <w:r w:rsidRPr="005C7B9D">
        <w:rPr>
          <w:b/>
        </w:rPr>
        <w:t>5. Paslaugų kokybė</w:t>
      </w:r>
    </w:p>
    <w:p w14:paraId="7B564E05" w14:textId="77777777" w:rsidR="00427CC8" w:rsidRPr="005C7B9D" w:rsidRDefault="00427CC8" w:rsidP="00427CC8">
      <w:pPr>
        <w:jc w:val="both"/>
      </w:pPr>
      <w:r w:rsidRPr="005C7B9D">
        <w:t>5.1. Paslaugos turi atitikti Sutartyje ir jos priede (-</w:t>
      </w:r>
      <w:proofErr w:type="spellStart"/>
      <w:r w:rsidRPr="005C7B9D">
        <w:t>uose</w:t>
      </w:r>
      <w:proofErr w:type="spellEnd"/>
      <w:r w:rsidRPr="005C7B9D">
        <w:t>)</w:t>
      </w:r>
      <w:r w:rsidRPr="005C7B9D">
        <w:rPr>
          <w:i/>
        </w:rPr>
        <w:t xml:space="preserve"> </w:t>
      </w:r>
      <w:r w:rsidRPr="005C7B9D">
        <w:t xml:space="preserve">nurodytus reikalavimus. </w:t>
      </w:r>
    </w:p>
    <w:p w14:paraId="7B564E06" w14:textId="77777777" w:rsidR="00427CC8" w:rsidRPr="005C7B9D" w:rsidRDefault="00427CC8" w:rsidP="00427CC8">
      <w:pPr>
        <w:jc w:val="both"/>
        <w:rPr>
          <w:iCs/>
        </w:rPr>
      </w:pPr>
      <w:r w:rsidRPr="005C7B9D">
        <w:t xml:space="preserve">5.2. </w:t>
      </w:r>
      <w:r w:rsidRPr="005C7B9D">
        <w:rPr>
          <w:b/>
          <w:iCs/>
        </w:rPr>
        <w:t xml:space="preserve">Mokėtojui ar Gavėjui </w:t>
      </w:r>
      <w:r w:rsidRPr="005C7B9D">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sidRPr="005C7B9D">
        <w:rPr>
          <w:b/>
          <w:iCs/>
        </w:rPr>
        <w:t>Mokėtojas</w:t>
      </w:r>
      <w:r w:rsidRPr="005C7B9D">
        <w:rPr>
          <w:iCs/>
        </w:rPr>
        <w:t xml:space="preserve"> ar </w:t>
      </w:r>
      <w:r w:rsidRPr="005C7B9D">
        <w:rPr>
          <w:b/>
          <w:iCs/>
        </w:rPr>
        <w:t>Gavėjas</w:t>
      </w:r>
      <w:r w:rsidRPr="005C7B9D">
        <w:rPr>
          <w:iCs/>
        </w:rPr>
        <w:t xml:space="preserve"> apie tai informuoja </w:t>
      </w:r>
      <w:r w:rsidRPr="005C7B9D">
        <w:rPr>
          <w:b/>
          <w:iCs/>
        </w:rPr>
        <w:t>Pirkėją</w:t>
      </w:r>
      <w:r w:rsidRPr="005C7B9D">
        <w:rPr>
          <w:iCs/>
        </w:rPr>
        <w:t xml:space="preserve">. </w:t>
      </w:r>
      <w:r w:rsidRPr="005C7B9D">
        <w:rPr>
          <w:b/>
          <w:iCs/>
        </w:rPr>
        <w:t>Pirkėjui</w:t>
      </w:r>
      <w:r w:rsidRPr="005C7B9D">
        <w:rPr>
          <w:iCs/>
        </w:rPr>
        <w:t xml:space="preserve"> patikrinus informaciją ir nustačius, kad paslaugoms Sutartyje ir jos prieduose keliami reikalavimai yra pažeisti, surašomas patikrinimo aktas, kurį pasirašo </w:t>
      </w:r>
      <w:r w:rsidRPr="005C7B9D">
        <w:rPr>
          <w:b/>
          <w:iCs/>
        </w:rPr>
        <w:t>Pirkėjo</w:t>
      </w:r>
      <w:r w:rsidRPr="005C7B9D">
        <w:rPr>
          <w:iCs/>
        </w:rPr>
        <w:t xml:space="preserve"> ir </w:t>
      </w:r>
      <w:r w:rsidRPr="005C7B9D">
        <w:rPr>
          <w:b/>
          <w:iCs/>
        </w:rPr>
        <w:t>Teikėjo</w:t>
      </w:r>
      <w:r w:rsidRPr="005C7B9D">
        <w:rPr>
          <w:iCs/>
        </w:rPr>
        <w:t xml:space="preserve"> įgalioti atstovai (</w:t>
      </w:r>
      <w:r w:rsidRPr="005C7B9D">
        <w:rPr>
          <w:b/>
          <w:iCs/>
        </w:rPr>
        <w:t>Teikėjo</w:t>
      </w:r>
      <w:r w:rsidRPr="005C7B9D">
        <w:rPr>
          <w:iCs/>
        </w:rPr>
        <w:t xml:space="preserve"> atstovui atsisakius tai padaryti, patikrinimo aktą pasirašo tik </w:t>
      </w:r>
      <w:r w:rsidRPr="005C7B9D">
        <w:rPr>
          <w:b/>
          <w:iCs/>
        </w:rPr>
        <w:t>Pirkėjo</w:t>
      </w:r>
      <w:r w:rsidRPr="005C7B9D">
        <w:rPr>
          <w:iCs/>
        </w:rPr>
        <w:t xml:space="preserve"> atstovas), </w:t>
      </w:r>
      <w:r w:rsidRPr="005C7B9D">
        <w:t xml:space="preserve">o </w:t>
      </w:r>
      <w:r w:rsidRPr="005C7B9D">
        <w:rPr>
          <w:b/>
        </w:rPr>
        <w:t xml:space="preserve">Teikėjui </w:t>
      </w:r>
      <w:r w:rsidRPr="005C7B9D">
        <w:t>taikoma sutartinė atsakomybė</w:t>
      </w:r>
      <w:r w:rsidRPr="005C7B9D">
        <w:rPr>
          <w:iCs/>
        </w:rPr>
        <w:t>.</w:t>
      </w:r>
    </w:p>
    <w:p w14:paraId="7B564E07" w14:textId="77777777" w:rsidR="00427CC8" w:rsidRPr="005C7B9D" w:rsidRDefault="00427CC8" w:rsidP="00427CC8">
      <w:pPr>
        <w:jc w:val="both"/>
      </w:pPr>
      <w:r w:rsidRPr="005C7B9D">
        <w:t>5.3. Tuo atveju, kai konfliktas dėl paslaugų kokybės ir jų atitikimo Sutartyje ir jos priede (-</w:t>
      </w:r>
      <w:proofErr w:type="spellStart"/>
      <w:r w:rsidRPr="005C7B9D">
        <w:t>uose</w:t>
      </w:r>
      <w:proofErr w:type="spellEnd"/>
      <w:r w:rsidRPr="005C7B9D">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7B564E08" w14:textId="77777777" w:rsidR="00427CC8" w:rsidRPr="005C7B9D" w:rsidRDefault="00427CC8" w:rsidP="00427CC8">
      <w:pPr>
        <w:jc w:val="both"/>
      </w:pPr>
      <w:r w:rsidRPr="005C7B9D">
        <w:t xml:space="preserve">5.4. </w:t>
      </w:r>
      <w:r w:rsidRPr="005C7B9D">
        <w:rPr>
          <w:b/>
          <w:iCs/>
        </w:rPr>
        <w:t>Teikėjas</w:t>
      </w:r>
      <w:r w:rsidRPr="005C7B9D">
        <w:rPr>
          <w:iCs/>
        </w:rPr>
        <w:t xml:space="preserve"> įsipareigoja leisti </w:t>
      </w:r>
      <w:r w:rsidRPr="005C7B9D">
        <w:rPr>
          <w:b/>
          <w:iCs/>
        </w:rPr>
        <w:t>Pirkėjo</w:t>
      </w:r>
      <w:r w:rsidRPr="005C7B9D">
        <w:rPr>
          <w:iCs/>
        </w:rPr>
        <w:t xml:space="preserve"> atstovui vykdyti paslaugų teikimo kokybės kontrolę gamybos eigoje, tikrinti pagalbines medžiagas bei žaliavas, jų pirminius įsigijimo dokumentus</w:t>
      </w:r>
      <w:r w:rsidRPr="005C7B9D">
        <w:t>.</w:t>
      </w:r>
    </w:p>
    <w:p w14:paraId="7B564E09" w14:textId="77777777" w:rsidR="00427CC8" w:rsidRPr="005C7B9D" w:rsidRDefault="00427CC8" w:rsidP="00427CC8">
      <w:pPr>
        <w:jc w:val="both"/>
        <w:rPr>
          <w:iCs/>
        </w:rPr>
      </w:pPr>
      <w:r w:rsidRPr="005C7B9D">
        <w:t>5.5. Prekių, kurios yra paslaugų teikimo rezultatas, priėmimo metu pastebėjus jų neatitikimą Sutartyje ir jos priede (-</w:t>
      </w:r>
      <w:proofErr w:type="spellStart"/>
      <w:r w:rsidRPr="005C7B9D">
        <w:t>uose</w:t>
      </w:r>
      <w:proofErr w:type="spellEnd"/>
      <w:r w:rsidRPr="005C7B9D">
        <w:t>)</w:t>
      </w:r>
      <w:r w:rsidRPr="005C7B9D">
        <w:rPr>
          <w:i/>
        </w:rPr>
        <w:t xml:space="preserve"> </w:t>
      </w:r>
      <w:r w:rsidRPr="005C7B9D">
        <w:t xml:space="preserve">nustatytiems reikalavimams, </w:t>
      </w:r>
      <w:r w:rsidRPr="005C7B9D">
        <w:rPr>
          <w:b/>
        </w:rPr>
        <w:t>Mokėtojas</w:t>
      </w:r>
      <w:r w:rsidRPr="005C7B9D">
        <w:t xml:space="preserve"> ar </w:t>
      </w:r>
      <w:r w:rsidRPr="005C7B9D">
        <w:rPr>
          <w:b/>
        </w:rPr>
        <w:t>Gavėjas</w:t>
      </w:r>
      <w:r w:rsidRPr="005C7B9D">
        <w:t xml:space="preserve"> apie tai informuoja </w:t>
      </w:r>
      <w:r w:rsidRPr="005C7B9D">
        <w:rPr>
          <w:b/>
        </w:rPr>
        <w:t>Pirkėją</w:t>
      </w:r>
      <w:r w:rsidRPr="005C7B9D">
        <w:t xml:space="preserve">. </w:t>
      </w:r>
      <w:r w:rsidRPr="005C7B9D">
        <w:rPr>
          <w:b/>
          <w:iCs/>
        </w:rPr>
        <w:t>Pirkėjui</w:t>
      </w:r>
      <w:r w:rsidRPr="005C7B9D">
        <w:rPr>
          <w:iCs/>
        </w:rPr>
        <w:t xml:space="preserve"> patikrinus informaciją ir nustačius, kad prekėms Sutartyje ir jos prieduose keliami reikalavimai yra pažeisti, yra</w:t>
      </w:r>
      <w:r w:rsidRPr="005C7B9D">
        <w:t xml:space="preserve"> kviečiami </w:t>
      </w:r>
      <w:r w:rsidRPr="005C7B9D">
        <w:rPr>
          <w:b/>
        </w:rPr>
        <w:t>Teikėjo</w:t>
      </w:r>
      <w:r w:rsidRPr="005C7B9D">
        <w:t xml:space="preserve"> atstovai, kuriems dalyvaujant surašomas aktas, kuriuo prekės nepriimamos, o </w:t>
      </w:r>
      <w:r w:rsidRPr="005C7B9D">
        <w:rPr>
          <w:b/>
        </w:rPr>
        <w:t xml:space="preserve">Teikėjui </w:t>
      </w:r>
      <w:r w:rsidRPr="005C7B9D">
        <w:t>taikoma sutartinė atsakomybė (šiuo atveju sutartinė atsakomybė taikoma, jeigu prekių pristatymo terminas jau pasibaigęs) (</w:t>
      </w:r>
      <w:r w:rsidRPr="005C7B9D">
        <w:rPr>
          <w:i/>
        </w:rPr>
        <w:t>taikoma, jeigu vykdant paslaugų sutartį perduodamos/parduodamos prekės tiesiogiai susijusios su sutarties objektu).</w:t>
      </w:r>
    </w:p>
    <w:p w14:paraId="7B564E0A" w14:textId="77777777" w:rsidR="00427CC8" w:rsidRPr="005C7B9D" w:rsidRDefault="00427CC8" w:rsidP="00427CC8">
      <w:pPr>
        <w:jc w:val="both"/>
        <w:rPr>
          <w:b/>
        </w:rPr>
      </w:pPr>
    </w:p>
    <w:p w14:paraId="7B564E0B" w14:textId="77777777" w:rsidR="00427CC8" w:rsidRPr="005C7B9D" w:rsidRDefault="00427CC8" w:rsidP="00427CC8">
      <w:pPr>
        <w:jc w:val="both"/>
      </w:pPr>
      <w:r w:rsidRPr="005C7B9D">
        <w:rPr>
          <w:b/>
        </w:rPr>
        <w:t>6. Kokybės garantija</w:t>
      </w:r>
      <w:r w:rsidRPr="005C7B9D">
        <w:rPr>
          <w:b/>
          <w:vertAlign w:val="superscript"/>
        </w:rPr>
        <w:footnoteReference w:id="1"/>
      </w:r>
      <w:r w:rsidRPr="005C7B9D">
        <w:rPr>
          <w:b/>
        </w:rPr>
        <w:t xml:space="preserve"> </w:t>
      </w:r>
    </w:p>
    <w:p w14:paraId="7B564E0C" w14:textId="77777777" w:rsidR="00427CC8" w:rsidRPr="005C7B9D" w:rsidRDefault="00427CC8" w:rsidP="00427CC8">
      <w:pPr>
        <w:jc w:val="both"/>
      </w:pPr>
      <w:r w:rsidRPr="005C7B9D">
        <w:t>6.1. Kokybės garantijos terminas nurodomas Sutarties specialiojoje dalyje (arba Sutarties priede).</w:t>
      </w:r>
    </w:p>
    <w:p w14:paraId="7B564E0D" w14:textId="77777777" w:rsidR="00427CC8" w:rsidRPr="005C7B9D" w:rsidRDefault="00427CC8" w:rsidP="00427CC8">
      <w:pPr>
        <w:jc w:val="both"/>
      </w:pPr>
      <w:r w:rsidRPr="005C7B9D">
        <w:t xml:space="preserve">6.2. Kokybės garantijos termino metu </w:t>
      </w:r>
      <w:r w:rsidRPr="005C7B9D">
        <w:rPr>
          <w:b/>
        </w:rPr>
        <w:t>Teikėjas</w:t>
      </w:r>
      <w:r w:rsidRPr="005C7B9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5C7B9D">
        <w:t>uose</w:t>
      </w:r>
      <w:proofErr w:type="spellEnd"/>
      <w:r w:rsidRPr="005C7B9D">
        <w:t>)</w:t>
      </w:r>
      <w:r w:rsidRPr="005C7B9D">
        <w:rPr>
          <w:i/>
        </w:rPr>
        <w:t xml:space="preserve"> </w:t>
      </w:r>
      <w:r w:rsidRPr="005C7B9D">
        <w:t xml:space="preserve">nustatytus reikalavimus </w:t>
      </w:r>
      <w:r w:rsidRPr="005C7B9D">
        <w:rPr>
          <w:i/>
        </w:rPr>
        <w:t>(jei spec. dalyje nurodyta, kad ši sąlyga taikoma)</w:t>
      </w:r>
      <w:r w:rsidRPr="005C7B9D">
        <w:t>.</w:t>
      </w:r>
    </w:p>
    <w:p w14:paraId="7B564E0E" w14:textId="77777777" w:rsidR="00427CC8" w:rsidRPr="005C7B9D" w:rsidRDefault="00427CC8" w:rsidP="00427CC8">
      <w:pPr>
        <w:jc w:val="both"/>
      </w:pPr>
      <w:r w:rsidRPr="005C7B9D">
        <w:t xml:space="preserve">6.3. Kokybės garantijos termino metu </w:t>
      </w:r>
      <w:r w:rsidRPr="005C7B9D">
        <w:rPr>
          <w:b/>
        </w:rPr>
        <w:t>Teikėjas</w:t>
      </w:r>
      <w:r w:rsidRPr="005C7B9D">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C7B9D">
        <w:t>uose</w:t>
      </w:r>
      <w:proofErr w:type="spellEnd"/>
      <w:r w:rsidRPr="005C7B9D">
        <w:t>)</w:t>
      </w:r>
      <w:r w:rsidRPr="005C7B9D">
        <w:rPr>
          <w:i/>
        </w:rPr>
        <w:t xml:space="preserve"> </w:t>
      </w:r>
      <w:r w:rsidRPr="005C7B9D">
        <w:t xml:space="preserve">nustatytus reikalavimus </w:t>
      </w:r>
      <w:r w:rsidRPr="005C7B9D">
        <w:rPr>
          <w:i/>
        </w:rPr>
        <w:t>(jei spec. dalyje nurodyta, kad ši sąlyga taikoma)</w:t>
      </w:r>
      <w:r w:rsidRPr="005C7B9D">
        <w:t>.</w:t>
      </w:r>
    </w:p>
    <w:p w14:paraId="7B564E0F" w14:textId="77777777" w:rsidR="00427CC8" w:rsidRPr="005C7B9D" w:rsidRDefault="00427CC8" w:rsidP="00427CC8">
      <w:pPr>
        <w:jc w:val="both"/>
      </w:pPr>
      <w:r w:rsidRPr="005C7B9D">
        <w:t xml:space="preserve">6.4. Apie kokybės garantijos termino metu pastebėtus prekių trūkumus </w:t>
      </w:r>
      <w:r w:rsidRPr="005C7B9D">
        <w:rPr>
          <w:b/>
        </w:rPr>
        <w:t>Mokėtojas</w:t>
      </w:r>
      <w:r w:rsidRPr="005C7B9D">
        <w:t xml:space="preserve"> arba </w:t>
      </w:r>
      <w:r w:rsidRPr="005C7B9D">
        <w:rPr>
          <w:b/>
        </w:rPr>
        <w:t>Gavėjas</w:t>
      </w:r>
      <w:r w:rsidRPr="005C7B9D">
        <w:t xml:space="preserve"> informuoja </w:t>
      </w:r>
      <w:r w:rsidRPr="005C7B9D">
        <w:rPr>
          <w:b/>
        </w:rPr>
        <w:t>Pirkėją</w:t>
      </w:r>
      <w:r w:rsidRPr="005C7B9D">
        <w:t xml:space="preserve">. </w:t>
      </w:r>
      <w:r w:rsidRPr="005C7B9D">
        <w:rPr>
          <w:b/>
        </w:rPr>
        <w:t>Pirkėjas</w:t>
      </w:r>
      <w:r w:rsidRPr="005C7B9D">
        <w:t xml:space="preserve"> remdamasis </w:t>
      </w:r>
      <w:r w:rsidRPr="005C7B9D">
        <w:rPr>
          <w:b/>
        </w:rPr>
        <w:t>Mokėtojo</w:t>
      </w:r>
      <w:r w:rsidRPr="005C7B9D">
        <w:t xml:space="preserve"> ar </w:t>
      </w:r>
      <w:r w:rsidRPr="005C7B9D">
        <w:rPr>
          <w:b/>
        </w:rPr>
        <w:t>Gavėjo</w:t>
      </w:r>
      <w:r w:rsidRPr="005C7B9D">
        <w:t xml:space="preserve"> pateikta informacija turi teisę pareikšti pretenziją dėl kokybės. Pretenziją galima viso</w:t>
      </w:r>
      <w:r w:rsidRPr="005C7B9D">
        <w:rPr>
          <w:b/>
        </w:rPr>
        <w:t xml:space="preserve"> </w:t>
      </w:r>
      <w:r w:rsidRPr="005C7B9D">
        <w:t>kokybės garantijos termino galiojimo metu.</w:t>
      </w:r>
    </w:p>
    <w:p w14:paraId="7B564E10" w14:textId="77777777" w:rsidR="00427CC8" w:rsidRPr="005C7B9D" w:rsidRDefault="00427CC8" w:rsidP="00427CC8">
      <w:pPr>
        <w:jc w:val="both"/>
      </w:pPr>
      <w:r w:rsidRPr="005C7B9D">
        <w:t xml:space="preserve">6.5. </w:t>
      </w:r>
      <w:r w:rsidRPr="005C7B9D">
        <w:rPr>
          <w:b/>
        </w:rPr>
        <w:t>Teikėjo</w:t>
      </w:r>
      <w:r w:rsidRPr="005C7B9D">
        <w:t xml:space="preserve"> pašalintų prekių trūkumų</w:t>
      </w:r>
      <w:r w:rsidRPr="005C7B9D">
        <w:rPr>
          <w:b/>
        </w:rPr>
        <w:t xml:space="preserve"> </w:t>
      </w:r>
      <w:r w:rsidRPr="005C7B9D">
        <w:t>kokybės garantijos terminas skaičiuojamas nuo dokumento, patvirtinančio prekių su pašalintais trūkumais perdavimą-priėmimą, pasirašymo dienos.</w:t>
      </w:r>
    </w:p>
    <w:p w14:paraId="7B564E11" w14:textId="77777777" w:rsidR="00427CC8" w:rsidRPr="005C7B9D" w:rsidRDefault="00427CC8" w:rsidP="00427CC8">
      <w:pPr>
        <w:jc w:val="both"/>
      </w:pPr>
      <w:r w:rsidRPr="005C7B9D">
        <w:t>6.6. Jeigu prekė pakeičiama nauja, jai suteikiamas toks pat Sutarties specialiojoje dalyje nurodytas kokybės garantijos terminas, kuris skaičiuojamas nuo dokumento, patvirtinančio naujų prekių perdavimą-priėmimą, pasirašymo dienos.</w:t>
      </w:r>
    </w:p>
    <w:p w14:paraId="7B564E12" w14:textId="77777777" w:rsidR="00427CC8" w:rsidRPr="005C7B9D" w:rsidRDefault="00427CC8" w:rsidP="00427CC8">
      <w:pPr>
        <w:jc w:val="both"/>
      </w:pPr>
      <w:r w:rsidRPr="005C7B9D">
        <w:t xml:space="preserve">6.7. Sutarties specialiojoje dalyje (arba Sutarties priede) nurodyta garantija netaikoma, jeigu </w:t>
      </w:r>
      <w:r w:rsidRPr="005C7B9D">
        <w:rPr>
          <w:b/>
        </w:rPr>
        <w:t>Teikėjas</w:t>
      </w:r>
      <w:r w:rsidRPr="005C7B9D">
        <w:t xml:space="preserve"> įrodys, kad prekių trūkumai atsirado dėl neteisingo ar netinkamo </w:t>
      </w:r>
      <w:r w:rsidRPr="005C7B9D">
        <w:rPr>
          <w:b/>
        </w:rPr>
        <w:t>Pirkėjo</w:t>
      </w:r>
      <w:r w:rsidRPr="005C7B9D">
        <w:t xml:space="preserve"> elgesio arba trečiųjų asmenų veiklos, arba nenugalimos jėgos.</w:t>
      </w:r>
    </w:p>
    <w:p w14:paraId="7B564E13" w14:textId="77777777" w:rsidR="00427CC8" w:rsidRPr="005C7B9D" w:rsidRDefault="00427CC8" w:rsidP="00427CC8">
      <w:pPr>
        <w:jc w:val="both"/>
      </w:pPr>
    </w:p>
    <w:p w14:paraId="7B564E14" w14:textId="77777777" w:rsidR="00427CC8" w:rsidRPr="005C7B9D" w:rsidRDefault="00427CC8" w:rsidP="00427CC8">
      <w:pPr>
        <w:jc w:val="both"/>
        <w:rPr>
          <w:b/>
        </w:rPr>
      </w:pPr>
      <w:r w:rsidRPr="005C7B9D">
        <w:rPr>
          <w:b/>
        </w:rPr>
        <w:t xml:space="preserve">7. Nenugalimos jėgos </w:t>
      </w:r>
      <w:r w:rsidRPr="005C7B9D">
        <w:rPr>
          <w:b/>
          <w:i/>
        </w:rPr>
        <w:t>(force majeure)</w:t>
      </w:r>
      <w:r w:rsidRPr="005C7B9D">
        <w:rPr>
          <w:b/>
        </w:rPr>
        <w:t xml:space="preserve"> aplinkybės.</w:t>
      </w:r>
    </w:p>
    <w:p w14:paraId="7B564E15" w14:textId="77777777" w:rsidR="00427CC8" w:rsidRPr="005C7B9D" w:rsidRDefault="00427CC8" w:rsidP="00427CC8">
      <w:pPr>
        <w:jc w:val="both"/>
      </w:pPr>
      <w:r w:rsidRPr="005C7B9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C7B9D">
        <w:rPr>
          <w:i/>
          <w:iCs/>
        </w:rPr>
        <w:t>(force majeure)</w:t>
      </w:r>
      <w:r w:rsidRPr="005C7B9D">
        <w:t xml:space="preserve"> aplinkybėms taisyklėse, patvirtintose Lietuvos Respublikos Vyriausybės </w:t>
      </w:r>
      <w:smartTag w:uri="urn:schemas-microsoft-com:office:smarttags" w:element="metricconverter">
        <w:smartTagPr>
          <w:attr w:name="ProductID" w:val="1996ﾠm"/>
        </w:smartTagPr>
        <w:r w:rsidRPr="005C7B9D">
          <w:t>1996 m</w:t>
        </w:r>
      </w:smartTag>
      <w:r w:rsidRPr="005C7B9D">
        <w:t xml:space="preserve">. liepos 15 d. nutarimu Nr. 840. Nustatydamos nenugalimos jėgos aplinkybes Šalys vadovaujasi Lietuvos Respublikos Vyriausybės 1997 kovo 13 d. nutarimu Nr. 222 „Dėl nenugalimos jėgos </w:t>
      </w:r>
      <w:r w:rsidRPr="005C7B9D">
        <w:rPr>
          <w:i/>
          <w:iCs/>
        </w:rPr>
        <w:t>(force majeure)</w:t>
      </w:r>
      <w:r w:rsidRPr="005C7B9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B564E16" w14:textId="77777777" w:rsidR="00427CC8" w:rsidRPr="005C7B9D" w:rsidRDefault="00427CC8" w:rsidP="00427CC8">
      <w:pPr>
        <w:jc w:val="both"/>
      </w:pPr>
      <w:r w:rsidRPr="005C7B9D">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C7B9D">
        <w:t>įrodymus</w:t>
      </w:r>
      <w:proofErr w:type="spellEnd"/>
      <w:r w:rsidRPr="005C7B9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B564E17" w14:textId="77777777" w:rsidR="00427CC8" w:rsidRPr="005C7B9D" w:rsidRDefault="00427CC8" w:rsidP="00427CC8">
      <w:pPr>
        <w:jc w:val="both"/>
        <w:rPr>
          <w:b/>
          <w:lang w:eastAsia="en-US"/>
        </w:rPr>
      </w:pPr>
    </w:p>
    <w:p w14:paraId="7B564E18" w14:textId="77777777" w:rsidR="00427CC8" w:rsidRPr="005C7B9D" w:rsidRDefault="00427CC8" w:rsidP="00427CC8">
      <w:pPr>
        <w:jc w:val="both"/>
        <w:rPr>
          <w:b/>
          <w:lang w:eastAsia="en-US"/>
        </w:rPr>
      </w:pPr>
      <w:r w:rsidRPr="005C7B9D">
        <w:rPr>
          <w:b/>
          <w:lang w:eastAsia="en-US"/>
        </w:rPr>
        <w:t xml:space="preserve">8. Kodifikavimas </w:t>
      </w:r>
    </w:p>
    <w:p w14:paraId="7B564E19" w14:textId="77777777" w:rsidR="00427CC8" w:rsidRPr="005C7B9D" w:rsidRDefault="00427CC8" w:rsidP="00427CC8">
      <w:pPr>
        <w:jc w:val="both"/>
      </w:pPr>
      <w:r w:rsidRPr="005C7B9D">
        <w:t xml:space="preserve">8.1. Per 5 (penkias) dienas po Sutarties įsigaliojimo </w:t>
      </w:r>
      <w:r w:rsidRPr="005C7B9D">
        <w:rPr>
          <w:b/>
          <w:bCs/>
        </w:rPr>
        <w:t>Teikėjas</w:t>
      </w:r>
      <w:r w:rsidRPr="005C7B9D">
        <w:t xml:space="preserve"> privalo pateikti </w:t>
      </w:r>
      <w:r w:rsidRPr="005C7B9D">
        <w:rPr>
          <w:b/>
        </w:rPr>
        <w:t xml:space="preserve">Pirkėjui </w:t>
      </w:r>
      <w:r w:rsidRPr="005C7B9D">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5C7B9D">
        <w:rPr>
          <w:b/>
          <w:bCs/>
        </w:rPr>
        <w:t>Teikėjas</w:t>
      </w:r>
      <w:r w:rsidRPr="005C7B9D">
        <w:t xml:space="preserve"> turi pateikti užpildytas ir pasirašytas formas elektroniniu pavidalu arba popierines jų kopijas </w:t>
      </w:r>
      <w:r w:rsidRPr="005C7B9D">
        <w:rPr>
          <w:i/>
        </w:rPr>
        <w:t>(jei spec. dalyje nurodyta, kad ši sąlyga taikoma)</w:t>
      </w:r>
      <w:r w:rsidRPr="005C7B9D">
        <w:t>.</w:t>
      </w:r>
    </w:p>
    <w:p w14:paraId="7B564E1A" w14:textId="77777777" w:rsidR="00427CC8" w:rsidRPr="005C7B9D" w:rsidRDefault="00427CC8" w:rsidP="00427CC8">
      <w:pPr>
        <w:jc w:val="both"/>
        <w:rPr>
          <w:iCs/>
          <w:lang w:eastAsia="en-US"/>
        </w:rPr>
      </w:pPr>
      <w:r w:rsidRPr="005C7B9D">
        <w:rPr>
          <w:iCs/>
          <w:lang w:eastAsia="en-US"/>
        </w:rPr>
        <w:t xml:space="preserve">8.2. </w:t>
      </w:r>
      <w:r w:rsidRPr="005C7B9D">
        <w:rPr>
          <w:b/>
          <w:bCs/>
          <w:lang w:eastAsia="en-US"/>
        </w:rPr>
        <w:t>Pirkėjui</w:t>
      </w:r>
      <w:r w:rsidRPr="005C7B9D">
        <w:rPr>
          <w:lang w:eastAsia="en-US"/>
        </w:rPr>
        <w:t xml:space="preserve"> pareikalavus, </w:t>
      </w:r>
      <w:r w:rsidRPr="005C7B9D">
        <w:rPr>
          <w:b/>
          <w:bCs/>
          <w:lang w:eastAsia="en-US"/>
        </w:rPr>
        <w:t>Teikėjas</w:t>
      </w:r>
      <w:r w:rsidRPr="005C7B9D">
        <w:rPr>
          <w:lang w:eastAsia="en-US"/>
        </w:rPr>
        <w:t xml:space="preserve"> privalo per 5 (penkias) dienas nemokamai pateikti kodifikavimui reikalingą papildomą techninę dokumentaciją (pvz. technines charakteristikas, brėžinius, nuotraukas, katalogus, nuorodas ir pan.).</w:t>
      </w:r>
    </w:p>
    <w:p w14:paraId="7B564E1B" w14:textId="77777777" w:rsidR="00427CC8" w:rsidRPr="005C7B9D" w:rsidRDefault="00427CC8" w:rsidP="00427CC8">
      <w:pPr>
        <w:jc w:val="both"/>
      </w:pPr>
    </w:p>
    <w:p w14:paraId="7B564E1C" w14:textId="77777777" w:rsidR="00427CC8" w:rsidRPr="005C7B9D" w:rsidRDefault="00427CC8" w:rsidP="00427CC8">
      <w:pPr>
        <w:jc w:val="both"/>
        <w:rPr>
          <w:b/>
        </w:rPr>
      </w:pPr>
      <w:r w:rsidRPr="005C7B9D">
        <w:rPr>
          <w:b/>
        </w:rPr>
        <w:t>9. Sutarties nutraukimas</w:t>
      </w:r>
    </w:p>
    <w:p w14:paraId="7B564E1D" w14:textId="77777777" w:rsidR="00427CC8" w:rsidRPr="005C7B9D" w:rsidRDefault="00427CC8" w:rsidP="00427CC8">
      <w:pPr>
        <w:jc w:val="both"/>
      </w:pPr>
      <w:r w:rsidRPr="005C7B9D">
        <w:t>9.1. Ši Sutartis gali būti nutraukta:</w:t>
      </w:r>
    </w:p>
    <w:p w14:paraId="7B564E1E" w14:textId="77777777" w:rsidR="00427CC8" w:rsidRPr="005C7B9D" w:rsidRDefault="00427CC8" w:rsidP="00427CC8">
      <w:pPr>
        <w:jc w:val="both"/>
      </w:pPr>
      <w:r w:rsidRPr="005C7B9D">
        <w:t xml:space="preserve">9.1.1. raštišku </w:t>
      </w:r>
      <w:r w:rsidRPr="005C7B9D">
        <w:rPr>
          <w:bCs/>
        </w:rPr>
        <w:t>Šalių</w:t>
      </w:r>
      <w:r w:rsidRPr="005C7B9D">
        <w:t xml:space="preserve"> susitarimu; </w:t>
      </w:r>
    </w:p>
    <w:p w14:paraId="7B564E1F" w14:textId="77777777" w:rsidR="00427CC8" w:rsidRPr="005C7B9D" w:rsidRDefault="00427CC8" w:rsidP="00427CC8">
      <w:pPr>
        <w:jc w:val="both"/>
      </w:pPr>
      <w:r w:rsidRPr="005C7B9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7B564E20" w14:textId="77777777" w:rsidR="00427CC8" w:rsidRPr="005C7B9D" w:rsidRDefault="00427CC8" w:rsidP="00427CC8">
      <w:pPr>
        <w:jc w:val="both"/>
      </w:pPr>
      <w:r w:rsidRPr="005C7B9D">
        <w:t xml:space="preserve">9.2. </w:t>
      </w:r>
      <w:r w:rsidRPr="005C7B9D">
        <w:rPr>
          <w:b/>
          <w:bCs/>
        </w:rPr>
        <w:t xml:space="preserve">Pirkėjas, </w:t>
      </w:r>
      <w:r w:rsidRPr="005C7B9D">
        <w:rPr>
          <w:bCs/>
        </w:rPr>
        <w:t>ne vėliau kaip</w:t>
      </w:r>
      <w:r w:rsidRPr="005C7B9D">
        <w:rPr>
          <w:b/>
          <w:bCs/>
        </w:rPr>
        <w:t xml:space="preserve"> </w:t>
      </w:r>
      <w:r w:rsidRPr="005C7B9D">
        <w:t>prieš 7 (septynias) dienas</w:t>
      </w:r>
      <w:r w:rsidRPr="005C7B9D">
        <w:rPr>
          <w:i/>
        </w:rPr>
        <w:t xml:space="preserve"> (jeigu Sutarties specialiojoje dalyje nenurodytas kitas terminas</w:t>
      </w:r>
      <w:r w:rsidRPr="005C7B9D">
        <w:t xml:space="preserve">) raštu informavęs </w:t>
      </w:r>
      <w:r w:rsidRPr="005C7B9D">
        <w:rPr>
          <w:b/>
          <w:bCs/>
        </w:rPr>
        <w:t xml:space="preserve">Teikėją </w:t>
      </w:r>
      <w:r w:rsidRPr="005C7B9D">
        <w:rPr>
          <w:bCs/>
        </w:rPr>
        <w:t>turi teisę</w:t>
      </w:r>
      <w:r w:rsidRPr="005C7B9D">
        <w:t xml:space="preserve"> vienašališkai nutraukti Sutartį dėl esminio Sutarties pažeidimo. Esminiu Sutarties pažeidimu laikoma, jeigu:</w:t>
      </w:r>
    </w:p>
    <w:p w14:paraId="7B564E21" w14:textId="77777777" w:rsidR="00427CC8" w:rsidRPr="005C7B9D" w:rsidRDefault="00427CC8" w:rsidP="00427CC8">
      <w:pPr>
        <w:jc w:val="both"/>
      </w:pPr>
      <w:r w:rsidRPr="005C7B9D">
        <w:t xml:space="preserve">9.2.1. </w:t>
      </w:r>
      <w:r w:rsidRPr="005C7B9D">
        <w:rPr>
          <w:b/>
        </w:rPr>
        <w:t>Teikėjas</w:t>
      </w:r>
      <w:r w:rsidRPr="005C7B9D">
        <w:t xml:space="preserve"> nepradeda teikti </w:t>
      </w:r>
      <w:r w:rsidRPr="005C7B9D">
        <w:rPr>
          <w:iCs/>
        </w:rPr>
        <w:t>paslaugų</w:t>
      </w:r>
      <w:r w:rsidRPr="005C7B9D">
        <w:t xml:space="preserve"> Sutarties specialioje dalyje nurodytu terminu; </w:t>
      </w:r>
    </w:p>
    <w:p w14:paraId="7B564E22" w14:textId="77777777" w:rsidR="00427CC8" w:rsidRPr="005C7B9D" w:rsidRDefault="00427CC8" w:rsidP="00427CC8">
      <w:pPr>
        <w:jc w:val="both"/>
      </w:pPr>
      <w:r w:rsidRPr="005C7B9D">
        <w:t xml:space="preserve">9.2.2. </w:t>
      </w:r>
      <w:r w:rsidRPr="005C7B9D">
        <w:rPr>
          <w:b/>
        </w:rPr>
        <w:t xml:space="preserve">Teikėjas </w:t>
      </w:r>
      <w:r w:rsidRPr="005C7B9D">
        <w:t xml:space="preserve">vėluoja teikti (arba informuoja, kad neteiks) </w:t>
      </w:r>
      <w:r w:rsidRPr="005C7B9D">
        <w:rPr>
          <w:iCs/>
        </w:rPr>
        <w:t>paslaugas</w:t>
      </w:r>
      <w:r w:rsidRPr="005C7B9D">
        <w:t xml:space="preserve"> Sutarties specialioje dalyje nurodytu terminu/</w:t>
      </w:r>
      <w:proofErr w:type="spellStart"/>
      <w:r w:rsidRPr="005C7B9D">
        <w:t>ais</w:t>
      </w:r>
      <w:proofErr w:type="spellEnd"/>
      <w:r w:rsidRPr="005C7B9D">
        <w:t>;</w:t>
      </w:r>
    </w:p>
    <w:p w14:paraId="7B564E23" w14:textId="77777777" w:rsidR="00427CC8" w:rsidRPr="005C7B9D" w:rsidRDefault="00427CC8" w:rsidP="00427CC8">
      <w:pPr>
        <w:jc w:val="both"/>
      </w:pPr>
      <w:r w:rsidRPr="005C7B9D">
        <w:t xml:space="preserve">9.2.3. </w:t>
      </w:r>
      <w:r w:rsidRPr="005C7B9D">
        <w:rPr>
          <w:b/>
        </w:rPr>
        <w:t>Teikėjas</w:t>
      </w:r>
      <w:r w:rsidRPr="005C7B9D">
        <w:t xml:space="preserve"> didina paslaugų kainas/įkainius, išskyrus Sutarties bendrosios dalies 2.2 punkte numatytą atvejį;</w:t>
      </w:r>
    </w:p>
    <w:p w14:paraId="7B564E24" w14:textId="77777777" w:rsidR="00427CC8" w:rsidRPr="005C7B9D" w:rsidRDefault="00427CC8" w:rsidP="00427CC8">
      <w:pPr>
        <w:jc w:val="both"/>
      </w:pPr>
      <w:r w:rsidRPr="005C7B9D">
        <w:t xml:space="preserve">9.2.4. </w:t>
      </w:r>
      <w:r w:rsidRPr="005C7B9D">
        <w:rPr>
          <w:b/>
        </w:rPr>
        <w:t>Teikėjas</w:t>
      </w:r>
      <w:r w:rsidRPr="005C7B9D">
        <w:t xml:space="preserve"> nevykdo arba netinkamai vykdo Sutarties bendrosios dalies 6 punkte numatytus garantinius įsipareigojimus;</w:t>
      </w:r>
    </w:p>
    <w:p w14:paraId="7B564E25" w14:textId="77777777" w:rsidR="00427CC8" w:rsidRPr="005C7B9D" w:rsidRDefault="00427CC8" w:rsidP="00427CC8">
      <w:pPr>
        <w:jc w:val="both"/>
      </w:pPr>
      <w:r w:rsidRPr="005C7B9D">
        <w:t xml:space="preserve">9.2.5. </w:t>
      </w:r>
      <w:r w:rsidRPr="005C7B9D">
        <w:rPr>
          <w:b/>
        </w:rPr>
        <w:t>Teikėjas</w:t>
      </w:r>
      <w:r w:rsidRPr="005C7B9D">
        <w:t xml:space="preserve"> nevykdo Sutarties bendrosios dalies 12.4 punkte numatyto įsipareigojimo (</w:t>
      </w:r>
      <w:r w:rsidRPr="005C7B9D">
        <w:rPr>
          <w:i/>
        </w:rPr>
        <w:t>jeigu sutarties vykdymas bus užtikrintas laidavimu arba banko garantija</w:t>
      </w:r>
      <w:r w:rsidRPr="005C7B9D">
        <w:t>);</w:t>
      </w:r>
    </w:p>
    <w:p w14:paraId="7B564E26" w14:textId="77777777" w:rsidR="00427CC8" w:rsidRPr="005C7B9D" w:rsidRDefault="00427CC8" w:rsidP="00427CC8">
      <w:pPr>
        <w:jc w:val="both"/>
      </w:pPr>
      <w:r w:rsidRPr="005C7B9D">
        <w:t xml:space="preserve">9.2.6. </w:t>
      </w:r>
      <w:r w:rsidRPr="005C7B9D">
        <w:rPr>
          <w:b/>
        </w:rPr>
        <w:t>Teikėjo</w:t>
      </w:r>
      <w:r w:rsidRPr="005C7B9D">
        <w:t xml:space="preserve"> suteiktos paslaugos neatitinka Sutartyje ir jos priede (-</w:t>
      </w:r>
      <w:proofErr w:type="spellStart"/>
      <w:r w:rsidRPr="005C7B9D">
        <w:t>uose</w:t>
      </w:r>
      <w:proofErr w:type="spellEnd"/>
      <w:r w:rsidRPr="005C7B9D">
        <w:t>)</w:t>
      </w:r>
      <w:r w:rsidRPr="005C7B9D">
        <w:rPr>
          <w:i/>
        </w:rPr>
        <w:t xml:space="preserve"> </w:t>
      </w:r>
      <w:r w:rsidRPr="005C7B9D">
        <w:t xml:space="preserve">nustatytų reikalavimų ir </w:t>
      </w:r>
      <w:r w:rsidRPr="005C7B9D">
        <w:rPr>
          <w:b/>
        </w:rPr>
        <w:t>Teikėjas</w:t>
      </w:r>
      <w:r w:rsidRPr="005C7B9D">
        <w:t xml:space="preserve"> Sutarties specialiojoje dalyje nustatyta tvarka nepašalina suteiktų paslaugų trūkumų; </w:t>
      </w:r>
    </w:p>
    <w:p w14:paraId="7B564E27" w14:textId="77777777" w:rsidR="00427CC8" w:rsidRPr="005C7B9D" w:rsidRDefault="00427CC8" w:rsidP="00427CC8">
      <w:pPr>
        <w:jc w:val="both"/>
      </w:pPr>
      <w:r w:rsidRPr="005C7B9D">
        <w:lastRenderedPageBreak/>
        <w:t xml:space="preserve">9.2.7. </w:t>
      </w:r>
      <w:r w:rsidRPr="005C7B9D">
        <w:rPr>
          <w:b/>
        </w:rPr>
        <w:t>Teikėjas</w:t>
      </w:r>
      <w:r w:rsidRPr="005C7B9D">
        <w:t xml:space="preserve"> nustatytu laiku nepateikia avansinio apmokėjimo banko garantijos, kuri galiotų ne mažiau kaip nurodyta Sutarties bendrosios dalies 4.2. punkte (</w:t>
      </w:r>
      <w:r w:rsidRPr="005C7B9D">
        <w:rPr>
          <w:i/>
        </w:rPr>
        <w:t>jeigu pagal sutarties sąlygas numatytas avanso mokėjimas</w:t>
      </w:r>
      <w:r w:rsidRPr="005C7B9D">
        <w:t>);</w:t>
      </w:r>
    </w:p>
    <w:p w14:paraId="7B564E28" w14:textId="77777777" w:rsidR="00427CC8" w:rsidRPr="005C7B9D" w:rsidRDefault="00427CC8" w:rsidP="00427CC8">
      <w:pPr>
        <w:autoSpaceDE w:val="0"/>
        <w:autoSpaceDN w:val="0"/>
        <w:adjustRightInd w:val="0"/>
        <w:jc w:val="both"/>
        <w:rPr>
          <w:szCs w:val="22"/>
          <w:lang w:eastAsia="en-US"/>
        </w:rPr>
      </w:pPr>
      <w:r w:rsidRPr="005C7B9D">
        <w:rPr>
          <w:lang w:eastAsia="en-US"/>
        </w:rPr>
        <w:t>9.2.8.</w:t>
      </w:r>
      <w:r w:rsidRPr="005C7B9D">
        <w:rPr>
          <w:szCs w:val="22"/>
          <w:lang w:eastAsia="en-US"/>
        </w:rPr>
        <w:t xml:space="preserve"> Sutarties galiojimo laikotarpiu </w:t>
      </w:r>
      <w:r w:rsidRPr="005C7B9D">
        <w:rPr>
          <w:b/>
          <w:szCs w:val="22"/>
          <w:lang w:eastAsia="en-US"/>
        </w:rPr>
        <w:t xml:space="preserve">Teikėjas </w:t>
      </w:r>
      <w:r w:rsidRPr="005C7B9D">
        <w:rPr>
          <w:szCs w:val="22"/>
          <w:lang w:eastAsia="en-US"/>
        </w:rPr>
        <w:t>yra įtraukiamas į Nepatikimų tiekėjų ar Melagingą informaciją pateikusių tiekėjų sąrašus;</w:t>
      </w:r>
    </w:p>
    <w:p w14:paraId="7B564E29" w14:textId="77777777" w:rsidR="00427CC8" w:rsidRPr="005C7B9D" w:rsidRDefault="00427CC8" w:rsidP="00427CC8">
      <w:pPr>
        <w:autoSpaceDE w:val="0"/>
        <w:autoSpaceDN w:val="0"/>
        <w:adjustRightInd w:val="0"/>
        <w:jc w:val="both"/>
      </w:pPr>
      <w:r w:rsidRPr="005C7B9D">
        <w:rPr>
          <w:lang w:eastAsia="en-US"/>
        </w:rPr>
        <w:t xml:space="preserve">9.2.9. Paaiškėjus, kad </w:t>
      </w:r>
      <w:r w:rsidRPr="005C7B9D">
        <w:rPr>
          <w:b/>
          <w:szCs w:val="22"/>
          <w:lang w:eastAsia="en-US"/>
        </w:rPr>
        <w:t>Teikėjas</w:t>
      </w:r>
      <w:r w:rsidRPr="005C7B9D">
        <w:rPr>
          <w:lang w:eastAsia="en-US"/>
        </w:rPr>
        <w:t xml:space="preserve"> </w:t>
      </w:r>
      <w:r w:rsidRPr="005C7B9D">
        <w:t>nėra patikimas ir kelia pavojų nacionaliniam saugumui;</w:t>
      </w:r>
    </w:p>
    <w:p w14:paraId="7B564E2A" w14:textId="77777777" w:rsidR="00427CC8" w:rsidRPr="005C7B9D" w:rsidRDefault="00427CC8" w:rsidP="00427CC8">
      <w:pPr>
        <w:jc w:val="both"/>
      </w:pPr>
      <w:r w:rsidRPr="005C7B9D">
        <w:t>9.2.10. Sutarties vykdymo metu paaiškėja Viešųjų pirkimų įstatymo 46 straipsnio 1 dalyje/Viešųjų pirkimų, atliekamų gynybos ir saugumo srityje, įstatymo 34 straipsnio 1 dalyje numatytos aplinkybės;</w:t>
      </w:r>
    </w:p>
    <w:p w14:paraId="7B564E2B" w14:textId="77777777" w:rsidR="00427CC8" w:rsidRPr="005C7B9D" w:rsidRDefault="00427CC8" w:rsidP="00427CC8">
      <w:pPr>
        <w:jc w:val="both"/>
      </w:pPr>
      <w:r w:rsidRPr="005C7B9D">
        <w:t>9.2.11 Sutarties vykdymo metu paaiškėja, kad Sutartis buvo pakeista pažeidžiant Viešųjų pirkimų įstatymo 89 straipsnį/Viešųjų pirkimų atliekamų gynybos ir saugumo srityje įstatymo 53 straipsnį.</w:t>
      </w:r>
    </w:p>
    <w:p w14:paraId="7B564E2C" w14:textId="77777777" w:rsidR="00427CC8" w:rsidRPr="005C7B9D" w:rsidRDefault="00427CC8" w:rsidP="00427CC8">
      <w:pPr>
        <w:autoSpaceDE w:val="0"/>
        <w:autoSpaceDN w:val="0"/>
        <w:adjustRightInd w:val="0"/>
        <w:jc w:val="both"/>
        <w:rPr>
          <w:highlight w:val="yellow"/>
          <w:lang w:eastAsia="en-US"/>
        </w:rPr>
      </w:pPr>
      <w:r w:rsidRPr="005C7B9D">
        <w:t xml:space="preserve">9.3. </w:t>
      </w:r>
      <w:r w:rsidRPr="005C7B9D">
        <w:rPr>
          <w:b/>
          <w:bCs/>
        </w:rPr>
        <w:t xml:space="preserve">Pirkėjas, </w:t>
      </w:r>
      <w:r w:rsidRPr="005C7B9D">
        <w:rPr>
          <w:bCs/>
        </w:rPr>
        <w:t>ne vėliau kaip</w:t>
      </w:r>
      <w:r w:rsidRPr="005C7B9D">
        <w:rPr>
          <w:b/>
          <w:bCs/>
        </w:rPr>
        <w:t xml:space="preserve"> </w:t>
      </w:r>
      <w:r w:rsidRPr="005C7B9D">
        <w:t>prieš 7 (septynias) dienas (</w:t>
      </w:r>
      <w:r w:rsidRPr="005C7B9D">
        <w:rPr>
          <w:i/>
        </w:rPr>
        <w:t>jeigu Sutarties specialiojoje dalyje nenurodytas kitas terminas</w:t>
      </w:r>
      <w:r w:rsidRPr="005C7B9D">
        <w:t xml:space="preserve">) raštu informavęs </w:t>
      </w:r>
      <w:r w:rsidRPr="005C7B9D">
        <w:rPr>
          <w:b/>
          <w:bCs/>
        </w:rPr>
        <w:t xml:space="preserve">Teikėją </w:t>
      </w:r>
      <w:r w:rsidRPr="005C7B9D">
        <w:rPr>
          <w:bCs/>
        </w:rPr>
        <w:t>turi teisę</w:t>
      </w:r>
      <w:r w:rsidRPr="005C7B9D">
        <w:t xml:space="preserve"> vienašališkai nutraukti Sutartį, jeigu</w:t>
      </w:r>
      <w:r w:rsidRPr="005C7B9D">
        <w:rPr>
          <w:b/>
        </w:rPr>
        <w:t xml:space="preserve"> Teikėjas </w:t>
      </w:r>
      <w:r w:rsidRPr="005C7B9D">
        <w:t>yra</w:t>
      </w:r>
      <w:r w:rsidRPr="005C7B9D">
        <w:rPr>
          <w:b/>
        </w:rPr>
        <w:t xml:space="preserve"> </w:t>
      </w:r>
      <w:r w:rsidRPr="005C7B9D">
        <w:rPr>
          <w:lang w:eastAsia="en-US"/>
        </w:rPr>
        <w:t xml:space="preserve">likviduojamas ar kreipiamasi į teismą dėl bankroto ar restruktūrizavimo bylos iškėlimo, arba </w:t>
      </w:r>
      <w:r w:rsidRPr="005C7B9D">
        <w:t>jam iškelta bankroto ar restruktūrizavimo byla,</w:t>
      </w:r>
      <w:r w:rsidRPr="005C7B9D">
        <w:rPr>
          <w:lang w:eastAsia="en-US"/>
        </w:rPr>
        <w:t xml:space="preserve"> arba priimamas sprendimas dėl neteisminės bankroto procedūros pradėjimo.</w:t>
      </w:r>
    </w:p>
    <w:p w14:paraId="7B564E2D" w14:textId="77777777" w:rsidR="00427CC8" w:rsidRPr="005C7B9D" w:rsidRDefault="00427CC8" w:rsidP="00427CC8">
      <w:pPr>
        <w:jc w:val="both"/>
        <w:rPr>
          <w:i/>
        </w:rPr>
      </w:pPr>
      <w:r w:rsidRPr="005C7B9D">
        <w:t xml:space="preserve">9.4. Nutraukus sutartį, </w:t>
      </w:r>
      <w:r w:rsidRPr="005C7B9D">
        <w:rPr>
          <w:b/>
        </w:rPr>
        <w:t>Teikėjas</w:t>
      </w:r>
      <w:r w:rsidRPr="005C7B9D">
        <w:t xml:space="preserve"> per 10 (dešimt) dienų nuo Sutarties nutraukimo dienos turi grąžinti </w:t>
      </w:r>
      <w:r w:rsidRPr="005C7B9D">
        <w:rPr>
          <w:b/>
        </w:rPr>
        <w:t>Mokėtojui</w:t>
      </w:r>
      <w:r w:rsidRPr="005C7B9D">
        <w:t xml:space="preserve"> jo sumokėtą avansą (jei toks buvo sumokėtas) už neįvykdytą sutarties dalį. </w:t>
      </w:r>
    </w:p>
    <w:p w14:paraId="7B564E2E" w14:textId="77777777" w:rsidR="00427CC8" w:rsidRPr="005C7B9D" w:rsidRDefault="00427CC8" w:rsidP="00427CC8">
      <w:pPr>
        <w:jc w:val="both"/>
      </w:pPr>
    </w:p>
    <w:p w14:paraId="7B564E2F" w14:textId="77777777" w:rsidR="00427CC8" w:rsidRPr="005C7B9D" w:rsidRDefault="00427CC8" w:rsidP="00427CC8">
      <w:pPr>
        <w:rPr>
          <w:b/>
        </w:rPr>
      </w:pPr>
      <w:r w:rsidRPr="005C7B9D">
        <w:rPr>
          <w:b/>
        </w:rPr>
        <w:t>10. Ginčų sprendimo tvarka</w:t>
      </w:r>
    </w:p>
    <w:p w14:paraId="7B564E30" w14:textId="77777777" w:rsidR="00427CC8" w:rsidRPr="005C7B9D" w:rsidRDefault="00427CC8" w:rsidP="00427CC8">
      <w:r w:rsidRPr="005C7B9D">
        <w:t>10.1. Sutartis sudaryta ir turi būti aiškinama pagal Lietuvos Respublikos teisę.</w:t>
      </w:r>
    </w:p>
    <w:p w14:paraId="7B564E31" w14:textId="77777777" w:rsidR="00427CC8" w:rsidRPr="005C7B9D" w:rsidRDefault="00427CC8" w:rsidP="00427CC8">
      <w:pPr>
        <w:jc w:val="both"/>
      </w:pPr>
      <w:r w:rsidRPr="005C7B9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C7B9D">
        <w:rPr>
          <w:b/>
          <w:bCs/>
        </w:rPr>
        <w:t>Pirkėjo</w:t>
      </w:r>
      <w:r w:rsidRPr="005C7B9D">
        <w:t xml:space="preserve"> buveinės vietą.</w:t>
      </w:r>
    </w:p>
    <w:p w14:paraId="7B564E32" w14:textId="77777777" w:rsidR="00427CC8" w:rsidRPr="005C7B9D" w:rsidRDefault="00427CC8" w:rsidP="00427CC8">
      <w:pPr>
        <w:jc w:val="both"/>
      </w:pPr>
    </w:p>
    <w:p w14:paraId="7B564E33" w14:textId="77777777" w:rsidR="00427CC8" w:rsidRPr="005C7B9D" w:rsidRDefault="00427CC8" w:rsidP="00427CC8">
      <w:pPr>
        <w:jc w:val="both"/>
        <w:rPr>
          <w:b/>
        </w:rPr>
      </w:pPr>
      <w:r w:rsidRPr="005C7B9D">
        <w:rPr>
          <w:b/>
        </w:rPr>
        <w:t>11. Atsakomybė</w:t>
      </w:r>
    </w:p>
    <w:p w14:paraId="7B564E34" w14:textId="77777777" w:rsidR="00427CC8" w:rsidRPr="005C7B9D" w:rsidRDefault="00427CC8" w:rsidP="00427CC8">
      <w:pPr>
        <w:jc w:val="both"/>
        <w:rPr>
          <w:lang w:eastAsia="en-US"/>
        </w:rPr>
      </w:pPr>
      <w:r w:rsidRPr="005C7B9D">
        <w:rPr>
          <w:lang w:eastAsia="en-US"/>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5C7B9D">
        <w:rPr>
          <w:b/>
          <w:lang w:eastAsia="en-US"/>
        </w:rPr>
        <w:t>Teikėjas</w:t>
      </w:r>
      <w:r w:rsidRPr="005C7B9D">
        <w:rPr>
          <w:lang w:eastAsia="en-US"/>
        </w:rPr>
        <w:t xml:space="preserve"> moka </w:t>
      </w:r>
      <w:r w:rsidRPr="005C7B9D">
        <w:rPr>
          <w:b/>
          <w:lang w:eastAsia="en-US"/>
        </w:rPr>
        <w:t xml:space="preserve">Pirkėjui </w:t>
      </w:r>
      <w:r w:rsidRPr="005C7B9D">
        <w:rPr>
          <w:lang w:eastAsia="en-US"/>
        </w:rPr>
        <w:t>nuo 0,05 iki</w:t>
      </w:r>
      <w:r w:rsidRPr="005C7B9D">
        <w:rPr>
          <w:b/>
          <w:i/>
          <w:lang w:eastAsia="en-US"/>
        </w:rPr>
        <w:t xml:space="preserve"> </w:t>
      </w:r>
      <w:r w:rsidRPr="005C7B9D">
        <w:rPr>
          <w:lang w:eastAsia="en-US"/>
        </w:rPr>
        <w:t>0,2 % dydžio (konkretus dydis nurodomas Sutarties specialiojoje dalyje) nuo per terminą nesuteiktų paslaugų (ir/ar prekių) ar paslaugų (ir/ar prekių), kurių trūkumai neištaisyti, kainos be PVM už kiekvieną uždelstą dieną/valandą</w:t>
      </w:r>
      <w:r w:rsidRPr="005C7B9D">
        <w:rPr>
          <w:i/>
          <w:lang w:eastAsia="en-US"/>
        </w:rPr>
        <w:t xml:space="preserve"> (taikoma priklausomai nuo to, kaip įsipareigojimų terminas yra skaičiuojamas Sutarties specialiojoje dalyje) </w:t>
      </w:r>
      <w:r w:rsidRPr="005C7B9D">
        <w:rPr>
          <w:lang w:eastAsia="en-US"/>
        </w:rPr>
        <w:t>Šalių iš anksto sutartus minimalius nuostolius,</w:t>
      </w:r>
      <w:r w:rsidRPr="005C7B9D">
        <w:rPr>
          <w:bCs/>
          <w:lang w:eastAsia="en-US"/>
        </w:rPr>
        <w:t xml:space="preserve"> kurių sumokėjimas neatleidžia </w:t>
      </w:r>
      <w:r w:rsidRPr="005C7B9D">
        <w:rPr>
          <w:b/>
          <w:bCs/>
          <w:lang w:eastAsia="en-US"/>
        </w:rPr>
        <w:t xml:space="preserve">Teikėjo </w:t>
      </w:r>
      <w:r w:rsidRPr="005C7B9D">
        <w:rPr>
          <w:bCs/>
          <w:lang w:eastAsia="en-US"/>
        </w:rPr>
        <w:t xml:space="preserve">nuo pareigos atlyginti </w:t>
      </w:r>
      <w:r w:rsidRPr="005C7B9D">
        <w:rPr>
          <w:b/>
          <w:bCs/>
          <w:lang w:eastAsia="en-US"/>
        </w:rPr>
        <w:t>Mokėtojo</w:t>
      </w:r>
      <w:r w:rsidRPr="005C7B9D">
        <w:rPr>
          <w:bCs/>
          <w:lang w:eastAsia="en-US"/>
        </w:rPr>
        <w:t xml:space="preserve"> patirtus nuostolius</w:t>
      </w:r>
      <w:r w:rsidRPr="005C7B9D">
        <w:rPr>
          <w:lang w:eastAsia="en-US"/>
        </w:rPr>
        <w:t xml:space="preserve"> </w:t>
      </w:r>
      <w:r w:rsidRPr="005C7B9D">
        <w:rPr>
          <w:b/>
          <w:lang w:eastAsia="en-US"/>
        </w:rPr>
        <w:t>Teikėjui</w:t>
      </w:r>
      <w:r w:rsidRPr="005C7B9D">
        <w:rPr>
          <w:lang w:eastAsia="en-US"/>
        </w:rPr>
        <w:t xml:space="preserve"> nevykdant arba netinkamai vykdant savo įsipareigojimus, susijusius su paslaugų trūkumų šalinimu (ir/ar prekių) garantija. Šalių iš anksto sutartus minimalius nuostolius </w:t>
      </w:r>
      <w:r w:rsidRPr="005C7B9D">
        <w:rPr>
          <w:b/>
          <w:lang w:eastAsia="en-US"/>
        </w:rPr>
        <w:t>Teikėjas</w:t>
      </w:r>
      <w:r w:rsidRPr="005C7B9D">
        <w:rPr>
          <w:lang w:eastAsia="en-US"/>
        </w:rPr>
        <w:t xml:space="preserve"> įsipareigoja sumokėti ne vėliau kaip per sąskaitoje faktūroje ar pareikalavime nurodytą terminą.</w:t>
      </w:r>
    </w:p>
    <w:p w14:paraId="7B564E35" w14:textId="77777777" w:rsidR="00427CC8" w:rsidRPr="005C7B9D" w:rsidRDefault="00427CC8" w:rsidP="00427CC8">
      <w:pPr>
        <w:jc w:val="both"/>
      </w:pPr>
      <w:r w:rsidRPr="005C7B9D">
        <w:t xml:space="preserve">11.2. Nutraukus Sutartį dėl Sutarties bendrojoje dalyje 9.2.1, 9.2.2, 9.2.3, 9.2.4, 9.2.5, 9.2.6, 9.2.7, 9.3 punktuose ar kitų Sutarties specialiojoje dalyje išvardintų priežasčių, </w:t>
      </w:r>
      <w:r w:rsidRPr="005C7B9D">
        <w:rPr>
          <w:b/>
        </w:rPr>
        <w:t>Teikėjas</w:t>
      </w:r>
      <w:r w:rsidRPr="005C7B9D">
        <w:t xml:space="preserve"> per 14 (keturiolika) dienų (skaičiuojant nuo Sutarties nutraukimo dienos) turi sumokėti</w:t>
      </w:r>
      <w:r w:rsidRPr="005C7B9D">
        <w:rPr>
          <w:b/>
          <w:bCs/>
        </w:rPr>
        <w:t xml:space="preserve"> Pirkėjui</w:t>
      </w:r>
      <w:r w:rsidRPr="005C7B9D">
        <w:rPr>
          <w:b/>
        </w:rPr>
        <w:t xml:space="preserve"> </w:t>
      </w:r>
      <w:r w:rsidRPr="005C7B9D">
        <w:t>ne mažiau kaip</w:t>
      </w:r>
      <w:r w:rsidRPr="005C7B9D">
        <w:rPr>
          <w:b/>
        </w:rPr>
        <w:t xml:space="preserve"> </w:t>
      </w:r>
      <w:r w:rsidRPr="005C7B9D">
        <w:t xml:space="preserve">5-7 (septynių) % sutarties kainos be PVM (arba bendros pasiūlymo kainos) (konkretus procentinis dydis arba konkreti fiksuota suma nurodoma Sutarties specialioje dalyje) </w:t>
      </w:r>
      <w:r w:rsidRPr="005C7B9D">
        <w:rPr>
          <w:bCs/>
        </w:rPr>
        <w:t xml:space="preserve">Šalių </w:t>
      </w:r>
      <w:r w:rsidRPr="005C7B9D">
        <w:t xml:space="preserve">iš anksto sutartų minimalių nuostolių, bet ne daugiau kaip visų pagal šią Sutartį neįvykdytų įsipareigojimų kainos be PVM. Šalių iš anksto sutartų minimalių nuostolių sumokėjimas neatleidžia </w:t>
      </w:r>
      <w:r w:rsidRPr="005C7B9D">
        <w:rPr>
          <w:b/>
        </w:rPr>
        <w:t>Teikėjo</w:t>
      </w:r>
      <w:r w:rsidRPr="005C7B9D">
        <w:t xml:space="preserve"> nuo pareigos atlyginti visus </w:t>
      </w:r>
      <w:r w:rsidRPr="005C7B9D">
        <w:rPr>
          <w:b/>
          <w:bCs/>
        </w:rPr>
        <w:t>Mokėtojo</w:t>
      </w:r>
      <w:r w:rsidRPr="005C7B9D">
        <w:t xml:space="preserve"> patirtus nuostolius, </w:t>
      </w:r>
      <w:r w:rsidRPr="005C7B9D">
        <w:rPr>
          <w:b/>
        </w:rPr>
        <w:t xml:space="preserve">Teikėjui </w:t>
      </w:r>
      <w:r w:rsidRPr="005C7B9D">
        <w:t>nevykdant ar netinkamai vykdant sutartį.</w:t>
      </w:r>
    </w:p>
    <w:p w14:paraId="7B564E36" w14:textId="77777777" w:rsidR="00427CC8" w:rsidRPr="005C7B9D" w:rsidRDefault="00427CC8" w:rsidP="00427CC8">
      <w:pPr>
        <w:jc w:val="both"/>
      </w:pPr>
      <w:r w:rsidRPr="005C7B9D">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5C7B9D">
        <w:t>uose</w:t>
      </w:r>
      <w:proofErr w:type="spellEnd"/>
      <w:r w:rsidRPr="005C7B9D">
        <w:t xml:space="preserve">) nurodytos paslaugos nesuteikimą arba suteikimą su trūkumais </w:t>
      </w:r>
      <w:r w:rsidRPr="005C7B9D">
        <w:rPr>
          <w:b/>
        </w:rPr>
        <w:t>Teikėjas</w:t>
      </w:r>
      <w:r w:rsidRPr="005C7B9D">
        <w:t xml:space="preserve"> moka </w:t>
      </w:r>
      <w:r w:rsidRPr="005C7B9D">
        <w:rPr>
          <w:b/>
        </w:rPr>
        <w:t>Pirkėjui</w:t>
      </w:r>
      <w:r w:rsidRPr="005C7B9D">
        <w:t xml:space="preserve"> Sutarties specialiojoje dalyje nurodytą Šalių iš anksto sutartų minimalių nuostolių sumą. </w:t>
      </w:r>
      <w:r w:rsidRPr="005C7B9D">
        <w:rPr>
          <w:bCs/>
        </w:rPr>
        <w:t>Šalių</w:t>
      </w:r>
      <w:r w:rsidRPr="005C7B9D">
        <w:t xml:space="preserve"> iš anksto sutartų minimalių nuostolių sumokėjimas neatleidžia </w:t>
      </w:r>
      <w:r w:rsidRPr="005C7B9D">
        <w:rPr>
          <w:b/>
          <w:bCs/>
        </w:rPr>
        <w:t>Teikėjo</w:t>
      </w:r>
      <w:r w:rsidRPr="005C7B9D">
        <w:t xml:space="preserve"> nuo pareigos atlyginti visus </w:t>
      </w:r>
      <w:r w:rsidRPr="005C7B9D">
        <w:rPr>
          <w:b/>
          <w:bCs/>
        </w:rPr>
        <w:t xml:space="preserve">Mokėtojo </w:t>
      </w:r>
      <w:r w:rsidRPr="005C7B9D">
        <w:t xml:space="preserve">patirtus nuostolius, </w:t>
      </w:r>
      <w:r w:rsidRPr="005C7B9D">
        <w:rPr>
          <w:b/>
          <w:bCs/>
        </w:rPr>
        <w:t>Teikėjui</w:t>
      </w:r>
      <w:r w:rsidRPr="005C7B9D">
        <w:t xml:space="preserve"> nevykdant ar netinkamai vykdant sutartį.</w:t>
      </w:r>
      <w:r w:rsidRPr="005C7B9D">
        <w:rPr>
          <w:spacing w:val="-1"/>
        </w:rPr>
        <w:t xml:space="preserve"> </w:t>
      </w:r>
      <w:r w:rsidRPr="005C7B9D">
        <w:t xml:space="preserve">Šalių iš anksto sutartus minimalius </w:t>
      </w:r>
      <w:r w:rsidRPr="005C7B9D">
        <w:lastRenderedPageBreak/>
        <w:t xml:space="preserve">nuostolius </w:t>
      </w:r>
      <w:r w:rsidRPr="005C7B9D">
        <w:rPr>
          <w:b/>
        </w:rPr>
        <w:t>Teikėjas</w:t>
      </w:r>
      <w:r w:rsidRPr="005C7B9D">
        <w:t xml:space="preserve"> įsipareigoja sumokėti ne vėliau kaip per sąskaitoje faktūroje ar pareikalavime nurodytą terminą.</w:t>
      </w:r>
    </w:p>
    <w:p w14:paraId="7B564E37" w14:textId="77777777" w:rsidR="00427CC8" w:rsidRPr="005C7B9D" w:rsidRDefault="00427CC8" w:rsidP="00427CC8">
      <w:pPr>
        <w:jc w:val="both"/>
      </w:pPr>
      <w:r w:rsidRPr="005C7B9D">
        <w:t xml:space="preserve">11.4. Kiti sutartinės atsakomybės taikymo </w:t>
      </w:r>
      <w:r w:rsidRPr="005C7B9D">
        <w:rPr>
          <w:b/>
        </w:rPr>
        <w:t>Teikėjui</w:t>
      </w:r>
      <w:r w:rsidRPr="005C7B9D">
        <w:t xml:space="preserve"> atvejai nurodyti Sutarties specialiojoje dalyje. </w:t>
      </w:r>
    </w:p>
    <w:p w14:paraId="7B564E38" w14:textId="77777777" w:rsidR="00427CC8" w:rsidRPr="005C7B9D" w:rsidRDefault="00427CC8" w:rsidP="00427CC8">
      <w:pPr>
        <w:jc w:val="both"/>
        <w:rPr>
          <w:lang w:eastAsia="en-US"/>
        </w:rPr>
      </w:pPr>
      <w:r w:rsidRPr="005C7B9D">
        <w:rPr>
          <w:lang w:eastAsia="en-US"/>
        </w:rPr>
        <w:t>11.5. Vadovaujantis Lietuvos Respublikos civilinio kodekso 6.253 straipsnio 1 ir 3 dalimis finansavimo</w:t>
      </w:r>
      <w:r w:rsidRPr="005C7B9D">
        <w:rPr>
          <w:i/>
          <w:sz w:val="20"/>
          <w:szCs w:val="20"/>
          <w:lang w:eastAsia="en-US"/>
        </w:rPr>
        <w:t xml:space="preserve"> </w:t>
      </w:r>
      <w:r w:rsidRPr="005C7B9D">
        <w:rPr>
          <w:lang w:eastAsia="en-US"/>
        </w:rPr>
        <w:t xml:space="preserve">vėlavimas iš biudžeto yra sąlyga visiškai atleidžianti nuo civilinės atsakomybės ir palūkanų mokėjimo </w:t>
      </w:r>
      <w:r w:rsidRPr="005C7B9D">
        <w:rPr>
          <w:b/>
          <w:lang w:eastAsia="en-US"/>
        </w:rPr>
        <w:t xml:space="preserve">Teikėjui </w:t>
      </w:r>
      <w:r w:rsidRPr="005C7B9D">
        <w:rPr>
          <w:lang w:eastAsia="en-US"/>
        </w:rPr>
        <w:t>už pavėluotą atsiskaitymą.</w:t>
      </w:r>
    </w:p>
    <w:p w14:paraId="7B564E39" w14:textId="77777777" w:rsidR="00427CC8" w:rsidRPr="005C7B9D" w:rsidRDefault="00427CC8" w:rsidP="00427CC8">
      <w:pPr>
        <w:jc w:val="both"/>
      </w:pPr>
    </w:p>
    <w:p w14:paraId="7B564E3A" w14:textId="77777777" w:rsidR="00427CC8" w:rsidRPr="005C7B9D" w:rsidRDefault="00427CC8" w:rsidP="00427CC8">
      <w:pPr>
        <w:jc w:val="both"/>
      </w:pPr>
    </w:p>
    <w:p w14:paraId="7B564E3B" w14:textId="77777777" w:rsidR="00427CC8" w:rsidRPr="005C7B9D" w:rsidRDefault="00427CC8" w:rsidP="00427CC8">
      <w:pPr>
        <w:jc w:val="both"/>
        <w:rPr>
          <w:b/>
        </w:rPr>
      </w:pPr>
      <w:r w:rsidRPr="005C7B9D">
        <w:rPr>
          <w:b/>
        </w:rPr>
        <w:t>12. Sutarties galiojimas</w:t>
      </w:r>
    </w:p>
    <w:p w14:paraId="7B564E3C" w14:textId="77777777" w:rsidR="00427CC8" w:rsidRPr="005C7B9D" w:rsidRDefault="00427CC8" w:rsidP="00427CC8">
      <w:pPr>
        <w:jc w:val="both"/>
      </w:pPr>
      <w:r w:rsidRPr="005C7B9D">
        <w:t xml:space="preserve">12.1. Sutartis įsigalioja abiem Šalims ją pasirašius ir </w:t>
      </w:r>
      <w:r w:rsidRPr="005C7B9D">
        <w:rPr>
          <w:b/>
        </w:rPr>
        <w:t xml:space="preserve">Teikėjui </w:t>
      </w:r>
      <w:r w:rsidRPr="005C7B9D">
        <w:t xml:space="preserve">pateikus </w:t>
      </w:r>
      <w:r w:rsidRPr="005C7B9D">
        <w:rPr>
          <w:b/>
        </w:rPr>
        <w:t xml:space="preserve">Pirkėjui </w:t>
      </w:r>
      <w:r w:rsidRPr="005C7B9D">
        <w:t xml:space="preserve">Sutarties įvykdymo užtikrinimo banko garantiją ar draudimo bendrovės laidavimo raštą </w:t>
      </w:r>
      <w:r w:rsidRPr="005C7B9D">
        <w:rPr>
          <w:i/>
        </w:rPr>
        <w:t>(Sutarties įsigaliojimo kai pateikiamas užtikrinimas sąlyga taikoma, jeigu Sutarties spec. dalyje nurodyta, kad Sutarties vykdymas bus užtikrintas laidavimu arba banko garantija)</w:t>
      </w:r>
      <w:r w:rsidRPr="005C7B9D">
        <w:t>, užtikrinantį Sutarties bendrosios dalies 11.2 punkte nurodytos sumos sumokėjimą. Banko garantijoje ar draudimo bendrovės laidavimo rašte garantas/laiduotojas turi įsipareigoti sumokėti Sutarties bendrosios dalies 11.2 punkte nurodytą sumą</w:t>
      </w:r>
      <w:r w:rsidRPr="005C7B9D">
        <w:rPr>
          <w:b/>
        </w:rPr>
        <w:t xml:space="preserve"> Pirkėjui </w:t>
      </w:r>
      <w:r w:rsidRPr="005C7B9D">
        <w:t>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B564E3D" w14:textId="77777777" w:rsidR="00427CC8" w:rsidRPr="005C7B9D" w:rsidRDefault="00427CC8" w:rsidP="00427CC8">
      <w:pPr>
        <w:jc w:val="both"/>
      </w:pPr>
      <w:r w:rsidRPr="005C7B9D">
        <w:t xml:space="preserve">12.2. Garantas/laiduotojas turi neatšaukiamai ir besąlygiškai įsipareigoti ne vėliau kaip per 14 (keturiolika) dienų nuo raštiško pranešimo, patvirtinančio Sutarties nutraukimą dėl Sutartyje numatytų pagrindų esant </w:t>
      </w:r>
      <w:r w:rsidRPr="005C7B9D">
        <w:rPr>
          <w:b/>
        </w:rPr>
        <w:t>Teikėjo</w:t>
      </w:r>
      <w:r w:rsidRPr="005C7B9D">
        <w:t xml:space="preserve"> kaltei, įvykdyti prievolę ir sumokėti įsipareigotą sumą, pinigus pervedant į </w:t>
      </w:r>
      <w:r w:rsidRPr="005C7B9D">
        <w:rPr>
          <w:b/>
        </w:rPr>
        <w:t>Pirkėjo</w:t>
      </w:r>
      <w:r w:rsidRPr="005C7B9D">
        <w:t xml:space="preserve"> sąskaitą. </w:t>
      </w:r>
    </w:p>
    <w:p w14:paraId="7B564E3E" w14:textId="77777777" w:rsidR="00427CC8" w:rsidRPr="005C7B9D" w:rsidRDefault="00427CC8" w:rsidP="00427CC8">
      <w:pPr>
        <w:jc w:val="both"/>
        <w:rPr>
          <w:b/>
        </w:rPr>
      </w:pPr>
      <w:r w:rsidRPr="005C7B9D">
        <w:t xml:space="preserve">12.3. </w:t>
      </w:r>
      <w:r w:rsidRPr="005C7B9D">
        <w:rPr>
          <w:b/>
        </w:rPr>
        <w:t>Teikėjas</w:t>
      </w:r>
      <w:r w:rsidRPr="005C7B9D">
        <w:t xml:space="preserve"> ne vėliau kaip</w:t>
      </w:r>
      <w:r w:rsidRPr="005C7B9D">
        <w:rPr>
          <w:b/>
        </w:rPr>
        <w:t xml:space="preserve"> </w:t>
      </w:r>
      <w:r w:rsidRPr="005C7B9D">
        <w:t xml:space="preserve">per 5 (penkias) darbo dienas po Sutarties pasirašymo pateikia </w:t>
      </w:r>
      <w:r w:rsidRPr="005C7B9D">
        <w:rPr>
          <w:b/>
        </w:rPr>
        <w:t xml:space="preserve">Pirkėjui </w:t>
      </w:r>
      <w:r w:rsidRPr="005C7B9D">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5C7B9D">
        <w:rPr>
          <w:b/>
        </w:rPr>
        <w:t xml:space="preserve"> Teikėjas</w:t>
      </w:r>
      <w:r w:rsidRPr="005C7B9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5C7B9D">
        <w:rPr>
          <w:b/>
        </w:rPr>
        <w:t>Pirkėjo</w:t>
      </w:r>
      <w:r w:rsidRPr="005C7B9D">
        <w:t xml:space="preserve"> patirtų nuostolių atlyginimu ir neatleidžia </w:t>
      </w:r>
      <w:r w:rsidRPr="005C7B9D">
        <w:rPr>
          <w:b/>
        </w:rPr>
        <w:t>Teikėjo</w:t>
      </w:r>
      <w:r w:rsidRPr="005C7B9D">
        <w:t xml:space="preserve"> nuo pareigos juos atlyginti pilnai. </w:t>
      </w:r>
    </w:p>
    <w:p w14:paraId="7B564E3F" w14:textId="77777777" w:rsidR="00427CC8" w:rsidRPr="005C7B9D" w:rsidRDefault="00427CC8" w:rsidP="00427CC8">
      <w:pPr>
        <w:jc w:val="both"/>
      </w:pPr>
      <w:r w:rsidRPr="005C7B9D">
        <w:t xml:space="preserve">12.4. Jei Sutarties vykdymo metu Sutarties įvykdymo užtikrinimą išdavęs juridinis asmuo (bankas ar draudimo bendrovė) negali įvykdyti savo įsipareigojimų (sustabdoma veikla, paskelbiamas moratoriumas ir pan.), </w:t>
      </w:r>
      <w:r w:rsidRPr="005C7B9D">
        <w:rPr>
          <w:b/>
        </w:rPr>
        <w:t>Teikėjas</w:t>
      </w:r>
      <w:r w:rsidRPr="005C7B9D">
        <w:t xml:space="preserve"> per 10 (dešimt) dienų pateikia naują Sutarties vykdymo užtikrinimą, tokiomis pačiomis sąlygomis kaip ir ankstesnysis. Jei </w:t>
      </w:r>
      <w:r w:rsidRPr="005C7B9D">
        <w:rPr>
          <w:b/>
        </w:rPr>
        <w:t xml:space="preserve">Teikėjas </w:t>
      </w:r>
      <w:r w:rsidRPr="005C7B9D">
        <w:t xml:space="preserve">nepateikia naujo sutarties įvykdymo užtikrinimo, </w:t>
      </w:r>
      <w:r w:rsidRPr="005C7B9D">
        <w:rPr>
          <w:b/>
        </w:rPr>
        <w:t>Pirkėjas</w:t>
      </w:r>
      <w:r w:rsidRPr="005C7B9D">
        <w:t xml:space="preserve"> turi teisę nutraukti Sutartį, Sutarties bendrosios dalies 9.2.5 punkte nustatyta tvarka.</w:t>
      </w:r>
    </w:p>
    <w:p w14:paraId="7B564E40" w14:textId="77777777" w:rsidR="00427CC8" w:rsidRPr="005C7B9D" w:rsidRDefault="00427CC8" w:rsidP="00427CC8">
      <w:pPr>
        <w:jc w:val="both"/>
      </w:pPr>
      <w:r w:rsidRPr="005C7B9D">
        <w:t xml:space="preserve">12.5. Sutarties įvykdymo užtikrinimas grąžinamas per 10 (dešimt) dienų nuo šio užtikrinimo galiojimo termino pabaigos </w:t>
      </w:r>
      <w:r w:rsidRPr="005C7B9D">
        <w:rPr>
          <w:b/>
        </w:rPr>
        <w:t>Teikėjui</w:t>
      </w:r>
      <w:r w:rsidRPr="005C7B9D">
        <w:t xml:space="preserve"> pateikus raštišką prašymą. </w:t>
      </w:r>
    </w:p>
    <w:p w14:paraId="7B564E41" w14:textId="77777777" w:rsidR="00427CC8" w:rsidRPr="005C7B9D" w:rsidRDefault="00427CC8" w:rsidP="00427CC8">
      <w:pPr>
        <w:jc w:val="both"/>
      </w:pPr>
      <w:r w:rsidRPr="005C7B9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B564E42" w14:textId="77777777" w:rsidR="00427CC8" w:rsidRPr="005C7B9D" w:rsidRDefault="00427CC8" w:rsidP="00427CC8">
      <w:pPr>
        <w:jc w:val="both"/>
      </w:pPr>
      <w:r w:rsidRPr="005C7B9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B564E43" w14:textId="77777777" w:rsidR="00427CC8" w:rsidRPr="005C7B9D" w:rsidRDefault="00427CC8" w:rsidP="00427CC8">
      <w:pPr>
        <w:jc w:val="both"/>
      </w:pPr>
      <w:r w:rsidRPr="005C7B9D">
        <w:t xml:space="preserve">12.8. Sutartis gali būti pratęsta Sutarties Specialiojoje dalyje nustatytomis sąlygomis arba esant poreikiui, </w:t>
      </w:r>
      <w:r w:rsidRPr="005C7B9D">
        <w:rPr>
          <w:b/>
        </w:rPr>
        <w:t>Pirkėjas</w:t>
      </w:r>
      <w:r w:rsidRPr="005C7B9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5C7B9D">
        <w:rPr>
          <w:b/>
        </w:rPr>
        <w:lastRenderedPageBreak/>
        <w:t>Teikėjas</w:t>
      </w:r>
      <w:r w:rsidRPr="005C7B9D">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5C7B9D">
        <w:rPr>
          <w:b/>
        </w:rPr>
        <w:t>Pirkėjas</w:t>
      </w:r>
      <w:r w:rsidRPr="005C7B9D">
        <w:t xml:space="preserve"> ir </w:t>
      </w:r>
      <w:r w:rsidRPr="005C7B9D">
        <w:rPr>
          <w:b/>
        </w:rPr>
        <w:t>Teikėjas</w:t>
      </w:r>
      <w:r w:rsidRPr="005C7B9D">
        <w:t xml:space="preserve"> sudaro papildomą rašytinį susitarimą, kurio sąlygos privalo būti analogiškos Sutarties sąlygoms, atitinkamai jas pritaikant naujai perkamoms paslaugoms </w:t>
      </w:r>
      <w:r w:rsidRPr="005C7B9D">
        <w:rPr>
          <w:i/>
        </w:rPr>
        <w:t>(jei spec. dalyje nurodyta, kad ši sąlyga taikoma)</w:t>
      </w:r>
      <w:r w:rsidRPr="005C7B9D">
        <w:t>.</w:t>
      </w:r>
    </w:p>
    <w:p w14:paraId="7B564E44" w14:textId="77777777" w:rsidR="00427CC8" w:rsidRPr="005C7B9D" w:rsidRDefault="00427CC8" w:rsidP="00427CC8">
      <w:pPr>
        <w:jc w:val="both"/>
      </w:pPr>
      <w:r w:rsidRPr="005C7B9D">
        <w:t>12.9. Sutarties specialiojoje dalyje numatyta Sutarties galiojimo termino pabaiga nereiškia Šalių prievolių pagal Sutartį pabaigos ir neatleidžia Šalių nuo civilinės atsakomybės už Sutarties pažeidimą.</w:t>
      </w:r>
    </w:p>
    <w:p w14:paraId="7B564E45" w14:textId="77777777" w:rsidR="00427CC8" w:rsidRPr="005C7B9D" w:rsidRDefault="00427CC8" w:rsidP="00427CC8">
      <w:pPr>
        <w:jc w:val="both"/>
        <w:rPr>
          <w:b/>
        </w:rPr>
      </w:pPr>
    </w:p>
    <w:p w14:paraId="7B564E46" w14:textId="77777777" w:rsidR="00427CC8" w:rsidRPr="005C7B9D" w:rsidRDefault="00427CC8" w:rsidP="00427CC8">
      <w:pPr>
        <w:ind w:right="125"/>
        <w:jc w:val="both"/>
        <w:rPr>
          <w:b/>
          <w:bCs/>
        </w:rPr>
      </w:pPr>
      <w:r w:rsidRPr="005C7B9D">
        <w:rPr>
          <w:b/>
          <w:bCs/>
        </w:rPr>
        <w:t>13. Susirašinėjimas</w:t>
      </w:r>
    </w:p>
    <w:p w14:paraId="7B564E47" w14:textId="77777777" w:rsidR="00427CC8" w:rsidRPr="005C7B9D" w:rsidRDefault="00427CC8" w:rsidP="00427CC8">
      <w:pPr>
        <w:ind w:right="125"/>
        <w:jc w:val="both"/>
      </w:pPr>
      <w:r w:rsidRPr="005C7B9D">
        <w:t xml:space="preserve">13.1. </w:t>
      </w:r>
      <w:r w:rsidRPr="005C7B9D">
        <w:rPr>
          <w:b/>
        </w:rPr>
        <w:t>Pirkėjo</w:t>
      </w:r>
      <w:r w:rsidRPr="005C7B9D">
        <w:t xml:space="preserve"> ir </w:t>
      </w:r>
      <w:r w:rsidRPr="005C7B9D">
        <w:rPr>
          <w:b/>
        </w:rPr>
        <w:t xml:space="preserve">Teikėjo </w:t>
      </w:r>
      <w:r w:rsidRPr="005C7B9D">
        <w:t>vienas kitam siunčiami pranešimai lietuvių/anglų (</w:t>
      </w:r>
      <w:r w:rsidRPr="005C7B9D">
        <w:rPr>
          <w:i/>
        </w:rPr>
        <w:t>taikoma, jeigu sutartis sudaroma anglų kalba</w:t>
      </w:r>
      <w:r w:rsidRPr="005C7B9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B564E48" w14:textId="77777777" w:rsidR="00427CC8" w:rsidRPr="005C7B9D" w:rsidRDefault="00427CC8" w:rsidP="00427CC8">
      <w:pPr>
        <w:ind w:right="125"/>
        <w:jc w:val="both"/>
      </w:pPr>
      <w:r w:rsidRPr="005C7B9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B564E49" w14:textId="77777777" w:rsidR="00427CC8" w:rsidRPr="005C7B9D" w:rsidRDefault="00427CC8" w:rsidP="00427CC8">
      <w:pPr>
        <w:jc w:val="both"/>
        <w:rPr>
          <w:b/>
        </w:rPr>
      </w:pPr>
    </w:p>
    <w:p w14:paraId="7B564E4A" w14:textId="77777777" w:rsidR="00427CC8" w:rsidRPr="005C7B9D" w:rsidRDefault="00427CC8" w:rsidP="00427CC8">
      <w:pPr>
        <w:jc w:val="both"/>
        <w:rPr>
          <w:b/>
          <w:bCs/>
          <w:lang w:eastAsia="en-US"/>
        </w:rPr>
      </w:pPr>
      <w:r w:rsidRPr="005C7B9D">
        <w:rPr>
          <w:b/>
        </w:rPr>
        <w:t xml:space="preserve">14. Informacijos </w:t>
      </w:r>
      <w:r w:rsidRPr="005C7B9D">
        <w:rPr>
          <w:b/>
          <w:bCs/>
          <w:lang w:eastAsia="en-US"/>
        </w:rPr>
        <w:t>konfidencialumas ir asmens duomenų apsauga</w:t>
      </w:r>
    </w:p>
    <w:p w14:paraId="7B564E4B" w14:textId="77777777" w:rsidR="00427CC8" w:rsidRPr="005C7B9D" w:rsidRDefault="00427CC8" w:rsidP="00427CC8">
      <w:pPr>
        <w:jc w:val="both"/>
      </w:pPr>
      <w:r w:rsidRPr="005C7B9D">
        <w:t xml:space="preserve">14.1. Šalys privalo užtikrinti, kad informacija, kurią jos perduoda viena kitai, bus naudojama tik vykdant Sutartį ir nebus naudojama tokiu būdu, kuris pakenktų informaciją perdavusiai Šaliai. </w:t>
      </w:r>
    </w:p>
    <w:p w14:paraId="7B564E4C" w14:textId="77777777" w:rsidR="00427CC8" w:rsidRPr="005C7B9D" w:rsidRDefault="00427CC8" w:rsidP="00427CC8">
      <w:pPr>
        <w:jc w:val="both"/>
      </w:pPr>
      <w:r w:rsidRPr="005C7B9D">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7B564E4D" w14:textId="77777777" w:rsidR="00427CC8" w:rsidRPr="005C7B9D" w:rsidRDefault="00427CC8" w:rsidP="00427CC8">
      <w:pPr>
        <w:jc w:val="both"/>
      </w:pPr>
      <w:r w:rsidRPr="005C7B9D">
        <w:rPr>
          <w:bCs/>
        </w:rPr>
        <w:t>14.3.</w:t>
      </w:r>
      <w:r w:rsidRPr="005C7B9D">
        <w:rPr>
          <w:b/>
          <w:bCs/>
        </w:rPr>
        <w:t xml:space="preserve"> Teikėjas </w:t>
      </w:r>
      <w:r w:rsidRPr="005C7B9D">
        <w:t xml:space="preserve">įsipareigoja be </w:t>
      </w:r>
      <w:r w:rsidRPr="005C7B9D">
        <w:rPr>
          <w:b/>
          <w:bCs/>
        </w:rPr>
        <w:t>Pirkėjo</w:t>
      </w:r>
      <w:r w:rsidRPr="005C7B9D">
        <w:t xml:space="preserve"> išankstinio rašytinio sutikimo nenaudoti </w:t>
      </w:r>
      <w:r w:rsidRPr="005C7B9D">
        <w:rPr>
          <w:b/>
        </w:rPr>
        <w:t>Pirkėjo</w:t>
      </w:r>
      <w:r w:rsidRPr="005C7B9D">
        <w:t xml:space="preserve"> jam pateiktos informacijos nei savo, nei bet kokių trečiųjų asmenų naudai, neatskleisti tokios informacijos kitiems asmenims, išskyrus Lietuvos Respublikos teisės aktų numatytus atvejus. </w:t>
      </w:r>
    </w:p>
    <w:p w14:paraId="7B564E4E" w14:textId="77777777" w:rsidR="00427CC8" w:rsidRPr="005C7B9D" w:rsidRDefault="00427CC8" w:rsidP="00427CC8">
      <w:pPr>
        <w:jc w:val="both"/>
      </w:pPr>
      <w:r w:rsidRPr="005C7B9D">
        <w:t xml:space="preserve">14.4. Sutartyje ir jos prieduose nurodyti asmens duomenys (vardai, pavardės, pareigos, el. paštas, ar telefono numeris) gali būti naudojami tik nustatant Šalių, </w:t>
      </w:r>
      <w:r w:rsidRPr="005C7B9D">
        <w:rPr>
          <w:b/>
        </w:rPr>
        <w:t>Mokėtojo</w:t>
      </w:r>
      <w:r w:rsidRPr="005C7B9D">
        <w:t xml:space="preserve"> ar </w:t>
      </w:r>
      <w:r w:rsidRPr="005C7B9D">
        <w:rPr>
          <w:b/>
        </w:rPr>
        <w:t>Gavėjo</w:t>
      </w:r>
      <w:r w:rsidRPr="005C7B9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B564E4F" w14:textId="77777777" w:rsidR="00427CC8" w:rsidRPr="005C7B9D" w:rsidRDefault="00427CC8" w:rsidP="00427CC8">
      <w:pPr>
        <w:jc w:val="both"/>
      </w:pPr>
      <w:r w:rsidRPr="005C7B9D">
        <w:t xml:space="preserve">14.5. Sutarties šalys užtikrina, kad su asmens duomenimis tvarkomais vykdant Sutartį susipažins tik tie asmenys, kuriems tai yra būtina vykdant įsipareigojimus pagal Sutartį. </w:t>
      </w:r>
    </w:p>
    <w:p w14:paraId="7B564E50" w14:textId="77777777" w:rsidR="00427CC8" w:rsidRPr="005C7B9D" w:rsidRDefault="00427CC8" w:rsidP="00427CC8">
      <w:pPr>
        <w:jc w:val="both"/>
      </w:pPr>
      <w:r w:rsidRPr="005C7B9D">
        <w:t xml:space="preserve">14.6. Sutartyje ir jos prieduose nurodyti asmens duomenys be atskiro kitos Šalies sutikimo negali būti perduoti tretiesiems asmenims, išskyrus </w:t>
      </w:r>
      <w:r w:rsidRPr="005C7B9D">
        <w:rPr>
          <w:b/>
        </w:rPr>
        <w:t>Teikėjo</w:t>
      </w:r>
      <w:r w:rsidRPr="005C7B9D">
        <w:t xml:space="preserve"> įvardintus </w:t>
      </w:r>
      <w:proofErr w:type="spellStart"/>
      <w:r w:rsidRPr="005C7B9D">
        <w:t>subteikėjus</w:t>
      </w:r>
      <w:proofErr w:type="spellEnd"/>
      <w:r w:rsidRPr="005C7B9D">
        <w:t xml:space="preserve">, </w:t>
      </w:r>
      <w:r w:rsidRPr="005C7B9D">
        <w:rPr>
          <w:b/>
        </w:rPr>
        <w:t>Mokėtoją</w:t>
      </w:r>
      <w:r w:rsidRPr="005C7B9D">
        <w:t xml:space="preserve"> ir </w:t>
      </w:r>
      <w:r w:rsidRPr="005C7B9D">
        <w:rPr>
          <w:b/>
        </w:rPr>
        <w:t xml:space="preserve">Gavėją </w:t>
      </w:r>
      <w:r w:rsidRPr="005C7B9D">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7B564E51" w14:textId="77777777" w:rsidR="00427CC8" w:rsidRPr="005C7B9D" w:rsidRDefault="00427CC8" w:rsidP="00427CC8">
      <w:pPr>
        <w:jc w:val="both"/>
      </w:pPr>
      <w:r w:rsidRPr="005C7B9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B564E52" w14:textId="77777777" w:rsidR="00427CC8" w:rsidRPr="005C7B9D" w:rsidRDefault="00427CC8" w:rsidP="00427CC8">
      <w:pPr>
        <w:jc w:val="both"/>
      </w:pPr>
      <w:r w:rsidRPr="005C7B9D">
        <w:t xml:space="preserve">14.8. Visi asmens duomenys, kurie buvo tvarkomi siekiant įvykdyti Sutartyje numatytus įsipareigojimus, gali būti tvarkomi iki to momento, kai pasibaigia Šalių prievolės pagal Sutartį. Gali būti </w:t>
      </w:r>
      <w:r w:rsidRPr="005C7B9D">
        <w:lastRenderedPageBreak/>
        <w:t xml:space="preserve">nenaikinami tik tokie asmens duomenys, kurių sunaikinimas reikštų neprotingai dideles laiko ar finansines sąnaudas ar būtų nepateisinamas Sutarties rezultato naudojimo tikslais. </w:t>
      </w:r>
    </w:p>
    <w:p w14:paraId="7B564E53" w14:textId="77777777" w:rsidR="00427CC8" w:rsidRPr="005C7B9D" w:rsidRDefault="00427CC8" w:rsidP="00427CC8">
      <w:pPr>
        <w:jc w:val="both"/>
      </w:pPr>
      <w:r w:rsidRPr="005C7B9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B564E54" w14:textId="77777777" w:rsidR="00427CC8" w:rsidRPr="005C7B9D" w:rsidRDefault="00427CC8" w:rsidP="00427CC8">
      <w:pPr>
        <w:jc w:val="both"/>
      </w:pPr>
      <w:r w:rsidRPr="005C7B9D">
        <w:t>14.10. Šalys neatlygina viena kitos patirtų išlaidų ir nuostolių dėl asmens duomenų tvarkymo įsipareigojimų pagal šią Sutartį vykdymo.</w:t>
      </w:r>
    </w:p>
    <w:p w14:paraId="7B564E55" w14:textId="77777777" w:rsidR="00427CC8" w:rsidRPr="005C7B9D" w:rsidRDefault="00427CC8" w:rsidP="00427CC8">
      <w:pPr>
        <w:jc w:val="both"/>
      </w:pPr>
      <w:r w:rsidRPr="005C7B9D">
        <w:t xml:space="preserve">14.11. Pažeidęs Sutarties bendrosios dalies 14.3 punkte numatytą įsipareigojimą </w:t>
      </w:r>
      <w:r w:rsidRPr="005C7B9D">
        <w:rPr>
          <w:b/>
        </w:rPr>
        <w:t xml:space="preserve">Teikėjas </w:t>
      </w:r>
      <w:r w:rsidRPr="005C7B9D">
        <w:t>privalo</w:t>
      </w:r>
      <w:r w:rsidRPr="005C7B9D">
        <w:rPr>
          <w:b/>
        </w:rPr>
        <w:t xml:space="preserve"> Pirkėjui </w:t>
      </w:r>
      <w:r w:rsidRPr="005C7B9D">
        <w:t>sumokėti 10 proc. dydžio maksimalios Sutarties vertės/pasiūlymo</w:t>
      </w:r>
      <w:r w:rsidRPr="005C7B9D">
        <w:rPr>
          <w:b/>
        </w:rPr>
        <w:t xml:space="preserve"> </w:t>
      </w:r>
      <w:r w:rsidRPr="005C7B9D">
        <w:t>kainos be PVM Šalių iš anksto sutartų minimalių nuostolių dydžio sumą ir atlyginti kitus dėl tokio pažeidimo padarytus nuostolius.</w:t>
      </w:r>
    </w:p>
    <w:p w14:paraId="7B564E56" w14:textId="77777777" w:rsidR="00427CC8" w:rsidRPr="005C7B9D" w:rsidRDefault="00427CC8" w:rsidP="00427CC8">
      <w:pPr>
        <w:jc w:val="both"/>
        <w:rPr>
          <w:b/>
        </w:rPr>
      </w:pPr>
    </w:p>
    <w:p w14:paraId="7B564E57" w14:textId="77777777" w:rsidR="00427CC8" w:rsidRPr="005C7B9D" w:rsidRDefault="00427CC8" w:rsidP="00427CC8">
      <w:pPr>
        <w:jc w:val="both"/>
        <w:rPr>
          <w:b/>
        </w:rPr>
      </w:pPr>
      <w:r w:rsidRPr="005C7B9D">
        <w:rPr>
          <w:b/>
        </w:rPr>
        <w:t>15. Baigiamosios nuostatos</w:t>
      </w:r>
    </w:p>
    <w:p w14:paraId="7B564E58" w14:textId="77777777" w:rsidR="00427CC8" w:rsidRPr="005C7B9D" w:rsidRDefault="00427CC8" w:rsidP="00427CC8">
      <w:pPr>
        <w:jc w:val="both"/>
      </w:pPr>
      <w:r w:rsidRPr="005C7B9D">
        <w:t>15.1. Sutartis sudaryta lietuvių/anglų, lietuvių ir anglų kalba dviem/keturiais egzemplioriais (po vieną/du kiekvienai Šaliai) (</w:t>
      </w:r>
      <w:r w:rsidRPr="005C7B9D">
        <w:rPr>
          <w:i/>
        </w:rPr>
        <w:t>taikoma priklausomai nuo to</w:t>
      </w:r>
      <w:r w:rsidRPr="005C7B9D">
        <w:t xml:space="preserve"> </w:t>
      </w:r>
      <w:r w:rsidRPr="005C7B9D">
        <w:rPr>
          <w:i/>
        </w:rPr>
        <w:t>kokiomis kalbomis bus sudaroma sutartis</w:t>
      </w:r>
      <w:r w:rsidRPr="005C7B9D">
        <w:t xml:space="preserve">). Abu tekstai autentiški ir turi vienodą teisinę galią. Atsiradus </w:t>
      </w:r>
      <w:proofErr w:type="spellStart"/>
      <w:r w:rsidRPr="005C7B9D">
        <w:t>neatitikimams</w:t>
      </w:r>
      <w:proofErr w:type="spellEnd"/>
      <w:r w:rsidRPr="005C7B9D">
        <w:t xml:space="preserve"> tarp tekstų lietuvių ir anglų kalbomis, pirmenybė teikiama tekstui anglų kalba (taikoma, jeigu sutartis sudaroma </w:t>
      </w:r>
      <w:r w:rsidRPr="005C7B9D">
        <w:rPr>
          <w:i/>
        </w:rPr>
        <w:t>su užsienio tiekėju</w:t>
      </w:r>
      <w:r w:rsidRPr="005C7B9D">
        <w:t xml:space="preserve"> </w:t>
      </w:r>
      <w:r w:rsidRPr="005C7B9D">
        <w:rPr>
          <w:i/>
        </w:rPr>
        <w:t>lietuvių ir anglų kalba</w:t>
      </w:r>
      <w:r w:rsidRPr="005C7B9D">
        <w:t>).</w:t>
      </w:r>
    </w:p>
    <w:p w14:paraId="7B564E59" w14:textId="77777777" w:rsidR="00427CC8" w:rsidRPr="005C7B9D" w:rsidRDefault="00427CC8" w:rsidP="00427CC8">
      <w:pPr>
        <w:jc w:val="both"/>
      </w:pPr>
      <w:r w:rsidRPr="005C7B9D">
        <w:t xml:space="preserve">15.2. Šią Sutartį sudaro Sutarties bendroji ir specialioji dalys bei sutarties priedas (-ai). Visi šios Sutarties priedai yra neatskiriama Sutarties dalis. </w:t>
      </w:r>
    </w:p>
    <w:p w14:paraId="7B564E5A" w14:textId="77777777" w:rsidR="00427CC8" w:rsidRPr="005C7B9D" w:rsidRDefault="00427CC8" w:rsidP="00427CC8">
      <w:pPr>
        <w:jc w:val="both"/>
      </w:pPr>
      <w:r w:rsidRPr="005C7B9D">
        <w:t>15.3. Nė viena iš Šalių neturi teisės perduoti trečiajam asmeniui teisių ir įsipareigojimų pagal šią Sutartį be išankstinio raštiško kitos Šalies sutikimo.</w:t>
      </w:r>
    </w:p>
    <w:p w14:paraId="7B564E5B" w14:textId="77777777" w:rsidR="00427CC8" w:rsidRPr="005C7B9D" w:rsidRDefault="00427CC8" w:rsidP="00427CC8">
      <w:pPr>
        <w:jc w:val="both"/>
      </w:pPr>
      <w:r w:rsidRPr="005C7B9D">
        <w:t xml:space="preserve">15.4. Pažeidęs šios sutarties dalies 15.3 punkte nurodytą įpareigojimą </w:t>
      </w:r>
      <w:r w:rsidRPr="005C7B9D">
        <w:rPr>
          <w:b/>
        </w:rPr>
        <w:t>Teikėjas</w:t>
      </w:r>
      <w:r w:rsidRPr="005C7B9D">
        <w:t xml:space="preserve"> moka </w:t>
      </w:r>
      <w:r w:rsidRPr="005C7B9D">
        <w:rPr>
          <w:b/>
        </w:rPr>
        <w:t xml:space="preserve">Pirkėjui </w:t>
      </w:r>
      <w:r w:rsidRPr="005C7B9D">
        <w:t>5 proc. maksimalios Sutarties/pasiūlymo</w:t>
      </w:r>
      <w:r w:rsidRPr="005C7B9D">
        <w:rPr>
          <w:b/>
        </w:rPr>
        <w:t xml:space="preserve"> </w:t>
      </w:r>
      <w:r w:rsidRPr="005C7B9D">
        <w:t>kainos be PVM dydžio šalių iš anksto sutartų minimalių nuostolių sumą, jeigu Sutarties specialiojoje dalyje nenustatyta kitaip.</w:t>
      </w:r>
    </w:p>
    <w:p w14:paraId="7B564E5C" w14:textId="77777777" w:rsidR="00427CC8" w:rsidRPr="005C7B9D" w:rsidRDefault="00427CC8" w:rsidP="00427CC8">
      <w:pPr>
        <w:jc w:val="both"/>
      </w:pPr>
      <w:r w:rsidRPr="005C7B9D">
        <w:t xml:space="preserve">15.5. </w:t>
      </w:r>
      <w:r w:rsidRPr="005C7B9D">
        <w:rPr>
          <w:b/>
        </w:rPr>
        <w:t>Teikėjas</w:t>
      </w:r>
      <w:r w:rsidRPr="005C7B9D">
        <w:t xml:space="preserve"> garantuoja, kad turi visas Sutarties įvykdymui reikalingas licencijas. </w:t>
      </w:r>
      <w:r w:rsidRPr="005C7B9D">
        <w:rPr>
          <w:b/>
        </w:rPr>
        <w:t>Teikėjas</w:t>
      </w:r>
      <w:r w:rsidRPr="005C7B9D">
        <w:t xml:space="preserve"> įsipareigoja atlyginti </w:t>
      </w:r>
      <w:r w:rsidRPr="005C7B9D">
        <w:rPr>
          <w:b/>
        </w:rPr>
        <w:t xml:space="preserve">Pirkėjui </w:t>
      </w:r>
      <w:r w:rsidRPr="005C7B9D">
        <w:t xml:space="preserve">nuostolius, jeigu </w:t>
      </w:r>
      <w:r w:rsidRPr="005C7B9D">
        <w:rPr>
          <w:b/>
        </w:rPr>
        <w:t>Pirkėjui</w:t>
      </w:r>
      <w:r w:rsidRPr="005C7B9D">
        <w:t xml:space="preserve"> būtų pateikta pretenzijų ar iškelta bylų dėl patentų ar licencijų pažeidimų, kylančių iš Sutarties ar padarytų ją vykdant. </w:t>
      </w:r>
    </w:p>
    <w:p w14:paraId="7B564E5D" w14:textId="77777777" w:rsidR="00427CC8" w:rsidRPr="005C7B9D" w:rsidRDefault="00427CC8" w:rsidP="00427CC8">
      <w:pPr>
        <w:tabs>
          <w:tab w:val="left" w:pos="-360"/>
          <w:tab w:val="left" w:pos="0"/>
          <w:tab w:val="left" w:pos="1701"/>
        </w:tabs>
        <w:jc w:val="both"/>
      </w:pPr>
      <w:r w:rsidRPr="005C7B9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B564E5E" w14:textId="77777777" w:rsidR="00427CC8" w:rsidRPr="005C7B9D" w:rsidRDefault="00427CC8" w:rsidP="00427CC8">
      <w:pPr>
        <w:jc w:val="both"/>
        <w:rPr>
          <w:bCs/>
        </w:rPr>
      </w:pPr>
      <w:r w:rsidRPr="005C7B9D">
        <w:t xml:space="preserve">15.7. </w:t>
      </w:r>
      <w:r w:rsidRPr="005C7B9D">
        <w:rPr>
          <w:bCs/>
        </w:rPr>
        <w:t>Sutarties vykdymas gali būti aiškinamas Šalių raštišku sutarimu nekeičiant Sutarties sąlygų.</w:t>
      </w:r>
    </w:p>
    <w:p w14:paraId="7B564E5F" w14:textId="77777777" w:rsidR="00427CC8" w:rsidRPr="005C7B9D" w:rsidRDefault="00427CC8" w:rsidP="00427CC8">
      <w:pPr>
        <w:jc w:val="both"/>
      </w:pPr>
      <w:r w:rsidRPr="005C7B9D">
        <w:rPr>
          <w:bCs/>
        </w:rPr>
        <w:t xml:space="preserve">15.8. </w:t>
      </w:r>
      <w:r w:rsidRPr="005C7B9D">
        <w:t>Subtiekėjo (-ų)/</w:t>
      </w:r>
      <w:proofErr w:type="spellStart"/>
      <w:r w:rsidRPr="005C7B9D">
        <w:t>subteikėjo</w:t>
      </w:r>
      <w:proofErr w:type="spellEnd"/>
      <w:r w:rsidRPr="005C7B9D">
        <w:t xml:space="preserve"> pavadinimas, jo (-ų) vykdomų sutartinių įsipareigojimų dalis yra nurodyti Sutarties specialiojoje dalyje.</w:t>
      </w:r>
    </w:p>
    <w:p w14:paraId="7B564E60" w14:textId="77777777" w:rsidR="00427CC8" w:rsidRPr="005C7B9D" w:rsidRDefault="00427CC8" w:rsidP="00427CC8">
      <w:pPr>
        <w:jc w:val="both"/>
      </w:pPr>
      <w:r w:rsidRPr="005C7B9D">
        <w:t>15.9. Sutarties vykdymo metu Sutartyje nurodytas (-i) subtiekėjas (-ai)/</w:t>
      </w:r>
      <w:proofErr w:type="spellStart"/>
      <w:r w:rsidRPr="005C7B9D">
        <w:t>subteikėjas</w:t>
      </w:r>
      <w:proofErr w:type="spellEnd"/>
      <w:r w:rsidRPr="005C7B9D">
        <w:t xml:space="preserve"> (-ai) gali būti keičiamas (-i) kitu (-</w:t>
      </w:r>
      <w:proofErr w:type="spellStart"/>
      <w:r w:rsidRPr="005C7B9D">
        <w:t>ais</w:t>
      </w:r>
      <w:proofErr w:type="spellEnd"/>
      <w:r w:rsidRPr="005C7B9D">
        <w:t>) subtiekėju (-</w:t>
      </w:r>
      <w:proofErr w:type="spellStart"/>
      <w:r w:rsidRPr="005C7B9D">
        <w:t>ais</w:t>
      </w:r>
      <w:proofErr w:type="spellEnd"/>
      <w:r w:rsidRPr="005C7B9D">
        <w:t>)/</w:t>
      </w:r>
      <w:proofErr w:type="spellStart"/>
      <w:r w:rsidRPr="005C7B9D">
        <w:t>subteikėju</w:t>
      </w:r>
      <w:proofErr w:type="spellEnd"/>
      <w:r w:rsidRPr="005C7B9D">
        <w:t xml:space="preserve"> (-</w:t>
      </w:r>
      <w:proofErr w:type="spellStart"/>
      <w:r w:rsidRPr="005C7B9D">
        <w:t>ais</w:t>
      </w:r>
      <w:proofErr w:type="spellEnd"/>
      <w:r w:rsidRPr="005C7B9D">
        <w:t xml:space="preserve">) dėl objektyvių aplinkybių, kurių </w:t>
      </w:r>
      <w:r w:rsidRPr="005C7B9D">
        <w:rPr>
          <w:b/>
        </w:rPr>
        <w:t>Teikėjui</w:t>
      </w:r>
      <w:r w:rsidRPr="005C7B9D">
        <w:t xml:space="preserve"> nebuvo galima numatyti paraiškos/pasiūlymo pateikimo momentu. Sutartyje nustatyto subtiekėjo (-ų)/ </w:t>
      </w:r>
      <w:proofErr w:type="spellStart"/>
      <w:r w:rsidRPr="005C7B9D">
        <w:t>subteikėjo</w:t>
      </w:r>
      <w:proofErr w:type="spellEnd"/>
      <w:r w:rsidRPr="005C7B9D">
        <w:t xml:space="preserve"> (-ų) keitimas kitu galimas tik iš anksto raštu suderinus su </w:t>
      </w:r>
      <w:r w:rsidRPr="005C7B9D">
        <w:rPr>
          <w:b/>
        </w:rPr>
        <w:t>Pirkėju</w:t>
      </w:r>
      <w:r w:rsidRPr="005C7B9D">
        <w:t xml:space="preserve">. Prašymas dėl Sutartyje nustatyto subtiekėjo (ų)/ </w:t>
      </w:r>
      <w:proofErr w:type="spellStart"/>
      <w:r w:rsidRPr="005C7B9D">
        <w:t>subteikėjo</w:t>
      </w:r>
      <w:proofErr w:type="spellEnd"/>
      <w:r w:rsidRPr="005C7B9D">
        <w:t xml:space="preserve"> (-ų) keitimo kitu </w:t>
      </w:r>
      <w:r w:rsidRPr="005C7B9D">
        <w:rPr>
          <w:b/>
        </w:rPr>
        <w:t xml:space="preserve">Pirkėjui </w:t>
      </w:r>
      <w:r w:rsidRPr="005C7B9D">
        <w:t>pateikiamas raštu, nurodant tokio keitimo priežastis, kartu pateikiant pagrindžiančius dokumentus, kad naujas subtiekėjas (-ai)/</w:t>
      </w:r>
      <w:proofErr w:type="spellStart"/>
      <w:r w:rsidRPr="005C7B9D">
        <w:t>subteikėjas</w:t>
      </w:r>
      <w:proofErr w:type="spellEnd"/>
      <w:r w:rsidRPr="005C7B9D">
        <w:t xml:space="preserve"> (ai) atitinka visus subtiekėjui (-</w:t>
      </w:r>
      <w:proofErr w:type="spellStart"/>
      <w:r w:rsidRPr="005C7B9D">
        <w:t>ams</w:t>
      </w:r>
      <w:proofErr w:type="spellEnd"/>
      <w:r w:rsidRPr="005C7B9D">
        <w:t>)/</w:t>
      </w:r>
      <w:proofErr w:type="spellStart"/>
      <w:r w:rsidRPr="005C7B9D">
        <w:t>subteikėjui</w:t>
      </w:r>
      <w:proofErr w:type="spellEnd"/>
      <w:r w:rsidRPr="005C7B9D">
        <w:t xml:space="preserve"> (-</w:t>
      </w:r>
      <w:proofErr w:type="spellStart"/>
      <w:r w:rsidRPr="005C7B9D">
        <w:t>ams</w:t>
      </w:r>
      <w:proofErr w:type="spellEnd"/>
      <w:r w:rsidRPr="005C7B9D">
        <w:t xml:space="preserve">)  viešojo pirkimo, kurio pagrindu pasirašyta ši Sutartis, dokumentuose nustatytus reikalavimus, o </w:t>
      </w:r>
      <w:r w:rsidRPr="005C7B9D">
        <w:rPr>
          <w:b/>
        </w:rPr>
        <w:t xml:space="preserve">Teikėjas </w:t>
      </w:r>
      <w:r w:rsidRPr="005C7B9D">
        <w:t>dėl subtiekėjo pasikeitimo neprarado pirkimo dokumentuose nustatytos minimalios kvalifikacijos</w:t>
      </w:r>
      <w:r w:rsidRPr="005C7B9D">
        <w:rPr>
          <w:i/>
        </w:rPr>
        <w:t xml:space="preserve">. </w:t>
      </w:r>
      <w:r w:rsidRPr="005C7B9D">
        <w:t>Sutartyje nustatyto subtiekėjo (-ų)/</w:t>
      </w:r>
      <w:proofErr w:type="spellStart"/>
      <w:r w:rsidRPr="005C7B9D">
        <w:t>subteikėjo</w:t>
      </w:r>
      <w:proofErr w:type="spellEnd"/>
      <w:r w:rsidRPr="005C7B9D">
        <w:t xml:space="preserve"> (-ų) pakeitimas kitu subtiekėju (-</w:t>
      </w:r>
      <w:proofErr w:type="spellStart"/>
      <w:r w:rsidRPr="005C7B9D">
        <w:t>ais</w:t>
      </w:r>
      <w:proofErr w:type="spellEnd"/>
      <w:r w:rsidRPr="005C7B9D">
        <w:t xml:space="preserve">)/ </w:t>
      </w:r>
      <w:proofErr w:type="spellStart"/>
      <w:r w:rsidRPr="005C7B9D">
        <w:t>subteikėju</w:t>
      </w:r>
      <w:proofErr w:type="spellEnd"/>
      <w:r w:rsidRPr="005C7B9D">
        <w:t xml:space="preserve"> (-</w:t>
      </w:r>
      <w:proofErr w:type="spellStart"/>
      <w:r w:rsidRPr="005C7B9D">
        <w:t>ais</w:t>
      </w:r>
      <w:proofErr w:type="spellEnd"/>
      <w:r w:rsidRPr="005C7B9D">
        <w:t>) įforminamas rašytiniu Sutarties pakeitimu (</w:t>
      </w:r>
      <w:r w:rsidRPr="005C7B9D">
        <w:rPr>
          <w:i/>
        </w:rPr>
        <w:t xml:space="preserve">taikoma, jei </w:t>
      </w:r>
      <w:r w:rsidRPr="005C7B9D">
        <w:rPr>
          <w:b/>
          <w:i/>
        </w:rPr>
        <w:t>Teikėjas</w:t>
      </w:r>
      <w:r w:rsidRPr="005C7B9D">
        <w:rPr>
          <w:i/>
        </w:rPr>
        <w:t xml:space="preserve"> numato pasitelkti subtiekėjus</w:t>
      </w:r>
      <w:r w:rsidRPr="005C7B9D">
        <w:t>). Sutartyje nustatyto subtiekėjo (-ų)/</w:t>
      </w:r>
      <w:proofErr w:type="spellStart"/>
      <w:r w:rsidRPr="005C7B9D">
        <w:t>subteikėjo</w:t>
      </w:r>
      <w:proofErr w:type="spellEnd"/>
      <w:r w:rsidRPr="005C7B9D">
        <w:t xml:space="preserve"> (-ų) pakeitimas kitu subtiekėju (-</w:t>
      </w:r>
      <w:proofErr w:type="spellStart"/>
      <w:r w:rsidRPr="005C7B9D">
        <w:t>ais</w:t>
      </w:r>
      <w:proofErr w:type="spellEnd"/>
      <w:r w:rsidRPr="005C7B9D">
        <w:t xml:space="preserve">)/ </w:t>
      </w:r>
      <w:proofErr w:type="spellStart"/>
      <w:r w:rsidRPr="005C7B9D">
        <w:t>subteikėju</w:t>
      </w:r>
      <w:proofErr w:type="spellEnd"/>
      <w:r w:rsidRPr="005C7B9D">
        <w:t xml:space="preserve"> (-</w:t>
      </w:r>
      <w:proofErr w:type="spellStart"/>
      <w:r w:rsidRPr="005C7B9D">
        <w:t>ais</w:t>
      </w:r>
      <w:proofErr w:type="spellEnd"/>
      <w:r w:rsidRPr="005C7B9D">
        <w:t>) įforminamas rašytiniu Sutarties pakeitimu.</w:t>
      </w:r>
    </w:p>
    <w:p w14:paraId="7B564E61" w14:textId="77777777" w:rsidR="00427CC8" w:rsidRPr="005C7B9D" w:rsidRDefault="00427CC8" w:rsidP="00427CC8">
      <w:pPr>
        <w:jc w:val="both"/>
      </w:pPr>
      <w:r w:rsidRPr="005C7B9D">
        <w:t>15.10.</w:t>
      </w:r>
      <w:r w:rsidRPr="005C7B9D">
        <w:rPr>
          <w:b/>
        </w:rPr>
        <w:t xml:space="preserve"> Teikėjo </w:t>
      </w:r>
      <w:r w:rsidRPr="005C7B9D">
        <w:t>paskirtas asmuo/asmenys, kurie atstovauja</w:t>
      </w:r>
      <w:r w:rsidRPr="005C7B9D">
        <w:rPr>
          <w:b/>
        </w:rPr>
        <w:t xml:space="preserve"> Teikėjui</w:t>
      </w:r>
      <w:r w:rsidRPr="005C7B9D">
        <w:t>,</w:t>
      </w:r>
      <w:r w:rsidRPr="005C7B9D">
        <w:rPr>
          <w:b/>
        </w:rPr>
        <w:t xml:space="preserve"> </w:t>
      </w:r>
      <w:r w:rsidRPr="005C7B9D">
        <w:t>priiminėja ir tvirtina</w:t>
      </w:r>
      <w:r w:rsidRPr="005C7B9D">
        <w:rPr>
          <w:b/>
        </w:rPr>
        <w:t xml:space="preserve"> Pirkėjo </w:t>
      </w:r>
      <w:r w:rsidRPr="005C7B9D">
        <w:t xml:space="preserve">teikiamus užsakymus, atsakingas už teikiamų paslaugų kokybę, dalyvauja susitikimuose su </w:t>
      </w:r>
      <w:r w:rsidRPr="005C7B9D">
        <w:rPr>
          <w:b/>
        </w:rPr>
        <w:t xml:space="preserve">Pirkėju </w:t>
      </w:r>
      <w:r w:rsidRPr="005C7B9D">
        <w:t xml:space="preserve">ir </w:t>
      </w:r>
      <w:r w:rsidRPr="005C7B9D">
        <w:lastRenderedPageBreak/>
        <w:t xml:space="preserve">atlieka kitus veiksmus, būtinus tinkamam šios Sutarties vykdymui yra nurodyti Sutarties specialiojoje dalyje. </w:t>
      </w:r>
    </w:p>
    <w:p w14:paraId="7B564E62" w14:textId="77777777" w:rsidR="00427CC8" w:rsidRPr="005C7B9D" w:rsidRDefault="00427CC8" w:rsidP="00427CC8">
      <w:pPr>
        <w:jc w:val="both"/>
      </w:pPr>
      <w:r w:rsidRPr="005C7B9D">
        <w:t xml:space="preserve">15.11. </w:t>
      </w:r>
      <w:r w:rsidRPr="005C7B9D">
        <w:rPr>
          <w:b/>
        </w:rPr>
        <w:t xml:space="preserve">Pirkėjo </w:t>
      </w:r>
      <w:r w:rsidRPr="005C7B9D">
        <w:t>paskirtas asmuo/asmenys, kurie atstovauja</w:t>
      </w:r>
      <w:r w:rsidRPr="005C7B9D">
        <w:rPr>
          <w:b/>
        </w:rPr>
        <w:t xml:space="preserve"> Pirkėjui, </w:t>
      </w:r>
      <w:r w:rsidRPr="005C7B9D">
        <w:t>teikia</w:t>
      </w:r>
      <w:r w:rsidRPr="005C7B9D">
        <w:rPr>
          <w:b/>
        </w:rPr>
        <w:t xml:space="preserve"> Teikėjui</w:t>
      </w:r>
      <w:r w:rsidRPr="005C7B9D">
        <w:t xml:space="preserve"> užsakymus, dalyvauja susitikimuose su</w:t>
      </w:r>
      <w:r w:rsidRPr="005C7B9D">
        <w:rPr>
          <w:b/>
        </w:rPr>
        <w:t xml:space="preserve"> Teikėju </w:t>
      </w:r>
      <w:r w:rsidRPr="005C7B9D">
        <w:t xml:space="preserve">ir atlieka kitus veiksmus, būtinus tinkamam šios Sutarties vykdymui, yra nurodyti Sutarties specialiojoje dalyje. </w:t>
      </w:r>
    </w:p>
    <w:p w14:paraId="7B564E63" w14:textId="77777777" w:rsidR="00427CC8" w:rsidRPr="005C7B9D" w:rsidRDefault="00427CC8" w:rsidP="00427CC8">
      <w:pPr>
        <w:jc w:val="both"/>
      </w:pPr>
    </w:p>
    <w:p w14:paraId="7B564E64" w14:textId="77777777" w:rsidR="00427CC8" w:rsidRPr="005C7B9D" w:rsidRDefault="00427CC8" w:rsidP="00427CC8">
      <w:pPr>
        <w:jc w:val="both"/>
      </w:pPr>
    </w:p>
    <w:p w14:paraId="7B564E65" w14:textId="77777777" w:rsidR="00427CC8" w:rsidRPr="005C7B9D" w:rsidRDefault="00427CC8" w:rsidP="00427CC8">
      <w:pPr>
        <w:jc w:val="both"/>
      </w:pPr>
      <w:r w:rsidRPr="005C7B9D">
        <w:t xml:space="preserve"> </w:t>
      </w:r>
    </w:p>
    <w:p w14:paraId="7B564E66" w14:textId="77777777" w:rsidR="00427CC8" w:rsidRPr="005C7B9D" w:rsidRDefault="00427CC8" w:rsidP="00427CC8">
      <w:pPr>
        <w:widowControl w:val="0"/>
        <w:overflowPunct w:val="0"/>
        <w:autoSpaceDE w:val="0"/>
        <w:autoSpaceDN w:val="0"/>
        <w:adjustRightInd w:val="0"/>
        <w:spacing w:line="236" w:lineRule="auto"/>
        <w:ind w:left="8"/>
        <w:jc w:val="center"/>
      </w:pPr>
    </w:p>
    <w:p w14:paraId="7B564E67" w14:textId="77777777" w:rsidR="00427CC8" w:rsidRPr="005C7B9D" w:rsidRDefault="00427CC8" w:rsidP="00427CC8">
      <w:pPr>
        <w:suppressAutoHyphens/>
        <w:jc w:val="both"/>
        <w:rPr>
          <w:rFonts w:eastAsia="Arial"/>
          <w:lang w:eastAsia="ar-SA"/>
        </w:rPr>
      </w:pPr>
    </w:p>
    <w:p w14:paraId="7EEB05D9" w14:textId="77777777" w:rsidR="00793A00" w:rsidRPr="005C7B9D" w:rsidRDefault="00793A00" w:rsidP="00793A00">
      <w:pPr>
        <w:rPr>
          <w:rFonts w:eastAsia="Arial"/>
          <w:b/>
          <w:lang w:eastAsia="ar-SA"/>
        </w:rPr>
      </w:pPr>
      <w:r w:rsidRPr="005C7B9D">
        <w:rPr>
          <w:b/>
        </w:rPr>
        <w:t>PIRKĖJAS</w:t>
      </w:r>
      <w:r w:rsidRPr="005C7B9D">
        <w:rPr>
          <w:rFonts w:eastAsia="Arial"/>
          <w:b/>
          <w:lang w:eastAsia="ar-SA"/>
        </w:rPr>
        <w:t xml:space="preserve">                                                  </w:t>
      </w:r>
      <w:r w:rsidRPr="005C7B9D">
        <w:rPr>
          <w:rFonts w:eastAsia="Arial"/>
          <w:b/>
          <w:lang w:eastAsia="ar-SA"/>
        </w:rPr>
        <w:tab/>
      </w:r>
      <w:r w:rsidRPr="005C7B9D">
        <w:rPr>
          <w:rFonts w:eastAsia="Arial"/>
          <w:b/>
          <w:lang w:eastAsia="ar-SA"/>
        </w:rPr>
        <w:tab/>
        <w:t xml:space="preserve">  </w:t>
      </w:r>
      <w:r w:rsidRPr="005C7B9D">
        <w:rPr>
          <w:rFonts w:eastAsia="Arial"/>
          <w:b/>
          <w:lang w:eastAsia="ar-SA"/>
        </w:rPr>
        <w:tab/>
        <w:t>TEIKĖJAS</w:t>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p>
    <w:p w14:paraId="09E70C23" w14:textId="301C1D9F" w:rsidR="0046788F" w:rsidRPr="005C7B9D" w:rsidRDefault="0046788F" w:rsidP="0046788F">
      <w:pPr>
        <w:jc w:val="both"/>
        <w:rPr>
          <w:rFonts w:eastAsia="Arial"/>
          <w:lang w:eastAsia="ar-SA"/>
        </w:rPr>
      </w:pPr>
      <w:r w:rsidRPr="005C7B9D">
        <w:rPr>
          <w:rFonts w:eastAsia="Arial"/>
          <w:lang w:eastAsia="ar-SA"/>
        </w:rPr>
        <w:t>Generolo Jono Žemaičio</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7FC95D19" w14:textId="41A93A6C" w:rsidR="0046788F" w:rsidRPr="005C7B9D" w:rsidRDefault="0046788F" w:rsidP="0046788F">
      <w:pPr>
        <w:rPr>
          <w:rFonts w:eastAsia="Arial"/>
          <w:lang w:eastAsia="ar-SA"/>
        </w:rPr>
      </w:pPr>
      <w:r w:rsidRPr="005C7B9D">
        <w:rPr>
          <w:rFonts w:eastAsia="Arial"/>
          <w:lang w:eastAsia="ar-SA"/>
        </w:rPr>
        <w:t>Lietuvos karo akademijos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4C157CB2" w14:textId="14331D06" w:rsidR="0046788F" w:rsidRPr="005C7B9D" w:rsidRDefault="00BF24AF" w:rsidP="00793A00">
      <w:pPr>
        <w:rPr>
          <w:rFonts w:eastAsia="Arial"/>
          <w:lang w:eastAsia="ar-SA"/>
        </w:rPr>
      </w:pPr>
      <w:r w:rsidRPr="005C7B9D">
        <w:rPr>
          <w:rFonts w:eastAsia="Arial"/>
          <w:lang w:eastAsia="ar-SA"/>
        </w:rPr>
        <w:t>Štabo viršininkas</w:t>
      </w:r>
      <w:r w:rsidRPr="005C7B9D" w:rsidDel="00BF24AF">
        <w:t xml:space="preserve"> </w:t>
      </w:r>
      <w:r w:rsidRPr="005C7B9D">
        <w:tab/>
      </w:r>
      <w:r w:rsidR="0046788F" w:rsidRPr="005C7B9D">
        <w:rPr>
          <w:rFonts w:eastAsia="Arial"/>
          <w:lang w:eastAsia="ar-SA"/>
        </w:rPr>
        <w:tab/>
      </w:r>
      <w:r w:rsidR="0046788F" w:rsidRPr="005C7B9D">
        <w:rPr>
          <w:rFonts w:eastAsia="Arial"/>
          <w:lang w:eastAsia="ar-SA"/>
        </w:rPr>
        <w:tab/>
      </w:r>
      <w:r w:rsidR="0046788F" w:rsidRPr="005C7B9D">
        <w:rPr>
          <w:rFonts w:eastAsia="Arial"/>
          <w:lang w:eastAsia="ar-SA"/>
        </w:rPr>
        <w:tab/>
      </w:r>
      <w:r w:rsidR="0046788F" w:rsidRPr="005C7B9D">
        <w:rPr>
          <w:rFonts w:eastAsia="Arial"/>
          <w:lang w:eastAsia="ar-SA"/>
        </w:rPr>
        <w:tab/>
      </w:r>
      <w:r w:rsidR="0046788F" w:rsidRPr="005C7B9D">
        <w:rPr>
          <w:rFonts w:eastAsia="Arial"/>
          <w:lang w:eastAsia="ar-SA"/>
        </w:rPr>
        <w:tab/>
      </w:r>
      <w:r w:rsidR="0046788F" w:rsidRPr="005C7B9D" w:rsidDel="0046788F">
        <w:rPr>
          <w:rFonts w:eastAsia="Arial"/>
          <w:lang w:eastAsia="ar-SA"/>
        </w:rPr>
        <w:t xml:space="preserve"> </w:t>
      </w:r>
    </w:p>
    <w:p w14:paraId="04263C75" w14:textId="18855D53" w:rsidR="00793A00" w:rsidRPr="005C7B9D" w:rsidRDefault="00793A00" w:rsidP="00793A00">
      <w:pPr>
        <w:rPr>
          <w:rFonts w:eastAsia="Arial"/>
          <w:lang w:eastAsia="ar-SA"/>
        </w:rPr>
      </w:pPr>
      <w:r w:rsidRPr="005C7B9D">
        <w:rPr>
          <w:rFonts w:eastAsia="Arial"/>
          <w:lang w:eastAsia="ar-SA"/>
        </w:rPr>
        <w:t xml:space="preserve">plk. </w:t>
      </w:r>
      <w:r w:rsidR="0046788F" w:rsidRPr="005C7B9D">
        <w:rPr>
          <w:rFonts w:eastAsia="Arial"/>
          <w:lang w:eastAsia="ar-SA"/>
        </w:rPr>
        <w:t>Denisas Starikovičius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49EA0F3F" w14:textId="77777777" w:rsidR="00793A00" w:rsidRPr="005C7B9D" w:rsidRDefault="00793A00" w:rsidP="00793A00">
      <w:pPr>
        <w:rPr>
          <w:rFonts w:eastAsia="Arial"/>
          <w:lang w:eastAsia="ar-SA"/>
        </w:rPr>
      </w:pP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3357CD50" w14:textId="77777777" w:rsidR="00793A00" w:rsidRPr="005C7B9D" w:rsidRDefault="00793A00" w:rsidP="00793A00">
      <w:pPr>
        <w:rPr>
          <w:rFonts w:eastAsia="Arial"/>
          <w:lang w:eastAsia="ar-SA"/>
        </w:rPr>
      </w:pPr>
      <w:r w:rsidRPr="005C7B9D">
        <w:rPr>
          <w:rFonts w:eastAsia="Arial"/>
          <w:lang w:eastAsia="ar-SA"/>
        </w:rPr>
        <w:t>_____________________</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t>____________________</w:t>
      </w:r>
    </w:p>
    <w:p w14:paraId="4A6C3F58" w14:textId="77777777" w:rsidR="00793A00" w:rsidRPr="005C7B9D" w:rsidRDefault="00793A00" w:rsidP="00793A00">
      <w:pPr>
        <w:rPr>
          <w:rFonts w:eastAsia="Arial"/>
          <w:lang w:eastAsia="ar-SA"/>
        </w:rPr>
      </w:pPr>
      <w:r w:rsidRPr="005C7B9D">
        <w:rPr>
          <w:rFonts w:eastAsia="Arial"/>
          <w:lang w:eastAsia="ar-SA"/>
        </w:rPr>
        <w:t xml:space="preserve"> </w:t>
      </w:r>
      <w:r w:rsidRPr="005C7B9D">
        <w:rPr>
          <w:rFonts w:eastAsia="Arial"/>
          <w:lang w:eastAsia="ar-SA"/>
        </w:rPr>
        <w:tab/>
        <w:t>(parašas)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t>(parašas)</w:t>
      </w:r>
    </w:p>
    <w:p w14:paraId="35C6DF2C" w14:textId="77777777" w:rsidR="00793A00" w:rsidRPr="005C7B9D" w:rsidRDefault="00793A00" w:rsidP="00793A00">
      <w:pPr>
        <w:jc w:val="center"/>
        <w:rPr>
          <w:rFonts w:eastAsia="Arial"/>
          <w:lang w:eastAsia="ar-SA"/>
        </w:rPr>
      </w:pPr>
    </w:p>
    <w:p w14:paraId="7B564E6F" w14:textId="612DF3F6" w:rsidR="0031068D" w:rsidRPr="005C7B9D" w:rsidRDefault="00793A00" w:rsidP="00BF22C7">
      <w:pPr>
        <w:jc w:val="both"/>
      </w:pPr>
      <w:r w:rsidRPr="005C7B9D">
        <w:rPr>
          <w:rFonts w:eastAsia="Arial"/>
          <w:lang w:eastAsia="ar-SA"/>
        </w:rPr>
        <w:t>A.V.</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00427CC8" w:rsidRPr="005C7B9D">
        <w:tab/>
      </w:r>
    </w:p>
    <w:p w14:paraId="7B564E70" w14:textId="77777777" w:rsidR="0013714B" w:rsidRPr="005C7B9D" w:rsidRDefault="0013714B" w:rsidP="00E45F66">
      <w:pPr>
        <w:widowControl w:val="0"/>
        <w:overflowPunct w:val="0"/>
        <w:autoSpaceDE w:val="0"/>
        <w:autoSpaceDN w:val="0"/>
        <w:adjustRightInd w:val="0"/>
        <w:spacing w:line="236" w:lineRule="auto"/>
        <w:ind w:left="8"/>
        <w:jc w:val="center"/>
      </w:pPr>
    </w:p>
    <w:p w14:paraId="7B564E71" w14:textId="77777777" w:rsidR="00F11B9F" w:rsidRPr="005C7B9D" w:rsidRDefault="00F11B9F" w:rsidP="00E45F66">
      <w:pPr>
        <w:widowControl w:val="0"/>
        <w:overflowPunct w:val="0"/>
        <w:autoSpaceDE w:val="0"/>
        <w:autoSpaceDN w:val="0"/>
        <w:adjustRightInd w:val="0"/>
        <w:spacing w:line="236" w:lineRule="auto"/>
        <w:ind w:left="8"/>
        <w:jc w:val="center"/>
      </w:pPr>
    </w:p>
    <w:p w14:paraId="7B564E72" w14:textId="77777777" w:rsidR="00F11B9F" w:rsidRPr="005C7B9D" w:rsidRDefault="00F11B9F" w:rsidP="00E45F66">
      <w:pPr>
        <w:widowControl w:val="0"/>
        <w:overflowPunct w:val="0"/>
        <w:autoSpaceDE w:val="0"/>
        <w:autoSpaceDN w:val="0"/>
        <w:adjustRightInd w:val="0"/>
        <w:spacing w:line="236" w:lineRule="auto"/>
        <w:ind w:left="8"/>
        <w:jc w:val="center"/>
      </w:pPr>
    </w:p>
    <w:p w14:paraId="7B564E73" w14:textId="77777777" w:rsidR="00F11B9F" w:rsidRPr="005C7B9D" w:rsidRDefault="00F11B9F" w:rsidP="00E45F66">
      <w:pPr>
        <w:widowControl w:val="0"/>
        <w:overflowPunct w:val="0"/>
        <w:autoSpaceDE w:val="0"/>
        <w:autoSpaceDN w:val="0"/>
        <w:adjustRightInd w:val="0"/>
        <w:spacing w:line="236" w:lineRule="auto"/>
        <w:ind w:left="8"/>
        <w:jc w:val="center"/>
      </w:pPr>
    </w:p>
    <w:p w14:paraId="7B564E74" w14:textId="77777777" w:rsidR="00F11B9F" w:rsidRPr="005C7B9D" w:rsidRDefault="00F11B9F" w:rsidP="00E45F66">
      <w:pPr>
        <w:widowControl w:val="0"/>
        <w:overflowPunct w:val="0"/>
        <w:autoSpaceDE w:val="0"/>
        <w:autoSpaceDN w:val="0"/>
        <w:adjustRightInd w:val="0"/>
        <w:spacing w:line="236" w:lineRule="auto"/>
        <w:ind w:left="8"/>
        <w:jc w:val="center"/>
      </w:pPr>
    </w:p>
    <w:p w14:paraId="7B564E75" w14:textId="77777777" w:rsidR="00F11B9F" w:rsidRPr="005C7B9D" w:rsidRDefault="00F11B9F" w:rsidP="00E45F66">
      <w:pPr>
        <w:widowControl w:val="0"/>
        <w:overflowPunct w:val="0"/>
        <w:autoSpaceDE w:val="0"/>
        <w:autoSpaceDN w:val="0"/>
        <w:adjustRightInd w:val="0"/>
        <w:spacing w:line="236" w:lineRule="auto"/>
        <w:ind w:left="8"/>
        <w:jc w:val="center"/>
      </w:pPr>
    </w:p>
    <w:p w14:paraId="7B564E76" w14:textId="77777777" w:rsidR="00F11B9F" w:rsidRPr="005C7B9D" w:rsidRDefault="00F11B9F" w:rsidP="00E45F66">
      <w:pPr>
        <w:widowControl w:val="0"/>
        <w:overflowPunct w:val="0"/>
        <w:autoSpaceDE w:val="0"/>
        <w:autoSpaceDN w:val="0"/>
        <w:adjustRightInd w:val="0"/>
        <w:spacing w:line="236" w:lineRule="auto"/>
        <w:ind w:left="8"/>
        <w:jc w:val="center"/>
      </w:pPr>
    </w:p>
    <w:p w14:paraId="7B564E77" w14:textId="77777777" w:rsidR="00F11B9F" w:rsidRPr="005C7B9D" w:rsidRDefault="00F11B9F" w:rsidP="00E45F66">
      <w:pPr>
        <w:widowControl w:val="0"/>
        <w:overflowPunct w:val="0"/>
        <w:autoSpaceDE w:val="0"/>
        <w:autoSpaceDN w:val="0"/>
        <w:adjustRightInd w:val="0"/>
        <w:spacing w:line="236" w:lineRule="auto"/>
        <w:ind w:left="8"/>
        <w:jc w:val="center"/>
      </w:pPr>
    </w:p>
    <w:p w14:paraId="7B564E78" w14:textId="77777777" w:rsidR="00F11B9F" w:rsidRPr="005C7B9D" w:rsidRDefault="00F11B9F" w:rsidP="00E45F66">
      <w:pPr>
        <w:widowControl w:val="0"/>
        <w:overflowPunct w:val="0"/>
        <w:autoSpaceDE w:val="0"/>
        <w:autoSpaceDN w:val="0"/>
        <w:adjustRightInd w:val="0"/>
        <w:spacing w:line="236" w:lineRule="auto"/>
        <w:ind w:left="8"/>
        <w:jc w:val="center"/>
      </w:pPr>
    </w:p>
    <w:p w14:paraId="7B564E79" w14:textId="77777777" w:rsidR="00F11B9F" w:rsidRPr="005C7B9D" w:rsidRDefault="00F11B9F" w:rsidP="00E45F66">
      <w:pPr>
        <w:widowControl w:val="0"/>
        <w:overflowPunct w:val="0"/>
        <w:autoSpaceDE w:val="0"/>
        <w:autoSpaceDN w:val="0"/>
        <w:adjustRightInd w:val="0"/>
        <w:spacing w:line="236" w:lineRule="auto"/>
        <w:ind w:left="8"/>
        <w:jc w:val="center"/>
      </w:pPr>
    </w:p>
    <w:p w14:paraId="7B564E7A" w14:textId="77777777" w:rsidR="00F11B9F" w:rsidRPr="005C7B9D" w:rsidRDefault="00F11B9F" w:rsidP="00E45F66">
      <w:pPr>
        <w:widowControl w:val="0"/>
        <w:overflowPunct w:val="0"/>
        <w:autoSpaceDE w:val="0"/>
        <w:autoSpaceDN w:val="0"/>
        <w:adjustRightInd w:val="0"/>
        <w:spacing w:line="236" w:lineRule="auto"/>
        <w:ind w:left="8"/>
        <w:jc w:val="center"/>
      </w:pPr>
    </w:p>
    <w:p w14:paraId="7B564E7B" w14:textId="77777777" w:rsidR="00F11B9F" w:rsidRPr="005C7B9D" w:rsidRDefault="00F11B9F" w:rsidP="00E45F66">
      <w:pPr>
        <w:widowControl w:val="0"/>
        <w:overflowPunct w:val="0"/>
        <w:autoSpaceDE w:val="0"/>
        <w:autoSpaceDN w:val="0"/>
        <w:adjustRightInd w:val="0"/>
        <w:spacing w:line="236" w:lineRule="auto"/>
        <w:ind w:left="8"/>
        <w:jc w:val="center"/>
      </w:pPr>
    </w:p>
    <w:p w14:paraId="7B564E7C" w14:textId="77777777" w:rsidR="00F11B9F" w:rsidRPr="005C7B9D" w:rsidRDefault="00F11B9F" w:rsidP="00E45F66">
      <w:pPr>
        <w:widowControl w:val="0"/>
        <w:overflowPunct w:val="0"/>
        <w:autoSpaceDE w:val="0"/>
        <w:autoSpaceDN w:val="0"/>
        <w:adjustRightInd w:val="0"/>
        <w:spacing w:line="236" w:lineRule="auto"/>
        <w:ind w:left="8"/>
        <w:jc w:val="center"/>
      </w:pPr>
    </w:p>
    <w:p w14:paraId="7B564E7D" w14:textId="77777777" w:rsidR="00F11B9F" w:rsidRPr="005C7B9D" w:rsidRDefault="00F11B9F" w:rsidP="00E45F66">
      <w:pPr>
        <w:widowControl w:val="0"/>
        <w:overflowPunct w:val="0"/>
        <w:autoSpaceDE w:val="0"/>
        <w:autoSpaceDN w:val="0"/>
        <w:adjustRightInd w:val="0"/>
        <w:spacing w:line="236" w:lineRule="auto"/>
        <w:ind w:left="8"/>
        <w:jc w:val="center"/>
      </w:pPr>
    </w:p>
    <w:p w14:paraId="7B564E7E" w14:textId="77777777" w:rsidR="00427CC8" w:rsidRPr="005C7B9D" w:rsidRDefault="00427CC8" w:rsidP="00E45F66">
      <w:pPr>
        <w:widowControl w:val="0"/>
        <w:overflowPunct w:val="0"/>
        <w:autoSpaceDE w:val="0"/>
        <w:autoSpaceDN w:val="0"/>
        <w:adjustRightInd w:val="0"/>
        <w:spacing w:line="236" w:lineRule="auto"/>
        <w:ind w:left="8"/>
        <w:jc w:val="center"/>
      </w:pPr>
    </w:p>
    <w:p w14:paraId="7B564E7F" w14:textId="77777777" w:rsidR="00427CC8" w:rsidRPr="005C7B9D" w:rsidRDefault="00427CC8" w:rsidP="00E45F66">
      <w:pPr>
        <w:widowControl w:val="0"/>
        <w:overflowPunct w:val="0"/>
        <w:autoSpaceDE w:val="0"/>
        <w:autoSpaceDN w:val="0"/>
        <w:adjustRightInd w:val="0"/>
        <w:spacing w:line="236" w:lineRule="auto"/>
        <w:ind w:left="8"/>
        <w:jc w:val="center"/>
      </w:pPr>
    </w:p>
    <w:p w14:paraId="7B564E80" w14:textId="77777777" w:rsidR="00427CC8" w:rsidRPr="005C7B9D" w:rsidRDefault="00427CC8" w:rsidP="00E45F66">
      <w:pPr>
        <w:widowControl w:val="0"/>
        <w:overflowPunct w:val="0"/>
        <w:autoSpaceDE w:val="0"/>
        <w:autoSpaceDN w:val="0"/>
        <w:adjustRightInd w:val="0"/>
        <w:spacing w:line="236" w:lineRule="auto"/>
        <w:ind w:left="8"/>
        <w:jc w:val="center"/>
      </w:pPr>
    </w:p>
    <w:p w14:paraId="7B564E81" w14:textId="77777777" w:rsidR="00427CC8" w:rsidRPr="005C7B9D" w:rsidRDefault="00427CC8" w:rsidP="00E45F66">
      <w:pPr>
        <w:widowControl w:val="0"/>
        <w:overflowPunct w:val="0"/>
        <w:autoSpaceDE w:val="0"/>
        <w:autoSpaceDN w:val="0"/>
        <w:adjustRightInd w:val="0"/>
        <w:spacing w:line="236" w:lineRule="auto"/>
        <w:ind w:left="8"/>
        <w:jc w:val="center"/>
      </w:pPr>
    </w:p>
    <w:p w14:paraId="7B564E82" w14:textId="77777777" w:rsidR="00427CC8" w:rsidRPr="005C7B9D" w:rsidRDefault="00427CC8" w:rsidP="00E45F66">
      <w:pPr>
        <w:widowControl w:val="0"/>
        <w:overflowPunct w:val="0"/>
        <w:autoSpaceDE w:val="0"/>
        <w:autoSpaceDN w:val="0"/>
        <w:adjustRightInd w:val="0"/>
        <w:spacing w:line="236" w:lineRule="auto"/>
        <w:ind w:left="8"/>
        <w:jc w:val="center"/>
      </w:pPr>
    </w:p>
    <w:p w14:paraId="7B564E83" w14:textId="77777777" w:rsidR="00427CC8" w:rsidRPr="005C7B9D" w:rsidRDefault="00427CC8" w:rsidP="00E45F66">
      <w:pPr>
        <w:widowControl w:val="0"/>
        <w:overflowPunct w:val="0"/>
        <w:autoSpaceDE w:val="0"/>
        <w:autoSpaceDN w:val="0"/>
        <w:adjustRightInd w:val="0"/>
        <w:spacing w:line="236" w:lineRule="auto"/>
        <w:ind w:left="8"/>
        <w:jc w:val="center"/>
      </w:pPr>
    </w:p>
    <w:p w14:paraId="7B564E84" w14:textId="77777777" w:rsidR="00427CC8" w:rsidRPr="005C7B9D" w:rsidRDefault="00427CC8" w:rsidP="00E45F66">
      <w:pPr>
        <w:widowControl w:val="0"/>
        <w:overflowPunct w:val="0"/>
        <w:autoSpaceDE w:val="0"/>
        <w:autoSpaceDN w:val="0"/>
        <w:adjustRightInd w:val="0"/>
        <w:spacing w:line="236" w:lineRule="auto"/>
        <w:ind w:left="8"/>
        <w:jc w:val="center"/>
      </w:pPr>
    </w:p>
    <w:p w14:paraId="7B564E85" w14:textId="77777777" w:rsidR="00427CC8" w:rsidRPr="005C7B9D" w:rsidRDefault="00427CC8" w:rsidP="00E45F66">
      <w:pPr>
        <w:widowControl w:val="0"/>
        <w:overflowPunct w:val="0"/>
        <w:autoSpaceDE w:val="0"/>
        <w:autoSpaceDN w:val="0"/>
        <w:adjustRightInd w:val="0"/>
        <w:spacing w:line="236" w:lineRule="auto"/>
        <w:ind w:left="8"/>
        <w:jc w:val="center"/>
      </w:pPr>
    </w:p>
    <w:p w14:paraId="7B564E86" w14:textId="77777777" w:rsidR="00427CC8" w:rsidRPr="005C7B9D" w:rsidRDefault="00427CC8" w:rsidP="00E45F66">
      <w:pPr>
        <w:widowControl w:val="0"/>
        <w:overflowPunct w:val="0"/>
        <w:autoSpaceDE w:val="0"/>
        <w:autoSpaceDN w:val="0"/>
        <w:adjustRightInd w:val="0"/>
        <w:spacing w:line="236" w:lineRule="auto"/>
        <w:ind w:left="8"/>
        <w:jc w:val="center"/>
      </w:pPr>
    </w:p>
    <w:p w14:paraId="7B564E87" w14:textId="77777777" w:rsidR="00427CC8" w:rsidRPr="005C7B9D" w:rsidRDefault="00427CC8" w:rsidP="00E45F66">
      <w:pPr>
        <w:widowControl w:val="0"/>
        <w:overflowPunct w:val="0"/>
        <w:autoSpaceDE w:val="0"/>
        <w:autoSpaceDN w:val="0"/>
        <w:adjustRightInd w:val="0"/>
        <w:spacing w:line="236" w:lineRule="auto"/>
        <w:ind w:left="8"/>
        <w:jc w:val="center"/>
      </w:pPr>
    </w:p>
    <w:p w14:paraId="7B564E88" w14:textId="77777777" w:rsidR="00F11B9F" w:rsidRPr="005C7B9D" w:rsidRDefault="00F11B9F" w:rsidP="00E45F66">
      <w:pPr>
        <w:widowControl w:val="0"/>
        <w:overflowPunct w:val="0"/>
        <w:autoSpaceDE w:val="0"/>
        <w:autoSpaceDN w:val="0"/>
        <w:adjustRightInd w:val="0"/>
        <w:spacing w:line="236" w:lineRule="auto"/>
        <w:ind w:left="8"/>
        <w:jc w:val="center"/>
      </w:pPr>
    </w:p>
    <w:p w14:paraId="7B564E89" w14:textId="77777777" w:rsidR="00F11B9F" w:rsidRPr="005C7B9D" w:rsidRDefault="00F11B9F" w:rsidP="00E45F66">
      <w:pPr>
        <w:widowControl w:val="0"/>
        <w:overflowPunct w:val="0"/>
        <w:autoSpaceDE w:val="0"/>
        <w:autoSpaceDN w:val="0"/>
        <w:adjustRightInd w:val="0"/>
        <w:spacing w:line="236" w:lineRule="auto"/>
        <w:ind w:left="8"/>
        <w:jc w:val="center"/>
      </w:pPr>
    </w:p>
    <w:p w14:paraId="7B564E8A" w14:textId="77777777" w:rsidR="00F11B9F" w:rsidRPr="005C7B9D" w:rsidRDefault="00F11B9F" w:rsidP="00E45F66">
      <w:pPr>
        <w:widowControl w:val="0"/>
        <w:overflowPunct w:val="0"/>
        <w:autoSpaceDE w:val="0"/>
        <w:autoSpaceDN w:val="0"/>
        <w:adjustRightInd w:val="0"/>
        <w:spacing w:line="236" w:lineRule="auto"/>
        <w:ind w:left="8"/>
        <w:jc w:val="center"/>
      </w:pPr>
    </w:p>
    <w:p w14:paraId="7B564E8B" w14:textId="77777777" w:rsidR="00192138" w:rsidRPr="005C7B9D" w:rsidRDefault="00192138" w:rsidP="000B430F">
      <w:pPr>
        <w:rPr>
          <w:caps/>
          <w:sz w:val="22"/>
          <w:lang w:eastAsia="en-US"/>
        </w:rPr>
      </w:pPr>
    </w:p>
    <w:p w14:paraId="32B840C1" w14:textId="77777777" w:rsidR="00F7706A" w:rsidRPr="005C7B9D" w:rsidRDefault="00F7706A" w:rsidP="000B430F">
      <w:pPr>
        <w:rPr>
          <w:caps/>
          <w:sz w:val="22"/>
          <w:lang w:eastAsia="en-US"/>
        </w:rPr>
      </w:pPr>
    </w:p>
    <w:p w14:paraId="0AF3FCE8" w14:textId="77777777" w:rsidR="00F7706A" w:rsidRPr="005C7B9D" w:rsidRDefault="00F7706A" w:rsidP="000B430F">
      <w:pPr>
        <w:rPr>
          <w:caps/>
          <w:sz w:val="22"/>
          <w:lang w:eastAsia="en-US"/>
        </w:rPr>
      </w:pPr>
    </w:p>
    <w:p w14:paraId="7B564E8C" w14:textId="3B702DE4" w:rsidR="00BF24AF" w:rsidRPr="005C7B9D" w:rsidRDefault="00BF24AF">
      <w:pPr>
        <w:rPr>
          <w:caps/>
          <w:sz w:val="22"/>
          <w:lang w:eastAsia="en-US"/>
        </w:rPr>
      </w:pPr>
      <w:r w:rsidRPr="005C7B9D">
        <w:rPr>
          <w:caps/>
          <w:sz w:val="22"/>
          <w:lang w:eastAsia="en-US"/>
        </w:rPr>
        <w:br w:type="page"/>
      </w:r>
    </w:p>
    <w:p w14:paraId="599D4936" w14:textId="77777777" w:rsidR="00192138" w:rsidRPr="005C7B9D" w:rsidRDefault="00192138" w:rsidP="00192138">
      <w:pPr>
        <w:ind w:left="3888" w:firstLine="1296"/>
        <w:rPr>
          <w:caps/>
          <w:sz w:val="22"/>
          <w:lang w:eastAsia="en-US"/>
        </w:rPr>
      </w:pPr>
    </w:p>
    <w:p w14:paraId="7B564E8D" w14:textId="7CC60010" w:rsidR="00192138" w:rsidRPr="005C7B9D" w:rsidRDefault="00192138" w:rsidP="00192138">
      <w:pPr>
        <w:ind w:left="3888" w:firstLine="1296"/>
        <w:rPr>
          <w:caps/>
          <w:sz w:val="22"/>
          <w:lang w:eastAsia="en-US"/>
        </w:rPr>
      </w:pPr>
      <w:r w:rsidRPr="005C7B9D">
        <w:rPr>
          <w:caps/>
          <w:sz w:val="22"/>
          <w:lang w:eastAsia="en-US"/>
        </w:rPr>
        <w:t xml:space="preserve">                 </w:t>
      </w:r>
      <w:r w:rsidR="00FE63DF" w:rsidRPr="005C7B9D">
        <w:rPr>
          <w:caps/>
          <w:sz w:val="22"/>
          <w:lang w:eastAsia="en-US"/>
        </w:rPr>
        <w:t xml:space="preserve"> </w:t>
      </w:r>
      <w:r w:rsidR="004F7417" w:rsidRPr="005C7B9D">
        <w:rPr>
          <w:caps/>
          <w:lang w:eastAsia="en-US"/>
        </w:rPr>
        <w:t>202</w:t>
      </w:r>
      <w:r w:rsidR="004F7417">
        <w:rPr>
          <w:caps/>
          <w:lang w:eastAsia="en-US"/>
        </w:rPr>
        <w:t>5</w:t>
      </w:r>
      <w:r w:rsidR="004F7417" w:rsidRPr="005C7B9D">
        <w:rPr>
          <w:caps/>
          <w:lang w:eastAsia="en-US"/>
        </w:rPr>
        <w:t xml:space="preserve">                           </w:t>
      </w:r>
      <w:r w:rsidRPr="005C7B9D">
        <w:rPr>
          <w:szCs w:val="20"/>
          <w:lang w:eastAsia="en-US"/>
        </w:rPr>
        <w:t xml:space="preserve">mėn.       </w:t>
      </w:r>
      <w:r w:rsidR="00FE63DF" w:rsidRPr="005C7B9D">
        <w:rPr>
          <w:szCs w:val="20"/>
          <w:lang w:eastAsia="en-US"/>
        </w:rPr>
        <w:t xml:space="preserve"> </w:t>
      </w:r>
      <w:r w:rsidRPr="005C7B9D">
        <w:rPr>
          <w:szCs w:val="20"/>
          <w:lang w:eastAsia="en-US"/>
        </w:rPr>
        <w:t xml:space="preserve">  d</w:t>
      </w:r>
      <w:r w:rsidRPr="005C7B9D">
        <w:rPr>
          <w:sz w:val="22"/>
          <w:szCs w:val="20"/>
          <w:lang w:eastAsia="en-US"/>
        </w:rPr>
        <w:t>.</w:t>
      </w:r>
    </w:p>
    <w:p w14:paraId="7B564E8E" w14:textId="77777777" w:rsidR="00192138" w:rsidRPr="005C7B9D" w:rsidRDefault="00192138" w:rsidP="00192138">
      <w:pPr>
        <w:jc w:val="center"/>
        <w:rPr>
          <w:caps/>
          <w:sz w:val="22"/>
          <w:lang w:eastAsia="en-US"/>
        </w:rPr>
      </w:pPr>
      <w:r w:rsidRPr="005C7B9D">
        <w:rPr>
          <w:caps/>
          <w:sz w:val="22"/>
          <w:lang w:eastAsia="en-US"/>
        </w:rPr>
        <w:t xml:space="preserve">                                                                s</w:t>
      </w:r>
      <w:r w:rsidRPr="005C7B9D">
        <w:rPr>
          <w:lang w:eastAsia="en-US"/>
        </w:rPr>
        <w:t>utartis Nr.</w:t>
      </w:r>
    </w:p>
    <w:p w14:paraId="7B564E8F" w14:textId="77777777" w:rsidR="00192138" w:rsidRPr="005C7B9D" w:rsidRDefault="00192138" w:rsidP="00C44860">
      <w:pPr>
        <w:jc w:val="center"/>
        <w:rPr>
          <w:caps/>
          <w:sz w:val="22"/>
          <w:lang w:eastAsia="en-US"/>
        </w:rPr>
      </w:pPr>
      <w:r w:rsidRPr="005C7B9D">
        <w:rPr>
          <w:caps/>
          <w:sz w:val="22"/>
          <w:lang w:eastAsia="en-US"/>
        </w:rPr>
        <w:t xml:space="preserve">                                                            P</w:t>
      </w:r>
      <w:r w:rsidRPr="005C7B9D">
        <w:t>riedas</w:t>
      </w:r>
      <w:r w:rsidRPr="005C7B9D">
        <w:rPr>
          <w:caps/>
          <w:sz w:val="22"/>
          <w:lang w:eastAsia="en-US"/>
        </w:rPr>
        <w:t xml:space="preserve"> 1        </w:t>
      </w:r>
      <w:r w:rsidR="00C44860" w:rsidRPr="005C7B9D">
        <w:rPr>
          <w:caps/>
          <w:sz w:val="22"/>
          <w:lang w:eastAsia="en-US"/>
        </w:rPr>
        <w:t xml:space="preserve">                               </w:t>
      </w:r>
      <w:r w:rsidRPr="005C7B9D">
        <w:rPr>
          <w:caps/>
          <w:sz w:val="22"/>
          <w:lang w:eastAsia="en-US"/>
        </w:rPr>
        <w:t xml:space="preserve">                  </w:t>
      </w:r>
    </w:p>
    <w:p w14:paraId="7B564E90" w14:textId="77777777" w:rsidR="00192138" w:rsidRPr="005C7B9D" w:rsidRDefault="00192138" w:rsidP="00192138">
      <w:pPr>
        <w:jc w:val="right"/>
      </w:pPr>
    </w:p>
    <w:p w14:paraId="7B564E91" w14:textId="37F899AA" w:rsidR="000B430F" w:rsidRPr="00A21C59" w:rsidRDefault="001579D3" w:rsidP="006D4C0F">
      <w:pPr>
        <w:spacing w:after="200" w:line="276" w:lineRule="auto"/>
        <w:jc w:val="center"/>
        <w:rPr>
          <w:rFonts w:eastAsia="Calibri"/>
          <w:b/>
          <w:lang w:eastAsia="en-US"/>
        </w:rPr>
      </w:pPr>
      <w:r w:rsidRPr="00A21C59">
        <w:rPr>
          <w:b/>
        </w:rPr>
        <w:t>SUNKVEŽIMIŲ KĖBULO SAUGOS DIRŽŲ ĮRENGIMO PASLAUGŲ</w:t>
      </w:r>
      <w:r w:rsidRPr="00A21C59">
        <w:rPr>
          <w:b/>
          <w:color w:val="FF0000"/>
        </w:rPr>
        <w:t xml:space="preserve"> </w:t>
      </w:r>
      <w:r w:rsidR="00532B69" w:rsidRPr="00A21C59">
        <w:rPr>
          <w:rFonts w:eastAsia="Calibri"/>
          <w:b/>
          <w:lang w:eastAsia="en-US"/>
        </w:rPr>
        <w:t xml:space="preserve"> </w:t>
      </w:r>
      <w:r w:rsidRPr="00A21C59">
        <w:rPr>
          <w:rFonts w:eastAsia="Calibri"/>
          <w:b/>
          <w:lang w:eastAsia="en-US"/>
        </w:rPr>
        <w:t>TECHNINĖ SPECIFIKACIJA</w:t>
      </w:r>
    </w:p>
    <w:p w14:paraId="7B564E92" w14:textId="77777777" w:rsidR="00192138" w:rsidRPr="005C7B9D" w:rsidRDefault="00192138" w:rsidP="0019213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7081"/>
      </w:tblGrid>
      <w:tr w:rsidR="004F7417" w14:paraId="65CE0230" w14:textId="77777777" w:rsidTr="00283DF8">
        <w:trPr>
          <w:trHeight w:val="665"/>
        </w:trPr>
        <w:tc>
          <w:tcPr>
            <w:tcW w:w="704" w:type="dxa"/>
            <w:tcBorders>
              <w:top w:val="single" w:sz="4" w:space="0" w:color="auto"/>
              <w:left w:val="single" w:sz="4" w:space="0" w:color="auto"/>
              <w:bottom w:val="single" w:sz="4" w:space="0" w:color="auto"/>
              <w:right w:val="single" w:sz="4" w:space="0" w:color="auto"/>
            </w:tcBorders>
            <w:vAlign w:val="center"/>
            <w:hideMark/>
          </w:tcPr>
          <w:p w14:paraId="16022766" w14:textId="77777777" w:rsidR="004F7417" w:rsidRPr="00453509" w:rsidRDefault="004F7417" w:rsidP="00283DF8">
            <w:pPr>
              <w:spacing w:before="240" w:line="276" w:lineRule="auto"/>
              <w:jc w:val="center"/>
              <w:rPr>
                <w:b/>
                <w:bCs/>
                <w:lang w:eastAsia="en-US"/>
              </w:rPr>
            </w:pPr>
            <w:r w:rsidRPr="00453509">
              <w:rPr>
                <w:b/>
                <w:bCs/>
                <w:lang w:eastAsia="en-US"/>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BAE317E" w14:textId="77777777" w:rsidR="004F7417" w:rsidRPr="003B51A5" w:rsidRDefault="004F7417" w:rsidP="00283DF8">
            <w:pPr>
              <w:spacing w:before="240" w:line="276" w:lineRule="auto"/>
              <w:jc w:val="center"/>
              <w:rPr>
                <w:b/>
                <w:bCs/>
                <w:lang w:eastAsia="en-US"/>
              </w:rPr>
            </w:pPr>
            <w:r w:rsidRPr="003B51A5">
              <w:rPr>
                <w:b/>
                <w:bCs/>
                <w:lang w:eastAsia="en-US"/>
              </w:rPr>
              <w:t>Pirkimo objekto pavadinimas</w:t>
            </w:r>
          </w:p>
        </w:tc>
        <w:tc>
          <w:tcPr>
            <w:tcW w:w="7081" w:type="dxa"/>
            <w:tcBorders>
              <w:top w:val="single" w:sz="4" w:space="0" w:color="auto"/>
              <w:left w:val="single" w:sz="4" w:space="0" w:color="auto"/>
              <w:bottom w:val="single" w:sz="4" w:space="0" w:color="auto"/>
              <w:right w:val="single" w:sz="4" w:space="0" w:color="auto"/>
            </w:tcBorders>
          </w:tcPr>
          <w:p w14:paraId="14ADACE1" w14:textId="77777777" w:rsidR="004F7417" w:rsidRPr="003B51A5" w:rsidRDefault="004F7417" w:rsidP="00283DF8">
            <w:pPr>
              <w:jc w:val="center"/>
            </w:pPr>
            <w:r w:rsidRPr="003B51A5">
              <w:rPr>
                <w:b/>
                <w:bCs/>
                <w:lang w:eastAsia="en-US"/>
              </w:rPr>
              <w:t>Pirkimo objekto techniniai reikalavimai</w:t>
            </w:r>
            <w:r w:rsidRPr="003B51A5">
              <w:rPr>
                <w:b/>
                <w:bCs/>
                <w:lang w:eastAsia="en-US"/>
              </w:rPr>
              <w:br/>
              <w:t xml:space="preserve"> </w:t>
            </w:r>
            <w:r w:rsidRPr="003B51A5">
              <w:rPr>
                <w:bCs/>
                <w:sz w:val="20"/>
                <w:lang w:eastAsia="en-US"/>
              </w:rPr>
              <w:t>(</w:t>
            </w:r>
            <w:r w:rsidRPr="003B51A5">
              <w:rPr>
                <w:sz w:val="22"/>
                <w:szCs w:val="22"/>
              </w:rPr>
              <w:t>įrašomi esminiai techniniai duomenys (pvz.</w:t>
            </w:r>
            <w:r>
              <w:rPr>
                <w:sz w:val="22"/>
                <w:szCs w:val="22"/>
              </w:rPr>
              <w:t>,</w:t>
            </w:r>
            <w:r w:rsidRPr="003B51A5">
              <w:rPr>
                <w:sz w:val="22"/>
                <w:szCs w:val="22"/>
              </w:rPr>
              <w:t xml:space="preserve"> prekės dydžio matmenys su galimais nuokrypiais „nuo“ „iki“, prekės medžiaginė sudėtis, kiti būtini specifiniai techniniai parametrai, paslaugoms keliami reikalavimai, darbų apimtys, nurodoma</w:t>
            </w:r>
            <w:r>
              <w:rPr>
                <w:sz w:val="22"/>
                <w:szCs w:val="22"/>
              </w:rPr>
              <w:t>,</w:t>
            </w:r>
            <w:r w:rsidRPr="003B51A5">
              <w:rPr>
                <w:sz w:val="22"/>
                <w:szCs w:val="22"/>
              </w:rPr>
              <w:t xml:space="preserve"> ar į prekės kainą turi būti įskaičiuotas prekės atvežimas, jos montavimas ir kt.</w:t>
            </w:r>
            <w:r w:rsidRPr="003B51A5">
              <w:rPr>
                <w:bCs/>
                <w:sz w:val="20"/>
                <w:lang w:eastAsia="en-US"/>
              </w:rPr>
              <w:t>)</w:t>
            </w:r>
          </w:p>
        </w:tc>
      </w:tr>
      <w:tr w:rsidR="004F7417" w14:paraId="4A54DCE5" w14:textId="77777777" w:rsidTr="00283DF8">
        <w:tc>
          <w:tcPr>
            <w:tcW w:w="704" w:type="dxa"/>
            <w:tcBorders>
              <w:top w:val="single" w:sz="4" w:space="0" w:color="auto"/>
              <w:left w:val="single" w:sz="4" w:space="0" w:color="auto"/>
              <w:bottom w:val="single" w:sz="4" w:space="0" w:color="auto"/>
              <w:right w:val="single" w:sz="4" w:space="0" w:color="auto"/>
            </w:tcBorders>
          </w:tcPr>
          <w:p w14:paraId="2B36CC19" w14:textId="77777777" w:rsidR="004F7417" w:rsidRDefault="004F7417" w:rsidP="00283DF8">
            <w:pPr>
              <w:spacing w:line="276" w:lineRule="auto"/>
              <w:jc w:val="center"/>
              <w:rPr>
                <w:bCs/>
                <w:lang w:eastAsia="en-US"/>
              </w:rPr>
            </w:pPr>
            <w:r w:rsidRPr="00590CC1">
              <w:rPr>
                <w:bCs/>
                <w:lang w:eastAsia="en-US"/>
              </w:rPr>
              <w:t>1.</w:t>
            </w:r>
          </w:p>
          <w:p w14:paraId="70409AB2" w14:textId="77777777" w:rsidR="004F7417" w:rsidRPr="00590CC1" w:rsidRDefault="004F7417" w:rsidP="00283DF8">
            <w:pPr>
              <w:spacing w:line="276" w:lineRule="auto"/>
              <w:jc w:val="center"/>
              <w:rPr>
                <w:bCs/>
                <w:lang w:eastAsia="en-US"/>
              </w:rPr>
            </w:pPr>
          </w:p>
        </w:tc>
        <w:tc>
          <w:tcPr>
            <w:tcW w:w="1843" w:type="dxa"/>
            <w:tcBorders>
              <w:top w:val="single" w:sz="4" w:space="0" w:color="auto"/>
              <w:left w:val="single" w:sz="4" w:space="0" w:color="auto"/>
              <w:bottom w:val="single" w:sz="4" w:space="0" w:color="auto"/>
              <w:right w:val="single" w:sz="4" w:space="0" w:color="auto"/>
            </w:tcBorders>
          </w:tcPr>
          <w:p w14:paraId="797B80AB" w14:textId="77777777" w:rsidR="004F7417" w:rsidRPr="00454B6B" w:rsidRDefault="004F7417" w:rsidP="00283DF8">
            <w:pPr>
              <w:spacing w:line="276" w:lineRule="auto"/>
              <w:rPr>
                <w:bCs/>
                <w:lang w:eastAsia="en-US"/>
              </w:rPr>
            </w:pPr>
            <w:r>
              <w:t xml:space="preserve">Sunkvežimių kėbulo saugos diržų įrengimo paslauga. </w:t>
            </w:r>
          </w:p>
        </w:tc>
        <w:tc>
          <w:tcPr>
            <w:tcW w:w="7081" w:type="dxa"/>
            <w:tcBorders>
              <w:top w:val="single" w:sz="4" w:space="0" w:color="auto"/>
              <w:left w:val="single" w:sz="4" w:space="0" w:color="auto"/>
              <w:bottom w:val="single" w:sz="4" w:space="0" w:color="auto"/>
              <w:right w:val="single" w:sz="4" w:space="0" w:color="auto"/>
            </w:tcBorders>
          </w:tcPr>
          <w:p w14:paraId="12041071" w14:textId="77777777" w:rsidR="004F7417" w:rsidRPr="006C6A32" w:rsidRDefault="004F7417" w:rsidP="00283DF8">
            <w:pPr>
              <w:jc w:val="both"/>
            </w:pPr>
            <w:r>
              <w:rPr>
                <w:bCs/>
              </w:rPr>
              <w:t xml:space="preserve">Vadovaujantis 2024 m. rugsėjo 6 d. Lietuvos kariuomenės vado įsakymu Nr. V-1305, „Dėl keleivių vežimo krovininio automobilio kėbule tvarkos aprašo patvirtinimo“ </w:t>
            </w:r>
            <w:r w:rsidRPr="006C6A32">
              <w:rPr>
                <w:bCs/>
              </w:rPr>
              <w:t xml:space="preserve">LKA tarnybiniuose sunkvežimių kėbuluose turi būti įrengti saugos diržai. Saugos diržas (sėdynės diržas, diržas) - </w:t>
            </w:r>
            <w:r w:rsidRPr="006C6A32">
              <w:t xml:space="preserve">įtaisas, sudarytas iš diržo juostų su saugos sagtimi, reguliavimo įtaisais ir priedais, kurį galima pritvirtinti sunkvežimio kėbulo viduje ir kurio paskirtis – įvykus susidūrimui arba transporto priemonę staigiai stabdant riboti naudotojo slinktį ir taip sumažinti jo sužeidimo pavojų. </w:t>
            </w:r>
          </w:p>
          <w:p w14:paraId="40F77D51" w14:textId="77777777" w:rsidR="004F7417" w:rsidRPr="006C6A32" w:rsidRDefault="004F7417" w:rsidP="00283DF8">
            <w:pPr>
              <w:pStyle w:val="ti-grseq-1"/>
              <w:shd w:val="clear" w:color="auto" w:fill="FFFFFF"/>
              <w:spacing w:before="0" w:beforeAutospacing="0" w:after="0" w:afterAutospacing="0"/>
              <w:jc w:val="both"/>
              <w:rPr>
                <w:bCs/>
                <w:lang w:val="lt-LT"/>
              </w:rPr>
            </w:pPr>
            <w:r w:rsidRPr="006C6A32">
              <w:rPr>
                <w:bCs/>
                <w:lang w:val="lt-LT"/>
              </w:rPr>
              <w:t xml:space="preserve"> </w:t>
            </w:r>
          </w:p>
          <w:p w14:paraId="718F6417" w14:textId="77777777" w:rsidR="004F7417" w:rsidRPr="006C6A32" w:rsidRDefault="004F7417" w:rsidP="00283DF8">
            <w:pPr>
              <w:jc w:val="both"/>
              <w:rPr>
                <w:bCs/>
              </w:rPr>
            </w:pPr>
            <w:r w:rsidRPr="006C6A32">
              <w:rPr>
                <w:bCs/>
              </w:rPr>
              <w:t>Reikalavimai diržams ir jų įrengimui:</w:t>
            </w:r>
          </w:p>
          <w:p w14:paraId="24FFB421" w14:textId="77777777" w:rsidR="004F7417" w:rsidRPr="006C6A32" w:rsidRDefault="004F7417" w:rsidP="00283DF8">
            <w:pPr>
              <w:pStyle w:val="ti-grseq-1"/>
              <w:shd w:val="clear" w:color="auto" w:fill="FFFFFF"/>
              <w:spacing w:before="0" w:beforeAutospacing="0" w:after="0" w:afterAutospacing="0"/>
              <w:jc w:val="both"/>
              <w:rPr>
                <w:lang w:val="lt-LT"/>
              </w:rPr>
            </w:pPr>
            <w:r w:rsidRPr="006C6A32">
              <w:rPr>
                <w:bCs/>
                <w:lang w:val="lt-LT"/>
              </w:rPr>
              <w:t>1. Juosmens diržas - d</w:t>
            </w:r>
            <w:r w:rsidRPr="006C6A32">
              <w:rPr>
                <w:lang w:val="lt-LT"/>
              </w:rPr>
              <w:t xml:space="preserve">vitaškio tvirtinimo diržas, iš priekio juosiantis naudotojo dubens sritį. </w:t>
            </w:r>
          </w:p>
          <w:p w14:paraId="00AE0D84" w14:textId="77777777" w:rsidR="004F7417" w:rsidRPr="006C6A32" w:rsidRDefault="004F7417" w:rsidP="00283DF8">
            <w:pPr>
              <w:jc w:val="both"/>
              <w:rPr>
                <w:bCs/>
              </w:rPr>
            </w:pPr>
            <w:r w:rsidRPr="006C6A32">
              <w:rPr>
                <w:bCs/>
              </w:rPr>
              <w:t>2. Saugos diržas užsegamas per juosmenį, pagamintas iš tvirtos ir atsparios pluoštinės medžiagos (nailonas, poliesteris arba lygiavertės) atsparios tempimui ir plyšimui.</w:t>
            </w:r>
          </w:p>
          <w:p w14:paraId="304924EC" w14:textId="77777777" w:rsidR="004F7417" w:rsidRPr="006C6A32" w:rsidRDefault="004F7417" w:rsidP="00283DF8">
            <w:pPr>
              <w:jc w:val="both"/>
              <w:rPr>
                <w:bCs/>
              </w:rPr>
            </w:pPr>
            <w:r w:rsidRPr="006C6A32">
              <w:rPr>
                <w:shd w:val="clear" w:color="auto" w:fill="FFFFFF"/>
              </w:rPr>
              <w:t>3. Diržo reguliavimo įtaisas, kuriuo diržą galima pritaikyti pagal kiekvieno naudotojo poreikius. Reguliavimo įtaisas gali būti sagties dalis arba bet kuri kita saugos diržo dalis.</w:t>
            </w:r>
            <w:r w:rsidRPr="006C6A32">
              <w:rPr>
                <w:bCs/>
              </w:rPr>
              <w:t xml:space="preserve"> </w:t>
            </w:r>
          </w:p>
          <w:p w14:paraId="011A2C69" w14:textId="77777777" w:rsidR="004F7417" w:rsidRPr="006C6A32" w:rsidRDefault="004F7417" w:rsidP="00283DF8">
            <w:pPr>
              <w:pStyle w:val="ti-grseq-1"/>
              <w:shd w:val="clear" w:color="auto" w:fill="FFFFFF"/>
              <w:spacing w:before="0" w:beforeAutospacing="0" w:after="0" w:afterAutospacing="0"/>
              <w:jc w:val="both"/>
              <w:rPr>
                <w:bCs/>
                <w:lang w:val="lt-LT"/>
              </w:rPr>
            </w:pPr>
            <w:r w:rsidRPr="006C6A32">
              <w:rPr>
                <w:bCs/>
                <w:lang w:val="lt-LT"/>
              </w:rPr>
              <w:t xml:space="preserve">4. Diržo tvirtinimo laikikliai, kuriais galima pritvirtinti saugos diržą prie metalinės sunkvežimio kėbulo konstrukcijos. </w:t>
            </w:r>
          </w:p>
          <w:p w14:paraId="64265960" w14:textId="77777777" w:rsidR="004F7417" w:rsidRPr="006C6A32" w:rsidRDefault="004F7417" w:rsidP="00283DF8">
            <w:pPr>
              <w:jc w:val="both"/>
              <w:rPr>
                <w:bCs/>
              </w:rPr>
            </w:pPr>
            <w:r w:rsidRPr="006C6A32">
              <w:rPr>
                <w:bCs/>
              </w:rPr>
              <w:t xml:space="preserve">5. Saugos diržai turi būti sertifikuoti, atitikti </w:t>
            </w:r>
            <w:r w:rsidRPr="006C6A32">
              <w:rPr>
                <w:bCs/>
                <w:shd w:val="clear" w:color="auto" w:fill="FFFFFF"/>
              </w:rPr>
              <w:t>Jungtinių Tautų Europos ekonomikos komisijos (JT EEK) taisyklės Nr. 16. </w:t>
            </w:r>
            <w:r w:rsidRPr="006C6A32">
              <w:rPr>
                <w:bCs/>
              </w:rPr>
              <w:t xml:space="preserve"> ir 77/541/EEB direktyvoje ir jos prieduose taikomus reikalavimus. </w:t>
            </w:r>
          </w:p>
          <w:p w14:paraId="2E3F93ED" w14:textId="77777777" w:rsidR="004F7417" w:rsidRPr="006C6A32" w:rsidRDefault="004F7417" w:rsidP="00283DF8">
            <w:pPr>
              <w:jc w:val="both"/>
              <w:rPr>
                <w:bCs/>
              </w:rPr>
            </w:pPr>
            <w:r w:rsidRPr="006C6A32">
              <w:rPr>
                <w:bCs/>
              </w:rPr>
              <w:t>6. Saugos diržai turi būti sumontuoti ir pritvirtinti prie sunkvežimio kėbulo metalinės konstrukcijos šiuose automobiliuose:</w:t>
            </w:r>
          </w:p>
          <w:p w14:paraId="581AC2D6" w14:textId="77777777" w:rsidR="004F7417" w:rsidRPr="006C6A32" w:rsidRDefault="004F7417" w:rsidP="00283DF8">
            <w:pPr>
              <w:jc w:val="both"/>
              <w:rPr>
                <w:bCs/>
              </w:rPr>
            </w:pPr>
            <w:r w:rsidRPr="006C6A32">
              <w:rPr>
                <w:bCs/>
              </w:rPr>
              <w:t>6.1. Sunkvežimiai DAF</w:t>
            </w:r>
            <w:r>
              <w:rPr>
                <w:bCs/>
              </w:rPr>
              <w:t xml:space="preserve"> -</w:t>
            </w:r>
            <w:r w:rsidRPr="006C6A32">
              <w:rPr>
                <w:bCs/>
              </w:rPr>
              <w:t xml:space="preserve"> šoninės krypties viet</w:t>
            </w:r>
            <w:r>
              <w:rPr>
                <w:bCs/>
              </w:rPr>
              <w:t>ose</w:t>
            </w:r>
            <w:r w:rsidRPr="006C6A32">
              <w:rPr>
                <w:bCs/>
              </w:rPr>
              <w:t xml:space="preserve"> kiekvienoje </w:t>
            </w:r>
            <w:r>
              <w:rPr>
                <w:bCs/>
              </w:rPr>
              <w:t xml:space="preserve">kėbulo </w:t>
            </w:r>
            <w:r w:rsidRPr="006C6A32">
              <w:rPr>
                <w:bCs/>
              </w:rPr>
              <w:t xml:space="preserve">pusėje. </w:t>
            </w:r>
          </w:p>
          <w:p w14:paraId="15B1807C" w14:textId="77777777" w:rsidR="004F7417" w:rsidRPr="006C6A32" w:rsidRDefault="004F7417" w:rsidP="00283DF8">
            <w:pPr>
              <w:jc w:val="both"/>
              <w:rPr>
                <w:bCs/>
              </w:rPr>
            </w:pPr>
            <w:r w:rsidRPr="006C6A32">
              <w:rPr>
                <w:bCs/>
              </w:rPr>
              <w:t xml:space="preserve">6.2. Sunkvežimis MB </w:t>
            </w:r>
            <w:proofErr w:type="spellStart"/>
            <w:r w:rsidRPr="006C6A32">
              <w:rPr>
                <w:bCs/>
              </w:rPr>
              <w:t>Unimog</w:t>
            </w:r>
            <w:proofErr w:type="spellEnd"/>
            <w:r w:rsidRPr="006C6A32">
              <w:rPr>
                <w:bCs/>
              </w:rPr>
              <w:t xml:space="preserve"> šoninės krypties viet</w:t>
            </w:r>
            <w:r>
              <w:rPr>
                <w:bCs/>
              </w:rPr>
              <w:t>ose</w:t>
            </w:r>
            <w:r w:rsidRPr="006C6A32">
              <w:rPr>
                <w:bCs/>
              </w:rPr>
              <w:t xml:space="preserve"> kiekvienoje</w:t>
            </w:r>
            <w:r>
              <w:rPr>
                <w:bCs/>
              </w:rPr>
              <w:t xml:space="preserve"> kėbulo</w:t>
            </w:r>
            <w:r w:rsidRPr="006C6A32">
              <w:rPr>
                <w:bCs/>
              </w:rPr>
              <w:t xml:space="preserve"> pusėje. </w:t>
            </w:r>
          </w:p>
          <w:p w14:paraId="559AC85F" w14:textId="77777777" w:rsidR="004F7417" w:rsidRPr="006C6A32" w:rsidRDefault="004F7417" w:rsidP="00283DF8">
            <w:pPr>
              <w:jc w:val="both"/>
              <w:rPr>
                <w:bCs/>
              </w:rPr>
            </w:pPr>
            <w:r w:rsidRPr="006C6A32">
              <w:rPr>
                <w:bCs/>
              </w:rPr>
              <w:t xml:space="preserve"> 7. Paslaugų teikėjas, prieš pateikdamas pasiūlymą, privalo atvykti į Generolo Jono Žemaičio Lietuvos karo akademiją, adresu Šilo 5a, Vilnius, apžiūrėti transporto priemonių, kuriose bus įrengiami saugos diržai. Kontaktinis asmuo dėl atvykimo ir  laiko suderinimo Autotransporto skyriaus </w:t>
            </w:r>
            <w:r w:rsidRPr="006C6A32">
              <w:rPr>
                <w:rFonts w:eastAsiaTheme="minorHAnsi"/>
                <w:lang w:eastAsia="en-US"/>
              </w:rPr>
              <w:t>Transporto eksploatacijos technikas</w:t>
            </w:r>
            <w:r w:rsidRPr="006C6A32">
              <w:rPr>
                <w:bCs/>
              </w:rPr>
              <w:t xml:space="preserve"> </w:t>
            </w:r>
            <w:r w:rsidRPr="006C6A32">
              <w:rPr>
                <w:rFonts w:eastAsiaTheme="minorHAnsi"/>
                <w:lang w:eastAsia="en-US"/>
              </w:rPr>
              <w:t xml:space="preserve">vyr. </w:t>
            </w:r>
            <w:proofErr w:type="spellStart"/>
            <w:r w:rsidRPr="006C6A32">
              <w:rPr>
                <w:rFonts w:eastAsiaTheme="minorHAnsi"/>
                <w:lang w:eastAsia="en-US"/>
              </w:rPr>
              <w:t>srž</w:t>
            </w:r>
            <w:proofErr w:type="spellEnd"/>
            <w:r w:rsidRPr="006C6A32">
              <w:rPr>
                <w:rFonts w:eastAsiaTheme="minorHAnsi"/>
                <w:lang w:eastAsia="en-US"/>
              </w:rPr>
              <w:t xml:space="preserve">. Sigitas Paulavičius, tel. Nr. +3705 2103 662, el. paštas: </w:t>
            </w:r>
            <w:hyperlink r:id="rId9" w:history="1">
              <w:r w:rsidRPr="006C6A32">
                <w:rPr>
                  <w:rFonts w:eastAsiaTheme="minorHAnsi"/>
                  <w:u w:val="single"/>
                  <w:lang w:eastAsia="en-US"/>
                </w:rPr>
                <w:t>sigitas.paulavicius@mil.lt</w:t>
              </w:r>
            </w:hyperlink>
          </w:p>
          <w:p w14:paraId="2E05CE9D" w14:textId="77777777" w:rsidR="004F7417" w:rsidRPr="00482935" w:rsidRDefault="004F7417" w:rsidP="00283DF8">
            <w:pPr>
              <w:jc w:val="both"/>
              <w:rPr>
                <w:bCs/>
              </w:rPr>
            </w:pPr>
          </w:p>
          <w:p w14:paraId="2FD4184E" w14:textId="6CB58D9B" w:rsidR="004F7417" w:rsidRPr="007F59FF" w:rsidRDefault="004F7417" w:rsidP="00283DF8">
            <w:pPr>
              <w:rPr>
                <w:bCs/>
              </w:rPr>
            </w:pPr>
            <w:r>
              <w:rPr>
                <w:bCs/>
                <w:noProof/>
                <w:lang w:val="en-US" w:eastAsia="en-US"/>
              </w:rPr>
              <w:lastRenderedPageBreak/>
              <w:drawing>
                <wp:inline distT="0" distB="0" distL="0" distR="0" wp14:anchorId="622A90CE" wp14:editId="65E7124A">
                  <wp:extent cx="1905000" cy="1562100"/>
                  <wp:effectExtent l="0" t="0" r="0" b="0"/>
                  <wp:docPr id="1" name="Picture 1" descr="Saugos dirž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ugos dirž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562100"/>
                          </a:xfrm>
                          <a:prstGeom prst="rect">
                            <a:avLst/>
                          </a:prstGeom>
                          <a:noFill/>
                          <a:ln>
                            <a:noFill/>
                          </a:ln>
                        </pic:spPr>
                      </pic:pic>
                    </a:graphicData>
                  </a:graphic>
                </wp:inline>
              </w:drawing>
            </w:r>
          </w:p>
          <w:p w14:paraId="76B535CF" w14:textId="77777777" w:rsidR="004F7417" w:rsidRPr="007F59FF" w:rsidRDefault="004F7417" w:rsidP="00283DF8">
            <w:pPr>
              <w:rPr>
                <w:bCs/>
              </w:rPr>
            </w:pPr>
            <w:r w:rsidRPr="007F59FF">
              <w:rPr>
                <w:bCs/>
              </w:rPr>
              <w:t xml:space="preserve">Nuotrauka iliustracinio pobūdžio. </w:t>
            </w:r>
          </w:p>
          <w:p w14:paraId="20DE3F5C" w14:textId="77777777" w:rsidR="004F7417" w:rsidRPr="007F59FF" w:rsidRDefault="004F7417" w:rsidP="00283DF8">
            <w:pPr>
              <w:rPr>
                <w:bCs/>
              </w:rPr>
            </w:pPr>
          </w:p>
          <w:p w14:paraId="09317B53" w14:textId="77777777" w:rsidR="004F7417" w:rsidRPr="007F59FF" w:rsidRDefault="004F7417" w:rsidP="00283DF8">
            <w:pPr>
              <w:rPr>
                <w:bCs/>
              </w:rPr>
            </w:pPr>
            <w:r w:rsidRPr="007F59FF">
              <w:rPr>
                <w:bCs/>
              </w:rPr>
              <w:t xml:space="preserve"> </w:t>
            </w:r>
          </w:p>
        </w:tc>
      </w:tr>
    </w:tbl>
    <w:p w14:paraId="7B564EA8" w14:textId="77777777" w:rsidR="00BC7A72" w:rsidRPr="005C7B9D" w:rsidRDefault="00BC7A72" w:rsidP="00192138">
      <w:pPr>
        <w:jc w:val="both"/>
      </w:pPr>
    </w:p>
    <w:p w14:paraId="7B564EA9" w14:textId="77777777" w:rsidR="00192138" w:rsidRPr="005C7B9D" w:rsidRDefault="00192138" w:rsidP="00192138">
      <w:pPr>
        <w:jc w:val="both"/>
      </w:pPr>
    </w:p>
    <w:p w14:paraId="5948C67C" w14:textId="77777777" w:rsidR="00793A00" w:rsidRPr="005C7B9D" w:rsidRDefault="00793A00" w:rsidP="00793A00">
      <w:pPr>
        <w:rPr>
          <w:rFonts w:eastAsia="Arial"/>
          <w:b/>
          <w:lang w:eastAsia="ar-SA"/>
        </w:rPr>
      </w:pPr>
      <w:r w:rsidRPr="005C7B9D">
        <w:rPr>
          <w:b/>
        </w:rPr>
        <w:t>PIRKĖJAS</w:t>
      </w:r>
      <w:r w:rsidRPr="005C7B9D">
        <w:rPr>
          <w:rFonts w:eastAsia="Arial"/>
          <w:b/>
          <w:lang w:eastAsia="ar-SA"/>
        </w:rPr>
        <w:t xml:space="preserve">                                                  </w:t>
      </w:r>
      <w:r w:rsidRPr="005C7B9D">
        <w:rPr>
          <w:rFonts w:eastAsia="Arial"/>
          <w:b/>
          <w:lang w:eastAsia="ar-SA"/>
        </w:rPr>
        <w:tab/>
      </w:r>
      <w:r w:rsidRPr="005C7B9D">
        <w:rPr>
          <w:rFonts w:eastAsia="Arial"/>
          <w:b/>
          <w:lang w:eastAsia="ar-SA"/>
        </w:rPr>
        <w:tab/>
        <w:t xml:space="preserve">  </w:t>
      </w:r>
      <w:r w:rsidRPr="005C7B9D">
        <w:rPr>
          <w:rFonts w:eastAsia="Arial"/>
          <w:b/>
          <w:lang w:eastAsia="ar-SA"/>
        </w:rPr>
        <w:tab/>
        <w:t>TEIKĖJAS</w:t>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p>
    <w:p w14:paraId="7644C26D" w14:textId="017DAE6C" w:rsidR="0046788F" w:rsidRPr="005C7B9D" w:rsidRDefault="0046788F" w:rsidP="0046788F">
      <w:pPr>
        <w:jc w:val="both"/>
        <w:rPr>
          <w:rFonts w:eastAsia="Arial"/>
          <w:lang w:eastAsia="ar-SA"/>
        </w:rPr>
      </w:pPr>
      <w:r w:rsidRPr="005C7B9D">
        <w:rPr>
          <w:rFonts w:eastAsia="Arial"/>
          <w:lang w:eastAsia="ar-SA"/>
        </w:rPr>
        <w:t>Generolo Jono Žemaičio</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46E3C1F0" w14:textId="4D991AA8" w:rsidR="0046788F" w:rsidRPr="005C7B9D" w:rsidRDefault="0046788F" w:rsidP="0046788F">
      <w:pPr>
        <w:rPr>
          <w:rFonts w:eastAsia="Arial"/>
          <w:lang w:eastAsia="ar-SA"/>
        </w:rPr>
      </w:pPr>
      <w:r w:rsidRPr="005C7B9D">
        <w:rPr>
          <w:rFonts w:eastAsia="Arial"/>
          <w:lang w:eastAsia="ar-SA"/>
        </w:rPr>
        <w:t>Lietuvos karo akademijos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2A94009C" w14:textId="05A08C6E" w:rsidR="0046788F" w:rsidRPr="005C7B9D" w:rsidRDefault="00BF24AF" w:rsidP="0046788F">
      <w:pPr>
        <w:rPr>
          <w:rFonts w:eastAsia="Arial"/>
          <w:lang w:eastAsia="ar-SA"/>
        </w:rPr>
      </w:pPr>
      <w:r w:rsidRPr="005C7B9D">
        <w:rPr>
          <w:rFonts w:eastAsia="Arial"/>
          <w:lang w:eastAsia="ar-SA"/>
        </w:rPr>
        <w:t>Štabo viršininkas</w:t>
      </w:r>
      <w:r w:rsidR="0046788F" w:rsidRPr="005C7B9D">
        <w:rPr>
          <w:rFonts w:eastAsia="Arial"/>
          <w:lang w:eastAsia="ar-SA"/>
        </w:rPr>
        <w:tab/>
      </w:r>
      <w:r w:rsidR="0046788F" w:rsidRPr="005C7B9D">
        <w:rPr>
          <w:rFonts w:eastAsia="Arial"/>
          <w:lang w:eastAsia="ar-SA"/>
        </w:rPr>
        <w:tab/>
      </w:r>
      <w:r w:rsidR="0046788F" w:rsidRPr="005C7B9D">
        <w:rPr>
          <w:rFonts w:eastAsia="Arial"/>
          <w:lang w:eastAsia="ar-SA"/>
        </w:rPr>
        <w:tab/>
      </w:r>
      <w:r w:rsidR="0046788F" w:rsidRPr="005C7B9D">
        <w:rPr>
          <w:rFonts w:eastAsia="Arial"/>
          <w:lang w:eastAsia="ar-SA"/>
        </w:rPr>
        <w:tab/>
      </w:r>
      <w:r w:rsidRPr="005C7B9D">
        <w:rPr>
          <w:rFonts w:eastAsia="Arial"/>
          <w:lang w:eastAsia="ar-SA"/>
        </w:rPr>
        <w:tab/>
      </w:r>
      <w:r w:rsidR="0046788F" w:rsidRPr="005C7B9D">
        <w:rPr>
          <w:rFonts w:eastAsia="Arial"/>
          <w:lang w:eastAsia="ar-SA"/>
        </w:rPr>
        <w:tab/>
      </w:r>
      <w:r w:rsidR="0046788F" w:rsidRPr="005C7B9D" w:rsidDel="0046788F">
        <w:rPr>
          <w:rFonts w:eastAsia="Arial"/>
          <w:lang w:eastAsia="ar-SA"/>
        </w:rPr>
        <w:t xml:space="preserve"> </w:t>
      </w:r>
    </w:p>
    <w:p w14:paraId="2190FD5F" w14:textId="77777777" w:rsidR="005040A1" w:rsidRDefault="0046788F" w:rsidP="00793A00">
      <w:pPr>
        <w:rPr>
          <w:rFonts w:eastAsia="Arial"/>
          <w:lang w:eastAsia="ar-SA"/>
        </w:rPr>
      </w:pPr>
      <w:r w:rsidRPr="005C7B9D">
        <w:rPr>
          <w:rFonts w:eastAsia="Arial"/>
          <w:lang w:eastAsia="ar-SA"/>
        </w:rPr>
        <w:t>plk. Denisas Starikovičius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6086C0C8" w14:textId="534BE4AF" w:rsidR="00793A00" w:rsidRPr="005C7B9D" w:rsidRDefault="00793A00" w:rsidP="00793A00">
      <w:pPr>
        <w:rPr>
          <w:rFonts w:eastAsia="Arial"/>
          <w:lang w:eastAsia="ar-SA"/>
        </w:rPr>
      </w:pPr>
      <w:r w:rsidRPr="005C7B9D">
        <w:rPr>
          <w:rFonts w:eastAsia="Arial"/>
          <w:lang w:eastAsia="ar-SA"/>
        </w:rPr>
        <w:t>_____________________</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t>____________________</w:t>
      </w:r>
    </w:p>
    <w:p w14:paraId="2C9E9DF6" w14:textId="77777777" w:rsidR="00793A00" w:rsidRPr="005C7B9D" w:rsidRDefault="00793A00" w:rsidP="00793A00">
      <w:pPr>
        <w:rPr>
          <w:rFonts w:eastAsia="Arial"/>
          <w:lang w:eastAsia="ar-SA"/>
        </w:rPr>
      </w:pPr>
      <w:r w:rsidRPr="005C7B9D">
        <w:rPr>
          <w:rFonts w:eastAsia="Arial"/>
          <w:lang w:eastAsia="ar-SA"/>
        </w:rPr>
        <w:t xml:space="preserve"> </w:t>
      </w:r>
      <w:r w:rsidRPr="005C7B9D">
        <w:rPr>
          <w:rFonts w:eastAsia="Arial"/>
          <w:lang w:eastAsia="ar-SA"/>
        </w:rPr>
        <w:tab/>
        <w:t>(parašas)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t>(parašas)</w:t>
      </w:r>
    </w:p>
    <w:p w14:paraId="5C1EB005" w14:textId="77777777" w:rsidR="00793A00" w:rsidRPr="005C7B9D" w:rsidRDefault="00793A00" w:rsidP="00793A00">
      <w:pPr>
        <w:jc w:val="center"/>
        <w:rPr>
          <w:rFonts w:eastAsia="Arial"/>
          <w:lang w:eastAsia="ar-SA"/>
        </w:rPr>
      </w:pPr>
    </w:p>
    <w:p w14:paraId="7B564EB2" w14:textId="0E607612" w:rsidR="00F2380D" w:rsidRPr="005C7B9D" w:rsidRDefault="00793A00" w:rsidP="00F2380D">
      <w:pPr>
        <w:jc w:val="center"/>
        <w:rPr>
          <w:caps/>
          <w:sz w:val="22"/>
          <w:lang w:eastAsia="en-US"/>
        </w:rPr>
      </w:pPr>
      <w:r w:rsidRPr="005C7B9D">
        <w:rPr>
          <w:rFonts w:eastAsia="Arial"/>
          <w:lang w:eastAsia="ar-SA"/>
        </w:rPr>
        <w:t>A.V.</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00F2380D" w:rsidRPr="005C7B9D">
        <w:rPr>
          <w:caps/>
          <w:sz w:val="22"/>
          <w:lang w:eastAsia="en-US"/>
        </w:rPr>
        <w:t xml:space="preserve">                        </w:t>
      </w:r>
    </w:p>
    <w:p w14:paraId="7B564EB3" w14:textId="77777777" w:rsidR="0031412F" w:rsidRPr="005C7B9D" w:rsidRDefault="0031412F" w:rsidP="00F2380D">
      <w:pPr>
        <w:jc w:val="center"/>
        <w:rPr>
          <w:caps/>
          <w:sz w:val="22"/>
          <w:lang w:eastAsia="en-US"/>
        </w:rPr>
      </w:pPr>
    </w:p>
    <w:p w14:paraId="7B564EB4" w14:textId="77777777" w:rsidR="0031412F" w:rsidRPr="005C7B9D" w:rsidRDefault="0031412F" w:rsidP="00F2380D">
      <w:pPr>
        <w:jc w:val="center"/>
        <w:rPr>
          <w:caps/>
          <w:sz w:val="22"/>
          <w:lang w:eastAsia="en-US"/>
        </w:rPr>
      </w:pPr>
    </w:p>
    <w:p w14:paraId="7B564EB5" w14:textId="77777777" w:rsidR="0031412F" w:rsidRPr="005C7B9D" w:rsidRDefault="0031412F" w:rsidP="00F2380D">
      <w:pPr>
        <w:jc w:val="center"/>
        <w:rPr>
          <w:caps/>
          <w:sz w:val="22"/>
          <w:lang w:eastAsia="en-US"/>
        </w:rPr>
      </w:pPr>
    </w:p>
    <w:p w14:paraId="7B564EB6" w14:textId="77777777" w:rsidR="0031412F" w:rsidRPr="005C7B9D" w:rsidRDefault="0031412F" w:rsidP="00F2380D">
      <w:pPr>
        <w:jc w:val="center"/>
        <w:rPr>
          <w:caps/>
          <w:sz w:val="22"/>
          <w:lang w:eastAsia="en-US"/>
        </w:rPr>
      </w:pPr>
    </w:p>
    <w:p w14:paraId="7B564EB7" w14:textId="77777777" w:rsidR="0031412F" w:rsidRPr="005C7B9D" w:rsidRDefault="0031412F" w:rsidP="00F2380D">
      <w:pPr>
        <w:jc w:val="center"/>
        <w:rPr>
          <w:caps/>
          <w:sz w:val="22"/>
          <w:lang w:eastAsia="en-US"/>
        </w:rPr>
      </w:pPr>
    </w:p>
    <w:p w14:paraId="72583E6C" w14:textId="77777777" w:rsidR="0075166B" w:rsidRPr="005C7B9D" w:rsidRDefault="0075166B" w:rsidP="00F2380D">
      <w:pPr>
        <w:jc w:val="center"/>
        <w:rPr>
          <w:caps/>
          <w:sz w:val="22"/>
          <w:lang w:eastAsia="en-US"/>
        </w:rPr>
      </w:pPr>
    </w:p>
    <w:p w14:paraId="0148AC3B" w14:textId="77777777" w:rsidR="0075166B" w:rsidRPr="005C7B9D" w:rsidRDefault="0075166B" w:rsidP="00F2380D">
      <w:pPr>
        <w:jc w:val="center"/>
        <w:rPr>
          <w:caps/>
          <w:sz w:val="22"/>
          <w:lang w:eastAsia="en-US"/>
        </w:rPr>
      </w:pPr>
    </w:p>
    <w:p w14:paraId="76EF7384" w14:textId="77777777" w:rsidR="0075166B" w:rsidRPr="005C7B9D" w:rsidRDefault="0075166B" w:rsidP="00F2380D">
      <w:pPr>
        <w:jc w:val="center"/>
        <w:rPr>
          <w:caps/>
          <w:sz w:val="22"/>
          <w:lang w:eastAsia="en-US"/>
        </w:rPr>
      </w:pPr>
    </w:p>
    <w:p w14:paraId="2FD30675" w14:textId="77777777" w:rsidR="0075166B" w:rsidRPr="005C7B9D" w:rsidRDefault="0075166B" w:rsidP="00F2380D">
      <w:pPr>
        <w:jc w:val="center"/>
        <w:rPr>
          <w:caps/>
          <w:sz w:val="22"/>
          <w:lang w:eastAsia="en-US"/>
        </w:rPr>
      </w:pPr>
    </w:p>
    <w:p w14:paraId="69EF4BD0" w14:textId="77777777" w:rsidR="0075166B" w:rsidRPr="005C7B9D" w:rsidRDefault="0075166B" w:rsidP="00F2380D">
      <w:pPr>
        <w:jc w:val="center"/>
        <w:rPr>
          <w:caps/>
          <w:sz w:val="22"/>
          <w:lang w:eastAsia="en-US"/>
        </w:rPr>
      </w:pPr>
    </w:p>
    <w:p w14:paraId="56BEEAF6" w14:textId="77777777" w:rsidR="0075166B" w:rsidRPr="005C7B9D" w:rsidRDefault="0075166B" w:rsidP="00F2380D">
      <w:pPr>
        <w:jc w:val="center"/>
        <w:rPr>
          <w:caps/>
          <w:sz w:val="22"/>
          <w:lang w:eastAsia="en-US"/>
        </w:rPr>
      </w:pPr>
    </w:p>
    <w:p w14:paraId="1D0D53AA" w14:textId="77777777" w:rsidR="0075166B" w:rsidRPr="005C7B9D" w:rsidRDefault="0075166B" w:rsidP="00F2380D">
      <w:pPr>
        <w:jc w:val="center"/>
        <w:rPr>
          <w:caps/>
          <w:sz w:val="22"/>
          <w:lang w:eastAsia="en-US"/>
        </w:rPr>
      </w:pPr>
    </w:p>
    <w:p w14:paraId="7B3AA672" w14:textId="4705FCB1" w:rsidR="00060B38" w:rsidRPr="005C7B9D" w:rsidRDefault="00060B38">
      <w:pPr>
        <w:rPr>
          <w:caps/>
          <w:sz w:val="22"/>
          <w:lang w:eastAsia="en-US"/>
        </w:rPr>
      </w:pPr>
      <w:r w:rsidRPr="005C7B9D">
        <w:rPr>
          <w:caps/>
          <w:sz w:val="22"/>
          <w:lang w:eastAsia="en-US"/>
        </w:rPr>
        <w:br w:type="page"/>
      </w:r>
    </w:p>
    <w:p w14:paraId="4BBBF8BA" w14:textId="77777777" w:rsidR="0075166B" w:rsidRPr="005C7B9D" w:rsidRDefault="0075166B" w:rsidP="00F2380D">
      <w:pPr>
        <w:jc w:val="center"/>
        <w:rPr>
          <w:caps/>
          <w:sz w:val="22"/>
          <w:lang w:eastAsia="en-US"/>
        </w:rPr>
      </w:pPr>
    </w:p>
    <w:p w14:paraId="7B564EB9" w14:textId="77777777" w:rsidR="00C16D8C" w:rsidRPr="005C7B9D" w:rsidRDefault="00C16D8C" w:rsidP="00CD0DBE">
      <w:pPr>
        <w:pStyle w:val="NoSpacing"/>
      </w:pPr>
    </w:p>
    <w:p w14:paraId="7B564EBA" w14:textId="77777777" w:rsidR="00C16D8C" w:rsidRPr="005C7B9D" w:rsidRDefault="00C16D8C" w:rsidP="00C4023E">
      <w:pPr>
        <w:pStyle w:val="NoSpacing"/>
        <w:ind w:left="5760"/>
      </w:pPr>
    </w:p>
    <w:p w14:paraId="7B564EBB" w14:textId="13F6E039" w:rsidR="00C4023E" w:rsidRPr="005C7B9D" w:rsidRDefault="001E523A" w:rsidP="00C4023E">
      <w:pPr>
        <w:pStyle w:val="NoSpacing"/>
        <w:ind w:left="5760"/>
      </w:pPr>
      <w:r w:rsidRPr="005C7B9D">
        <w:t xml:space="preserve">     </w:t>
      </w:r>
      <w:r w:rsidR="004F7417" w:rsidRPr="005C7B9D">
        <w:t>202</w:t>
      </w:r>
      <w:r w:rsidR="004F7417">
        <w:t>5</w:t>
      </w:r>
      <w:r w:rsidR="004F7417" w:rsidRPr="005C7B9D">
        <w:t xml:space="preserve">                       </w:t>
      </w:r>
      <w:r w:rsidR="00C4023E" w:rsidRPr="005C7B9D">
        <w:t>m</w:t>
      </w:r>
      <w:proofErr w:type="spellStart"/>
      <w:r w:rsidR="00C4023E" w:rsidRPr="005C7B9D">
        <w:rPr>
          <w:lang w:val="lt-LT"/>
        </w:rPr>
        <w:t>ėn</w:t>
      </w:r>
      <w:proofErr w:type="spellEnd"/>
      <w:r w:rsidR="00C4023E" w:rsidRPr="005C7B9D">
        <w:rPr>
          <w:lang w:val="lt-LT"/>
        </w:rPr>
        <w:t>.         d.</w:t>
      </w:r>
    </w:p>
    <w:p w14:paraId="7B564EBC" w14:textId="77777777" w:rsidR="00C4023E" w:rsidRPr="005C7B9D" w:rsidRDefault="00C4023E" w:rsidP="00C4023E">
      <w:pPr>
        <w:jc w:val="center"/>
        <w:rPr>
          <w:caps/>
          <w:sz w:val="22"/>
          <w:lang w:eastAsia="en-US"/>
        </w:rPr>
      </w:pPr>
      <w:r w:rsidRPr="005C7B9D">
        <w:rPr>
          <w:caps/>
          <w:sz w:val="22"/>
          <w:lang w:eastAsia="en-US"/>
        </w:rPr>
        <w:t xml:space="preserve">                                                            s</w:t>
      </w:r>
      <w:r w:rsidRPr="005C7B9D">
        <w:rPr>
          <w:lang w:eastAsia="en-US"/>
        </w:rPr>
        <w:t>utartis Nr.</w:t>
      </w:r>
    </w:p>
    <w:p w14:paraId="7B564EBD" w14:textId="77777777" w:rsidR="00C4023E" w:rsidRPr="005C7B9D" w:rsidRDefault="00C4023E" w:rsidP="00C4023E">
      <w:pPr>
        <w:jc w:val="both"/>
        <w:rPr>
          <w:caps/>
          <w:sz w:val="22"/>
          <w:lang w:eastAsia="en-US"/>
        </w:rPr>
      </w:pPr>
      <w:r w:rsidRPr="005C7B9D">
        <w:rPr>
          <w:caps/>
          <w:sz w:val="22"/>
          <w:lang w:eastAsia="en-US"/>
        </w:rPr>
        <w:t xml:space="preserve">                                                                                                              </w:t>
      </w:r>
      <w:r w:rsidR="00C16D8C" w:rsidRPr="005C7B9D">
        <w:t>2</w:t>
      </w:r>
      <w:r w:rsidRPr="005C7B9D">
        <w:t xml:space="preserve"> priedas</w:t>
      </w:r>
      <w:r w:rsidRPr="005C7B9D">
        <w:rPr>
          <w:caps/>
          <w:sz w:val="22"/>
          <w:lang w:eastAsia="en-US"/>
        </w:rPr>
        <w:t xml:space="preserve">      </w:t>
      </w:r>
    </w:p>
    <w:p w14:paraId="7B564EBE" w14:textId="77777777" w:rsidR="00C4023E" w:rsidRPr="005C7B9D" w:rsidRDefault="00C4023E" w:rsidP="00071841">
      <w:pPr>
        <w:suppressAutoHyphens/>
        <w:jc w:val="both"/>
      </w:pPr>
    </w:p>
    <w:p w14:paraId="7B564EBF" w14:textId="77777777" w:rsidR="00772F6A" w:rsidRPr="005C7B9D" w:rsidRDefault="00772F6A" w:rsidP="00071841">
      <w:pPr>
        <w:suppressAutoHyphens/>
        <w:jc w:val="both"/>
      </w:pPr>
    </w:p>
    <w:p w14:paraId="7B564EC0" w14:textId="77777777" w:rsidR="00772F6A" w:rsidRPr="005C7B9D" w:rsidRDefault="00772F6A" w:rsidP="00772F6A">
      <w:pPr>
        <w:suppressAutoHyphens/>
        <w:jc w:val="both"/>
      </w:pPr>
    </w:p>
    <w:p w14:paraId="7B564EC1" w14:textId="77777777" w:rsidR="00772F6A" w:rsidRPr="005C7B9D" w:rsidRDefault="001E523A" w:rsidP="00772F6A">
      <w:pPr>
        <w:suppressAutoHyphens/>
        <w:jc w:val="center"/>
        <w:rPr>
          <w:b/>
          <w:sz w:val="28"/>
        </w:rPr>
      </w:pPr>
      <w:r w:rsidRPr="005C7B9D">
        <w:rPr>
          <w:b/>
          <w:sz w:val="28"/>
        </w:rPr>
        <w:t>Paslaugų įkainiai</w:t>
      </w:r>
    </w:p>
    <w:p w14:paraId="7B564EC2" w14:textId="77777777" w:rsidR="00772F6A" w:rsidRPr="005C7B9D" w:rsidRDefault="00772F6A" w:rsidP="00772F6A">
      <w:pPr>
        <w:suppressAutoHyphens/>
        <w:jc w:val="both"/>
        <w:rPr>
          <w:b/>
        </w:rPr>
      </w:pPr>
    </w:p>
    <w:p w14:paraId="7B564EC3" w14:textId="77777777" w:rsidR="00772F6A" w:rsidRPr="005C7B9D" w:rsidRDefault="00772F6A" w:rsidP="00772F6A">
      <w:pPr>
        <w:suppressAutoHyphens/>
        <w:jc w:val="both"/>
        <w:rPr>
          <w:b/>
        </w:rPr>
      </w:pPr>
    </w:p>
    <w:tbl>
      <w:tblPr>
        <w:tblW w:w="109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423"/>
        <w:gridCol w:w="1560"/>
        <w:gridCol w:w="1417"/>
        <w:gridCol w:w="1418"/>
        <w:gridCol w:w="1559"/>
      </w:tblGrid>
      <w:tr w:rsidR="009E50A8" w:rsidRPr="005C7B9D" w14:paraId="7B564EC9" w14:textId="77777777" w:rsidTr="00A21C59">
        <w:trPr>
          <w:cantSplit/>
          <w:trHeight w:val="736"/>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B564EC4" w14:textId="77777777" w:rsidR="009E50A8" w:rsidRPr="005C7B9D" w:rsidRDefault="009E50A8" w:rsidP="00772F6A">
            <w:pPr>
              <w:suppressAutoHyphens/>
              <w:jc w:val="center"/>
            </w:pPr>
            <w:r w:rsidRPr="005C7B9D">
              <w:t>Eil. Nr.</w:t>
            </w:r>
          </w:p>
        </w:tc>
        <w:tc>
          <w:tcPr>
            <w:tcW w:w="4423" w:type="dxa"/>
            <w:tcBorders>
              <w:top w:val="single" w:sz="4" w:space="0" w:color="auto"/>
              <w:left w:val="single" w:sz="4" w:space="0" w:color="auto"/>
              <w:bottom w:val="single" w:sz="4" w:space="0" w:color="auto"/>
              <w:right w:val="single" w:sz="4" w:space="0" w:color="auto"/>
            </w:tcBorders>
            <w:shd w:val="clear" w:color="auto" w:fill="auto"/>
            <w:hideMark/>
          </w:tcPr>
          <w:p w14:paraId="7B564EC5" w14:textId="77777777" w:rsidR="009E50A8" w:rsidRPr="005C7B9D" w:rsidRDefault="009E50A8" w:rsidP="00772F6A">
            <w:pPr>
              <w:suppressAutoHyphens/>
              <w:jc w:val="center"/>
            </w:pPr>
            <w:r w:rsidRPr="005C7B9D">
              <w:t>Paslaugos pavadinimas</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B564EC6" w14:textId="6D0B287D" w:rsidR="009E50A8" w:rsidRPr="005C7B9D" w:rsidRDefault="009E50A8" w:rsidP="0075166B">
            <w:pPr>
              <w:suppressAutoHyphens/>
              <w:jc w:val="center"/>
            </w:pPr>
            <w:r w:rsidRPr="005C7B9D">
              <w:t xml:space="preserve">Mato vnt. </w:t>
            </w:r>
          </w:p>
        </w:tc>
        <w:tc>
          <w:tcPr>
            <w:tcW w:w="1417" w:type="dxa"/>
            <w:tcBorders>
              <w:top w:val="single" w:sz="4" w:space="0" w:color="auto"/>
              <w:left w:val="single" w:sz="4" w:space="0" w:color="auto"/>
              <w:bottom w:val="single" w:sz="4" w:space="0" w:color="auto"/>
              <w:right w:val="single" w:sz="4" w:space="0" w:color="auto"/>
            </w:tcBorders>
          </w:tcPr>
          <w:p w14:paraId="61379DBA" w14:textId="585D6E2E" w:rsidR="009E50A8" w:rsidRPr="005C7B9D" w:rsidRDefault="00682914" w:rsidP="00682914">
            <w:pPr>
              <w:suppressAutoHyphens/>
              <w:jc w:val="center"/>
            </w:pPr>
            <w:r w:rsidRPr="005E11F2">
              <w:rPr>
                <w:b/>
                <w:bCs/>
                <w:lang w:eastAsia="en-US"/>
              </w:rPr>
              <w:t xml:space="preserve">Preliminarus </w:t>
            </w:r>
            <w:r>
              <w:rPr>
                <w:b/>
                <w:bCs/>
                <w:lang w:eastAsia="en-US"/>
              </w:rPr>
              <w:t>12</w:t>
            </w:r>
            <w:r w:rsidRPr="005E11F2">
              <w:rPr>
                <w:b/>
                <w:bCs/>
                <w:lang w:eastAsia="en-US"/>
              </w:rPr>
              <w:t xml:space="preserve">mėn.  </w:t>
            </w:r>
            <w:r>
              <w:rPr>
                <w:b/>
                <w:bCs/>
                <w:lang w:eastAsia="en-US"/>
              </w:rPr>
              <w:t>paslaugų</w:t>
            </w:r>
            <w:r w:rsidRPr="005E11F2">
              <w:rPr>
                <w:b/>
                <w:bCs/>
                <w:lang w:eastAsia="en-US"/>
              </w:rPr>
              <w:t xml:space="preserve"> kiekis</w:t>
            </w:r>
          </w:p>
        </w:tc>
        <w:tc>
          <w:tcPr>
            <w:tcW w:w="1418" w:type="dxa"/>
            <w:tcBorders>
              <w:top w:val="single" w:sz="4" w:space="0" w:color="auto"/>
              <w:left w:val="single" w:sz="4" w:space="0" w:color="auto"/>
              <w:bottom w:val="single" w:sz="4" w:space="0" w:color="auto"/>
              <w:right w:val="single" w:sz="4" w:space="0" w:color="auto"/>
            </w:tcBorders>
          </w:tcPr>
          <w:p w14:paraId="7B564EC7" w14:textId="4B6AF4A1" w:rsidR="009E50A8" w:rsidRPr="005C7B9D" w:rsidRDefault="009E50A8" w:rsidP="00772F6A">
            <w:pPr>
              <w:suppressAutoHyphens/>
              <w:jc w:val="center"/>
            </w:pPr>
            <w:r w:rsidRPr="005C7B9D">
              <w:t xml:space="preserve">Įkainis  </w:t>
            </w:r>
            <w:proofErr w:type="spellStart"/>
            <w:r w:rsidRPr="005C7B9D">
              <w:t>Eur</w:t>
            </w:r>
            <w:proofErr w:type="spellEnd"/>
            <w:r w:rsidRPr="005C7B9D">
              <w:t xml:space="preserve">  be PVM</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B564EC8" w14:textId="0EE9BF5F" w:rsidR="009E50A8" w:rsidRPr="005C7B9D" w:rsidRDefault="009E50A8" w:rsidP="00772F6A">
            <w:pPr>
              <w:suppressAutoHyphens/>
              <w:jc w:val="center"/>
            </w:pPr>
            <w:r w:rsidRPr="005C7B9D">
              <w:t xml:space="preserve">Įkainis </w:t>
            </w:r>
            <w:proofErr w:type="spellStart"/>
            <w:r w:rsidRPr="005C7B9D">
              <w:t>Eur</w:t>
            </w:r>
            <w:proofErr w:type="spellEnd"/>
            <w:r w:rsidRPr="005C7B9D">
              <w:t xml:space="preserve"> su PVM</w:t>
            </w:r>
          </w:p>
        </w:tc>
      </w:tr>
      <w:tr w:rsidR="009E50A8" w:rsidRPr="005C7B9D" w14:paraId="7B564ECF" w14:textId="77777777" w:rsidTr="00A21C59">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B564ECA" w14:textId="77777777" w:rsidR="009E50A8" w:rsidRPr="005C7B9D" w:rsidRDefault="009E50A8" w:rsidP="0075166B">
            <w:pPr>
              <w:suppressAutoHyphens/>
              <w:jc w:val="center"/>
            </w:pPr>
            <w:r w:rsidRPr="005C7B9D">
              <w:t>1.</w:t>
            </w:r>
          </w:p>
        </w:tc>
        <w:tc>
          <w:tcPr>
            <w:tcW w:w="4423" w:type="dxa"/>
            <w:tcBorders>
              <w:top w:val="single" w:sz="4" w:space="0" w:color="auto"/>
              <w:left w:val="single" w:sz="4" w:space="0" w:color="auto"/>
              <w:bottom w:val="single" w:sz="4" w:space="0" w:color="auto"/>
              <w:right w:val="single" w:sz="4" w:space="0" w:color="auto"/>
            </w:tcBorders>
            <w:shd w:val="clear" w:color="auto" w:fill="auto"/>
          </w:tcPr>
          <w:p w14:paraId="7B564ECB" w14:textId="12B04C88" w:rsidR="00591719" w:rsidRPr="00591719" w:rsidRDefault="00591719" w:rsidP="00591719">
            <w:pPr>
              <w:suppressAutoHyphens/>
              <w:jc w:val="both"/>
              <w:rPr>
                <w:highlight w:val="yellow"/>
              </w:rPr>
            </w:pPr>
            <w:r w:rsidRPr="00591719">
              <w:t>SUNKVEŽIMYJE DAF  SAUGOS DIRŽŲ ĮRENGIMO PASLAUGA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B564ECC" w14:textId="7023E848" w:rsidR="009E50A8" w:rsidRPr="005C7B9D" w:rsidRDefault="009E50A8" w:rsidP="00591719">
            <w:pPr>
              <w:suppressAutoHyphens/>
              <w:jc w:val="center"/>
            </w:pPr>
            <w:r w:rsidRPr="005C7B9D">
              <w:t>1</w:t>
            </w:r>
            <w:r>
              <w:t xml:space="preserve"> </w:t>
            </w:r>
            <w:r w:rsidR="00591719">
              <w:t xml:space="preserve">diržo </w:t>
            </w:r>
            <w:r w:rsidR="00A21C59">
              <w:t>įrengimo paslauga</w:t>
            </w:r>
          </w:p>
        </w:tc>
        <w:tc>
          <w:tcPr>
            <w:tcW w:w="1417" w:type="dxa"/>
            <w:tcBorders>
              <w:top w:val="single" w:sz="4" w:space="0" w:color="auto"/>
              <w:left w:val="single" w:sz="4" w:space="0" w:color="auto"/>
              <w:bottom w:val="single" w:sz="4" w:space="0" w:color="auto"/>
              <w:right w:val="single" w:sz="4" w:space="0" w:color="auto"/>
            </w:tcBorders>
          </w:tcPr>
          <w:p w14:paraId="0CDC91B5" w14:textId="5DECF12A" w:rsidR="009E50A8" w:rsidRPr="005C7B9D" w:rsidDel="004F7417" w:rsidRDefault="00A21C59" w:rsidP="0075166B">
            <w:pPr>
              <w:suppressAutoHyphens/>
              <w:jc w:val="center"/>
            </w:pPr>
            <w:r>
              <w:t>176</w:t>
            </w:r>
          </w:p>
        </w:tc>
        <w:tc>
          <w:tcPr>
            <w:tcW w:w="1418" w:type="dxa"/>
            <w:tcBorders>
              <w:top w:val="single" w:sz="4" w:space="0" w:color="auto"/>
              <w:left w:val="single" w:sz="4" w:space="0" w:color="auto"/>
              <w:bottom w:val="single" w:sz="4" w:space="0" w:color="auto"/>
              <w:right w:val="single" w:sz="4" w:space="0" w:color="auto"/>
            </w:tcBorders>
          </w:tcPr>
          <w:p w14:paraId="7B564ECD" w14:textId="3DFD6BE2" w:rsidR="009E50A8" w:rsidRPr="005C7B9D" w:rsidRDefault="009E50A8" w:rsidP="0075166B">
            <w:pPr>
              <w:suppressAutoHyphens/>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564ECE" w14:textId="3E2089E7" w:rsidR="009E50A8" w:rsidRPr="005C7B9D" w:rsidRDefault="009E50A8" w:rsidP="0075166B">
            <w:pPr>
              <w:suppressAutoHyphens/>
              <w:jc w:val="center"/>
            </w:pPr>
          </w:p>
        </w:tc>
      </w:tr>
      <w:tr w:rsidR="009E50A8" w:rsidRPr="005C7B9D" w14:paraId="7B564ED5" w14:textId="77777777" w:rsidTr="00A21C59">
        <w:tc>
          <w:tcPr>
            <w:tcW w:w="567" w:type="dxa"/>
            <w:tcBorders>
              <w:top w:val="single" w:sz="4" w:space="0" w:color="auto"/>
              <w:left w:val="single" w:sz="4" w:space="0" w:color="auto"/>
              <w:bottom w:val="single" w:sz="4" w:space="0" w:color="auto"/>
              <w:right w:val="single" w:sz="4" w:space="0" w:color="auto"/>
            </w:tcBorders>
            <w:shd w:val="clear" w:color="auto" w:fill="auto"/>
          </w:tcPr>
          <w:p w14:paraId="7B564ED0" w14:textId="77777777" w:rsidR="009E50A8" w:rsidRPr="005C7B9D" w:rsidRDefault="009E50A8" w:rsidP="0075166B">
            <w:pPr>
              <w:suppressAutoHyphens/>
              <w:jc w:val="center"/>
            </w:pPr>
            <w:r w:rsidRPr="005C7B9D">
              <w:t>2.</w:t>
            </w:r>
          </w:p>
        </w:tc>
        <w:tc>
          <w:tcPr>
            <w:tcW w:w="4423" w:type="dxa"/>
            <w:tcBorders>
              <w:top w:val="single" w:sz="4" w:space="0" w:color="auto"/>
              <w:left w:val="single" w:sz="4" w:space="0" w:color="auto"/>
              <w:bottom w:val="single" w:sz="4" w:space="0" w:color="auto"/>
              <w:right w:val="single" w:sz="4" w:space="0" w:color="auto"/>
            </w:tcBorders>
            <w:shd w:val="clear" w:color="auto" w:fill="auto"/>
          </w:tcPr>
          <w:p w14:paraId="7B564ED1" w14:textId="12AC4D80" w:rsidR="009E50A8" w:rsidRPr="005C7B9D" w:rsidRDefault="00591719" w:rsidP="00A21C59">
            <w:pPr>
              <w:suppressAutoHyphens/>
              <w:jc w:val="both"/>
              <w:rPr>
                <w:highlight w:val="yellow"/>
              </w:rPr>
            </w:pPr>
            <w:r>
              <w:t xml:space="preserve">SUNKVEŽIMYJE MB UNIMOG   </w:t>
            </w:r>
            <w:r w:rsidRPr="00591719">
              <w:t>SAUGOS DIRŽŲ ĮRENGIMO PASLAUGA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B564ED2" w14:textId="6BE2A0FE" w:rsidR="009E50A8" w:rsidRPr="005C7B9D" w:rsidRDefault="009E50A8" w:rsidP="00591719">
            <w:pPr>
              <w:suppressAutoHyphens/>
              <w:jc w:val="center"/>
            </w:pPr>
            <w:r w:rsidRPr="005C7B9D">
              <w:t xml:space="preserve">1 </w:t>
            </w:r>
            <w:r w:rsidR="00591719">
              <w:t>diržo</w:t>
            </w:r>
            <w:r w:rsidR="00A21C59">
              <w:t xml:space="preserve"> įrengimo paslauga</w:t>
            </w:r>
          </w:p>
        </w:tc>
        <w:tc>
          <w:tcPr>
            <w:tcW w:w="1417" w:type="dxa"/>
            <w:tcBorders>
              <w:top w:val="single" w:sz="4" w:space="0" w:color="auto"/>
              <w:left w:val="single" w:sz="4" w:space="0" w:color="auto"/>
              <w:bottom w:val="single" w:sz="4" w:space="0" w:color="auto"/>
              <w:right w:val="single" w:sz="4" w:space="0" w:color="auto"/>
            </w:tcBorders>
          </w:tcPr>
          <w:p w14:paraId="7EE9A252" w14:textId="68E60393" w:rsidR="009E50A8" w:rsidRPr="005C7B9D" w:rsidDel="004F7417" w:rsidRDefault="00A21C59" w:rsidP="0075166B">
            <w:pPr>
              <w:suppressAutoHyphens/>
              <w:jc w:val="center"/>
            </w:pPr>
            <w:r>
              <w:t>12</w:t>
            </w:r>
          </w:p>
        </w:tc>
        <w:tc>
          <w:tcPr>
            <w:tcW w:w="1418" w:type="dxa"/>
            <w:tcBorders>
              <w:top w:val="single" w:sz="4" w:space="0" w:color="auto"/>
              <w:left w:val="single" w:sz="4" w:space="0" w:color="auto"/>
              <w:bottom w:val="single" w:sz="4" w:space="0" w:color="auto"/>
              <w:right w:val="single" w:sz="4" w:space="0" w:color="auto"/>
            </w:tcBorders>
          </w:tcPr>
          <w:p w14:paraId="7B564ED3" w14:textId="7980F306" w:rsidR="009E50A8" w:rsidRPr="005C7B9D" w:rsidRDefault="009E50A8" w:rsidP="0075166B">
            <w:pPr>
              <w:suppressAutoHyphens/>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564ED4" w14:textId="62F829BF" w:rsidR="009E50A8" w:rsidRPr="005C7B9D" w:rsidRDefault="009E50A8" w:rsidP="0075166B">
            <w:pPr>
              <w:suppressAutoHyphens/>
              <w:jc w:val="center"/>
            </w:pPr>
          </w:p>
        </w:tc>
      </w:tr>
    </w:tbl>
    <w:p w14:paraId="7B564EEF" w14:textId="77777777" w:rsidR="00772F6A" w:rsidRPr="005C7B9D" w:rsidRDefault="00772F6A" w:rsidP="00772F6A">
      <w:pPr>
        <w:suppressAutoHyphens/>
        <w:jc w:val="both"/>
      </w:pPr>
    </w:p>
    <w:p w14:paraId="7B564EF0" w14:textId="77777777" w:rsidR="00772F6A" w:rsidRPr="005C7B9D" w:rsidRDefault="00772F6A" w:rsidP="00772F6A">
      <w:pPr>
        <w:suppressAutoHyphens/>
        <w:jc w:val="both"/>
      </w:pPr>
    </w:p>
    <w:p w14:paraId="4ABC5D12" w14:textId="77777777" w:rsidR="00793A00" w:rsidRPr="005C7B9D" w:rsidRDefault="00793A00" w:rsidP="00793A00">
      <w:pPr>
        <w:rPr>
          <w:rFonts w:eastAsia="Arial"/>
          <w:b/>
          <w:lang w:eastAsia="ar-SA"/>
        </w:rPr>
      </w:pPr>
      <w:r w:rsidRPr="005C7B9D">
        <w:rPr>
          <w:b/>
        </w:rPr>
        <w:t>PIRKĖJAS</w:t>
      </w:r>
      <w:r w:rsidRPr="005C7B9D">
        <w:rPr>
          <w:rFonts w:eastAsia="Arial"/>
          <w:b/>
          <w:lang w:eastAsia="ar-SA"/>
        </w:rPr>
        <w:t xml:space="preserve">                                                  </w:t>
      </w:r>
      <w:r w:rsidRPr="005C7B9D">
        <w:rPr>
          <w:rFonts w:eastAsia="Arial"/>
          <w:b/>
          <w:lang w:eastAsia="ar-SA"/>
        </w:rPr>
        <w:tab/>
      </w:r>
      <w:r w:rsidRPr="005C7B9D">
        <w:rPr>
          <w:rFonts w:eastAsia="Arial"/>
          <w:b/>
          <w:lang w:eastAsia="ar-SA"/>
        </w:rPr>
        <w:tab/>
        <w:t xml:space="preserve">  </w:t>
      </w:r>
      <w:r w:rsidRPr="005C7B9D">
        <w:rPr>
          <w:rFonts w:eastAsia="Arial"/>
          <w:b/>
          <w:lang w:eastAsia="ar-SA"/>
        </w:rPr>
        <w:tab/>
        <w:t>TEIKĖJAS</w:t>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r w:rsidRPr="005C7B9D">
        <w:rPr>
          <w:rFonts w:eastAsia="Arial"/>
          <w:b/>
          <w:lang w:eastAsia="ar-SA"/>
        </w:rPr>
        <w:tab/>
      </w:r>
    </w:p>
    <w:p w14:paraId="13CC36CF" w14:textId="656670A8" w:rsidR="0046788F" w:rsidRPr="005C7B9D" w:rsidRDefault="0046788F" w:rsidP="0046788F">
      <w:pPr>
        <w:jc w:val="both"/>
        <w:rPr>
          <w:rFonts w:eastAsia="Arial"/>
          <w:lang w:eastAsia="ar-SA"/>
        </w:rPr>
      </w:pPr>
      <w:r w:rsidRPr="005C7B9D">
        <w:rPr>
          <w:rFonts w:eastAsia="Arial"/>
          <w:lang w:eastAsia="ar-SA"/>
        </w:rPr>
        <w:t>Generolo Jono Žemaičio</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1C5F5913" w14:textId="25FCC8EE" w:rsidR="0046788F" w:rsidRPr="005C7B9D" w:rsidRDefault="0046788F" w:rsidP="0046788F">
      <w:pPr>
        <w:rPr>
          <w:rFonts w:eastAsia="Arial"/>
          <w:lang w:eastAsia="ar-SA"/>
        </w:rPr>
      </w:pPr>
      <w:r w:rsidRPr="005C7B9D">
        <w:rPr>
          <w:rFonts w:eastAsia="Arial"/>
          <w:lang w:eastAsia="ar-SA"/>
        </w:rPr>
        <w:t>Lietuvos karo akademijos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10E8F862" w14:textId="6DB51B83" w:rsidR="0046788F" w:rsidRPr="005C7B9D" w:rsidRDefault="00BF24AF" w:rsidP="0046788F">
      <w:pPr>
        <w:rPr>
          <w:rFonts w:eastAsia="Arial"/>
          <w:lang w:eastAsia="ar-SA"/>
        </w:rPr>
      </w:pPr>
      <w:r w:rsidRPr="005C7B9D">
        <w:rPr>
          <w:rFonts w:eastAsia="Arial"/>
          <w:lang w:eastAsia="ar-SA"/>
        </w:rPr>
        <w:t>Štabo viršininkas</w:t>
      </w:r>
      <w:r w:rsidR="0046788F" w:rsidRPr="005C7B9D">
        <w:rPr>
          <w:rFonts w:eastAsia="Arial"/>
          <w:lang w:eastAsia="ar-SA"/>
        </w:rPr>
        <w:tab/>
      </w:r>
      <w:r w:rsidR="0046788F" w:rsidRPr="005C7B9D">
        <w:rPr>
          <w:rFonts w:eastAsia="Arial"/>
          <w:lang w:eastAsia="ar-SA"/>
        </w:rPr>
        <w:tab/>
      </w:r>
      <w:r w:rsidR="0046788F" w:rsidRPr="005C7B9D">
        <w:rPr>
          <w:rFonts w:eastAsia="Arial"/>
          <w:lang w:eastAsia="ar-SA"/>
        </w:rPr>
        <w:tab/>
      </w:r>
      <w:r w:rsidR="0046788F" w:rsidRPr="005C7B9D">
        <w:rPr>
          <w:rFonts w:eastAsia="Arial"/>
          <w:lang w:eastAsia="ar-SA"/>
        </w:rPr>
        <w:tab/>
      </w:r>
      <w:r w:rsidR="0046788F" w:rsidRPr="005C7B9D">
        <w:rPr>
          <w:rFonts w:eastAsia="Arial"/>
          <w:lang w:eastAsia="ar-SA"/>
        </w:rPr>
        <w:tab/>
      </w:r>
      <w:r w:rsidRPr="005C7B9D">
        <w:rPr>
          <w:rFonts w:eastAsia="Arial"/>
          <w:lang w:eastAsia="ar-SA"/>
        </w:rPr>
        <w:tab/>
      </w:r>
      <w:r w:rsidR="0046788F" w:rsidRPr="005C7B9D" w:rsidDel="0046788F">
        <w:rPr>
          <w:rFonts w:eastAsia="Arial"/>
          <w:lang w:eastAsia="ar-SA"/>
        </w:rPr>
        <w:t xml:space="preserve"> </w:t>
      </w:r>
    </w:p>
    <w:p w14:paraId="7ECBCC53" w14:textId="74AB1B3E" w:rsidR="00793A00" w:rsidRPr="005C7B9D" w:rsidRDefault="0046788F" w:rsidP="00793A00">
      <w:pPr>
        <w:rPr>
          <w:rFonts w:eastAsia="Arial"/>
          <w:lang w:eastAsia="ar-SA"/>
        </w:rPr>
      </w:pPr>
      <w:r w:rsidRPr="005C7B9D">
        <w:rPr>
          <w:rFonts w:eastAsia="Arial"/>
          <w:lang w:eastAsia="ar-SA"/>
        </w:rPr>
        <w:t>plk. Denisas Starikovičius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p>
    <w:p w14:paraId="6B6A7666" w14:textId="77777777" w:rsidR="00793A00" w:rsidRPr="005C7B9D" w:rsidRDefault="00793A00" w:rsidP="00793A00">
      <w:pPr>
        <w:rPr>
          <w:rFonts w:eastAsia="Arial"/>
          <w:lang w:eastAsia="ar-SA"/>
        </w:rPr>
      </w:pP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6E4D16C5" w14:textId="77777777" w:rsidR="00793A00" w:rsidRPr="005C7B9D" w:rsidRDefault="00793A00" w:rsidP="00793A00">
      <w:pPr>
        <w:rPr>
          <w:rFonts w:eastAsia="Arial"/>
          <w:lang w:eastAsia="ar-SA"/>
        </w:rPr>
      </w:pPr>
      <w:r w:rsidRPr="005C7B9D">
        <w:rPr>
          <w:rFonts w:eastAsia="Arial"/>
          <w:lang w:eastAsia="ar-SA"/>
        </w:rPr>
        <w:t>_____________________</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t>____________________</w:t>
      </w:r>
    </w:p>
    <w:p w14:paraId="1E6F7D2D" w14:textId="77777777" w:rsidR="00793A00" w:rsidRPr="005C7B9D" w:rsidRDefault="00793A00" w:rsidP="00793A00">
      <w:pPr>
        <w:rPr>
          <w:rFonts w:eastAsia="Arial"/>
          <w:lang w:eastAsia="ar-SA"/>
        </w:rPr>
      </w:pPr>
      <w:r w:rsidRPr="005C7B9D">
        <w:rPr>
          <w:rFonts w:eastAsia="Arial"/>
          <w:lang w:eastAsia="ar-SA"/>
        </w:rPr>
        <w:t xml:space="preserve"> </w:t>
      </w:r>
      <w:r w:rsidRPr="005C7B9D">
        <w:rPr>
          <w:rFonts w:eastAsia="Arial"/>
          <w:lang w:eastAsia="ar-SA"/>
        </w:rPr>
        <w:tab/>
        <w:t>(parašas)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t>(parašas)</w:t>
      </w:r>
    </w:p>
    <w:p w14:paraId="3621F9B2" w14:textId="77777777" w:rsidR="00793A00" w:rsidRPr="005C7B9D" w:rsidRDefault="00793A00" w:rsidP="00793A00">
      <w:pPr>
        <w:jc w:val="center"/>
        <w:rPr>
          <w:rFonts w:eastAsia="Arial"/>
          <w:lang w:eastAsia="ar-SA"/>
        </w:rPr>
      </w:pPr>
    </w:p>
    <w:p w14:paraId="7B564EF9" w14:textId="4CC96387" w:rsidR="00853A6B" w:rsidRPr="005C7B9D" w:rsidRDefault="00793A00" w:rsidP="00BF22C7">
      <w:pPr>
        <w:suppressAutoHyphens/>
        <w:jc w:val="both"/>
      </w:pPr>
      <w:r w:rsidRPr="005C7B9D">
        <w:rPr>
          <w:rFonts w:eastAsia="Arial"/>
          <w:lang w:eastAsia="ar-SA"/>
        </w:rPr>
        <w:t>A.V.</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7B564EFA" w14:textId="77777777" w:rsidR="00853A6B" w:rsidRPr="005C7B9D" w:rsidRDefault="00853A6B" w:rsidP="00BF22C7">
      <w:pPr>
        <w:suppressAutoHyphens/>
        <w:jc w:val="both"/>
      </w:pPr>
    </w:p>
    <w:p w14:paraId="7B564EFB" w14:textId="77777777" w:rsidR="00853A6B" w:rsidRPr="005C7B9D" w:rsidRDefault="00853A6B" w:rsidP="00BF22C7">
      <w:pPr>
        <w:suppressAutoHyphens/>
        <w:jc w:val="both"/>
      </w:pPr>
    </w:p>
    <w:p w14:paraId="7B564EFC" w14:textId="77777777" w:rsidR="00853A6B" w:rsidRPr="005C7B9D" w:rsidRDefault="00853A6B" w:rsidP="00BF22C7">
      <w:pPr>
        <w:suppressAutoHyphens/>
        <w:jc w:val="both"/>
      </w:pPr>
    </w:p>
    <w:p w14:paraId="7B564EFD" w14:textId="77777777" w:rsidR="00853A6B" w:rsidRPr="005C7B9D" w:rsidRDefault="00853A6B" w:rsidP="00BF22C7">
      <w:pPr>
        <w:suppressAutoHyphens/>
        <w:jc w:val="both"/>
      </w:pPr>
    </w:p>
    <w:p w14:paraId="7B564F08" w14:textId="77777777" w:rsidR="005F3F0F" w:rsidRPr="005C7B9D" w:rsidRDefault="005F3F0F" w:rsidP="00BF22C7">
      <w:pPr>
        <w:suppressAutoHyphens/>
        <w:jc w:val="both"/>
      </w:pPr>
    </w:p>
    <w:p w14:paraId="7B564F09" w14:textId="03163309" w:rsidR="00060B38" w:rsidRPr="005C7B9D" w:rsidRDefault="00060B38">
      <w:r w:rsidRPr="005C7B9D">
        <w:br w:type="page"/>
      </w:r>
    </w:p>
    <w:p w14:paraId="7B564F0A" w14:textId="37B01EFC" w:rsidR="005F3F0F" w:rsidRPr="005C7B9D" w:rsidRDefault="00E31D5C" w:rsidP="005F3F0F">
      <w:pPr>
        <w:ind w:left="5760" w:firstLine="720"/>
        <w:rPr>
          <w:lang w:val="en-US"/>
        </w:rPr>
      </w:pPr>
      <w:r w:rsidRPr="005C7B9D">
        <w:rPr>
          <w:lang w:val="en-US"/>
        </w:rPr>
        <w:lastRenderedPageBreak/>
        <w:t>202</w:t>
      </w:r>
      <w:r>
        <w:rPr>
          <w:lang w:val="en-US"/>
        </w:rPr>
        <w:t>5</w:t>
      </w:r>
      <w:r w:rsidRPr="005C7B9D">
        <w:rPr>
          <w:lang w:val="en-US"/>
        </w:rPr>
        <w:t xml:space="preserve"> </w:t>
      </w:r>
      <w:r w:rsidR="005F3F0F" w:rsidRPr="005C7B9D">
        <w:rPr>
          <w:lang w:val="en-US"/>
        </w:rPr>
        <w:t xml:space="preserve">m.                            </w:t>
      </w:r>
    </w:p>
    <w:p w14:paraId="7B564F0B" w14:textId="77777777" w:rsidR="005F3F0F" w:rsidRPr="005C7B9D" w:rsidRDefault="005F3F0F" w:rsidP="005F3F0F">
      <w:pPr>
        <w:ind w:left="3888" w:firstLine="1296"/>
        <w:rPr>
          <w:lang w:val="en-US"/>
        </w:rPr>
      </w:pPr>
      <w:r w:rsidRPr="005C7B9D">
        <w:rPr>
          <w:lang w:val="en-US"/>
        </w:rPr>
        <w:t xml:space="preserve">                  </w:t>
      </w:r>
      <w:r w:rsidRPr="005C7B9D">
        <w:rPr>
          <w:lang w:val="en-US"/>
        </w:rPr>
        <w:tab/>
      </w:r>
      <w:proofErr w:type="spellStart"/>
      <w:r w:rsidRPr="005C7B9D">
        <w:rPr>
          <w:lang w:val="en-US"/>
        </w:rPr>
        <w:t>Sutarties</w:t>
      </w:r>
      <w:proofErr w:type="spellEnd"/>
      <w:r w:rsidRPr="005C7B9D">
        <w:rPr>
          <w:lang w:val="en-US"/>
        </w:rPr>
        <w:t xml:space="preserve"> </w:t>
      </w:r>
      <w:proofErr w:type="spellStart"/>
      <w:r w:rsidRPr="005C7B9D">
        <w:rPr>
          <w:lang w:val="en-US"/>
        </w:rPr>
        <w:t>Nr</w:t>
      </w:r>
      <w:proofErr w:type="spellEnd"/>
      <w:r w:rsidRPr="005C7B9D">
        <w:rPr>
          <w:lang w:val="en-US"/>
        </w:rPr>
        <w:t>.</w:t>
      </w:r>
    </w:p>
    <w:p w14:paraId="7B564F0C" w14:textId="77777777" w:rsidR="005F3F0F" w:rsidRPr="005C7B9D" w:rsidRDefault="005F3F0F" w:rsidP="005F3F0F">
      <w:pPr>
        <w:spacing w:after="160"/>
        <w:rPr>
          <w:lang w:val="en-US"/>
        </w:rPr>
      </w:pPr>
      <w:r w:rsidRPr="005C7B9D">
        <w:rPr>
          <w:lang w:val="en-US"/>
        </w:rPr>
        <w:tab/>
        <w:t xml:space="preserve">                                                                                     </w:t>
      </w:r>
      <w:r w:rsidRPr="005C7B9D">
        <w:rPr>
          <w:lang w:val="en-US"/>
        </w:rPr>
        <w:tab/>
        <w:t xml:space="preserve">3 </w:t>
      </w:r>
      <w:proofErr w:type="spellStart"/>
      <w:r w:rsidRPr="005C7B9D">
        <w:rPr>
          <w:lang w:val="en-US"/>
        </w:rPr>
        <w:t>priedas</w:t>
      </w:r>
      <w:proofErr w:type="spellEnd"/>
    </w:p>
    <w:p w14:paraId="7B564F0D" w14:textId="77777777" w:rsidR="005F3F0F" w:rsidRPr="005C7B9D" w:rsidRDefault="005F3F0F" w:rsidP="005F3F0F">
      <w:pPr>
        <w:spacing w:after="160" w:line="259" w:lineRule="auto"/>
        <w:rPr>
          <w:lang w:val="en-US"/>
        </w:rPr>
      </w:pPr>
    </w:p>
    <w:p w14:paraId="7B564F0E" w14:textId="77777777" w:rsidR="005F3F0F" w:rsidRPr="005C7B9D" w:rsidRDefault="005F3F0F" w:rsidP="005F3F0F">
      <w:pPr>
        <w:spacing w:after="160" w:line="259" w:lineRule="auto"/>
        <w:rPr>
          <w:rFonts w:ascii="Calibri" w:eastAsia="Calibri" w:hAnsi="Calibri"/>
          <w:sz w:val="22"/>
          <w:szCs w:val="22"/>
          <w:lang w:val="en-US" w:eastAsia="en-US"/>
        </w:rPr>
      </w:pPr>
    </w:p>
    <w:p w14:paraId="7B564F0F" w14:textId="20E0F315" w:rsidR="005F3F0F" w:rsidRPr="005C7B9D" w:rsidRDefault="00E31D5C" w:rsidP="005F3F0F">
      <w:pPr>
        <w:spacing w:after="160" w:line="259" w:lineRule="auto"/>
        <w:jc w:val="center"/>
        <w:rPr>
          <w:b/>
        </w:rPr>
      </w:pPr>
      <w:r w:rsidRPr="00A21C59">
        <w:rPr>
          <w:b/>
        </w:rPr>
        <w:t>Sunkvežimių kėbulo saugos diržų įrengimo</w:t>
      </w:r>
      <w:r>
        <w:t xml:space="preserve"> </w:t>
      </w:r>
      <w:r w:rsidR="005F3F0F" w:rsidRPr="005C7B9D">
        <w:rPr>
          <w:b/>
        </w:rPr>
        <w:t xml:space="preserve"> </w:t>
      </w:r>
      <w:r w:rsidR="00793A00" w:rsidRPr="005C7B9D">
        <w:rPr>
          <w:b/>
        </w:rPr>
        <w:t xml:space="preserve">paslaugų </w:t>
      </w:r>
      <w:r w:rsidR="005F3F0F" w:rsidRPr="005C7B9D">
        <w:rPr>
          <w:b/>
        </w:rPr>
        <w:t xml:space="preserve"> užsakymo paraiškos forma</w:t>
      </w:r>
    </w:p>
    <w:p w14:paraId="7B564F10" w14:textId="77777777" w:rsidR="005F3F0F" w:rsidRPr="005C7B9D" w:rsidRDefault="005F3F0F" w:rsidP="005F3F0F">
      <w:pPr>
        <w:spacing w:after="160" w:line="259" w:lineRule="auto"/>
        <w:jc w:val="center"/>
        <w:rPr>
          <w:rFonts w:ascii="Calibri" w:eastAsia="Calibri" w:hAnsi="Calibri"/>
          <w:b/>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780"/>
        <w:gridCol w:w="900"/>
        <w:gridCol w:w="1620"/>
        <w:gridCol w:w="2340"/>
      </w:tblGrid>
      <w:tr w:rsidR="00C843EF" w:rsidRPr="00D92531" w14:paraId="0AB436F9" w14:textId="77777777" w:rsidTr="00C843EF">
        <w:tc>
          <w:tcPr>
            <w:tcW w:w="828" w:type="dxa"/>
            <w:shd w:val="clear" w:color="auto" w:fill="auto"/>
          </w:tcPr>
          <w:p w14:paraId="74F1EE6D" w14:textId="77777777" w:rsidR="00C843EF" w:rsidRPr="00D92531" w:rsidRDefault="00C843EF" w:rsidP="00283DF8">
            <w:pPr>
              <w:jc w:val="center"/>
            </w:pPr>
            <w:r w:rsidRPr="00D92531">
              <w:t>Eil. Nr.</w:t>
            </w:r>
          </w:p>
        </w:tc>
        <w:tc>
          <w:tcPr>
            <w:tcW w:w="3780" w:type="dxa"/>
            <w:shd w:val="clear" w:color="auto" w:fill="auto"/>
          </w:tcPr>
          <w:p w14:paraId="0054AFEE" w14:textId="5288AB8A" w:rsidR="00C843EF" w:rsidRPr="00D92531" w:rsidRDefault="00C843EF" w:rsidP="00C843EF">
            <w:pPr>
              <w:jc w:val="center"/>
            </w:pPr>
            <w:r>
              <w:t>Paslaugų</w:t>
            </w:r>
            <w:r w:rsidRPr="00D92531">
              <w:t xml:space="preserve"> pavadinimas</w:t>
            </w:r>
          </w:p>
        </w:tc>
        <w:tc>
          <w:tcPr>
            <w:tcW w:w="900" w:type="dxa"/>
            <w:shd w:val="clear" w:color="auto" w:fill="auto"/>
          </w:tcPr>
          <w:p w14:paraId="4BEDF954" w14:textId="2FEAFF23" w:rsidR="00C843EF" w:rsidRPr="00D92531" w:rsidRDefault="00C843EF" w:rsidP="00A21C59">
            <w:pPr>
              <w:jc w:val="center"/>
            </w:pPr>
            <w:r w:rsidRPr="00D92531">
              <w:t>Mata</w:t>
            </w:r>
            <w:r w:rsidR="00A21C59">
              <w:t>s</w:t>
            </w:r>
            <w:r w:rsidRPr="00D92531">
              <w:t xml:space="preserve"> </w:t>
            </w:r>
          </w:p>
        </w:tc>
        <w:tc>
          <w:tcPr>
            <w:tcW w:w="1620" w:type="dxa"/>
            <w:shd w:val="clear" w:color="auto" w:fill="auto"/>
          </w:tcPr>
          <w:p w14:paraId="0382EA61" w14:textId="77777777" w:rsidR="00C843EF" w:rsidRPr="00D92531" w:rsidRDefault="00C843EF" w:rsidP="00283DF8">
            <w:pPr>
              <w:jc w:val="center"/>
            </w:pPr>
            <w:r w:rsidRPr="00D92531">
              <w:t xml:space="preserve">Kiekis </w:t>
            </w:r>
          </w:p>
          <w:p w14:paraId="50664B73" w14:textId="2E073DE5" w:rsidR="00C843EF" w:rsidRPr="00D92531" w:rsidRDefault="00C843EF" w:rsidP="00283DF8">
            <w:pPr>
              <w:jc w:val="center"/>
            </w:pPr>
          </w:p>
        </w:tc>
        <w:tc>
          <w:tcPr>
            <w:tcW w:w="2340" w:type="dxa"/>
            <w:shd w:val="clear" w:color="auto" w:fill="auto"/>
          </w:tcPr>
          <w:p w14:paraId="7F696E2A" w14:textId="77777777" w:rsidR="00C843EF" w:rsidRPr="00D92531" w:rsidRDefault="00C843EF" w:rsidP="00283DF8">
            <w:pPr>
              <w:jc w:val="center"/>
            </w:pPr>
            <w:r w:rsidRPr="00D92531">
              <w:t>Pastabos</w:t>
            </w:r>
          </w:p>
        </w:tc>
      </w:tr>
      <w:tr w:rsidR="00C843EF" w:rsidRPr="00D92531" w14:paraId="2FF87A0E" w14:textId="77777777" w:rsidTr="00C843EF">
        <w:tc>
          <w:tcPr>
            <w:tcW w:w="828" w:type="dxa"/>
            <w:shd w:val="clear" w:color="auto" w:fill="auto"/>
          </w:tcPr>
          <w:p w14:paraId="3EADAFB8" w14:textId="77777777" w:rsidR="00C843EF" w:rsidRPr="00D92531" w:rsidRDefault="00C843EF" w:rsidP="00283DF8">
            <w:pPr>
              <w:jc w:val="center"/>
            </w:pPr>
            <w:r w:rsidRPr="00D92531">
              <w:t>1</w:t>
            </w:r>
          </w:p>
        </w:tc>
        <w:tc>
          <w:tcPr>
            <w:tcW w:w="3780" w:type="dxa"/>
            <w:shd w:val="clear" w:color="auto" w:fill="auto"/>
          </w:tcPr>
          <w:p w14:paraId="283B07B4" w14:textId="77777777" w:rsidR="00C843EF" w:rsidRPr="00D92531" w:rsidRDefault="00C843EF" w:rsidP="00283DF8"/>
        </w:tc>
        <w:tc>
          <w:tcPr>
            <w:tcW w:w="900" w:type="dxa"/>
            <w:shd w:val="clear" w:color="auto" w:fill="auto"/>
          </w:tcPr>
          <w:p w14:paraId="7BA34068" w14:textId="155D759E" w:rsidR="00C843EF" w:rsidRPr="00D92531" w:rsidRDefault="00C843EF" w:rsidP="00283DF8">
            <w:pPr>
              <w:jc w:val="center"/>
            </w:pPr>
          </w:p>
        </w:tc>
        <w:tc>
          <w:tcPr>
            <w:tcW w:w="1620" w:type="dxa"/>
            <w:shd w:val="clear" w:color="auto" w:fill="auto"/>
          </w:tcPr>
          <w:p w14:paraId="40EAC294" w14:textId="77777777" w:rsidR="00C843EF" w:rsidRPr="00D92531" w:rsidRDefault="00C843EF" w:rsidP="00283DF8">
            <w:pPr>
              <w:jc w:val="center"/>
            </w:pPr>
          </w:p>
        </w:tc>
        <w:tc>
          <w:tcPr>
            <w:tcW w:w="2340" w:type="dxa"/>
            <w:shd w:val="clear" w:color="auto" w:fill="auto"/>
          </w:tcPr>
          <w:p w14:paraId="093777B8" w14:textId="77777777" w:rsidR="00C843EF" w:rsidRPr="00D92531" w:rsidRDefault="00C843EF" w:rsidP="00283DF8"/>
        </w:tc>
      </w:tr>
      <w:tr w:rsidR="00C843EF" w:rsidRPr="00D92531" w14:paraId="28E77A46" w14:textId="77777777" w:rsidTr="00C843EF">
        <w:tc>
          <w:tcPr>
            <w:tcW w:w="828" w:type="dxa"/>
            <w:shd w:val="clear" w:color="auto" w:fill="auto"/>
          </w:tcPr>
          <w:p w14:paraId="6A6F2501" w14:textId="77777777" w:rsidR="00C843EF" w:rsidRPr="00D92531" w:rsidRDefault="00C843EF" w:rsidP="00283DF8">
            <w:pPr>
              <w:jc w:val="center"/>
            </w:pPr>
            <w:r w:rsidRPr="00D92531">
              <w:t>2</w:t>
            </w:r>
          </w:p>
        </w:tc>
        <w:tc>
          <w:tcPr>
            <w:tcW w:w="3780" w:type="dxa"/>
            <w:shd w:val="clear" w:color="auto" w:fill="auto"/>
          </w:tcPr>
          <w:p w14:paraId="44EB80DD" w14:textId="77777777" w:rsidR="00C843EF" w:rsidRPr="00D92531" w:rsidRDefault="00C843EF" w:rsidP="00283DF8"/>
        </w:tc>
        <w:tc>
          <w:tcPr>
            <w:tcW w:w="900" w:type="dxa"/>
            <w:shd w:val="clear" w:color="auto" w:fill="auto"/>
          </w:tcPr>
          <w:p w14:paraId="19BB6E89" w14:textId="77777777" w:rsidR="00C843EF" w:rsidRPr="00D92531" w:rsidRDefault="00C843EF" w:rsidP="00283DF8">
            <w:pPr>
              <w:jc w:val="center"/>
            </w:pPr>
          </w:p>
        </w:tc>
        <w:tc>
          <w:tcPr>
            <w:tcW w:w="1620" w:type="dxa"/>
            <w:shd w:val="clear" w:color="auto" w:fill="auto"/>
          </w:tcPr>
          <w:p w14:paraId="468C45DA" w14:textId="77777777" w:rsidR="00C843EF" w:rsidRPr="00D92531" w:rsidRDefault="00C843EF" w:rsidP="00283DF8">
            <w:pPr>
              <w:jc w:val="center"/>
            </w:pPr>
          </w:p>
        </w:tc>
        <w:tc>
          <w:tcPr>
            <w:tcW w:w="2340" w:type="dxa"/>
            <w:shd w:val="clear" w:color="auto" w:fill="auto"/>
          </w:tcPr>
          <w:p w14:paraId="0E608BFF" w14:textId="77777777" w:rsidR="00C843EF" w:rsidRPr="00D92531" w:rsidRDefault="00C843EF" w:rsidP="00283DF8"/>
        </w:tc>
      </w:tr>
      <w:tr w:rsidR="00C843EF" w:rsidRPr="00D92531" w14:paraId="6FBB2956" w14:textId="77777777" w:rsidTr="00C843EF">
        <w:tc>
          <w:tcPr>
            <w:tcW w:w="828" w:type="dxa"/>
            <w:shd w:val="clear" w:color="auto" w:fill="auto"/>
          </w:tcPr>
          <w:p w14:paraId="534A9197" w14:textId="77777777" w:rsidR="00C843EF" w:rsidRPr="00D92531" w:rsidRDefault="00C843EF" w:rsidP="00283DF8">
            <w:pPr>
              <w:jc w:val="center"/>
            </w:pPr>
            <w:r w:rsidRPr="00D92531">
              <w:t>3</w:t>
            </w:r>
          </w:p>
        </w:tc>
        <w:tc>
          <w:tcPr>
            <w:tcW w:w="3780" w:type="dxa"/>
            <w:shd w:val="clear" w:color="auto" w:fill="auto"/>
          </w:tcPr>
          <w:p w14:paraId="6EC0369A" w14:textId="77777777" w:rsidR="00C843EF" w:rsidRPr="00D92531" w:rsidRDefault="00C843EF" w:rsidP="00283DF8"/>
        </w:tc>
        <w:tc>
          <w:tcPr>
            <w:tcW w:w="900" w:type="dxa"/>
            <w:shd w:val="clear" w:color="auto" w:fill="auto"/>
          </w:tcPr>
          <w:p w14:paraId="5EFBAF99" w14:textId="77777777" w:rsidR="00C843EF" w:rsidRPr="00D92531" w:rsidRDefault="00C843EF" w:rsidP="00283DF8">
            <w:pPr>
              <w:jc w:val="center"/>
            </w:pPr>
          </w:p>
        </w:tc>
        <w:tc>
          <w:tcPr>
            <w:tcW w:w="1620" w:type="dxa"/>
            <w:shd w:val="clear" w:color="auto" w:fill="auto"/>
          </w:tcPr>
          <w:p w14:paraId="788C71F2" w14:textId="77777777" w:rsidR="00C843EF" w:rsidRPr="00D92531" w:rsidRDefault="00C843EF" w:rsidP="00283DF8">
            <w:pPr>
              <w:jc w:val="center"/>
            </w:pPr>
          </w:p>
        </w:tc>
        <w:tc>
          <w:tcPr>
            <w:tcW w:w="2340" w:type="dxa"/>
            <w:shd w:val="clear" w:color="auto" w:fill="auto"/>
          </w:tcPr>
          <w:p w14:paraId="3EFC4A4C" w14:textId="77777777" w:rsidR="00C843EF" w:rsidRPr="00D92531" w:rsidRDefault="00C843EF" w:rsidP="00283DF8"/>
        </w:tc>
      </w:tr>
      <w:tr w:rsidR="00C843EF" w:rsidRPr="00D92531" w14:paraId="20A69DCF" w14:textId="77777777" w:rsidTr="00C843EF">
        <w:tc>
          <w:tcPr>
            <w:tcW w:w="828" w:type="dxa"/>
            <w:shd w:val="clear" w:color="auto" w:fill="auto"/>
          </w:tcPr>
          <w:p w14:paraId="7A2DBF60" w14:textId="77777777" w:rsidR="00C843EF" w:rsidRPr="00D92531" w:rsidRDefault="00C843EF" w:rsidP="00283DF8">
            <w:pPr>
              <w:jc w:val="center"/>
            </w:pPr>
          </w:p>
        </w:tc>
        <w:tc>
          <w:tcPr>
            <w:tcW w:w="3780" w:type="dxa"/>
            <w:shd w:val="clear" w:color="auto" w:fill="auto"/>
          </w:tcPr>
          <w:p w14:paraId="4813BEE2" w14:textId="77777777" w:rsidR="00C843EF" w:rsidRPr="00D92531" w:rsidRDefault="00C843EF" w:rsidP="00283DF8"/>
        </w:tc>
        <w:tc>
          <w:tcPr>
            <w:tcW w:w="900" w:type="dxa"/>
            <w:shd w:val="clear" w:color="auto" w:fill="auto"/>
          </w:tcPr>
          <w:p w14:paraId="388ECB6E" w14:textId="77777777" w:rsidR="00C843EF" w:rsidRPr="00D92531" w:rsidRDefault="00C843EF" w:rsidP="00283DF8">
            <w:pPr>
              <w:jc w:val="center"/>
            </w:pPr>
          </w:p>
        </w:tc>
        <w:tc>
          <w:tcPr>
            <w:tcW w:w="1620" w:type="dxa"/>
            <w:shd w:val="clear" w:color="auto" w:fill="auto"/>
          </w:tcPr>
          <w:p w14:paraId="591F00F1" w14:textId="77777777" w:rsidR="00C843EF" w:rsidRPr="00D92531" w:rsidRDefault="00C843EF" w:rsidP="00283DF8">
            <w:pPr>
              <w:jc w:val="center"/>
            </w:pPr>
          </w:p>
        </w:tc>
        <w:tc>
          <w:tcPr>
            <w:tcW w:w="2340" w:type="dxa"/>
            <w:shd w:val="clear" w:color="auto" w:fill="auto"/>
          </w:tcPr>
          <w:p w14:paraId="1574106B" w14:textId="77777777" w:rsidR="00C843EF" w:rsidRPr="00D92531" w:rsidRDefault="00C843EF" w:rsidP="00283DF8"/>
        </w:tc>
      </w:tr>
      <w:tr w:rsidR="00C843EF" w:rsidRPr="00D92531" w14:paraId="0A3EF0EE" w14:textId="77777777" w:rsidTr="00C843EF">
        <w:tc>
          <w:tcPr>
            <w:tcW w:w="828" w:type="dxa"/>
            <w:shd w:val="clear" w:color="auto" w:fill="auto"/>
          </w:tcPr>
          <w:p w14:paraId="3300C5DF" w14:textId="77777777" w:rsidR="00C843EF" w:rsidRPr="00D92531" w:rsidRDefault="00C843EF" w:rsidP="00283DF8">
            <w:pPr>
              <w:jc w:val="center"/>
            </w:pPr>
          </w:p>
        </w:tc>
        <w:tc>
          <w:tcPr>
            <w:tcW w:w="3780" w:type="dxa"/>
            <w:shd w:val="clear" w:color="auto" w:fill="auto"/>
          </w:tcPr>
          <w:p w14:paraId="3FB3D447" w14:textId="77777777" w:rsidR="00C843EF" w:rsidRPr="00D92531" w:rsidRDefault="00C843EF" w:rsidP="00283DF8"/>
        </w:tc>
        <w:tc>
          <w:tcPr>
            <w:tcW w:w="900" w:type="dxa"/>
            <w:shd w:val="clear" w:color="auto" w:fill="auto"/>
          </w:tcPr>
          <w:p w14:paraId="70E38095" w14:textId="77777777" w:rsidR="00C843EF" w:rsidRPr="00D92531" w:rsidRDefault="00C843EF" w:rsidP="00283DF8">
            <w:pPr>
              <w:jc w:val="center"/>
            </w:pPr>
          </w:p>
        </w:tc>
        <w:tc>
          <w:tcPr>
            <w:tcW w:w="1620" w:type="dxa"/>
            <w:shd w:val="clear" w:color="auto" w:fill="auto"/>
          </w:tcPr>
          <w:p w14:paraId="62C8B755" w14:textId="77777777" w:rsidR="00C843EF" w:rsidRPr="00D92531" w:rsidRDefault="00C843EF" w:rsidP="00283DF8">
            <w:pPr>
              <w:jc w:val="center"/>
            </w:pPr>
          </w:p>
        </w:tc>
        <w:tc>
          <w:tcPr>
            <w:tcW w:w="2340" w:type="dxa"/>
            <w:shd w:val="clear" w:color="auto" w:fill="auto"/>
          </w:tcPr>
          <w:p w14:paraId="492E249A" w14:textId="77777777" w:rsidR="00C843EF" w:rsidRPr="00D92531" w:rsidRDefault="00C843EF" w:rsidP="00283DF8"/>
        </w:tc>
      </w:tr>
    </w:tbl>
    <w:p w14:paraId="7B564F20" w14:textId="77777777" w:rsidR="005F3F0F" w:rsidRPr="005C7B9D" w:rsidRDefault="005F3F0F" w:rsidP="005F3F0F">
      <w:pPr>
        <w:spacing w:after="160" w:line="259" w:lineRule="auto"/>
        <w:rPr>
          <w:rFonts w:ascii="Calibri" w:eastAsia="Calibri" w:hAnsi="Calibri"/>
          <w:sz w:val="22"/>
          <w:szCs w:val="22"/>
          <w:lang w:eastAsia="en-US"/>
        </w:rPr>
      </w:pPr>
    </w:p>
    <w:p w14:paraId="7B564F21" w14:textId="77777777" w:rsidR="005F3F0F" w:rsidRPr="005C7B9D" w:rsidRDefault="005F3F0F" w:rsidP="005F3F0F">
      <w:pPr>
        <w:spacing w:after="160" w:line="259" w:lineRule="auto"/>
        <w:rPr>
          <w:rFonts w:ascii="Calibri" w:eastAsia="Calibri" w:hAnsi="Calibri"/>
          <w:sz w:val="22"/>
          <w:szCs w:val="22"/>
          <w:lang w:eastAsia="en-US"/>
        </w:rPr>
      </w:pPr>
    </w:p>
    <w:p w14:paraId="7B564F22" w14:textId="35DA8692" w:rsidR="005F3F0F" w:rsidRPr="005C7B9D" w:rsidRDefault="005F3F0F" w:rsidP="005F3F0F">
      <w:pPr>
        <w:spacing w:after="160" w:line="259" w:lineRule="auto"/>
        <w:rPr>
          <w:rFonts w:eastAsia="Calibri"/>
          <w:b/>
          <w:szCs w:val="22"/>
          <w:lang w:eastAsia="en-US"/>
        </w:rPr>
      </w:pPr>
      <w:r w:rsidRPr="005C7B9D">
        <w:rPr>
          <w:rFonts w:eastAsia="Calibri"/>
          <w:b/>
          <w:szCs w:val="22"/>
          <w:lang w:eastAsia="en-US"/>
        </w:rPr>
        <w:t>PIRKĖJAS</w:t>
      </w:r>
      <w:r w:rsidRPr="005C7B9D">
        <w:rPr>
          <w:rFonts w:eastAsia="Calibri"/>
          <w:b/>
          <w:szCs w:val="22"/>
          <w:lang w:eastAsia="en-US"/>
        </w:rPr>
        <w:tab/>
      </w:r>
      <w:r w:rsidRPr="005C7B9D">
        <w:rPr>
          <w:rFonts w:eastAsia="Calibri"/>
          <w:b/>
          <w:szCs w:val="22"/>
          <w:lang w:eastAsia="en-US"/>
        </w:rPr>
        <w:tab/>
      </w:r>
      <w:r w:rsidRPr="005C7B9D">
        <w:rPr>
          <w:rFonts w:eastAsia="Calibri"/>
          <w:b/>
          <w:szCs w:val="22"/>
          <w:lang w:eastAsia="en-US"/>
        </w:rPr>
        <w:tab/>
      </w:r>
      <w:r w:rsidRPr="005C7B9D">
        <w:rPr>
          <w:rFonts w:eastAsia="Calibri"/>
          <w:b/>
          <w:szCs w:val="22"/>
          <w:lang w:eastAsia="en-US"/>
        </w:rPr>
        <w:tab/>
      </w:r>
      <w:r w:rsidRPr="005C7B9D">
        <w:rPr>
          <w:rFonts w:eastAsia="Calibri"/>
          <w:b/>
          <w:szCs w:val="22"/>
          <w:lang w:eastAsia="en-US"/>
        </w:rPr>
        <w:tab/>
      </w:r>
      <w:r w:rsidRPr="005C7B9D">
        <w:rPr>
          <w:rFonts w:eastAsia="Calibri"/>
          <w:b/>
          <w:szCs w:val="22"/>
          <w:lang w:eastAsia="en-US"/>
        </w:rPr>
        <w:tab/>
      </w:r>
      <w:r w:rsidRPr="005C7B9D">
        <w:rPr>
          <w:rFonts w:eastAsia="Calibri"/>
          <w:b/>
          <w:szCs w:val="22"/>
          <w:lang w:eastAsia="en-US"/>
        </w:rPr>
        <w:tab/>
      </w:r>
      <w:r w:rsidRPr="005C7B9D">
        <w:rPr>
          <w:rFonts w:eastAsia="Calibri"/>
          <w:b/>
          <w:szCs w:val="22"/>
          <w:lang w:eastAsia="en-US"/>
        </w:rPr>
        <w:tab/>
        <w:t>TEIKĖJAS</w:t>
      </w:r>
    </w:p>
    <w:p w14:paraId="7B564F23" w14:textId="77777777" w:rsidR="00853A6B" w:rsidRPr="005C7B9D" w:rsidRDefault="00853A6B" w:rsidP="00BF22C7">
      <w:pPr>
        <w:suppressAutoHyphens/>
        <w:jc w:val="both"/>
      </w:pPr>
    </w:p>
    <w:p w14:paraId="7B564F25" w14:textId="77777777" w:rsidR="005F3F0F" w:rsidRPr="005C7B9D" w:rsidRDefault="005F3F0F" w:rsidP="00BF22C7">
      <w:pPr>
        <w:suppressAutoHyphens/>
        <w:jc w:val="both"/>
      </w:pPr>
    </w:p>
    <w:p w14:paraId="7B564F26" w14:textId="77777777" w:rsidR="005F3F0F" w:rsidRPr="005C7B9D" w:rsidRDefault="005F3F0F" w:rsidP="00BF22C7">
      <w:pPr>
        <w:suppressAutoHyphens/>
        <w:jc w:val="both"/>
      </w:pPr>
    </w:p>
    <w:p w14:paraId="7B564F27" w14:textId="77777777" w:rsidR="005F3F0F" w:rsidRPr="005C7B9D" w:rsidRDefault="005F3F0F" w:rsidP="00BF22C7">
      <w:pPr>
        <w:suppressAutoHyphens/>
        <w:jc w:val="both"/>
      </w:pPr>
    </w:p>
    <w:p w14:paraId="7B564F28" w14:textId="77777777" w:rsidR="005F3F0F" w:rsidRPr="005C7B9D" w:rsidRDefault="005F3F0F" w:rsidP="00BF22C7">
      <w:pPr>
        <w:suppressAutoHyphens/>
        <w:jc w:val="both"/>
      </w:pPr>
    </w:p>
    <w:p w14:paraId="7B564F29" w14:textId="77777777" w:rsidR="005F3F0F" w:rsidRPr="005C7B9D" w:rsidRDefault="005F3F0F" w:rsidP="00BF22C7">
      <w:pPr>
        <w:suppressAutoHyphens/>
        <w:jc w:val="both"/>
      </w:pPr>
    </w:p>
    <w:p w14:paraId="2EB3988A" w14:textId="77777777" w:rsidR="00746F54" w:rsidRPr="005C7B9D" w:rsidRDefault="00746F54" w:rsidP="00BF22C7">
      <w:pPr>
        <w:suppressAutoHyphens/>
        <w:jc w:val="both"/>
      </w:pPr>
    </w:p>
    <w:p w14:paraId="7B564F2A" w14:textId="77777777" w:rsidR="005F3F0F" w:rsidRPr="005C7B9D" w:rsidRDefault="005F3F0F" w:rsidP="00BF22C7">
      <w:pPr>
        <w:suppressAutoHyphens/>
        <w:jc w:val="both"/>
      </w:pPr>
    </w:p>
    <w:p w14:paraId="7B564F2B" w14:textId="77777777" w:rsidR="005F3F0F" w:rsidRPr="005C7B9D" w:rsidRDefault="005F3F0F" w:rsidP="00BF22C7">
      <w:pPr>
        <w:suppressAutoHyphens/>
        <w:jc w:val="both"/>
      </w:pPr>
    </w:p>
    <w:p w14:paraId="7B564F2C" w14:textId="77777777" w:rsidR="005F3F0F" w:rsidRPr="005C7B9D" w:rsidRDefault="005F3F0F" w:rsidP="00BF22C7">
      <w:pPr>
        <w:suppressAutoHyphens/>
        <w:jc w:val="both"/>
      </w:pPr>
    </w:p>
    <w:p w14:paraId="7B564F2D" w14:textId="77777777" w:rsidR="005F3F0F" w:rsidRPr="005C7B9D" w:rsidRDefault="005F3F0F" w:rsidP="00BF22C7">
      <w:pPr>
        <w:suppressAutoHyphens/>
        <w:jc w:val="both"/>
      </w:pPr>
    </w:p>
    <w:p w14:paraId="7B564F2E" w14:textId="77777777" w:rsidR="005F3F0F" w:rsidRPr="005C7B9D" w:rsidRDefault="005F3F0F" w:rsidP="00BF22C7">
      <w:pPr>
        <w:suppressAutoHyphens/>
        <w:jc w:val="both"/>
      </w:pPr>
    </w:p>
    <w:p w14:paraId="7B564F2F" w14:textId="43F5D7B7" w:rsidR="005F3F0F" w:rsidRPr="005C7B9D" w:rsidRDefault="005F3F0F" w:rsidP="00BF22C7">
      <w:pPr>
        <w:suppressAutoHyphens/>
        <w:jc w:val="both"/>
      </w:pPr>
    </w:p>
    <w:p w14:paraId="4961575B" w14:textId="77777777" w:rsidR="0046788F" w:rsidRPr="005C7B9D" w:rsidRDefault="0046788F" w:rsidP="00BF22C7">
      <w:pPr>
        <w:suppressAutoHyphens/>
        <w:jc w:val="both"/>
      </w:pPr>
    </w:p>
    <w:p w14:paraId="1AF3F158" w14:textId="77777777" w:rsidR="00793FFA" w:rsidRPr="005C7B9D" w:rsidRDefault="00793FFA" w:rsidP="00BF22C7">
      <w:pPr>
        <w:suppressAutoHyphens/>
        <w:jc w:val="both"/>
      </w:pPr>
    </w:p>
    <w:p w14:paraId="7B564F36" w14:textId="56D0731E" w:rsidR="00060B38" w:rsidRPr="005C7B9D" w:rsidRDefault="00060B38">
      <w:r w:rsidRPr="005C7B9D">
        <w:br w:type="page"/>
      </w:r>
    </w:p>
    <w:p w14:paraId="15DD1912" w14:textId="77777777" w:rsidR="005F3F0F" w:rsidRPr="005C7B9D" w:rsidRDefault="005F3F0F" w:rsidP="00BF22C7">
      <w:pPr>
        <w:suppressAutoHyphens/>
        <w:jc w:val="both"/>
      </w:pPr>
    </w:p>
    <w:p w14:paraId="7B564F37" w14:textId="1F8E8604" w:rsidR="006E4D34" w:rsidRPr="005C7B9D" w:rsidRDefault="00E31D5C" w:rsidP="006E4D34">
      <w:pPr>
        <w:ind w:left="5760" w:firstLine="720"/>
        <w:rPr>
          <w:lang w:val="en-US"/>
        </w:rPr>
      </w:pPr>
      <w:r w:rsidRPr="005C7B9D">
        <w:rPr>
          <w:lang w:val="en-US"/>
        </w:rPr>
        <w:t>202</w:t>
      </w:r>
      <w:r>
        <w:rPr>
          <w:lang w:val="en-US"/>
        </w:rPr>
        <w:t>5</w:t>
      </w:r>
      <w:r w:rsidRPr="005C7B9D">
        <w:rPr>
          <w:lang w:val="en-US"/>
        </w:rPr>
        <w:t xml:space="preserve"> </w:t>
      </w:r>
      <w:r w:rsidR="006E4D34" w:rsidRPr="005C7B9D">
        <w:rPr>
          <w:lang w:val="en-US"/>
        </w:rPr>
        <w:t xml:space="preserve">m.                            </w:t>
      </w:r>
    </w:p>
    <w:p w14:paraId="7B564F38" w14:textId="77777777" w:rsidR="006E4D34" w:rsidRPr="005C7B9D" w:rsidRDefault="006E4D34" w:rsidP="006E4D34">
      <w:pPr>
        <w:ind w:left="3888" w:firstLine="1296"/>
        <w:rPr>
          <w:lang w:val="en-US"/>
        </w:rPr>
      </w:pPr>
      <w:r w:rsidRPr="005C7B9D">
        <w:rPr>
          <w:lang w:val="en-US"/>
        </w:rPr>
        <w:t xml:space="preserve">                  </w:t>
      </w:r>
      <w:r w:rsidRPr="005C7B9D">
        <w:rPr>
          <w:lang w:val="en-US"/>
        </w:rPr>
        <w:tab/>
      </w:r>
      <w:proofErr w:type="spellStart"/>
      <w:r w:rsidRPr="005C7B9D">
        <w:rPr>
          <w:lang w:val="en-US"/>
        </w:rPr>
        <w:t>Sutarties</w:t>
      </w:r>
      <w:proofErr w:type="spellEnd"/>
      <w:r w:rsidRPr="005C7B9D">
        <w:rPr>
          <w:lang w:val="en-US"/>
        </w:rPr>
        <w:t xml:space="preserve"> </w:t>
      </w:r>
      <w:proofErr w:type="spellStart"/>
      <w:r w:rsidRPr="005C7B9D">
        <w:rPr>
          <w:lang w:val="en-US"/>
        </w:rPr>
        <w:t>Nr</w:t>
      </w:r>
      <w:proofErr w:type="spellEnd"/>
      <w:r w:rsidRPr="005C7B9D">
        <w:rPr>
          <w:lang w:val="en-US"/>
        </w:rPr>
        <w:t>.</w:t>
      </w:r>
    </w:p>
    <w:p w14:paraId="7B564F39" w14:textId="77777777" w:rsidR="005F3F0F" w:rsidRPr="005C7B9D" w:rsidRDefault="006E4D34" w:rsidP="006E4D34">
      <w:pPr>
        <w:suppressAutoHyphens/>
        <w:jc w:val="both"/>
      </w:pPr>
      <w:r w:rsidRPr="005C7B9D">
        <w:rPr>
          <w:lang w:val="en-US"/>
        </w:rPr>
        <w:tab/>
        <w:t xml:space="preserve">                                                                                     </w:t>
      </w:r>
      <w:r w:rsidRPr="005C7B9D">
        <w:rPr>
          <w:lang w:val="en-US"/>
        </w:rPr>
        <w:tab/>
        <w:t xml:space="preserve">4 </w:t>
      </w:r>
      <w:proofErr w:type="spellStart"/>
      <w:r w:rsidRPr="005C7B9D">
        <w:rPr>
          <w:lang w:val="en-US"/>
        </w:rPr>
        <w:t>priedas</w:t>
      </w:r>
      <w:proofErr w:type="spellEnd"/>
    </w:p>
    <w:p w14:paraId="7B564F3A" w14:textId="77777777" w:rsidR="005F3F0F" w:rsidRPr="005C7B9D" w:rsidRDefault="005F3F0F" w:rsidP="00BF22C7">
      <w:pPr>
        <w:suppressAutoHyphens/>
        <w:jc w:val="both"/>
      </w:pPr>
    </w:p>
    <w:p w14:paraId="7B564F3B" w14:textId="77777777" w:rsidR="00853A6B" w:rsidRPr="005C7B9D" w:rsidRDefault="00853A6B" w:rsidP="00853A6B">
      <w:pPr>
        <w:jc w:val="center"/>
      </w:pPr>
    </w:p>
    <w:p w14:paraId="7B564F3C" w14:textId="77777777" w:rsidR="005F417C" w:rsidRPr="005C7B9D" w:rsidRDefault="005F417C" w:rsidP="005F417C">
      <w:pPr>
        <w:jc w:val="center"/>
        <w:rPr>
          <w:b/>
          <w:caps/>
        </w:rPr>
      </w:pPr>
      <w:r w:rsidRPr="005C7B9D">
        <w:rPr>
          <w:b/>
          <w:caps/>
        </w:rPr>
        <w:t xml:space="preserve">PASLAUGŲ perdavimo – priėmimo AKTAS </w:t>
      </w:r>
    </w:p>
    <w:p w14:paraId="7B564F3D" w14:textId="77777777" w:rsidR="00853A6B" w:rsidRPr="005C7B9D" w:rsidRDefault="00853A6B" w:rsidP="00853A6B">
      <w:pPr>
        <w:jc w:val="center"/>
      </w:pPr>
    </w:p>
    <w:p w14:paraId="7B564F3E" w14:textId="77777777" w:rsidR="00853A6B" w:rsidRPr="005C7B9D" w:rsidRDefault="00853A6B" w:rsidP="00853A6B">
      <w:pPr>
        <w:jc w:val="center"/>
      </w:pPr>
    </w:p>
    <w:p w14:paraId="7B564F3F" w14:textId="7458522B" w:rsidR="00853A6B" w:rsidRPr="005C7B9D" w:rsidRDefault="00E31D5C" w:rsidP="00853A6B">
      <w:pPr>
        <w:jc w:val="center"/>
      </w:pPr>
      <w:r w:rsidRPr="005C7B9D">
        <w:t>202</w:t>
      </w:r>
      <w:r>
        <w:t>5</w:t>
      </w:r>
      <w:r w:rsidRPr="005C7B9D">
        <w:t xml:space="preserve">    </w:t>
      </w:r>
      <w:r w:rsidR="00853A6B" w:rsidRPr="005C7B9D">
        <w:t>m.                  d.</w:t>
      </w:r>
    </w:p>
    <w:p w14:paraId="7B564F40" w14:textId="77777777" w:rsidR="00853A6B" w:rsidRPr="005C7B9D" w:rsidRDefault="00853A6B" w:rsidP="00853A6B">
      <w:pPr>
        <w:tabs>
          <w:tab w:val="left" w:pos="2835"/>
        </w:tabs>
        <w:jc w:val="center"/>
        <w:rPr>
          <w:sz w:val="22"/>
          <w:szCs w:val="22"/>
          <w:u w:val="single"/>
        </w:rPr>
      </w:pPr>
      <w:r w:rsidRPr="005C7B9D">
        <w:rPr>
          <w:sz w:val="22"/>
          <w:szCs w:val="22"/>
          <w:u w:val="single"/>
        </w:rPr>
        <w:t xml:space="preserve">                   Vilnius</w:t>
      </w:r>
      <w:r w:rsidRPr="005C7B9D">
        <w:rPr>
          <w:sz w:val="22"/>
          <w:szCs w:val="22"/>
          <w:u w:val="single"/>
        </w:rPr>
        <w:tab/>
      </w:r>
    </w:p>
    <w:p w14:paraId="7B564F41" w14:textId="77777777" w:rsidR="00853A6B" w:rsidRPr="005C7B9D" w:rsidRDefault="006E4D34" w:rsidP="006E4D34">
      <w:pPr>
        <w:tabs>
          <w:tab w:val="left" w:pos="2340"/>
          <w:tab w:val="left" w:pos="2835"/>
        </w:tabs>
        <w:jc w:val="center"/>
        <w:rPr>
          <w:sz w:val="22"/>
          <w:szCs w:val="22"/>
        </w:rPr>
      </w:pPr>
      <w:r w:rsidRPr="005C7B9D">
        <w:rPr>
          <w:sz w:val="22"/>
          <w:szCs w:val="22"/>
        </w:rPr>
        <w:t>(vieta)</w:t>
      </w:r>
    </w:p>
    <w:p w14:paraId="7B564F42" w14:textId="77777777" w:rsidR="00853A6B" w:rsidRPr="005C7B9D" w:rsidRDefault="00853A6B" w:rsidP="00853A6B">
      <w:pPr>
        <w:tabs>
          <w:tab w:val="left" w:pos="9540"/>
        </w:tabs>
        <w:rPr>
          <w:sz w:val="22"/>
          <w:szCs w:val="22"/>
        </w:rPr>
      </w:pPr>
    </w:p>
    <w:p w14:paraId="7B564F43" w14:textId="77777777" w:rsidR="00853A6B" w:rsidRPr="005C7B9D" w:rsidRDefault="00853A6B" w:rsidP="00853A6B">
      <w:pPr>
        <w:tabs>
          <w:tab w:val="left" w:pos="9540"/>
        </w:tabs>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3005"/>
      </w:tblGrid>
      <w:tr w:rsidR="005C7B9D" w:rsidRPr="005C7B9D" w14:paraId="7B564F48" w14:textId="77777777" w:rsidTr="00EC4A21">
        <w:trPr>
          <w:trHeight w:val="47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7B564F44" w14:textId="77777777" w:rsidR="00853A6B" w:rsidRPr="005C7B9D" w:rsidRDefault="00853A6B" w:rsidP="00853A6B">
            <w:pPr>
              <w:jc w:val="center"/>
              <w:rPr>
                <w:b/>
                <w:sz w:val="22"/>
                <w:szCs w:val="22"/>
              </w:rPr>
            </w:pPr>
            <w:r w:rsidRPr="005C7B9D">
              <w:rPr>
                <w:b/>
                <w:sz w:val="22"/>
                <w:szCs w:val="22"/>
              </w:rPr>
              <w:t>Paslaugų pavadinimas</w:t>
            </w:r>
          </w:p>
        </w:tc>
        <w:tc>
          <w:tcPr>
            <w:tcW w:w="2551" w:type="dxa"/>
            <w:tcBorders>
              <w:top w:val="single" w:sz="4" w:space="0" w:color="auto"/>
              <w:left w:val="single" w:sz="4" w:space="0" w:color="auto"/>
              <w:right w:val="single" w:sz="4" w:space="0" w:color="auto"/>
            </w:tcBorders>
            <w:shd w:val="clear" w:color="auto" w:fill="auto"/>
          </w:tcPr>
          <w:p w14:paraId="7B564F45" w14:textId="77777777" w:rsidR="00853A6B" w:rsidRPr="005C7B9D" w:rsidRDefault="00853A6B" w:rsidP="00853A6B">
            <w:pPr>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B564F46" w14:textId="77777777" w:rsidR="00853A6B" w:rsidRPr="005C7B9D" w:rsidRDefault="00853A6B" w:rsidP="00853A6B">
            <w:pPr>
              <w:jc w:val="center"/>
              <w:rPr>
                <w:sz w:val="22"/>
                <w:szCs w:val="22"/>
              </w:rPr>
            </w:pPr>
            <w:r w:rsidRPr="005C7B9D">
              <w:rPr>
                <w:sz w:val="22"/>
                <w:szCs w:val="22"/>
              </w:rPr>
              <w:t>Sutarties data, numeris</w:t>
            </w:r>
          </w:p>
        </w:tc>
        <w:tc>
          <w:tcPr>
            <w:tcW w:w="3005" w:type="dxa"/>
            <w:tcBorders>
              <w:top w:val="single" w:sz="4" w:space="0" w:color="auto"/>
              <w:left w:val="single" w:sz="4" w:space="0" w:color="auto"/>
              <w:right w:val="single" w:sz="4" w:space="0" w:color="auto"/>
            </w:tcBorders>
          </w:tcPr>
          <w:p w14:paraId="7B564F47" w14:textId="77777777" w:rsidR="00853A6B" w:rsidRPr="005C7B9D" w:rsidRDefault="00853A6B" w:rsidP="00853A6B">
            <w:pPr>
              <w:rPr>
                <w:sz w:val="22"/>
                <w:szCs w:val="22"/>
              </w:rPr>
            </w:pPr>
          </w:p>
        </w:tc>
      </w:tr>
      <w:tr w:rsidR="00853A6B" w:rsidRPr="005C7B9D" w14:paraId="7B564F4F" w14:textId="77777777" w:rsidTr="00EC4A21">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7B564F49" w14:textId="77777777" w:rsidR="00853A6B" w:rsidRPr="005C7B9D" w:rsidRDefault="00853A6B" w:rsidP="00853A6B">
            <w:pPr>
              <w:jc w:val="center"/>
              <w:rPr>
                <w:b/>
                <w:sz w:val="22"/>
                <w:szCs w:val="22"/>
              </w:rPr>
            </w:pPr>
          </w:p>
          <w:p w14:paraId="7B564F4A" w14:textId="79231C32" w:rsidR="00853A6B" w:rsidRPr="005C7B9D" w:rsidRDefault="00A21C59" w:rsidP="00A21C59">
            <w:pPr>
              <w:jc w:val="center"/>
              <w:rPr>
                <w:b/>
                <w:sz w:val="22"/>
                <w:szCs w:val="22"/>
              </w:rPr>
            </w:pPr>
            <w:r w:rsidRPr="005C7B9D">
              <w:rPr>
                <w:b/>
                <w:sz w:val="22"/>
                <w:szCs w:val="22"/>
              </w:rPr>
              <w:t>T</w:t>
            </w:r>
            <w:r>
              <w:rPr>
                <w:b/>
                <w:sz w:val="22"/>
                <w:szCs w:val="22"/>
              </w:rPr>
              <w:t>ei</w:t>
            </w:r>
            <w:r w:rsidRPr="005C7B9D">
              <w:rPr>
                <w:b/>
                <w:sz w:val="22"/>
                <w:szCs w:val="22"/>
              </w:rPr>
              <w:t>kėjas</w:t>
            </w:r>
          </w:p>
        </w:tc>
        <w:tc>
          <w:tcPr>
            <w:tcW w:w="2551" w:type="dxa"/>
            <w:tcBorders>
              <w:top w:val="single" w:sz="4" w:space="0" w:color="auto"/>
              <w:left w:val="single" w:sz="4" w:space="0" w:color="auto"/>
              <w:right w:val="single" w:sz="4" w:space="0" w:color="auto"/>
            </w:tcBorders>
            <w:shd w:val="clear" w:color="auto" w:fill="auto"/>
          </w:tcPr>
          <w:p w14:paraId="7B564F4B" w14:textId="77777777" w:rsidR="00853A6B" w:rsidRPr="005C7B9D" w:rsidRDefault="00853A6B" w:rsidP="00853A6B">
            <w:pPr>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B564F4C" w14:textId="77777777" w:rsidR="00853A6B" w:rsidRPr="005C7B9D" w:rsidRDefault="00853A6B" w:rsidP="00853A6B">
            <w:pPr>
              <w:jc w:val="center"/>
              <w:rPr>
                <w:sz w:val="22"/>
                <w:szCs w:val="22"/>
              </w:rPr>
            </w:pPr>
            <w:r w:rsidRPr="005C7B9D">
              <w:rPr>
                <w:sz w:val="22"/>
                <w:szCs w:val="22"/>
              </w:rPr>
              <w:t>Apskaitos dokumento</w:t>
            </w:r>
          </w:p>
          <w:p w14:paraId="7B564F4D" w14:textId="77777777" w:rsidR="00853A6B" w:rsidRPr="005C7B9D" w:rsidRDefault="00853A6B" w:rsidP="00853A6B">
            <w:pPr>
              <w:jc w:val="center"/>
              <w:rPr>
                <w:sz w:val="22"/>
                <w:szCs w:val="22"/>
              </w:rPr>
            </w:pPr>
            <w:r w:rsidRPr="005C7B9D">
              <w:rPr>
                <w:sz w:val="22"/>
                <w:szCs w:val="22"/>
              </w:rPr>
              <w:t>data, numeris</w:t>
            </w:r>
          </w:p>
        </w:tc>
        <w:tc>
          <w:tcPr>
            <w:tcW w:w="3005" w:type="dxa"/>
            <w:tcBorders>
              <w:top w:val="single" w:sz="4" w:space="0" w:color="auto"/>
              <w:left w:val="single" w:sz="4" w:space="0" w:color="auto"/>
              <w:right w:val="single" w:sz="4" w:space="0" w:color="auto"/>
            </w:tcBorders>
          </w:tcPr>
          <w:p w14:paraId="7B564F4E" w14:textId="77777777" w:rsidR="00853A6B" w:rsidRPr="005C7B9D" w:rsidRDefault="00853A6B" w:rsidP="00853A6B">
            <w:pPr>
              <w:rPr>
                <w:sz w:val="22"/>
                <w:szCs w:val="22"/>
              </w:rPr>
            </w:pPr>
          </w:p>
        </w:tc>
      </w:tr>
    </w:tbl>
    <w:p w14:paraId="7B564F50" w14:textId="77777777" w:rsidR="00853A6B" w:rsidRPr="005C7B9D" w:rsidRDefault="00853A6B" w:rsidP="00853A6B">
      <w:pPr>
        <w:jc w:val="both"/>
        <w:rPr>
          <w:sz w:val="22"/>
          <w:szCs w:val="22"/>
        </w:rPr>
      </w:pPr>
    </w:p>
    <w:p w14:paraId="7B564F51" w14:textId="77777777" w:rsidR="00853A6B" w:rsidRPr="005C7B9D" w:rsidRDefault="00853A6B" w:rsidP="00853A6B">
      <w:pPr>
        <w:tabs>
          <w:tab w:val="left" w:pos="9540"/>
        </w:tabs>
        <w:rPr>
          <w:sz w:val="22"/>
          <w:szCs w:val="22"/>
        </w:rPr>
      </w:pPr>
      <w:r w:rsidRPr="005C7B9D">
        <w:rPr>
          <w:sz w:val="22"/>
          <w:szCs w:val="22"/>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515"/>
        <w:gridCol w:w="2580"/>
        <w:gridCol w:w="2977"/>
      </w:tblGrid>
      <w:tr w:rsidR="00E31D5C" w:rsidRPr="005C7B9D" w14:paraId="7B564F5B" w14:textId="77777777" w:rsidTr="00A21C59">
        <w:trPr>
          <w:trHeight w:val="910"/>
        </w:trPr>
        <w:tc>
          <w:tcPr>
            <w:tcW w:w="704" w:type="dxa"/>
            <w:shd w:val="clear" w:color="auto" w:fill="auto"/>
            <w:vAlign w:val="center"/>
          </w:tcPr>
          <w:p w14:paraId="7B564F52" w14:textId="77777777" w:rsidR="00E31D5C" w:rsidRPr="005C7B9D" w:rsidRDefault="00E31D5C" w:rsidP="00853A6B">
            <w:pPr>
              <w:jc w:val="center"/>
              <w:rPr>
                <w:b/>
                <w:sz w:val="22"/>
                <w:szCs w:val="22"/>
              </w:rPr>
            </w:pPr>
            <w:r w:rsidRPr="005C7B9D">
              <w:rPr>
                <w:b/>
                <w:sz w:val="22"/>
                <w:szCs w:val="22"/>
              </w:rPr>
              <w:t>Eil. Nr.</w:t>
            </w:r>
          </w:p>
        </w:tc>
        <w:tc>
          <w:tcPr>
            <w:tcW w:w="3515" w:type="dxa"/>
          </w:tcPr>
          <w:p w14:paraId="7B564F53" w14:textId="77777777" w:rsidR="00E31D5C" w:rsidRPr="005C7B9D" w:rsidRDefault="00E31D5C" w:rsidP="00853A6B">
            <w:pPr>
              <w:jc w:val="center"/>
              <w:rPr>
                <w:b/>
                <w:sz w:val="22"/>
                <w:szCs w:val="22"/>
              </w:rPr>
            </w:pPr>
          </w:p>
          <w:p w14:paraId="7B564F54" w14:textId="77777777" w:rsidR="00E31D5C" w:rsidRPr="005C7B9D" w:rsidRDefault="00E31D5C" w:rsidP="00853A6B">
            <w:pPr>
              <w:jc w:val="center"/>
              <w:rPr>
                <w:b/>
                <w:sz w:val="22"/>
                <w:szCs w:val="22"/>
              </w:rPr>
            </w:pPr>
          </w:p>
          <w:p w14:paraId="7B564F55" w14:textId="7B55268A" w:rsidR="00E31D5C" w:rsidRPr="005C7B9D" w:rsidRDefault="00E31D5C" w:rsidP="00E31D5C">
            <w:pPr>
              <w:jc w:val="center"/>
              <w:rPr>
                <w:b/>
                <w:sz w:val="22"/>
                <w:szCs w:val="22"/>
              </w:rPr>
            </w:pPr>
            <w:r w:rsidRPr="005C7B9D">
              <w:rPr>
                <w:b/>
                <w:sz w:val="22"/>
                <w:szCs w:val="22"/>
              </w:rPr>
              <w:t>Paslaugų pavadinimas</w:t>
            </w:r>
          </w:p>
        </w:tc>
        <w:tc>
          <w:tcPr>
            <w:tcW w:w="2580" w:type="dxa"/>
            <w:shd w:val="clear" w:color="auto" w:fill="auto"/>
            <w:vAlign w:val="center"/>
          </w:tcPr>
          <w:p w14:paraId="7B564F56" w14:textId="0CB48422" w:rsidR="00E31D5C" w:rsidRPr="005C7B9D" w:rsidRDefault="00E31D5C" w:rsidP="00E31D5C">
            <w:pPr>
              <w:jc w:val="center"/>
              <w:rPr>
                <w:b/>
                <w:sz w:val="22"/>
                <w:szCs w:val="22"/>
              </w:rPr>
            </w:pPr>
            <w:r w:rsidRPr="005C7B9D">
              <w:rPr>
                <w:b/>
                <w:sz w:val="22"/>
                <w:szCs w:val="22"/>
              </w:rPr>
              <w:t>Mato vnt.</w:t>
            </w:r>
          </w:p>
        </w:tc>
        <w:tc>
          <w:tcPr>
            <w:tcW w:w="2977" w:type="dxa"/>
            <w:shd w:val="clear" w:color="auto" w:fill="auto"/>
            <w:vAlign w:val="center"/>
          </w:tcPr>
          <w:p w14:paraId="7B564F58" w14:textId="77777777" w:rsidR="00E31D5C" w:rsidRPr="005C7B9D" w:rsidRDefault="00E31D5C" w:rsidP="00853A6B">
            <w:pPr>
              <w:jc w:val="center"/>
              <w:rPr>
                <w:sz w:val="22"/>
                <w:szCs w:val="22"/>
              </w:rPr>
            </w:pPr>
            <w:r w:rsidRPr="005C7B9D">
              <w:rPr>
                <w:b/>
                <w:sz w:val="22"/>
                <w:szCs w:val="22"/>
              </w:rPr>
              <w:t>Užsakymo vykdymo data</w:t>
            </w:r>
          </w:p>
        </w:tc>
      </w:tr>
      <w:tr w:rsidR="00E31D5C" w:rsidRPr="005C7B9D" w14:paraId="7B564F62" w14:textId="77777777" w:rsidTr="00A21C59">
        <w:trPr>
          <w:trHeight w:val="356"/>
        </w:trPr>
        <w:tc>
          <w:tcPr>
            <w:tcW w:w="704" w:type="dxa"/>
            <w:shd w:val="clear" w:color="auto" w:fill="auto"/>
          </w:tcPr>
          <w:p w14:paraId="7B564F5C" w14:textId="77777777" w:rsidR="00E31D5C" w:rsidRPr="005C7B9D" w:rsidRDefault="00E31D5C" w:rsidP="00853A6B">
            <w:pPr>
              <w:jc w:val="both"/>
              <w:rPr>
                <w:sz w:val="22"/>
                <w:szCs w:val="22"/>
              </w:rPr>
            </w:pPr>
            <w:r w:rsidRPr="005C7B9D">
              <w:rPr>
                <w:sz w:val="22"/>
                <w:szCs w:val="22"/>
              </w:rPr>
              <w:t>1.</w:t>
            </w:r>
          </w:p>
        </w:tc>
        <w:tc>
          <w:tcPr>
            <w:tcW w:w="3515" w:type="dxa"/>
          </w:tcPr>
          <w:p w14:paraId="7B564F5D" w14:textId="77777777" w:rsidR="00E31D5C" w:rsidRPr="005C7B9D" w:rsidRDefault="00E31D5C" w:rsidP="00853A6B">
            <w:pPr>
              <w:jc w:val="both"/>
              <w:rPr>
                <w:i/>
                <w:sz w:val="22"/>
                <w:szCs w:val="22"/>
              </w:rPr>
            </w:pPr>
          </w:p>
        </w:tc>
        <w:tc>
          <w:tcPr>
            <w:tcW w:w="2580" w:type="dxa"/>
            <w:shd w:val="clear" w:color="auto" w:fill="auto"/>
          </w:tcPr>
          <w:p w14:paraId="7B564F5E" w14:textId="77777777" w:rsidR="00E31D5C" w:rsidRPr="005C7B9D" w:rsidRDefault="00E31D5C" w:rsidP="00853A6B">
            <w:pPr>
              <w:jc w:val="both"/>
              <w:rPr>
                <w:i/>
                <w:sz w:val="22"/>
                <w:szCs w:val="22"/>
              </w:rPr>
            </w:pPr>
          </w:p>
        </w:tc>
        <w:tc>
          <w:tcPr>
            <w:tcW w:w="2977" w:type="dxa"/>
            <w:shd w:val="clear" w:color="auto" w:fill="auto"/>
          </w:tcPr>
          <w:p w14:paraId="7B564F60" w14:textId="77777777" w:rsidR="00E31D5C" w:rsidRPr="005C7B9D" w:rsidRDefault="00E31D5C" w:rsidP="00853A6B">
            <w:pPr>
              <w:jc w:val="both"/>
              <w:rPr>
                <w:sz w:val="22"/>
                <w:szCs w:val="22"/>
              </w:rPr>
            </w:pPr>
          </w:p>
        </w:tc>
      </w:tr>
      <w:tr w:rsidR="00E31D5C" w:rsidRPr="005C7B9D" w14:paraId="7B564F69" w14:textId="77777777" w:rsidTr="00A21C59">
        <w:trPr>
          <w:trHeight w:val="412"/>
        </w:trPr>
        <w:tc>
          <w:tcPr>
            <w:tcW w:w="704" w:type="dxa"/>
            <w:shd w:val="clear" w:color="auto" w:fill="auto"/>
          </w:tcPr>
          <w:p w14:paraId="7B564F63" w14:textId="77777777" w:rsidR="00E31D5C" w:rsidRPr="005C7B9D" w:rsidRDefault="00E31D5C" w:rsidP="00853A6B">
            <w:pPr>
              <w:jc w:val="both"/>
              <w:rPr>
                <w:sz w:val="22"/>
                <w:szCs w:val="22"/>
              </w:rPr>
            </w:pPr>
            <w:r w:rsidRPr="005C7B9D">
              <w:rPr>
                <w:sz w:val="22"/>
                <w:szCs w:val="22"/>
              </w:rPr>
              <w:t>2.</w:t>
            </w:r>
          </w:p>
        </w:tc>
        <w:tc>
          <w:tcPr>
            <w:tcW w:w="3515" w:type="dxa"/>
          </w:tcPr>
          <w:p w14:paraId="7B564F64" w14:textId="77777777" w:rsidR="00E31D5C" w:rsidRPr="005C7B9D" w:rsidRDefault="00E31D5C" w:rsidP="00853A6B">
            <w:pPr>
              <w:jc w:val="both"/>
              <w:rPr>
                <w:i/>
                <w:sz w:val="22"/>
                <w:szCs w:val="22"/>
              </w:rPr>
            </w:pPr>
          </w:p>
        </w:tc>
        <w:tc>
          <w:tcPr>
            <w:tcW w:w="2580" w:type="dxa"/>
            <w:shd w:val="clear" w:color="auto" w:fill="auto"/>
          </w:tcPr>
          <w:p w14:paraId="7B564F65" w14:textId="77777777" w:rsidR="00E31D5C" w:rsidRPr="005C7B9D" w:rsidRDefault="00E31D5C" w:rsidP="00853A6B">
            <w:pPr>
              <w:jc w:val="both"/>
              <w:rPr>
                <w:i/>
                <w:sz w:val="22"/>
                <w:szCs w:val="22"/>
              </w:rPr>
            </w:pPr>
          </w:p>
        </w:tc>
        <w:tc>
          <w:tcPr>
            <w:tcW w:w="2977" w:type="dxa"/>
            <w:shd w:val="clear" w:color="auto" w:fill="auto"/>
          </w:tcPr>
          <w:p w14:paraId="7B564F67" w14:textId="77777777" w:rsidR="00E31D5C" w:rsidRPr="005C7B9D" w:rsidRDefault="00E31D5C" w:rsidP="00853A6B">
            <w:pPr>
              <w:jc w:val="both"/>
              <w:rPr>
                <w:sz w:val="22"/>
                <w:szCs w:val="22"/>
              </w:rPr>
            </w:pPr>
          </w:p>
        </w:tc>
      </w:tr>
    </w:tbl>
    <w:p w14:paraId="7B564F6B" w14:textId="77777777" w:rsidR="00853A6B" w:rsidRPr="005C7B9D" w:rsidRDefault="00853A6B" w:rsidP="00853A6B">
      <w:pPr>
        <w:jc w:val="center"/>
        <w:rPr>
          <w:sz w:val="22"/>
          <w:szCs w:val="22"/>
          <w:lang w:val="en-US"/>
        </w:rPr>
      </w:pPr>
    </w:p>
    <w:p w14:paraId="7B564F6C" w14:textId="77777777" w:rsidR="00853A6B" w:rsidRPr="005C7B9D" w:rsidRDefault="00853A6B" w:rsidP="00853A6B">
      <w:pPr>
        <w:jc w:val="both"/>
        <w:rPr>
          <w:sz w:val="22"/>
          <w:szCs w:val="22"/>
        </w:rPr>
      </w:pPr>
      <w:r w:rsidRPr="005C7B9D">
        <w:rPr>
          <w:sz w:val="22"/>
          <w:szCs w:val="22"/>
        </w:rPr>
        <w:t xml:space="preserve"> </w:t>
      </w:r>
    </w:p>
    <w:p w14:paraId="7B564F6D" w14:textId="77777777" w:rsidR="00853A6B" w:rsidRPr="005C7B9D" w:rsidRDefault="006E4D34" w:rsidP="00853A6B">
      <w:pPr>
        <w:tabs>
          <w:tab w:val="left" w:pos="5103"/>
        </w:tabs>
        <w:jc w:val="both"/>
        <w:rPr>
          <w:sz w:val="22"/>
          <w:szCs w:val="22"/>
        </w:rPr>
      </w:pPr>
      <w:r w:rsidRPr="005C7B9D">
        <w:rPr>
          <w:b/>
          <w:sz w:val="22"/>
          <w:szCs w:val="22"/>
        </w:rPr>
        <w:t>PIRKĖJAS</w:t>
      </w:r>
      <w:r w:rsidR="00853A6B" w:rsidRPr="005C7B9D">
        <w:rPr>
          <w:b/>
          <w:sz w:val="22"/>
          <w:szCs w:val="22"/>
        </w:rPr>
        <w:t xml:space="preserve">:                                                      </w:t>
      </w:r>
      <w:r w:rsidRPr="005C7B9D">
        <w:rPr>
          <w:b/>
          <w:sz w:val="22"/>
          <w:szCs w:val="22"/>
        </w:rPr>
        <w:tab/>
      </w:r>
      <w:r w:rsidR="00853A6B" w:rsidRPr="005C7B9D">
        <w:rPr>
          <w:b/>
          <w:sz w:val="22"/>
          <w:szCs w:val="22"/>
        </w:rPr>
        <w:t xml:space="preserve"> </w:t>
      </w:r>
      <w:r w:rsidRPr="005C7B9D">
        <w:rPr>
          <w:b/>
          <w:sz w:val="22"/>
          <w:szCs w:val="22"/>
        </w:rPr>
        <w:t>TEIKĖJAS</w:t>
      </w:r>
      <w:r w:rsidR="00853A6B" w:rsidRPr="005C7B9D">
        <w:rPr>
          <w:b/>
          <w:sz w:val="22"/>
          <w:szCs w:val="22"/>
        </w:rPr>
        <w:t>:</w:t>
      </w:r>
      <w:r w:rsidR="00853A6B" w:rsidRPr="005C7B9D">
        <w:rPr>
          <w:sz w:val="22"/>
          <w:szCs w:val="22"/>
        </w:rPr>
        <w:tab/>
        <w:t xml:space="preserve"> </w:t>
      </w:r>
    </w:p>
    <w:p w14:paraId="7B564F6E" w14:textId="77777777" w:rsidR="00853A6B" w:rsidRPr="005C7B9D" w:rsidRDefault="00853A6B" w:rsidP="00853A6B">
      <w:pPr>
        <w:tabs>
          <w:tab w:val="left" w:pos="5245"/>
        </w:tabs>
        <w:jc w:val="both"/>
        <w:rPr>
          <w:i/>
          <w:sz w:val="22"/>
          <w:szCs w:val="22"/>
        </w:rPr>
      </w:pPr>
      <w:r w:rsidRPr="005C7B9D">
        <w:rPr>
          <w:sz w:val="22"/>
          <w:szCs w:val="22"/>
        </w:rPr>
        <w:tab/>
      </w:r>
    </w:p>
    <w:tbl>
      <w:tblPr>
        <w:tblW w:w="9862" w:type="dxa"/>
        <w:tblInd w:w="-34" w:type="dxa"/>
        <w:tblLook w:val="00A0" w:firstRow="1" w:lastRow="0" w:firstColumn="1" w:lastColumn="0" w:noHBand="0" w:noVBand="0"/>
      </w:tblPr>
      <w:tblGrid>
        <w:gridCol w:w="4820"/>
        <w:gridCol w:w="5042"/>
      </w:tblGrid>
      <w:tr w:rsidR="005C7B9D" w:rsidRPr="005C7B9D" w14:paraId="7B564F97" w14:textId="77777777" w:rsidTr="00EC4A21">
        <w:trPr>
          <w:trHeight w:val="74"/>
        </w:trPr>
        <w:tc>
          <w:tcPr>
            <w:tcW w:w="4820" w:type="dxa"/>
            <w:tcBorders>
              <w:top w:val="single" w:sz="4" w:space="0" w:color="auto"/>
              <w:left w:val="single" w:sz="4" w:space="0" w:color="auto"/>
              <w:bottom w:val="single" w:sz="4" w:space="0" w:color="auto"/>
              <w:right w:val="single" w:sz="4" w:space="0" w:color="auto"/>
            </w:tcBorders>
          </w:tcPr>
          <w:p w14:paraId="7B564F6F" w14:textId="77777777" w:rsidR="00853A6B" w:rsidRPr="005C7B9D" w:rsidRDefault="00853A6B" w:rsidP="00853A6B">
            <w:pPr>
              <w:rPr>
                <w:b/>
                <w:bCs/>
                <w:sz w:val="22"/>
                <w:szCs w:val="22"/>
              </w:rPr>
            </w:pPr>
          </w:p>
          <w:p w14:paraId="7B564F70" w14:textId="77777777" w:rsidR="00853A6B" w:rsidRPr="005C7B9D" w:rsidRDefault="00853A6B" w:rsidP="00853A6B">
            <w:pPr>
              <w:rPr>
                <w:b/>
                <w:bCs/>
                <w:sz w:val="22"/>
                <w:szCs w:val="22"/>
              </w:rPr>
            </w:pPr>
            <w:r w:rsidRPr="005C7B9D">
              <w:rPr>
                <w:bCs/>
                <w:sz w:val="22"/>
                <w:szCs w:val="22"/>
                <w:u w:val="single"/>
              </w:rPr>
              <w:t>Generolo Jono Žemaičio Lietuvos karo akademija</w:t>
            </w:r>
            <w:r w:rsidRPr="005C7B9D">
              <w:rPr>
                <w:b/>
                <w:bCs/>
                <w:sz w:val="22"/>
                <w:szCs w:val="22"/>
              </w:rPr>
              <w:t xml:space="preserve"> </w:t>
            </w:r>
          </w:p>
          <w:p w14:paraId="7B564F71" w14:textId="77777777" w:rsidR="00853A6B" w:rsidRPr="005C7B9D" w:rsidRDefault="00853A6B" w:rsidP="00853A6B">
            <w:pPr>
              <w:rPr>
                <w:sz w:val="22"/>
                <w:szCs w:val="22"/>
              </w:rPr>
            </w:pPr>
            <w:r w:rsidRPr="005C7B9D">
              <w:rPr>
                <w:sz w:val="22"/>
                <w:szCs w:val="22"/>
              </w:rPr>
              <w:t>(pavadinimas)</w:t>
            </w:r>
          </w:p>
          <w:p w14:paraId="7B564F72" w14:textId="77777777" w:rsidR="00853A6B" w:rsidRPr="005C7B9D" w:rsidRDefault="00853A6B" w:rsidP="00853A6B">
            <w:pPr>
              <w:rPr>
                <w:sz w:val="22"/>
                <w:szCs w:val="22"/>
              </w:rPr>
            </w:pPr>
          </w:p>
          <w:p w14:paraId="7B564F73" w14:textId="77777777" w:rsidR="00853A6B" w:rsidRPr="005C7B9D" w:rsidRDefault="00853A6B" w:rsidP="00853A6B">
            <w:pPr>
              <w:rPr>
                <w:sz w:val="22"/>
                <w:szCs w:val="22"/>
              </w:rPr>
            </w:pPr>
            <w:r w:rsidRPr="005C7B9D">
              <w:rPr>
                <w:sz w:val="22"/>
                <w:szCs w:val="22"/>
              </w:rPr>
              <w:t>Įmonės kodas: 211959040</w:t>
            </w:r>
          </w:p>
          <w:p w14:paraId="7B564F74" w14:textId="77777777" w:rsidR="00853A6B" w:rsidRPr="005C7B9D" w:rsidRDefault="00853A6B" w:rsidP="00853A6B">
            <w:pPr>
              <w:rPr>
                <w:sz w:val="22"/>
                <w:szCs w:val="22"/>
              </w:rPr>
            </w:pPr>
            <w:r w:rsidRPr="005C7B9D">
              <w:rPr>
                <w:sz w:val="22"/>
                <w:szCs w:val="22"/>
              </w:rPr>
              <w:t xml:space="preserve"> </w:t>
            </w:r>
          </w:p>
          <w:p w14:paraId="7B564F75" w14:textId="77777777" w:rsidR="00853A6B" w:rsidRPr="005C7B9D" w:rsidRDefault="00853A6B" w:rsidP="00853A6B">
            <w:pPr>
              <w:rPr>
                <w:sz w:val="22"/>
                <w:szCs w:val="22"/>
              </w:rPr>
            </w:pPr>
            <w:r w:rsidRPr="005C7B9D">
              <w:rPr>
                <w:sz w:val="22"/>
                <w:szCs w:val="22"/>
              </w:rPr>
              <w:t>Adresas: Šilo g. 5a, Vilnius</w:t>
            </w:r>
          </w:p>
          <w:p w14:paraId="7B564F76" w14:textId="77777777" w:rsidR="00853A6B" w:rsidRPr="005C7B9D" w:rsidRDefault="00853A6B" w:rsidP="00853A6B">
            <w:pPr>
              <w:rPr>
                <w:sz w:val="22"/>
                <w:szCs w:val="22"/>
              </w:rPr>
            </w:pPr>
          </w:p>
          <w:p w14:paraId="7B564F77" w14:textId="77777777" w:rsidR="00853A6B" w:rsidRPr="005C7B9D" w:rsidRDefault="00853A6B" w:rsidP="00853A6B">
            <w:pPr>
              <w:rPr>
                <w:sz w:val="22"/>
                <w:szCs w:val="22"/>
              </w:rPr>
            </w:pPr>
            <w:r w:rsidRPr="005C7B9D">
              <w:rPr>
                <w:sz w:val="22"/>
                <w:szCs w:val="22"/>
              </w:rPr>
              <w:t xml:space="preserve">Tel. Nr. </w:t>
            </w:r>
          </w:p>
          <w:p w14:paraId="7B564F79" w14:textId="77777777" w:rsidR="00853A6B" w:rsidRPr="005C7B9D" w:rsidRDefault="00853A6B" w:rsidP="00853A6B">
            <w:pPr>
              <w:rPr>
                <w:sz w:val="22"/>
                <w:szCs w:val="22"/>
              </w:rPr>
            </w:pPr>
            <w:r w:rsidRPr="005C7B9D">
              <w:rPr>
                <w:sz w:val="22"/>
                <w:szCs w:val="22"/>
              </w:rPr>
              <w:t>El. paštas:</w:t>
            </w:r>
          </w:p>
          <w:p w14:paraId="7B564F7A" w14:textId="77777777" w:rsidR="00853A6B" w:rsidRPr="005C7B9D" w:rsidRDefault="00853A6B" w:rsidP="00853A6B">
            <w:pPr>
              <w:rPr>
                <w:sz w:val="22"/>
                <w:szCs w:val="22"/>
              </w:rPr>
            </w:pPr>
          </w:p>
          <w:p w14:paraId="7B564F7B" w14:textId="77777777" w:rsidR="00853A6B" w:rsidRPr="005C7B9D" w:rsidRDefault="00853A6B" w:rsidP="00853A6B">
            <w:pPr>
              <w:rPr>
                <w:sz w:val="22"/>
                <w:szCs w:val="22"/>
              </w:rPr>
            </w:pPr>
            <w:r w:rsidRPr="005C7B9D">
              <w:rPr>
                <w:sz w:val="22"/>
                <w:szCs w:val="22"/>
              </w:rPr>
              <w:t>_____________________________________</w:t>
            </w:r>
          </w:p>
          <w:p w14:paraId="7B564F7C" w14:textId="77777777" w:rsidR="00853A6B" w:rsidRPr="005C7B9D" w:rsidRDefault="00853A6B" w:rsidP="00853A6B">
            <w:pPr>
              <w:rPr>
                <w:sz w:val="22"/>
                <w:szCs w:val="22"/>
              </w:rPr>
            </w:pPr>
            <w:r w:rsidRPr="005C7B9D">
              <w:rPr>
                <w:sz w:val="22"/>
                <w:szCs w:val="22"/>
              </w:rPr>
              <w:t>(vardas, pavardė)</w:t>
            </w:r>
          </w:p>
          <w:p w14:paraId="7B564F7D" w14:textId="77777777" w:rsidR="00853A6B" w:rsidRPr="005C7B9D" w:rsidRDefault="00853A6B" w:rsidP="00853A6B">
            <w:pPr>
              <w:rPr>
                <w:sz w:val="22"/>
                <w:szCs w:val="22"/>
              </w:rPr>
            </w:pPr>
          </w:p>
          <w:p w14:paraId="7B564F7E" w14:textId="77777777" w:rsidR="00853A6B" w:rsidRPr="005C7B9D" w:rsidRDefault="00853A6B" w:rsidP="00853A6B">
            <w:pPr>
              <w:rPr>
                <w:sz w:val="22"/>
                <w:szCs w:val="22"/>
              </w:rPr>
            </w:pPr>
            <w:r w:rsidRPr="005C7B9D">
              <w:rPr>
                <w:sz w:val="22"/>
                <w:szCs w:val="22"/>
              </w:rPr>
              <w:t>Parašas</w:t>
            </w:r>
          </w:p>
          <w:p w14:paraId="7B564F7F" w14:textId="77777777" w:rsidR="00853A6B" w:rsidRPr="005C7B9D" w:rsidRDefault="00853A6B" w:rsidP="00853A6B">
            <w:pPr>
              <w:rPr>
                <w:strike/>
                <w:sz w:val="22"/>
                <w:szCs w:val="22"/>
              </w:rPr>
            </w:pPr>
          </w:p>
          <w:p w14:paraId="7B564F80" w14:textId="77777777" w:rsidR="00853A6B" w:rsidRPr="005C7B9D" w:rsidRDefault="00853A6B" w:rsidP="00853A6B">
            <w:pPr>
              <w:rPr>
                <w:sz w:val="22"/>
                <w:szCs w:val="22"/>
              </w:rPr>
            </w:pPr>
            <w:r w:rsidRPr="005C7B9D">
              <w:rPr>
                <w:sz w:val="22"/>
                <w:szCs w:val="22"/>
              </w:rPr>
              <w:t>Data:</w:t>
            </w:r>
          </w:p>
          <w:p w14:paraId="7B564F81" w14:textId="77777777" w:rsidR="00853A6B" w:rsidRPr="005C7B9D" w:rsidRDefault="00853A6B" w:rsidP="00853A6B">
            <w:pPr>
              <w:rPr>
                <w:sz w:val="22"/>
                <w:szCs w:val="22"/>
              </w:rPr>
            </w:pPr>
          </w:p>
          <w:p w14:paraId="7B564F82" w14:textId="77777777" w:rsidR="00853A6B" w:rsidRPr="005C7B9D" w:rsidRDefault="00853A6B" w:rsidP="00853A6B">
            <w:pPr>
              <w:rPr>
                <w:sz w:val="22"/>
                <w:szCs w:val="22"/>
              </w:rPr>
            </w:pPr>
          </w:p>
        </w:tc>
        <w:tc>
          <w:tcPr>
            <w:tcW w:w="5042" w:type="dxa"/>
            <w:tcBorders>
              <w:top w:val="single" w:sz="4" w:space="0" w:color="auto"/>
              <w:left w:val="single" w:sz="4" w:space="0" w:color="auto"/>
              <w:bottom w:val="single" w:sz="4" w:space="0" w:color="auto"/>
              <w:right w:val="single" w:sz="4" w:space="0" w:color="auto"/>
            </w:tcBorders>
          </w:tcPr>
          <w:p w14:paraId="7B564F83" w14:textId="77777777" w:rsidR="00853A6B" w:rsidRPr="005C7B9D" w:rsidRDefault="00853A6B" w:rsidP="00853A6B">
            <w:pPr>
              <w:keepNext/>
              <w:snapToGrid w:val="0"/>
              <w:rPr>
                <w:sz w:val="22"/>
                <w:szCs w:val="22"/>
                <w:lang w:eastAsia="en-US"/>
              </w:rPr>
            </w:pPr>
          </w:p>
          <w:p w14:paraId="7B564F84" w14:textId="77777777" w:rsidR="00853A6B" w:rsidRPr="005C7B9D" w:rsidRDefault="00853A6B" w:rsidP="00853A6B">
            <w:pPr>
              <w:rPr>
                <w:b/>
                <w:bCs/>
                <w:sz w:val="22"/>
                <w:szCs w:val="22"/>
              </w:rPr>
            </w:pPr>
            <w:r w:rsidRPr="005C7B9D">
              <w:rPr>
                <w:b/>
                <w:bCs/>
                <w:sz w:val="22"/>
                <w:szCs w:val="22"/>
              </w:rPr>
              <w:t xml:space="preserve">____________________________________ </w:t>
            </w:r>
          </w:p>
          <w:p w14:paraId="7B564F85" w14:textId="77777777" w:rsidR="00853A6B" w:rsidRPr="005C7B9D" w:rsidRDefault="00853A6B" w:rsidP="00853A6B">
            <w:pPr>
              <w:rPr>
                <w:sz w:val="22"/>
                <w:szCs w:val="22"/>
              </w:rPr>
            </w:pPr>
            <w:r w:rsidRPr="005C7B9D">
              <w:rPr>
                <w:sz w:val="22"/>
                <w:szCs w:val="22"/>
              </w:rPr>
              <w:t>(pavadinimas)</w:t>
            </w:r>
          </w:p>
          <w:p w14:paraId="7B564F86" w14:textId="77777777" w:rsidR="00853A6B" w:rsidRPr="005C7B9D" w:rsidRDefault="00853A6B" w:rsidP="00853A6B">
            <w:pPr>
              <w:rPr>
                <w:sz w:val="22"/>
                <w:szCs w:val="22"/>
              </w:rPr>
            </w:pPr>
          </w:p>
          <w:p w14:paraId="7B564F87" w14:textId="77777777" w:rsidR="00853A6B" w:rsidRPr="005C7B9D" w:rsidRDefault="00853A6B" w:rsidP="00853A6B">
            <w:pPr>
              <w:rPr>
                <w:sz w:val="22"/>
                <w:szCs w:val="22"/>
              </w:rPr>
            </w:pPr>
            <w:r w:rsidRPr="005C7B9D">
              <w:rPr>
                <w:sz w:val="22"/>
                <w:szCs w:val="22"/>
              </w:rPr>
              <w:t xml:space="preserve">Įmonės kodas: </w:t>
            </w:r>
          </w:p>
          <w:p w14:paraId="7B564F88" w14:textId="77777777" w:rsidR="00853A6B" w:rsidRPr="005C7B9D" w:rsidRDefault="00853A6B" w:rsidP="00853A6B">
            <w:pPr>
              <w:rPr>
                <w:sz w:val="22"/>
                <w:szCs w:val="22"/>
              </w:rPr>
            </w:pPr>
            <w:r w:rsidRPr="005C7B9D">
              <w:rPr>
                <w:sz w:val="22"/>
                <w:szCs w:val="22"/>
              </w:rPr>
              <w:t xml:space="preserve"> </w:t>
            </w:r>
          </w:p>
          <w:p w14:paraId="7B564F89" w14:textId="77777777" w:rsidR="00853A6B" w:rsidRPr="005C7B9D" w:rsidRDefault="00853A6B" w:rsidP="00853A6B">
            <w:pPr>
              <w:rPr>
                <w:sz w:val="22"/>
                <w:szCs w:val="22"/>
              </w:rPr>
            </w:pPr>
            <w:r w:rsidRPr="005C7B9D">
              <w:rPr>
                <w:sz w:val="22"/>
                <w:szCs w:val="22"/>
              </w:rPr>
              <w:t xml:space="preserve">Adresas: </w:t>
            </w:r>
          </w:p>
          <w:p w14:paraId="7B564F8A" w14:textId="77777777" w:rsidR="00853A6B" w:rsidRPr="005C7B9D" w:rsidRDefault="00853A6B" w:rsidP="00853A6B">
            <w:pPr>
              <w:keepNext/>
              <w:snapToGrid w:val="0"/>
              <w:rPr>
                <w:sz w:val="22"/>
                <w:szCs w:val="22"/>
                <w:lang w:eastAsia="en-US"/>
              </w:rPr>
            </w:pPr>
          </w:p>
          <w:p w14:paraId="7B564F8B" w14:textId="77777777" w:rsidR="00853A6B" w:rsidRPr="005C7B9D" w:rsidRDefault="00853A6B" w:rsidP="00853A6B">
            <w:pPr>
              <w:rPr>
                <w:sz w:val="22"/>
                <w:szCs w:val="22"/>
              </w:rPr>
            </w:pPr>
            <w:r w:rsidRPr="005C7B9D">
              <w:rPr>
                <w:sz w:val="22"/>
                <w:szCs w:val="22"/>
              </w:rPr>
              <w:t xml:space="preserve">Tel. Nr. </w:t>
            </w:r>
          </w:p>
          <w:p w14:paraId="7B564F8C" w14:textId="0E8A6B16" w:rsidR="00853A6B" w:rsidRPr="005C7B9D" w:rsidRDefault="00853A6B" w:rsidP="00853A6B">
            <w:pPr>
              <w:rPr>
                <w:sz w:val="22"/>
                <w:szCs w:val="22"/>
              </w:rPr>
            </w:pPr>
          </w:p>
          <w:p w14:paraId="7B564F8D" w14:textId="77777777" w:rsidR="00853A6B" w:rsidRPr="005C7B9D" w:rsidRDefault="00853A6B" w:rsidP="00853A6B">
            <w:pPr>
              <w:rPr>
                <w:sz w:val="22"/>
                <w:szCs w:val="22"/>
              </w:rPr>
            </w:pPr>
            <w:r w:rsidRPr="005C7B9D">
              <w:rPr>
                <w:sz w:val="22"/>
                <w:szCs w:val="22"/>
              </w:rPr>
              <w:t>El. paštas:</w:t>
            </w:r>
          </w:p>
          <w:p w14:paraId="7B564F8E" w14:textId="77777777" w:rsidR="00853A6B" w:rsidRPr="005C7B9D" w:rsidRDefault="00853A6B" w:rsidP="00853A6B">
            <w:pPr>
              <w:keepNext/>
              <w:snapToGrid w:val="0"/>
              <w:rPr>
                <w:sz w:val="22"/>
                <w:szCs w:val="22"/>
                <w:lang w:eastAsia="en-US"/>
              </w:rPr>
            </w:pPr>
          </w:p>
          <w:p w14:paraId="7B564F8F" w14:textId="77777777" w:rsidR="00853A6B" w:rsidRPr="005C7B9D" w:rsidRDefault="00853A6B" w:rsidP="00853A6B">
            <w:pPr>
              <w:keepNext/>
              <w:snapToGrid w:val="0"/>
              <w:rPr>
                <w:sz w:val="22"/>
                <w:szCs w:val="22"/>
                <w:lang w:eastAsia="en-US"/>
              </w:rPr>
            </w:pPr>
            <w:r w:rsidRPr="005C7B9D">
              <w:rPr>
                <w:sz w:val="22"/>
                <w:szCs w:val="22"/>
                <w:lang w:eastAsia="en-US"/>
              </w:rPr>
              <w:t>______________________________________</w:t>
            </w:r>
          </w:p>
          <w:p w14:paraId="7B564F90" w14:textId="77777777" w:rsidR="00853A6B" w:rsidRPr="005C7B9D" w:rsidRDefault="00853A6B" w:rsidP="00853A6B">
            <w:pPr>
              <w:rPr>
                <w:sz w:val="22"/>
                <w:szCs w:val="22"/>
              </w:rPr>
            </w:pPr>
            <w:r w:rsidRPr="005C7B9D">
              <w:rPr>
                <w:sz w:val="22"/>
                <w:szCs w:val="22"/>
              </w:rPr>
              <w:t>(vardas, pavardė)</w:t>
            </w:r>
          </w:p>
          <w:p w14:paraId="7B564F91" w14:textId="77777777" w:rsidR="00853A6B" w:rsidRPr="005C7B9D" w:rsidRDefault="00853A6B" w:rsidP="00853A6B">
            <w:pPr>
              <w:keepNext/>
              <w:snapToGrid w:val="0"/>
              <w:rPr>
                <w:sz w:val="22"/>
                <w:szCs w:val="22"/>
                <w:lang w:eastAsia="en-US"/>
              </w:rPr>
            </w:pPr>
          </w:p>
          <w:p w14:paraId="7B564F92" w14:textId="77777777" w:rsidR="00853A6B" w:rsidRPr="005C7B9D" w:rsidRDefault="00853A6B" w:rsidP="00853A6B">
            <w:pPr>
              <w:keepNext/>
              <w:snapToGrid w:val="0"/>
              <w:rPr>
                <w:sz w:val="22"/>
                <w:szCs w:val="22"/>
                <w:lang w:eastAsia="en-US"/>
              </w:rPr>
            </w:pPr>
            <w:r w:rsidRPr="005C7B9D">
              <w:rPr>
                <w:sz w:val="22"/>
                <w:szCs w:val="22"/>
                <w:lang w:eastAsia="en-US"/>
              </w:rPr>
              <w:t>Parašas</w:t>
            </w:r>
          </w:p>
          <w:p w14:paraId="7B564F93" w14:textId="77777777" w:rsidR="00853A6B" w:rsidRPr="005C7B9D" w:rsidRDefault="00853A6B" w:rsidP="00853A6B">
            <w:pPr>
              <w:keepNext/>
              <w:snapToGrid w:val="0"/>
              <w:rPr>
                <w:sz w:val="22"/>
                <w:szCs w:val="22"/>
                <w:lang w:eastAsia="en-US"/>
              </w:rPr>
            </w:pPr>
          </w:p>
          <w:p w14:paraId="7B564F94" w14:textId="77777777" w:rsidR="00853A6B" w:rsidRPr="005C7B9D" w:rsidRDefault="00853A6B" w:rsidP="00853A6B">
            <w:pPr>
              <w:keepNext/>
              <w:snapToGrid w:val="0"/>
              <w:rPr>
                <w:sz w:val="22"/>
                <w:szCs w:val="22"/>
                <w:lang w:eastAsia="en-US"/>
              </w:rPr>
            </w:pPr>
            <w:r w:rsidRPr="005C7B9D">
              <w:rPr>
                <w:sz w:val="22"/>
                <w:szCs w:val="22"/>
                <w:lang w:eastAsia="en-US"/>
              </w:rPr>
              <w:t>Data:</w:t>
            </w:r>
          </w:p>
          <w:p w14:paraId="7B564F95" w14:textId="77777777" w:rsidR="00853A6B" w:rsidRPr="005C7B9D" w:rsidRDefault="00853A6B" w:rsidP="00853A6B">
            <w:pPr>
              <w:keepNext/>
              <w:snapToGrid w:val="0"/>
              <w:rPr>
                <w:sz w:val="22"/>
                <w:szCs w:val="22"/>
                <w:lang w:eastAsia="en-US"/>
              </w:rPr>
            </w:pPr>
          </w:p>
          <w:p w14:paraId="7B564F96" w14:textId="77777777" w:rsidR="00853A6B" w:rsidRPr="005C7B9D" w:rsidRDefault="00853A6B" w:rsidP="00853A6B">
            <w:pPr>
              <w:keepNext/>
              <w:snapToGrid w:val="0"/>
              <w:rPr>
                <w:sz w:val="22"/>
                <w:szCs w:val="22"/>
                <w:highlight w:val="yellow"/>
                <w:lang w:eastAsia="en-US"/>
              </w:rPr>
            </w:pPr>
          </w:p>
        </w:tc>
      </w:tr>
    </w:tbl>
    <w:p w14:paraId="7B564F98" w14:textId="77777777" w:rsidR="00853A6B" w:rsidRPr="005C7B9D" w:rsidRDefault="00853A6B" w:rsidP="00BF22C7">
      <w:pPr>
        <w:suppressAutoHyphens/>
        <w:jc w:val="both"/>
      </w:pPr>
    </w:p>
    <w:sectPr w:rsidR="00853A6B" w:rsidRPr="005C7B9D" w:rsidSect="009042F1">
      <w:headerReference w:type="even" r:id="rId11"/>
      <w:headerReference w:type="default" r:id="rId12"/>
      <w:headerReference w:type="first" r:id="rId13"/>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ED8A4" w14:textId="77777777" w:rsidR="00C10C10" w:rsidRDefault="00C10C10">
      <w:r>
        <w:separator/>
      </w:r>
    </w:p>
  </w:endnote>
  <w:endnote w:type="continuationSeparator" w:id="0">
    <w:p w14:paraId="1FD68D27" w14:textId="77777777" w:rsidR="00C10C10" w:rsidRDefault="00C1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F9A01" w14:textId="77777777" w:rsidR="00C10C10" w:rsidRDefault="00C10C10">
      <w:r>
        <w:separator/>
      </w:r>
    </w:p>
  </w:footnote>
  <w:footnote w:type="continuationSeparator" w:id="0">
    <w:p w14:paraId="302801C4" w14:textId="77777777" w:rsidR="00C10C10" w:rsidRDefault="00C10C10">
      <w:r>
        <w:continuationSeparator/>
      </w:r>
    </w:p>
  </w:footnote>
  <w:footnote w:id="1">
    <w:p w14:paraId="7B564FA1" w14:textId="77777777" w:rsidR="00CC7803" w:rsidRDefault="00CC7803" w:rsidP="00427CC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64F9D" w14:textId="77777777" w:rsidR="00CC7803" w:rsidRDefault="00CC7803"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564F9E" w14:textId="77777777" w:rsidR="00CC7803" w:rsidRDefault="00CC7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64F9F" w14:textId="37446977" w:rsidR="00CC7803" w:rsidRDefault="00CC7803">
    <w:pPr>
      <w:pStyle w:val="Header"/>
      <w:jc w:val="center"/>
    </w:pPr>
    <w:r>
      <w:fldChar w:fldCharType="begin"/>
    </w:r>
    <w:r>
      <w:instrText>PAGE   \* MERGEFORMAT</w:instrText>
    </w:r>
    <w:r>
      <w:fldChar w:fldCharType="separate"/>
    </w:r>
    <w:r w:rsidR="0021044F">
      <w:rPr>
        <w:noProof/>
      </w:rPr>
      <w:t>20</w:t>
    </w:r>
    <w:r>
      <w:fldChar w:fldCharType="end"/>
    </w:r>
  </w:p>
  <w:p w14:paraId="7B564FA0" w14:textId="77777777" w:rsidR="00CC7803" w:rsidRDefault="00CC78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478D3" w14:textId="68D7A9DB" w:rsidR="0021044F" w:rsidRDefault="0021044F" w:rsidP="0021044F">
    <w:pPr>
      <w:jc w:val="right"/>
      <w:rPr>
        <w:b/>
      </w:rPr>
    </w:pPr>
    <w:r w:rsidRPr="003F7745">
      <w:rPr>
        <w:b/>
      </w:rPr>
      <w:t xml:space="preserve">Sąlygų priedas Nr. </w:t>
    </w:r>
    <w:r>
      <w:rPr>
        <w:b/>
      </w:rPr>
      <w:t>3</w:t>
    </w:r>
  </w:p>
  <w:p w14:paraId="3AED25A8" w14:textId="77777777" w:rsidR="0021044F" w:rsidRDefault="00210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9E2E55"/>
    <w:multiLevelType w:val="hybridMultilevel"/>
    <w:tmpl w:val="8D4E5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01C4C"/>
    <w:multiLevelType w:val="hybridMultilevel"/>
    <w:tmpl w:val="02306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F0220"/>
    <w:multiLevelType w:val="hybridMultilevel"/>
    <w:tmpl w:val="49825A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1A01DB"/>
    <w:multiLevelType w:val="hybridMultilevel"/>
    <w:tmpl w:val="643A70E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5F29D5"/>
    <w:multiLevelType w:val="hybridMultilevel"/>
    <w:tmpl w:val="DB504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E1392B"/>
    <w:multiLevelType w:val="hybridMultilevel"/>
    <w:tmpl w:val="3A02B0A4"/>
    <w:lvl w:ilvl="0" w:tplc="3CFC0BAC">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D1D5BE1"/>
    <w:multiLevelType w:val="multilevel"/>
    <w:tmpl w:val="2BA0E80E"/>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D541824"/>
    <w:multiLevelType w:val="multilevel"/>
    <w:tmpl w:val="5B901A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FDC4F9E"/>
    <w:multiLevelType w:val="hybridMultilevel"/>
    <w:tmpl w:val="5AEC8B5E"/>
    <w:lvl w:ilvl="0" w:tplc="D026013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547E5E"/>
    <w:multiLevelType w:val="hybridMultilevel"/>
    <w:tmpl w:val="B434C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EA0C13"/>
    <w:multiLevelType w:val="hybridMultilevel"/>
    <w:tmpl w:val="9780A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11"/>
  </w:num>
  <w:num w:numId="6">
    <w:abstractNumId w:val="5"/>
  </w:num>
  <w:num w:numId="7">
    <w:abstractNumId w:val="2"/>
  </w:num>
  <w:num w:numId="8">
    <w:abstractNumId w:val="8"/>
  </w:num>
  <w:num w:numId="9">
    <w:abstractNumId w:val="6"/>
  </w:num>
  <w:num w:numId="10">
    <w:abstractNumId w:val="1"/>
  </w:num>
  <w:num w:numId="11">
    <w:abstractNumId w:val="1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064"/>
    <w:rsid w:val="000018A7"/>
    <w:rsid w:val="00004376"/>
    <w:rsid w:val="00004500"/>
    <w:rsid w:val="00006767"/>
    <w:rsid w:val="000070E5"/>
    <w:rsid w:val="00007FF1"/>
    <w:rsid w:val="0001011C"/>
    <w:rsid w:val="000104A7"/>
    <w:rsid w:val="00010BE5"/>
    <w:rsid w:val="00013118"/>
    <w:rsid w:val="00014F80"/>
    <w:rsid w:val="00017EBA"/>
    <w:rsid w:val="00023C61"/>
    <w:rsid w:val="00024413"/>
    <w:rsid w:val="00024B70"/>
    <w:rsid w:val="000258E6"/>
    <w:rsid w:val="00026225"/>
    <w:rsid w:val="00032011"/>
    <w:rsid w:val="00036FF7"/>
    <w:rsid w:val="00040B1C"/>
    <w:rsid w:val="00041F8F"/>
    <w:rsid w:val="0004215D"/>
    <w:rsid w:val="00042B6A"/>
    <w:rsid w:val="000452F6"/>
    <w:rsid w:val="00045A44"/>
    <w:rsid w:val="00052638"/>
    <w:rsid w:val="00054409"/>
    <w:rsid w:val="00055D5C"/>
    <w:rsid w:val="000567EE"/>
    <w:rsid w:val="00060352"/>
    <w:rsid w:val="000608C6"/>
    <w:rsid w:val="00060B38"/>
    <w:rsid w:val="00070B51"/>
    <w:rsid w:val="00071841"/>
    <w:rsid w:val="000760E7"/>
    <w:rsid w:val="0007692D"/>
    <w:rsid w:val="000810B4"/>
    <w:rsid w:val="00081861"/>
    <w:rsid w:val="000853C6"/>
    <w:rsid w:val="00085CD2"/>
    <w:rsid w:val="00090732"/>
    <w:rsid w:val="00092783"/>
    <w:rsid w:val="00095B90"/>
    <w:rsid w:val="00097B15"/>
    <w:rsid w:val="000A15FD"/>
    <w:rsid w:val="000A6C76"/>
    <w:rsid w:val="000A7520"/>
    <w:rsid w:val="000B07AD"/>
    <w:rsid w:val="000B1DCA"/>
    <w:rsid w:val="000B2632"/>
    <w:rsid w:val="000B430F"/>
    <w:rsid w:val="000C2EF7"/>
    <w:rsid w:val="000C3C8E"/>
    <w:rsid w:val="000C7635"/>
    <w:rsid w:val="000D1313"/>
    <w:rsid w:val="000D51E8"/>
    <w:rsid w:val="000E29A0"/>
    <w:rsid w:val="000E4747"/>
    <w:rsid w:val="000E543B"/>
    <w:rsid w:val="000F2E26"/>
    <w:rsid w:val="000F6F12"/>
    <w:rsid w:val="00101088"/>
    <w:rsid w:val="0010187A"/>
    <w:rsid w:val="001026C4"/>
    <w:rsid w:val="001066BC"/>
    <w:rsid w:val="0010702E"/>
    <w:rsid w:val="00120A77"/>
    <w:rsid w:val="00121237"/>
    <w:rsid w:val="001222AD"/>
    <w:rsid w:val="001228AD"/>
    <w:rsid w:val="00127849"/>
    <w:rsid w:val="001326FF"/>
    <w:rsid w:val="001330E1"/>
    <w:rsid w:val="001330E9"/>
    <w:rsid w:val="00133B17"/>
    <w:rsid w:val="001340B9"/>
    <w:rsid w:val="00134BBE"/>
    <w:rsid w:val="00134EA0"/>
    <w:rsid w:val="001361E8"/>
    <w:rsid w:val="0013714B"/>
    <w:rsid w:val="00140424"/>
    <w:rsid w:val="00140556"/>
    <w:rsid w:val="00140EF8"/>
    <w:rsid w:val="0014675E"/>
    <w:rsid w:val="001523D7"/>
    <w:rsid w:val="00153BD3"/>
    <w:rsid w:val="00155881"/>
    <w:rsid w:val="001579D3"/>
    <w:rsid w:val="001608D7"/>
    <w:rsid w:val="00161EAC"/>
    <w:rsid w:val="00162A4F"/>
    <w:rsid w:val="00163085"/>
    <w:rsid w:val="00164D40"/>
    <w:rsid w:val="00170B08"/>
    <w:rsid w:val="00170D3B"/>
    <w:rsid w:val="00171BDA"/>
    <w:rsid w:val="00172772"/>
    <w:rsid w:val="001749BE"/>
    <w:rsid w:val="00175895"/>
    <w:rsid w:val="001768C8"/>
    <w:rsid w:val="00182221"/>
    <w:rsid w:val="00186891"/>
    <w:rsid w:val="00187AE0"/>
    <w:rsid w:val="001911FA"/>
    <w:rsid w:val="00192138"/>
    <w:rsid w:val="00193DFE"/>
    <w:rsid w:val="001956A6"/>
    <w:rsid w:val="001963F8"/>
    <w:rsid w:val="001A07B7"/>
    <w:rsid w:val="001A2D06"/>
    <w:rsid w:val="001A3760"/>
    <w:rsid w:val="001A4291"/>
    <w:rsid w:val="001A7B7D"/>
    <w:rsid w:val="001B14A6"/>
    <w:rsid w:val="001B55AE"/>
    <w:rsid w:val="001B6E27"/>
    <w:rsid w:val="001C08DE"/>
    <w:rsid w:val="001C39A9"/>
    <w:rsid w:val="001C4405"/>
    <w:rsid w:val="001C756B"/>
    <w:rsid w:val="001D6E23"/>
    <w:rsid w:val="001E2C99"/>
    <w:rsid w:val="001E2FB7"/>
    <w:rsid w:val="001E4330"/>
    <w:rsid w:val="001E523A"/>
    <w:rsid w:val="001E58A3"/>
    <w:rsid w:val="001E7A27"/>
    <w:rsid w:val="001F197D"/>
    <w:rsid w:val="001F1E39"/>
    <w:rsid w:val="001F32D1"/>
    <w:rsid w:val="001F5D88"/>
    <w:rsid w:val="001F642E"/>
    <w:rsid w:val="00200704"/>
    <w:rsid w:val="0020218B"/>
    <w:rsid w:val="002035B2"/>
    <w:rsid w:val="00207DD3"/>
    <w:rsid w:val="0021044F"/>
    <w:rsid w:val="00210797"/>
    <w:rsid w:val="00211220"/>
    <w:rsid w:val="002127B9"/>
    <w:rsid w:val="00213A4F"/>
    <w:rsid w:val="00215952"/>
    <w:rsid w:val="00216224"/>
    <w:rsid w:val="002166BE"/>
    <w:rsid w:val="00216B9D"/>
    <w:rsid w:val="0022118F"/>
    <w:rsid w:val="0022491F"/>
    <w:rsid w:val="00225ADD"/>
    <w:rsid w:val="002340B5"/>
    <w:rsid w:val="00240DE2"/>
    <w:rsid w:val="00245111"/>
    <w:rsid w:val="00245BE0"/>
    <w:rsid w:val="00246F7A"/>
    <w:rsid w:val="00250ED5"/>
    <w:rsid w:val="0025190D"/>
    <w:rsid w:val="002530CF"/>
    <w:rsid w:val="00254ADF"/>
    <w:rsid w:val="00256250"/>
    <w:rsid w:val="0025650C"/>
    <w:rsid w:val="00257774"/>
    <w:rsid w:val="002577C7"/>
    <w:rsid w:val="0027080D"/>
    <w:rsid w:val="002711F6"/>
    <w:rsid w:val="00272656"/>
    <w:rsid w:val="00275587"/>
    <w:rsid w:val="002761F1"/>
    <w:rsid w:val="0027630F"/>
    <w:rsid w:val="00281CD4"/>
    <w:rsid w:val="00283DF8"/>
    <w:rsid w:val="00284E92"/>
    <w:rsid w:val="00290CE3"/>
    <w:rsid w:val="00293CC0"/>
    <w:rsid w:val="00295681"/>
    <w:rsid w:val="002976AB"/>
    <w:rsid w:val="002A0421"/>
    <w:rsid w:val="002A177A"/>
    <w:rsid w:val="002A2BF8"/>
    <w:rsid w:val="002A3832"/>
    <w:rsid w:val="002B0141"/>
    <w:rsid w:val="002B601C"/>
    <w:rsid w:val="002B6A7C"/>
    <w:rsid w:val="002B7628"/>
    <w:rsid w:val="002C4E62"/>
    <w:rsid w:val="002C5032"/>
    <w:rsid w:val="002C54B4"/>
    <w:rsid w:val="002D043A"/>
    <w:rsid w:val="002D54CF"/>
    <w:rsid w:val="002D5C5B"/>
    <w:rsid w:val="002D6573"/>
    <w:rsid w:val="002E158A"/>
    <w:rsid w:val="002E192F"/>
    <w:rsid w:val="002E2C33"/>
    <w:rsid w:val="002E2E5A"/>
    <w:rsid w:val="002E5C68"/>
    <w:rsid w:val="002E7086"/>
    <w:rsid w:val="002F198C"/>
    <w:rsid w:val="002F62F5"/>
    <w:rsid w:val="002F7051"/>
    <w:rsid w:val="0030066C"/>
    <w:rsid w:val="0030163F"/>
    <w:rsid w:val="0031068D"/>
    <w:rsid w:val="0031199D"/>
    <w:rsid w:val="0031412F"/>
    <w:rsid w:val="003145F5"/>
    <w:rsid w:val="00314E97"/>
    <w:rsid w:val="00317792"/>
    <w:rsid w:val="003230E2"/>
    <w:rsid w:val="00324EE5"/>
    <w:rsid w:val="00325290"/>
    <w:rsid w:val="003315AD"/>
    <w:rsid w:val="00331966"/>
    <w:rsid w:val="00331B20"/>
    <w:rsid w:val="003369AC"/>
    <w:rsid w:val="003463CA"/>
    <w:rsid w:val="00347D10"/>
    <w:rsid w:val="0035010C"/>
    <w:rsid w:val="00350ADC"/>
    <w:rsid w:val="00354A22"/>
    <w:rsid w:val="00356308"/>
    <w:rsid w:val="00357167"/>
    <w:rsid w:val="00364D48"/>
    <w:rsid w:val="00366BFD"/>
    <w:rsid w:val="003672FE"/>
    <w:rsid w:val="00372210"/>
    <w:rsid w:val="0037682E"/>
    <w:rsid w:val="0037694C"/>
    <w:rsid w:val="00385FDF"/>
    <w:rsid w:val="00386B69"/>
    <w:rsid w:val="00390740"/>
    <w:rsid w:val="00390D13"/>
    <w:rsid w:val="00391E1A"/>
    <w:rsid w:val="00395ABF"/>
    <w:rsid w:val="003972E5"/>
    <w:rsid w:val="003A0C1D"/>
    <w:rsid w:val="003A259B"/>
    <w:rsid w:val="003A7B63"/>
    <w:rsid w:val="003B1D7E"/>
    <w:rsid w:val="003B64FD"/>
    <w:rsid w:val="003B6D71"/>
    <w:rsid w:val="003C2FF9"/>
    <w:rsid w:val="003C4AD1"/>
    <w:rsid w:val="003C7613"/>
    <w:rsid w:val="003C7D67"/>
    <w:rsid w:val="003D0320"/>
    <w:rsid w:val="003D4866"/>
    <w:rsid w:val="003E04CF"/>
    <w:rsid w:val="003E14F0"/>
    <w:rsid w:val="003E3C7A"/>
    <w:rsid w:val="003E426D"/>
    <w:rsid w:val="003E5E4E"/>
    <w:rsid w:val="003F5436"/>
    <w:rsid w:val="003F54A8"/>
    <w:rsid w:val="00406109"/>
    <w:rsid w:val="00412274"/>
    <w:rsid w:val="0041227B"/>
    <w:rsid w:val="00417129"/>
    <w:rsid w:val="004239C3"/>
    <w:rsid w:val="00424903"/>
    <w:rsid w:val="00425EDC"/>
    <w:rsid w:val="00427CC8"/>
    <w:rsid w:val="00427FDA"/>
    <w:rsid w:val="004325CB"/>
    <w:rsid w:val="00433658"/>
    <w:rsid w:val="0043493B"/>
    <w:rsid w:val="00434EAB"/>
    <w:rsid w:val="00435591"/>
    <w:rsid w:val="00435A03"/>
    <w:rsid w:val="00437AED"/>
    <w:rsid w:val="00440E0C"/>
    <w:rsid w:val="00441E87"/>
    <w:rsid w:val="00442399"/>
    <w:rsid w:val="00445E38"/>
    <w:rsid w:val="004500FB"/>
    <w:rsid w:val="004505DA"/>
    <w:rsid w:val="00453F50"/>
    <w:rsid w:val="00457AD3"/>
    <w:rsid w:val="004616BC"/>
    <w:rsid w:val="00461837"/>
    <w:rsid w:val="004635A0"/>
    <w:rsid w:val="0046409F"/>
    <w:rsid w:val="00465C11"/>
    <w:rsid w:val="0046788F"/>
    <w:rsid w:val="00474178"/>
    <w:rsid w:val="0048123B"/>
    <w:rsid w:val="00481C6B"/>
    <w:rsid w:val="0048214D"/>
    <w:rsid w:val="00485A01"/>
    <w:rsid w:val="004913C4"/>
    <w:rsid w:val="00493A30"/>
    <w:rsid w:val="004A1813"/>
    <w:rsid w:val="004A1AAA"/>
    <w:rsid w:val="004A2628"/>
    <w:rsid w:val="004A4015"/>
    <w:rsid w:val="004A5075"/>
    <w:rsid w:val="004A5426"/>
    <w:rsid w:val="004A6232"/>
    <w:rsid w:val="004A79F8"/>
    <w:rsid w:val="004B08E7"/>
    <w:rsid w:val="004B16B6"/>
    <w:rsid w:val="004B5B8C"/>
    <w:rsid w:val="004B5F45"/>
    <w:rsid w:val="004C1151"/>
    <w:rsid w:val="004D346A"/>
    <w:rsid w:val="004D3A51"/>
    <w:rsid w:val="004D5396"/>
    <w:rsid w:val="004D6B00"/>
    <w:rsid w:val="004D71ED"/>
    <w:rsid w:val="004E1D41"/>
    <w:rsid w:val="004E367C"/>
    <w:rsid w:val="004E4619"/>
    <w:rsid w:val="004E563B"/>
    <w:rsid w:val="004E645C"/>
    <w:rsid w:val="004F0014"/>
    <w:rsid w:val="004F4928"/>
    <w:rsid w:val="004F7417"/>
    <w:rsid w:val="004F747D"/>
    <w:rsid w:val="004F7C00"/>
    <w:rsid w:val="0050214B"/>
    <w:rsid w:val="005033EE"/>
    <w:rsid w:val="005040A1"/>
    <w:rsid w:val="005061C4"/>
    <w:rsid w:val="00506517"/>
    <w:rsid w:val="005113CB"/>
    <w:rsid w:val="005142EA"/>
    <w:rsid w:val="00515FB4"/>
    <w:rsid w:val="00516509"/>
    <w:rsid w:val="005216A2"/>
    <w:rsid w:val="00522C5E"/>
    <w:rsid w:val="0053062C"/>
    <w:rsid w:val="00531948"/>
    <w:rsid w:val="00532B69"/>
    <w:rsid w:val="00543EA4"/>
    <w:rsid w:val="00550E07"/>
    <w:rsid w:val="005522A1"/>
    <w:rsid w:val="0055242A"/>
    <w:rsid w:val="00555251"/>
    <w:rsid w:val="005565B3"/>
    <w:rsid w:val="00562B76"/>
    <w:rsid w:val="005641BD"/>
    <w:rsid w:val="005656ED"/>
    <w:rsid w:val="00565D42"/>
    <w:rsid w:val="00566B03"/>
    <w:rsid w:val="0057060C"/>
    <w:rsid w:val="005709EC"/>
    <w:rsid w:val="005764B3"/>
    <w:rsid w:val="005828D0"/>
    <w:rsid w:val="00582D82"/>
    <w:rsid w:val="00586F37"/>
    <w:rsid w:val="00591719"/>
    <w:rsid w:val="005920C6"/>
    <w:rsid w:val="00592D6A"/>
    <w:rsid w:val="00594F9F"/>
    <w:rsid w:val="00597083"/>
    <w:rsid w:val="005A1C01"/>
    <w:rsid w:val="005A7F46"/>
    <w:rsid w:val="005A7FC1"/>
    <w:rsid w:val="005B2907"/>
    <w:rsid w:val="005C01A2"/>
    <w:rsid w:val="005C2463"/>
    <w:rsid w:val="005C29A5"/>
    <w:rsid w:val="005C325F"/>
    <w:rsid w:val="005C527B"/>
    <w:rsid w:val="005C58C8"/>
    <w:rsid w:val="005C7B9D"/>
    <w:rsid w:val="005D1D01"/>
    <w:rsid w:val="005D5E6A"/>
    <w:rsid w:val="005E1772"/>
    <w:rsid w:val="005E1CA4"/>
    <w:rsid w:val="005E2496"/>
    <w:rsid w:val="005E606E"/>
    <w:rsid w:val="005E627E"/>
    <w:rsid w:val="005E72B1"/>
    <w:rsid w:val="005E744F"/>
    <w:rsid w:val="005F3F0F"/>
    <w:rsid w:val="005F417C"/>
    <w:rsid w:val="005F43FE"/>
    <w:rsid w:val="005F5410"/>
    <w:rsid w:val="005F5F76"/>
    <w:rsid w:val="005F7F40"/>
    <w:rsid w:val="006035C7"/>
    <w:rsid w:val="00603D2E"/>
    <w:rsid w:val="00605417"/>
    <w:rsid w:val="00605AD6"/>
    <w:rsid w:val="00615ED2"/>
    <w:rsid w:val="006179FB"/>
    <w:rsid w:val="00620941"/>
    <w:rsid w:val="00621B38"/>
    <w:rsid w:val="00622880"/>
    <w:rsid w:val="00623015"/>
    <w:rsid w:val="006241CF"/>
    <w:rsid w:val="0062494E"/>
    <w:rsid w:val="00634E80"/>
    <w:rsid w:val="006363ED"/>
    <w:rsid w:val="006425E5"/>
    <w:rsid w:val="00643374"/>
    <w:rsid w:val="00643742"/>
    <w:rsid w:val="00647C81"/>
    <w:rsid w:val="00647E19"/>
    <w:rsid w:val="00650EEB"/>
    <w:rsid w:val="00654BC4"/>
    <w:rsid w:val="006612FB"/>
    <w:rsid w:val="006644F0"/>
    <w:rsid w:val="0066655A"/>
    <w:rsid w:val="0066705E"/>
    <w:rsid w:val="00671614"/>
    <w:rsid w:val="00674838"/>
    <w:rsid w:val="006778CB"/>
    <w:rsid w:val="00677CFB"/>
    <w:rsid w:val="00682914"/>
    <w:rsid w:val="00686AFE"/>
    <w:rsid w:val="0068785C"/>
    <w:rsid w:val="00690634"/>
    <w:rsid w:val="006A1CDD"/>
    <w:rsid w:val="006A52A8"/>
    <w:rsid w:val="006A76C0"/>
    <w:rsid w:val="006B382B"/>
    <w:rsid w:val="006B3F6B"/>
    <w:rsid w:val="006B4C3C"/>
    <w:rsid w:val="006B7479"/>
    <w:rsid w:val="006C2234"/>
    <w:rsid w:val="006C2907"/>
    <w:rsid w:val="006C7A00"/>
    <w:rsid w:val="006D32E2"/>
    <w:rsid w:val="006D4720"/>
    <w:rsid w:val="006D4C0F"/>
    <w:rsid w:val="006D5B7E"/>
    <w:rsid w:val="006E4D34"/>
    <w:rsid w:val="006E7E9C"/>
    <w:rsid w:val="006F11EF"/>
    <w:rsid w:val="006F3DBE"/>
    <w:rsid w:val="00702EF1"/>
    <w:rsid w:val="00704F63"/>
    <w:rsid w:val="007057FE"/>
    <w:rsid w:val="0071042D"/>
    <w:rsid w:val="0071257F"/>
    <w:rsid w:val="00717B8D"/>
    <w:rsid w:val="007203EC"/>
    <w:rsid w:val="00720B51"/>
    <w:rsid w:val="00726CD6"/>
    <w:rsid w:val="00730E8D"/>
    <w:rsid w:val="00733542"/>
    <w:rsid w:val="00735B93"/>
    <w:rsid w:val="00737BF0"/>
    <w:rsid w:val="007404F0"/>
    <w:rsid w:val="0074128E"/>
    <w:rsid w:val="00741648"/>
    <w:rsid w:val="00741BD6"/>
    <w:rsid w:val="0074504E"/>
    <w:rsid w:val="00746F54"/>
    <w:rsid w:val="0075166B"/>
    <w:rsid w:val="00751D78"/>
    <w:rsid w:val="0075479A"/>
    <w:rsid w:val="0075515C"/>
    <w:rsid w:val="00761264"/>
    <w:rsid w:val="007627F7"/>
    <w:rsid w:val="007648E2"/>
    <w:rsid w:val="007660AA"/>
    <w:rsid w:val="00767726"/>
    <w:rsid w:val="00772F6A"/>
    <w:rsid w:val="00775E3A"/>
    <w:rsid w:val="00781FB3"/>
    <w:rsid w:val="0079345C"/>
    <w:rsid w:val="007936E4"/>
    <w:rsid w:val="00793A00"/>
    <w:rsid w:val="00793FFA"/>
    <w:rsid w:val="007A01B0"/>
    <w:rsid w:val="007A1143"/>
    <w:rsid w:val="007A2C84"/>
    <w:rsid w:val="007A3099"/>
    <w:rsid w:val="007A3699"/>
    <w:rsid w:val="007B1CB8"/>
    <w:rsid w:val="007B47FC"/>
    <w:rsid w:val="007B4FDB"/>
    <w:rsid w:val="007B6B43"/>
    <w:rsid w:val="007C0751"/>
    <w:rsid w:val="007C0AFD"/>
    <w:rsid w:val="007C288D"/>
    <w:rsid w:val="007C4F90"/>
    <w:rsid w:val="007C738A"/>
    <w:rsid w:val="007D0378"/>
    <w:rsid w:val="007D28EB"/>
    <w:rsid w:val="007D298A"/>
    <w:rsid w:val="007D4914"/>
    <w:rsid w:val="007D7FB4"/>
    <w:rsid w:val="007E538A"/>
    <w:rsid w:val="007E6C44"/>
    <w:rsid w:val="007F3FDA"/>
    <w:rsid w:val="007F723F"/>
    <w:rsid w:val="007F791E"/>
    <w:rsid w:val="007F792D"/>
    <w:rsid w:val="008007EA"/>
    <w:rsid w:val="00803CFE"/>
    <w:rsid w:val="008046F2"/>
    <w:rsid w:val="00804D70"/>
    <w:rsid w:val="00814CAE"/>
    <w:rsid w:val="0081602E"/>
    <w:rsid w:val="00820F7D"/>
    <w:rsid w:val="008217C2"/>
    <w:rsid w:val="00822236"/>
    <w:rsid w:val="00827AA3"/>
    <w:rsid w:val="008311E4"/>
    <w:rsid w:val="00832972"/>
    <w:rsid w:val="0083339B"/>
    <w:rsid w:val="00835DCA"/>
    <w:rsid w:val="00836C89"/>
    <w:rsid w:val="00837D2A"/>
    <w:rsid w:val="00843B61"/>
    <w:rsid w:val="00844D26"/>
    <w:rsid w:val="0084552C"/>
    <w:rsid w:val="00847DF7"/>
    <w:rsid w:val="00852002"/>
    <w:rsid w:val="00852EE2"/>
    <w:rsid w:val="00853A6B"/>
    <w:rsid w:val="008548CF"/>
    <w:rsid w:val="00857575"/>
    <w:rsid w:val="008576F2"/>
    <w:rsid w:val="00860F29"/>
    <w:rsid w:val="008610BC"/>
    <w:rsid w:val="00861346"/>
    <w:rsid w:val="00862B50"/>
    <w:rsid w:val="00864445"/>
    <w:rsid w:val="008660F5"/>
    <w:rsid w:val="008709B5"/>
    <w:rsid w:val="008743D0"/>
    <w:rsid w:val="00874445"/>
    <w:rsid w:val="00880346"/>
    <w:rsid w:val="00880BB5"/>
    <w:rsid w:val="00882525"/>
    <w:rsid w:val="008915B1"/>
    <w:rsid w:val="00893E50"/>
    <w:rsid w:val="008941D8"/>
    <w:rsid w:val="008A2864"/>
    <w:rsid w:val="008A7BE7"/>
    <w:rsid w:val="008B25CA"/>
    <w:rsid w:val="008B6661"/>
    <w:rsid w:val="008B677C"/>
    <w:rsid w:val="008C05A7"/>
    <w:rsid w:val="008C36F8"/>
    <w:rsid w:val="008C39AA"/>
    <w:rsid w:val="008C3AF5"/>
    <w:rsid w:val="008C5FA2"/>
    <w:rsid w:val="008C6D2F"/>
    <w:rsid w:val="008D1081"/>
    <w:rsid w:val="008D2668"/>
    <w:rsid w:val="008D2997"/>
    <w:rsid w:val="008E117F"/>
    <w:rsid w:val="008E30AE"/>
    <w:rsid w:val="008E337F"/>
    <w:rsid w:val="008E3E56"/>
    <w:rsid w:val="008E4F1B"/>
    <w:rsid w:val="008E7FE5"/>
    <w:rsid w:val="008F0709"/>
    <w:rsid w:val="008F30C9"/>
    <w:rsid w:val="008F3933"/>
    <w:rsid w:val="008F3B0A"/>
    <w:rsid w:val="009042F1"/>
    <w:rsid w:val="009057A6"/>
    <w:rsid w:val="00907496"/>
    <w:rsid w:val="00907FD2"/>
    <w:rsid w:val="0091053F"/>
    <w:rsid w:val="00911D55"/>
    <w:rsid w:val="00911DDC"/>
    <w:rsid w:val="00911EE3"/>
    <w:rsid w:val="00914129"/>
    <w:rsid w:val="009154AC"/>
    <w:rsid w:val="00916279"/>
    <w:rsid w:val="00916C23"/>
    <w:rsid w:val="00917288"/>
    <w:rsid w:val="00920FC6"/>
    <w:rsid w:val="00921672"/>
    <w:rsid w:val="00923A29"/>
    <w:rsid w:val="00924461"/>
    <w:rsid w:val="00930586"/>
    <w:rsid w:val="00930996"/>
    <w:rsid w:val="00930B03"/>
    <w:rsid w:val="00931ED3"/>
    <w:rsid w:val="00942B5C"/>
    <w:rsid w:val="009449D0"/>
    <w:rsid w:val="009478F1"/>
    <w:rsid w:val="00953DB6"/>
    <w:rsid w:val="0096036A"/>
    <w:rsid w:val="009610B3"/>
    <w:rsid w:val="009617FC"/>
    <w:rsid w:val="00961A1A"/>
    <w:rsid w:val="00961C75"/>
    <w:rsid w:val="00964092"/>
    <w:rsid w:val="009650AD"/>
    <w:rsid w:val="00971626"/>
    <w:rsid w:val="00976AA4"/>
    <w:rsid w:val="00977A8D"/>
    <w:rsid w:val="009845AC"/>
    <w:rsid w:val="00990D9C"/>
    <w:rsid w:val="00994A62"/>
    <w:rsid w:val="00994DA3"/>
    <w:rsid w:val="00994F0C"/>
    <w:rsid w:val="009952A2"/>
    <w:rsid w:val="009956BF"/>
    <w:rsid w:val="009A0C5F"/>
    <w:rsid w:val="009A27D5"/>
    <w:rsid w:val="009A75E9"/>
    <w:rsid w:val="009B3236"/>
    <w:rsid w:val="009B4B0D"/>
    <w:rsid w:val="009C2022"/>
    <w:rsid w:val="009C2878"/>
    <w:rsid w:val="009C4586"/>
    <w:rsid w:val="009C5E4A"/>
    <w:rsid w:val="009D270B"/>
    <w:rsid w:val="009D7713"/>
    <w:rsid w:val="009D7D63"/>
    <w:rsid w:val="009E1DE7"/>
    <w:rsid w:val="009E4589"/>
    <w:rsid w:val="009E50A8"/>
    <w:rsid w:val="009E5246"/>
    <w:rsid w:val="009E5AC1"/>
    <w:rsid w:val="009E5C55"/>
    <w:rsid w:val="009F0750"/>
    <w:rsid w:val="009F1E59"/>
    <w:rsid w:val="009F2518"/>
    <w:rsid w:val="009F6716"/>
    <w:rsid w:val="009F6B6D"/>
    <w:rsid w:val="00A00364"/>
    <w:rsid w:val="00A0159E"/>
    <w:rsid w:val="00A06E1B"/>
    <w:rsid w:val="00A07057"/>
    <w:rsid w:val="00A12D20"/>
    <w:rsid w:val="00A1574E"/>
    <w:rsid w:val="00A168EC"/>
    <w:rsid w:val="00A170FF"/>
    <w:rsid w:val="00A21C59"/>
    <w:rsid w:val="00A27D77"/>
    <w:rsid w:val="00A30519"/>
    <w:rsid w:val="00A307D6"/>
    <w:rsid w:val="00A35921"/>
    <w:rsid w:val="00A374B7"/>
    <w:rsid w:val="00A46006"/>
    <w:rsid w:val="00A46EFB"/>
    <w:rsid w:val="00A503F7"/>
    <w:rsid w:val="00A52D5C"/>
    <w:rsid w:val="00A53097"/>
    <w:rsid w:val="00A53EFF"/>
    <w:rsid w:val="00A5680A"/>
    <w:rsid w:val="00A60A93"/>
    <w:rsid w:val="00A649F4"/>
    <w:rsid w:val="00A64A50"/>
    <w:rsid w:val="00A663AD"/>
    <w:rsid w:val="00A745FB"/>
    <w:rsid w:val="00A7677E"/>
    <w:rsid w:val="00A77A6E"/>
    <w:rsid w:val="00A825FB"/>
    <w:rsid w:val="00A84F67"/>
    <w:rsid w:val="00A85070"/>
    <w:rsid w:val="00A87C53"/>
    <w:rsid w:val="00A9208F"/>
    <w:rsid w:val="00A972C2"/>
    <w:rsid w:val="00AA6743"/>
    <w:rsid w:val="00AB126E"/>
    <w:rsid w:val="00AB4BB5"/>
    <w:rsid w:val="00AB4F1F"/>
    <w:rsid w:val="00AB5FFB"/>
    <w:rsid w:val="00AC545D"/>
    <w:rsid w:val="00AC6EC4"/>
    <w:rsid w:val="00AC72AD"/>
    <w:rsid w:val="00AD171D"/>
    <w:rsid w:val="00AD5C52"/>
    <w:rsid w:val="00AD7FA9"/>
    <w:rsid w:val="00AE297C"/>
    <w:rsid w:val="00AE3D1D"/>
    <w:rsid w:val="00AE5106"/>
    <w:rsid w:val="00AE7B4A"/>
    <w:rsid w:val="00AF1E94"/>
    <w:rsid w:val="00AF6247"/>
    <w:rsid w:val="00B00676"/>
    <w:rsid w:val="00B019FD"/>
    <w:rsid w:val="00B06782"/>
    <w:rsid w:val="00B0743D"/>
    <w:rsid w:val="00B077CB"/>
    <w:rsid w:val="00B07F8F"/>
    <w:rsid w:val="00B102C7"/>
    <w:rsid w:val="00B10669"/>
    <w:rsid w:val="00B12138"/>
    <w:rsid w:val="00B20500"/>
    <w:rsid w:val="00B2260B"/>
    <w:rsid w:val="00B226FF"/>
    <w:rsid w:val="00B22FDE"/>
    <w:rsid w:val="00B23D2F"/>
    <w:rsid w:val="00B23F9B"/>
    <w:rsid w:val="00B32241"/>
    <w:rsid w:val="00B342D8"/>
    <w:rsid w:val="00B41D7D"/>
    <w:rsid w:val="00B424DB"/>
    <w:rsid w:val="00B427B1"/>
    <w:rsid w:val="00B431CC"/>
    <w:rsid w:val="00B45D3D"/>
    <w:rsid w:val="00B5367F"/>
    <w:rsid w:val="00B54971"/>
    <w:rsid w:val="00B5511A"/>
    <w:rsid w:val="00B56D33"/>
    <w:rsid w:val="00B57F67"/>
    <w:rsid w:val="00B6298F"/>
    <w:rsid w:val="00B64374"/>
    <w:rsid w:val="00B704A3"/>
    <w:rsid w:val="00B73B63"/>
    <w:rsid w:val="00B7729E"/>
    <w:rsid w:val="00B7787C"/>
    <w:rsid w:val="00B838D9"/>
    <w:rsid w:val="00B912C4"/>
    <w:rsid w:val="00BA2F3A"/>
    <w:rsid w:val="00BA4756"/>
    <w:rsid w:val="00BA66CE"/>
    <w:rsid w:val="00BB1217"/>
    <w:rsid w:val="00BB4449"/>
    <w:rsid w:val="00BB5EA8"/>
    <w:rsid w:val="00BC1619"/>
    <w:rsid w:val="00BC6383"/>
    <w:rsid w:val="00BC7A72"/>
    <w:rsid w:val="00BD02C3"/>
    <w:rsid w:val="00BD0C86"/>
    <w:rsid w:val="00BD192C"/>
    <w:rsid w:val="00BD21B0"/>
    <w:rsid w:val="00BD5856"/>
    <w:rsid w:val="00BD6350"/>
    <w:rsid w:val="00BD7D55"/>
    <w:rsid w:val="00BE2AC2"/>
    <w:rsid w:val="00BE4BBB"/>
    <w:rsid w:val="00BE5FA9"/>
    <w:rsid w:val="00BF1063"/>
    <w:rsid w:val="00BF1C77"/>
    <w:rsid w:val="00BF22C7"/>
    <w:rsid w:val="00BF24AF"/>
    <w:rsid w:val="00BF743A"/>
    <w:rsid w:val="00C00538"/>
    <w:rsid w:val="00C011C7"/>
    <w:rsid w:val="00C06AEE"/>
    <w:rsid w:val="00C06FF3"/>
    <w:rsid w:val="00C10C10"/>
    <w:rsid w:val="00C10DE4"/>
    <w:rsid w:val="00C12B7E"/>
    <w:rsid w:val="00C13092"/>
    <w:rsid w:val="00C15CCC"/>
    <w:rsid w:val="00C16D8C"/>
    <w:rsid w:val="00C17187"/>
    <w:rsid w:val="00C20C89"/>
    <w:rsid w:val="00C21723"/>
    <w:rsid w:val="00C22FD2"/>
    <w:rsid w:val="00C24169"/>
    <w:rsid w:val="00C2519F"/>
    <w:rsid w:val="00C251E8"/>
    <w:rsid w:val="00C26F04"/>
    <w:rsid w:val="00C30BFA"/>
    <w:rsid w:val="00C344F4"/>
    <w:rsid w:val="00C3591A"/>
    <w:rsid w:val="00C36FE0"/>
    <w:rsid w:val="00C4023E"/>
    <w:rsid w:val="00C4134C"/>
    <w:rsid w:val="00C43123"/>
    <w:rsid w:val="00C4348C"/>
    <w:rsid w:val="00C44860"/>
    <w:rsid w:val="00C54FC5"/>
    <w:rsid w:val="00C57282"/>
    <w:rsid w:val="00C57775"/>
    <w:rsid w:val="00C6015A"/>
    <w:rsid w:val="00C61937"/>
    <w:rsid w:val="00C6206D"/>
    <w:rsid w:val="00C6658C"/>
    <w:rsid w:val="00C6717B"/>
    <w:rsid w:val="00C708D3"/>
    <w:rsid w:val="00C72AA5"/>
    <w:rsid w:val="00C74E28"/>
    <w:rsid w:val="00C759E7"/>
    <w:rsid w:val="00C77AD2"/>
    <w:rsid w:val="00C829A8"/>
    <w:rsid w:val="00C82E8C"/>
    <w:rsid w:val="00C843EF"/>
    <w:rsid w:val="00C848FF"/>
    <w:rsid w:val="00C852D1"/>
    <w:rsid w:val="00C87F0F"/>
    <w:rsid w:val="00C90005"/>
    <w:rsid w:val="00C90BE9"/>
    <w:rsid w:val="00C9116D"/>
    <w:rsid w:val="00C9247C"/>
    <w:rsid w:val="00C93DAE"/>
    <w:rsid w:val="00C94491"/>
    <w:rsid w:val="00C95B22"/>
    <w:rsid w:val="00CA5014"/>
    <w:rsid w:val="00CA6A55"/>
    <w:rsid w:val="00CB2FB9"/>
    <w:rsid w:val="00CB6E2F"/>
    <w:rsid w:val="00CC0308"/>
    <w:rsid w:val="00CC0781"/>
    <w:rsid w:val="00CC5F2B"/>
    <w:rsid w:val="00CC7120"/>
    <w:rsid w:val="00CC766E"/>
    <w:rsid w:val="00CC7803"/>
    <w:rsid w:val="00CC7C09"/>
    <w:rsid w:val="00CD02BA"/>
    <w:rsid w:val="00CD0DBE"/>
    <w:rsid w:val="00CD73D7"/>
    <w:rsid w:val="00CE0656"/>
    <w:rsid w:val="00CF168F"/>
    <w:rsid w:val="00CF25C0"/>
    <w:rsid w:val="00CF3911"/>
    <w:rsid w:val="00CF3D40"/>
    <w:rsid w:val="00CF44BB"/>
    <w:rsid w:val="00CF75DA"/>
    <w:rsid w:val="00D0305A"/>
    <w:rsid w:val="00D03519"/>
    <w:rsid w:val="00D07696"/>
    <w:rsid w:val="00D105AC"/>
    <w:rsid w:val="00D14114"/>
    <w:rsid w:val="00D14F83"/>
    <w:rsid w:val="00D16B17"/>
    <w:rsid w:val="00D20519"/>
    <w:rsid w:val="00D2213B"/>
    <w:rsid w:val="00D25CA9"/>
    <w:rsid w:val="00D27CB7"/>
    <w:rsid w:val="00D32DD6"/>
    <w:rsid w:val="00D33710"/>
    <w:rsid w:val="00D33FD5"/>
    <w:rsid w:val="00D34651"/>
    <w:rsid w:val="00D34CA8"/>
    <w:rsid w:val="00D35A56"/>
    <w:rsid w:val="00D37D1B"/>
    <w:rsid w:val="00D41FD9"/>
    <w:rsid w:val="00D42977"/>
    <w:rsid w:val="00D44858"/>
    <w:rsid w:val="00D451A7"/>
    <w:rsid w:val="00D51D46"/>
    <w:rsid w:val="00D52A32"/>
    <w:rsid w:val="00D536A1"/>
    <w:rsid w:val="00D53F1A"/>
    <w:rsid w:val="00D55CDA"/>
    <w:rsid w:val="00D632AB"/>
    <w:rsid w:val="00D64D72"/>
    <w:rsid w:val="00D74486"/>
    <w:rsid w:val="00D7765A"/>
    <w:rsid w:val="00D80B42"/>
    <w:rsid w:val="00D844E6"/>
    <w:rsid w:val="00D84FE7"/>
    <w:rsid w:val="00D850F0"/>
    <w:rsid w:val="00D86BC8"/>
    <w:rsid w:val="00D93A19"/>
    <w:rsid w:val="00D9574E"/>
    <w:rsid w:val="00D97659"/>
    <w:rsid w:val="00D97976"/>
    <w:rsid w:val="00D97ABB"/>
    <w:rsid w:val="00DA0100"/>
    <w:rsid w:val="00DA2729"/>
    <w:rsid w:val="00DA32B8"/>
    <w:rsid w:val="00DA3E94"/>
    <w:rsid w:val="00DA3F35"/>
    <w:rsid w:val="00DB0AE3"/>
    <w:rsid w:val="00DB0D40"/>
    <w:rsid w:val="00DB1288"/>
    <w:rsid w:val="00DB151E"/>
    <w:rsid w:val="00DB19C8"/>
    <w:rsid w:val="00DB25C9"/>
    <w:rsid w:val="00DB63E2"/>
    <w:rsid w:val="00DB702A"/>
    <w:rsid w:val="00DC3DE4"/>
    <w:rsid w:val="00DC4026"/>
    <w:rsid w:val="00DC5090"/>
    <w:rsid w:val="00DC71E5"/>
    <w:rsid w:val="00DD13EF"/>
    <w:rsid w:val="00DD19CA"/>
    <w:rsid w:val="00DD2F4E"/>
    <w:rsid w:val="00DD35CB"/>
    <w:rsid w:val="00DD3EB2"/>
    <w:rsid w:val="00DD5EDE"/>
    <w:rsid w:val="00DD7722"/>
    <w:rsid w:val="00DE080E"/>
    <w:rsid w:val="00DE13C9"/>
    <w:rsid w:val="00DE2505"/>
    <w:rsid w:val="00DE3F39"/>
    <w:rsid w:val="00DE41CF"/>
    <w:rsid w:val="00DF052B"/>
    <w:rsid w:val="00DF2938"/>
    <w:rsid w:val="00DF6E33"/>
    <w:rsid w:val="00E00CEB"/>
    <w:rsid w:val="00E0156D"/>
    <w:rsid w:val="00E02EF0"/>
    <w:rsid w:val="00E06ADF"/>
    <w:rsid w:val="00E07BD7"/>
    <w:rsid w:val="00E113E6"/>
    <w:rsid w:val="00E12F1F"/>
    <w:rsid w:val="00E13063"/>
    <w:rsid w:val="00E13F6C"/>
    <w:rsid w:val="00E142E1"/>
    <w:rsid w:val="00E176BC"/>
    <w:rsid w:val="00E2047B"/>
    <w:rsid w:val="00E20765"/>
    <w:rsid w:val="00E272B2"/>
    <w:rsid w:val="00E31D5C"/>
    <w:rsid w:val="00E32F82"/>
    <w:rsid w:val="00E339C5"/>
    <w:rsid w:val="00E36032"/>
    <w:rsid w:val="00E42AC9"/>
    <w:rsid w:val="00E45F66"/>
    <w:rsid w:val="00E56A0C"/>
    <w:rsid w:val="00E5714E"/>
    <w:rsid w:val="00E57CFB"/>
    <w:rsid w:val="00E62000"/>
    <w:rsid w:val="00E62C9F"/>
    <w:rsid w:val="00E6493D"/>
    <w:rsid w:val="00E662FF"/>
    <w:rsid w:val="00E666F8"/>
    <w:rsid w:val="00E673A2"/>
    <w:rsid w:val="00E70B45"/>
    <w:rsid w:val="00E70C4B"/>
    <w:rsid w:val="00E71284"/>
    <w:rsid w:val="00E72321"/>
    <w:rsid w:val="00E7405A"/>
    <w:rsid w:val="00E762D3"/>
    <w:rsid w:val="00E958D0"/>
    <w:rsid w:val="00E95913"/>
    <w:rsid w:val="00E9688D"/>
    <w:rsid w:val="00EA0D32"/>
    <w:rsid w:val="00EB452D"/>
    <w:rsid w:val="00EB76D5"/>
    <w:rsid w:val="00EC3A3A"/>
    <w:rsid w:val="00EC4A21"/>
    <w:rsid w:val="00EC508C"/>
    <w:rsid w:val="00EC5597"/>
    <w:rsid w:val="00EC707E"/>
    <w:rsid w:val="00ED0614"/>
    <w:rsid w:val="00ED43DC"/>
    <w:rsid w:val="00ED44C8"/>
    <w:rsid w:val="00ED6167"/>
    <w:rsid w:val="00EE2297"/>
    <w:rsid w:val="00EE2C76"/>
    <w:rsid w:val="00EE3988"/>
    <w:rsid w:val="00EE5ADE"/>
    <w:rsid w:val="00EE631F"/>
    <w:rsid w:val="00EE7021"/>
    <w:rsid w:val="00EF23F2"/>
    <w:rsid w:val="00EF27EC"/>
    <w:rsid w:val="00EF31D0"/>
    <w:rsid w:val="00EF3DC5"/>
    <w:rsid w:val="00F11110"/>
    <w:rsid w:val="00F11A95"/>
    <w:rsid w:val="00F11B9F"/>
    <w:rsid w:val="00F11DEB"/>
    <w:rsid w:val="00F12890"/>
    <w:rsid w:val="00F1523A"/>
    <w:rsid w:val="00F175C6"/>
    <w:rsid w:val="00F205F6"/>
    <w:rsid w:val="00F2380D"/>
    <w:rsid w:val="00F23B76"/>
    <w:rsid w:val="00F26CB7"/>
    <w:rsid w:val="00F3053F"/>
    <w:rsid w:val="00F3211C"/>
    <w:rsid w:val="00F33E5D"/>
    <w:rsid w:val="00F3762D"/>
    <w:rsid w:val="00F423FE"/>
    <w:rsid w:val="00F4258D"/>
    <w:rsid w:val="00F4417E"/>
    <w:rsid w:val="00F44D31"/>
    <w:rsid w:val="00F44E1E"/>
    <w:rsid w:val="00F4679D"/>
    <w:rsid w:val="00F521F7"/>
    <w:rsid w:val="00F53938"/>
    <w:rsid w:val="00F55409"/>
    <w:rsid w:val="00F61B90"/>
    <w:rsid w:val="00F63651"/>
    <w:rsid w:val="00F64EC5"/>
    <w:rsid w:val="00F6527D"/>
    <w:rsid w:val="00F66872"/>
    <w:rsid w:val="00F67237"/>
    <w:rsid w:val="00F67545"/>
    <w:rsid w:val="00F71B2D"/>
    <w:rsid w:val="00F7463F"/>
    <w:rsid w:val="00F7497D"/>
    <w:rsid w:val="00F7706A"/>
    <w:rsid w:val="00F82328"/>
    <w:rsid w:val="00F829B1"/>
    <w:rsid w:val="00F85D1A"/>
    <w:rsid w:val="00F87953"/>
    <w:rsid w:val="00F87DA8"/>
    <w:rsid w:val="00F9093E"/>
    <w:rsid w:val="00F917A5"/>
    <w:rsid w:val="00F92E6E"/>
    <w:rsid w:val="00F948A8"/>
    <w:rsid w:val="00F94D01"/>
    <w:rsid w:val="00F96C38"/>
    <w:rsid w:val="00FA26A4"/>
    <w:rsid w:val="00FA2958"/>
    <w:rsid w:val="00FA6927"/>
    <w:rsid w:val="00FA6A2C"/>
    <w:rsid w:val="00FA7105"/>
    <w:rsid w:val="00FB052F"/>
    <w:rsid w:val="00FB59F5"/>
    <w:rsid w:val="00FB79AF"/>
    <w:rsid w:val="00FC66BC"/>
    <w:rsid w:val="00FC684D"/>
    <w:rsid w:val="00FD0065"/>
    <w:rsid w:val="00FD551D"/>
    <w:rsid w:val="00FE1588"/>
    <w:rsid w:val="00FE218A"/>
    <w:rsid w:val="00FE2630"/>
    <w:rsid w:val="00FE3B04"/>
    <w:rsid w:val="00FE3BF2"/>
    <w:rsid w:val="00FE3CF3"/>
    <w:rsid w:val="00FE4CBE"/>
    <w:rsid w:val="00FE63DF"/>
    <w:rsid w:val="00FE7F2E"/>
    <w:rsid w:val="00FF05D2"/>
    <w:rsid w:val="00FF2640"/>
    <w:rsid w:val="00FF65E0"/>
    <w:rsid w:val="00FF70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564D45"/>
  <w15:chartTrackingRefBased/>
  <w15:docId w15:val="{BC0B12E0-FE8F-4251-BC52-885ED84F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23E"/>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Title">
    <w:name w:val="Title"/>
    <w:basedOn w:val="Normal"/>
    <w:next w:val="Subtitle"/>
    <w:link w:val="TitleChar"/>
    <w:qFormat/>
    <w:rsid w:val="00D536A1"/>
    <w:pPr>
      <w:jc w:val="center"/>
    </w:pPr>
    <w:rPr>
      <w:b/>
      <w:bCs/>
      <w:lang w:eastAsia="ar-SA"/>
    </w:rPr>
  </w:style>
  <w:style w:type="character" w:customStyle="1" w:styleId="TitleChar">
    <w:name w:val="Title Char"/>
    <w:link w:val="Title"/>
    <w:rsid w:val="00D536A1"/>
    <w:rPr>
      <w:rFonts w:ascii="Times New Roman" w:eastAsia="Times New Roman" w:hAnsi="Times New Roman"/>
      <w:b/>
      <w:bCs/>
      <w:sz w:val="24"/>
      <w:szCs w:val="24"/>
      <w:lang w:eastAsia="ar-SA"/>
    </w:rPr>
  </w:style>
  <w:style w:type="paragraph" w:styleId="Subtitle">
    <w:name w:val="Subtitle"/>
    <w:basedOn w:val="Normal"/>
    <w:link w:val="SubtitleChar"/>
    <w:qFormat/>
    <w:rsid w:val="00D536A1"/>
    <w:pPr>
      <w:spacing w:after="60"/>
      <w:jc w:val="center"/>
      <w:outlineLvl w:val="1"/>
    </w:pPr>
    <w:rPr>
      <w:rFonts w:ascii="Arial" w:hAnsi="Arial" w:cs="Arial"/>
      <w:lang w:eastAsia="en-US"/>
    </w:rPr>
  </w:style>
  <w:style w:type="character" w:customStyle="1" w:styleId="SubtitleChar">
    <w:name w:val="Subtitle Char"/>
    <w:link w:val="Subtitle"/>
    <w:rsid w:val="00D536A1"/>
    <w:rPr>
      <w:rFonts w:ascii="Arial" w:eastAsia="Times New Roman" w:hAnsi="Arial" w:cs="Arial"/>
      <w:sz w:val="24"/>
      <w:szCs w:val="24"/>
      <w:lang w:eastAsia="en-US"/>
    </w:rPr>
  </w:style>
  <w:style w:type="character" w:styleId="Hyperlink">
    <w:name w:val="Hyperlink"/>
    <w:rsid w:val="00481C6B"/>
    <w:rPr>
      <w:color w:val="0000FF"/>
      <w:u w:val="single"/>
    </w:rPr>
  </w:style>
  <w:style w:type="table" w:customStyle="1" w:styleId="Lentelstinklelis1">
    <w:name w:val="Lentelės tinklelis1"/>
    <w:basedOn w:val="TableNormal"/>
    <w:next w:val="TableGrid"/>
    <w:rsid w:val="001921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0B430F"/>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449D0"/>
    <w:rPr>
      <w:rFonts w:ascii="Times New Roman" w:eastAsia="Times New Roman" w:hAnsi="Times New Roman"/>
    </w:rPr>
  </w:style>
  <w:style w:type="paragraph" w:styleId="BodyText2">
    <w:name w:val="Body Text 2"/>
    <w:basedOn w:val="Normal"/>
    <w:link w:val="BodyText2Char"/>
    <w:uiPriority w:val="99"/>
    <w:semiHidden/>
    <w:unhideWhenUsed/>
    <w:rsid w:val="00FA7105"/>
    <w:pPr>
      <w:spacing w:after="120" w:line="480" w:lineRule="auto"/>
    </w:pPr>
  </w:style>
  <w:style w:type="character" w:customStyle="1" w:styleId="BodyText2Char">
    <w:name w:val="Body Text 2 Char"/>
    <w:link w:val="BodyText2"/>
    <w:uiPriority w:val="99"/>
    <w:semiHidden/>
    <w:rsid w:val="00FA7105"/>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CA5014"/>
    <w:pPr>
      <w:spacing w:after="120"/>
    </w:pPr>
    <w:rPr>
      <w:sz w:val="16"/>
      <w:szCs w:val="16"/>
    </w:rPr>
  </w:style>
  <w:style w:type="character" w:customStyle="1" w:styleId="BodyText3Char">
    <w:name w:val="Body Text 3 Char"/>
    <w:link w:val="BodyText3"/>
    <w:uiPriority w:val="99"/>
    <w:semiHidden/>
    <w:rsid w:val="00CA5014"/>
    <w:rPr>
      <w:rFonts w:ascii="Times New Roman" w:eastAsia="Times New Roman" w:hAnsi="Times New Roman"/>
      <w:sz w:val="16"/>
      <w:szCs w:val="16"/>
    </w:rPr>
  </w:style>
  <w:style w:type="table" w:customStyle="1" w:styleId="TableGrid11">
    <w:name w:val="Table Grid11"/>
    <w:basedOn w:val="TableNormal"/>
    <w:next w:val="TableGrid"/>
    <w:uiPriority w:val="59"/>
    <w:rsid w:val="005F3F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EA0D32"/>
    <w:rPr>
      <w:b/>
      <w:bCs/>
      <w:sz w:val="20"/>
      <w:szCs w:val="20"/>
    </w:rPr>
  </w:style>
  <w:style w:type="character" w:customStyle="1" w:styleId="CommentTextChar">
    <w:name w:val="Comment Text Char"/>
    <w:link w:val="CommentText"/>
    <w:rsid w:val="00793A00"/>
    <w:rPr>
      <w:rFonts w:ascii="Times New Roman" w:eastAsia="Times New Roman" w:hAnsi="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7B4FDB"/>
    <w:rPr>
      <w:rFonts w:ascii="Times New Roman" w:hAnsi="Times New Roman"/>
      <w:sz w:val="24"/>
      <w:szCs w:val="24"/>
      <w:lang w:eastAsia="en-US"/>
    </w:rPr>
  </w:style>
  <w:style w:type="paragraph" w:customStyle="1" w:styleId="ti-grseq-1">
    <w:name w:val="ti-grseq-1"/>
    <w:basedOn w:val="Normal"/>
    <w:rsid w:val="004F7417"/>
    <w:pPr>
      <w:spacing w:before="100" w:beforeAutospacing="1" w:after="100" w:afterAutospacing="1"/>
    </w:pPr>
    <w:rPr>
      <w:lang w:val="en-US" w:eastAsia="en-US"/>
    </w:rPr>
  </w:style>
  <w:style w:type="character" w:styleId="Strong">
    <w:name w:val="Strong"/>
    <w:basedOn w:val="DefaultParagraphFont"/>
    <w:uiPriority w:val="22"/>
    <w:qFormat/>
    <w:rsid w:val="004A54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397628906">
      <w:bodyDiv w:val="1"/>
      <w:marLeft w:val="0"/>
      <w:marRight w:val="0"/>
      <w:marTop w:val="0"/>
      <w:marBottom w:val="0"/>
      <w:divBdr>
        <w:top w:val="none" w:sz="0" w:space="0" w:color="auto"/>
        <w:left w:val="none" w:sz="0" w:space="0" w:color="auto"/>
        <w:bottom w:val="none" w:sz="0" w:space="0" w:color="auto"/>
        <w:right w:val="none" w:sz="0" w:space="0" w:color="auto"/>
      </w:divBdr>
    </w:div>
    <w:div w:id="475145529">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006321482">
      <w:bodyDiv w:val="1"/>
      <w:marLeft w:val="0"/>
      <w:marRight w:val="0"/>
      <w:marTop w:val="0"/>
      <w:marBottom w:val="0"/>
      <w:divBdr>
        <w:top w:val="none" w:sz="0" w:space="0" w:color="auto"/>
        <w:left w:val="none" w:sz="0" w:space="0" w:color="auto"/>
        <w:bottom w:val="none" w:sz="0" w:space="0" w:color="auto"/>
        <w:right w:val="none" w:sz="0" w:space="0" w:color="auto"/>
      </w:divBdr>
    </w:div>
    <w:div w:id="1112094598">
      <w:bodyDiv w:val="1"/>
      <w:marLeft w:val="0"/>
      <w:marRight w:val="0"/>
      <w:marTop w:val="0"/>
      <w:marBottom w:val="0"/>
      <w:divBdr>
        <w:top w:val="none" w:sz="0" w:space="0" w:color="auto"/>
        <w:left w:val="none" w:sz="0" w:space="0" w:color="auto"/>
        <w:bottom w:val="none" w:sz="0" w:space="0" w:color="auto"/>
        <w:right w:val="none" w:sz="0" w:space="0" w:color="auto"/>
      </w:divBdr>
    </w:div>
    <w:div w:id="1417282996">
      <w:bodyDiv w:val="1"/>
      <w:marLeft w:val="0"/>
      <w:marRight w:val="0"/>
      <w:marTop w:val="0"/>
      <w:marBottom w:val="0"/>
      <w:divBdr>
        <w:top w:val="none" w:sz="0" w:space="0" w:color="auto"/>
        <w:left w:val="none" w:sz="0" w:space="0" w:color="auto"/>
        <w:bottom w:val="none" w:sz="0" w:space="0" w:color="auto"/>
        <w:right w:val="none" w:sz="0" w:space="0" w:color="auto"/>
      </w:divBdr>
    </w:div>
    <w:div w:id="1491748438">
      <w:bodyDiv w:val="1"/>
      <w:marLeft w:val="0"/>
      <w:marRight w:val="0"/>
      <w:marTop w:val="0"/>
      <w:marBottom w:val="0"/>
      <w:divBdr>
        <w:top w:val="none" w:sz="0" w:space="0" w:color="auto"/>
        <w:left w:val="none" w:sz="0" w:space="0" w:color="auto"/>
        <w:bottom w:val="none" w:sz="0" w:space="0" w:color="auto"/>
        <w:right w:val="none" w:sz="0" w:space="0" w:color="auto"/>
      </w:divBdr>
    </w:div>
    <w:div w:id="1582829078">
      <w:bodyDiv w:val="1"/>
      <w:marLeft w:val="0"/>
      <w:marRight w:val="0"/>
      <w:marTop w:val="0"/>
      <w:marBottom w:val="0"/>
      <w:divBdr>
        <w:top w:val="none" w:sz="0" w:space="0" w:color="auto"/>
        <w:left w:val="none" w:sz="0" w:space="0" w:color="auto"/>
        <w:bottom w:val="none" w:sz="0" w:space="0" w:color="auto"/>
        <w:right w:val="none" w:sz="0" w:space="0" w:color="auto"/>
      </w:divBdr>
    </w:div>
    <w:div w:id="1670869404">
      <w:bodyDiv w:val="1"/>
      <w:marLeft w:val="0"/>
      <w:marRight w:val="0"/>
      <w:marTop w:val="0"/>
      <w:marBottom w:val="0"/>
      <w:divBdr>
        <w:top w:val="none" w:sz="0" w:space="0" w:color="auto"/>
        <w:left w:val="none" w:sz="0" w:space="0" w:color="auto"/>
        <w:bottom w:val="none" w:sz="0" w:space="0" w:color="auto"/>
        <w:right w:val="none" w:sz="0" w:space="0" w:color="auto"/>
      </w:divBdr>
    </w:div>
    <w:div w:id="1759672029">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jus.vysockis@mi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igitas.paulavicius@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761A3-09C9-43C9-A278-F0FBFD5DF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9248</Words>
  <Characters>52716</Characters>
  <Application>Microsoft Office Word</Application>
  <DocSecurity>0</DocSecurity>
  <Lines>439</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61841</CharactersWithSpaces>
  <SharedDoc>false</SharedDoc>
  <HLinks>
    <vt:vector size="12" baseType="variant">
      <vt:variant>
        <vt:i4>2687065</vt:i4>
      </vt:variant>
      <vt:variant>
        <vt:i4>9</vt:i4>
      </vt:variant>
      <vt:variant>
        <vt:i4>0</vt:i4>
      </vt:variant>
      <vt:variant>
        <vt:i4>5</vt:i4>
      </vt:variant>
      <vt:variant>
        <vt:lpwstr>mailto:arunas.tveraga@mil.lt</vt:lpwstr>
      </vt:variant>
      <vt:variant>
        <vt:lpwstr/>
      </vt:variant>
      <vt:variant>
        <vt:i4>327786</vt:i4>
      </vt:variant>
      <vt:variant>
        <vt:i4>6</vt:i4>
      </vt:variant>
      <vt:variant>
        <vt:i4>0</vt:i4>
      </vt:variant>
      <vt:variant>
        <vt:i4>5</vt:i4>
      </vt:variant>
      <vt:variant>
        <vt:lpwstr>mailto:saulius.gelunas@mil.lt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Ilona Gotovt</cp:lastModifiedBy>
  <cp:revision>6</cp:revision>
  <cp:lastPrinted>2022-12-15T12:41:00Z</cp:lastPrinted>
  <dcterms:created xsi:type="dcterms:W3CDTF">2025-07-30T06:15:00Z</dcterms:created>
  <dcterms:modified xsi:type="dcterms:W3CDTF">2025-07-30T10:43:00Z</dcterms:modified>
</cp:coreProperties>
</file>