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72FA4FF2" w:rsidR="00313183" w:rsidRPr="00F14B7A" w:rsidRDefault="00E5390A" w:rsidP="00313183">
      <w:pPr>
        <w:spacing w:after="0" w:line="240" w:lineRule="auto"/>
        <w:jc w:val="center"/>
        <w:rPr>
          <w:rFonts w:ascii="Times New Roman" w:hAnsi="Times New Roman" w:cs="Times New Roman"/>
          <w:sz w:val="24"/>
          <w:szCs w:val="24"/>
        </w:rPr>
      </w:pPr>
      <w:r w:rsidRPr="00E5390A">
        <w:rPr>
          <w:rFonts w:ascii="Times New Roman" w:eastAsia="TimesNewRomanPS-BoldMT" w:hAnsi="Times New Roman" w:cs="Times New Roman"/>
          <w:b/>
          <w:bCs/>
          <w:sz w:val="24"/>
          <w:szCs w:val="24"/>
        </w:rPr>
        <w:t>NAUJAGIMIŲ GYVYBINIŲ FUNKCIJŲ STEBĖJIMO MONITORIUS</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04051141" w14:textId="77777777" w:rsidR="00E5390A" w:rsidRDefault="00E5390A" w:rsidP="003C44D6">
      <w:pPr>
        <w:spacing w:after="0"/>
        <w:jc w:val="center"/>
        <w:rPr>
          <w:rFonts w:ascii="Times New Roman" w:eastAsia="TimesNewRomanPS-BoldMT" w:hAnsi="Times New Roman" w:cs="Times New Roman"/>
          <w:b/>
          <w:bCs/>
          <w:sz w:val="24"/>
          <w:szCs w:val="24"/>
        </w:rPr>
      </w:pPr>
      <w:r w:rsidRPr="00E5390A">
        <w:rPr>
          <w:rFonts w:ascii="Times New Roman" w:eastAsia="TimesNewRomanPS-BoldMT" w:hAnsi="Times New Roman" w:cs="Times New Roman"/>
          <w:b/>
          <w:bCs/>
          <w:sz w:val="24"/>
          <w:szCs w:val="24"/>
        </w:rPr>
        <w:t>NAUJAGIMIŲ GYVYBINIŲ FUNKCIJŲ STEBĖJIMO MONITORIUS</w:t>
      </w:r>
    </w:p>
    <w:p w14:paraId="03739AB0" w14:textId="1799D820"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977"/>
        <w:gridCol w:w="3260"/>
        <w:gridCol w:w="3119"/>
      </w:tblGrid>
      <w:tr w:rsidR="00E5390A" w14:paraId="576923EC" w14:textId="77777777" w:rsidTr="00E5390A">
        <w:tc>
          <w:tcPr>
            <w:tcW w:w="567" w:type="dxa"/>
            <w:vAlign w:val="center"/>
          </w:tcPr>
          <w:p w14:paraId="51F10DE0" w14:textId="77777777" w:rsidR="00E5390A" w:rsidRDefault="00E5390A" w:rsidP="000613E8">
            <w:pPr>
              <w:jc w:val="center"/>
              <w:rPr>
                <w:rFonts w:ascii="Times New Roman" w:eastAsia="Times New Roman" w:hAnsi="Times New Roman" w:cs="Times New Roman"/>
                <w:b/>
              </w:rPr>
            </w:pPr>
            <w:r>
              <w:rPr>
                <w:rFonts w:ascii="Times New Roman" w:eastAsia="Times New Roman" w:hAnsi="Times New Roman" w:cs="Times New Roman"/>
                <w:b/>
              </w:rPr>
              <w:t>Eil. Nr.</w:t>
            </w:r>
          </w:p>
        </w:tc>
        <w:tc>
          <w:tcPr>
            <w:tcW w:w="2977" w:type="dxa"/>
            <w:vAlign w:val="center"/>
          </w:tcPr>
          <w:p w14:paraId="27AE3022" w14:textId="77777777" w:rsidR="00E5390A" w:rsidRDefault="00E5390A" w:rsidP="000613E8">
            <w:pPr>
              <w:jc w:val="center"/>
              <w:rPr>
                <w:rFonts w:ascii="Times New Roman" w:eastAsia="Times New Roman" w:hAnsi="Times New Roman" w:cs="Times New Roman"/>
                <w:b/>
              </w:rPr>
            </w:pPr>
            <w:r>
              <w:rPr>
                <w:rFonts w:ascii="Times New Roman" w:eastAsia="Times New Roman" w:hAnsi="Times New Roman" w:cs="Times New Roman"/>
                <w:b/>
              </w:rPr>
              <w:t>Parametrai (specifikacija)</w:t>
            </w:r>
          </w:p>
        </w:tc>
        <w:tc>
          <w:tcPr>
            <w:tcW w:w="3260" w:type="dxa"/>
            <w:vAlign w:val="bottom"/>
          </w:tcPr>
          <w:p w14:paraId="60793D79" w14:textId="77777777" w:rsidR="00E5390A" w:rsidRDefault="00E5390A" w:rsidP="00E5390A">
            <w:pPr>
              <w:jc w:val="center"/>
              <w:rPr>
                <w:rFonts w:ascii="Times New Roman" w:eastAsia="Times New Roman" w:hAnsi="Times New Roman" w:cs="Times New Roman"/>
                <w:b/>
              </w:rPr>
            </w:pPr>
            <w:r>
              <w:rPr>
                <w:rFonts w:ascii="Times New Roman" w:eastAsia="Times New Roman" w:hAnsi="Times New Roman" w:cs="Times New Roman"/>
                <w:b/>
              </w:rPr>
              <w:t>Reikalaujamos parametrų reikšmė</w:t>
            </w:r>
          </w:p>
        </w:tc>
        <w:tc>
          <w:tcPr>
            <w:tcW w:w="3119" w:type="dxa"/>
            <w:vAlign w:val="center"/>
          </w:tcPr>
          <w:p w14:paraId="263842D8" w14:textId="219043B3" w:rsidR="00E5390A" w:rsidRDefault="00E5390A" w:rsidP="000613E8">
            <w:pPr>
              <w:jc w:val="center"/>
              <w:rPr>
                <w:rFonts w:ascii="Times New Roman" w:eastAsia="Times New Roman" w:hAnsi="Times New Roman" w:cs="Times New Roman"/>
                <w:b/>
              </w:rPr>
            </w:pPr>
            <w:r>
              <w:rPr>
                <w:rFonts w:ascii="Times New Roman" w:eastAsia="Times New Roman" w:hAnsi="Times New Roman" w:cs="Times New Roman"/>
                <w:b/>
              </w:rPr>
              <w:t>Siūlymai/pastabos</w:t>
            </w:r>
          </w:p>
        </w:tc>
      </w:tr>
      <w:tr w:rsidR="00E5390A" w14:paraId="49C97F77" w14:textId="77777777" w:rsidTr="00E5390A">
        <w:tc>
          <w:tcPr>
            <w:tcW w:w="567" w:type="dxa"/>
          </w:tcPr>
          <w:p w14:paraId="7A7B0097" w14:textId="77777777" w:rsidR="00E5390A" w:rsidRDefault="00E5390A" w:rsidP="000613E8">
            <w:pPr>
              <w:jc w:val="center"/>
              <w:rPr>
                <w:rFonts w:ascii="Times New Roman" w:eastAsia="Times New Roman" w:hAnsi="Times New Roman" w:cs="Times New Roman"/>
              </w:rPr>
            </w:pPr>
            <w:r>
              <w:rPr>
                <w:rFonts w:ascii="Times New Roman" w:eastAsia="Times New Roman" w:hAnsi="Times New Roman" w:cs="Times New Roman"/>
              </w:rPr>
              <w:t>1.</w:t>
            </w:r>
          </w:p>
        </w:tc>
        <w:tc>
          <w:tcPr>
            <w:tcW w:w="2977" w:type="dxa"/>
          </w:tcPr>
          <w:p w14:paraId="5BD2882E"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Reikalavimai paciento monitoriui:</w:t>
            </w:r>
          </w:p>
        </w:tc>
        <w:tc>
          <w:tcPr>
            <w:tcW w:w="3260" w:type="dxa"/>
          </w:tcPr>
          <w:p w14:paraId="36BF3922"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Suderinamas su naujagimių intensyvios terapijos skyriuje esančiais monitoriais B850</w:t>
            </w:r>
          </w:p>
        </w:tc>
        <w:tc>
          <w:tcPr>
            <w:tcW w:w="3119" w:type="dxa"/>
          </w:tcPr>
          <w:p w14:paraId="60FFA0D2" w14:textId="77777777" w:rsidR="00E5390A" w:rsidRDefault="00E5390A" w:rsidP="000613E8">
            <w:pPr>
              <w:rPr>
                <w:rFonts w:ascii="Times New Roman" w:eastAsia="Times New Roman" w:hAnsi="Times New Roman" w:cs="Times New Roman"/>
              </w:rPr>
            </w:pPr>
          </w:p>
        </w:tc>
      </w:tr>
      <w:tr w:rsidR="00E5390A" w14:paraId="30A2F9A2" w14:textId="77777777" w:rsidTr="00E5390A">
        <w:tc>
          <w:tcPr>
            <w:tcW w:w="567" w:type="dxa"/>
          </w:tcPr>
          <w:p w14:paraId="522BD6A4" w14:textId="77777777" w:rsidR="00E5390A" w:rsidRDefault="00E5390A" w:rsidP="000613E8">
            <w:pPr>
              <w:jc w:val="center"/>
              <w:rPr>
                <w:rFonts w:ascii="Times New Roman" w:eastAsia="Times New Roman" w:hAnsi="Times New Roman" w:cs="Times New Roman"/>
              </w:rPr>
            </w:pPr>
            <w:r>
              <w:rPr>
                <w:rFonts w:ascii="Times New Roman" w:eastAsia="Times New Roman" w:hAnsi="Times New Roman" w:cs="Times New Roman"/>
              </w:rPr>
              <w:t>2.</w:t>
            </w:r>
          </w:p>
        </w:tc>
        <w:tc>
          <w:tcPr>
            <w:tcW w:w="2977" w:type="dxa"/>
          </w:tcPr>
          <w:p w14:paraId="76D62652"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Monitoriaus ekranas</w:t>
            </w:r>
          </w:p>
        </w:tc>
        <w:tc>
          <w:tcPr>
            <w:tcW w:w="3260" w:type="dxa"/>
          </w:tcPr>
          <w:p w14:paraId="10890257"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1. Spalvotas;</w:t>
            </w:r>
          </w:p>
          <w:p w14:paraId="732B8278"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2. LCD tipo arba lygiavertis;</w:t>
            </w:r>
          </w:p>
          <w:p w14:paraId="67391EA4"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3. Lietimui jautrus („touchscreen“);</w:t>
            </w:r>
          </w:p>
          <w:p w14:paraId="15596CE5"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4. Ekrano įstrižainė ne mažesnė kaip 39 cm;</w:t>
            </w:r>
          </w:p>
          <w:p w14:paraId="22B35593"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5. Ekrano rezoliucija ne mažesnė 1366 x 768 taškų</w:t>
            </w:r>
          </w:p>
        </w:tc>
        <w:tc>
          <w:tcPr>
            <w:tcW w:w="3119" w:type="dxa"/>
          </w:tcPr>
          <w:p w14:paraId="54E6ADB6" w14:textId="77777777" w:rsidR="00E5390A" w:rsidRDefault="00E5390A" w:rsidP="000613E8">
            <w:pPr>
              <w:rPr>
                <w:rFonts w:ascii="Times New Roman" w:eastAsia="Times New Roman" w:hAnsi="Times New Roman" w:cs="Times New Roman"/>
              </w:rPr>
            </w:pPr>
          </w:p>
        </w:tc>
      </w:tr>
      <w:tr w:rsidR="00E5390A" w14:paraId="0A70F78E" w14:textId="77777777" w:rsidTr="00E5390A">
        <w:trPr>
          <w:trHeight w:val="566"/>
        </w:trPr>
        <w:tc>
          <w:tcPr>
            <w:tcW w:w="567" w:type="dxa"/>
          </w:tcPr>
          <w:p w14:paraId="774F7F82" w14:textId="77777777" w:rsidR="00E5390A" w:rsidRDefault="00E5390A" w:rsidP="000613E8">
            <w:pPr>
              <w:jc w:val="center"/>
              <w:rPr>
                <w:rFonts w:ascii="Times New Roman" w:eastAsia="Times New Roman" w:hAnsi="Times New Roman" w:cs="Times New Roman"/>
              </w:rPr>
            </w:pPr>
            <w:r>
              <w:rPr>
                <w:rFonts w:ascii="Times New Roman" w:eastAsia="Times New Roman" w:hAnsi="Times New Roman" w:cs="Times New Roman"/>
              </w:rPr>
              <w:t>3.</w:t>
            </w:r>
          </w:p>
        </w:tc>
        <w:tc>
          <w:tcPr>
            <w:tcW w:w="2977" w:type="dxa"/>
          </w:tcPr>
          <w:p w14:paraId="3FDB9F41"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Monitoriaus parametrų valdymas</w:t>
            </w:r>
          </w:p>
        </w:tc>
        <w:tc>
          <w:tcPr>
            <w:tcW w:w="3260" w:type="dxa"/>
          </w:tcPr>
          <w:p w14:paraId="6779525C"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1. Lietimui jautriu monitoriaus ekranu („touchscreen“);</w:t>
            </w:r>
          </w:p>
          <w:p w14:paraId="345973C8"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2. Parametrų valdymo ratuku arba interaktyviomis piktogramomis lietimui jautraus ekrano apačioje ir šonuose</w:t>
            </w:r>
          </w:p>
          <w:p w14:paraId="66BB89C2"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3. Aliarmo nutildymas be kontaktinis.</w:t>
            </w:r>
          </w:p>
        </w:tc>
        <w:tc>
          <w:tcPr>
            <w:tcW w:w="3119" w:type="dxa"/>
          </w:tcPr>
          <w:p w14:paraId="43A0C9F8" w14:textId="77777777" w:rsidR="00E5390A" w:rsidRDefault="00E5390A" w:rsidP="000613E8">
            <w:pPr>
              <w:rPr>
                <w:rFonts w:ascii="Times New Roman" w:eastAsia="Times New Roman" w:hAnsi="Times New Roman" w:cs="Times New Roman"/>
              </w:rPr>
            </w:pPr>
          </w:p>
        </w:tc>
      </w:tr>
      <w:tr w:rsidR="00E5390A" w14:paraId="2F561C0C" w14:textId="77777777" w:rsidTr="00E5390A">
        <w:tc>
          <w:tcPr>
            <w:tcW w:w="567" w:type="dxa"/>
          </w:tcPr>
          <w:p w14:paraId="2AD5A880" w14:textId="77777777" w:rsidR="00E5390A" w:rsidRDefault="00E5390A" w:rsidP="000613E8">
            <w:pPr>
              <w:jc w:val="center"/>
              <w:rPr>
                <w:rFonts w:ascii="Times New Roman" w:eastAsia="Times New Roman" w:hAnsi="Times New Roman" w:cs="Times New Roman"/>
              </w:rPr>
            </w:pPr>
            <w:r>
              <w:rPr>
                <w:rFonts w:ascii="Times New Roman" w:eastAsia="Times New Roman" w:hAnsi="Times New Roman" w:cs="Times New Roman"/>
              </w:rPr>
              <w:t>4.</w:t>
            </w:r>
          </w:p>
        </w:tc>
        <w:tc>
          <w:tcPr>
            <w:tcW w:w="2977" w:type="dxa"/>
          </w:tcPr>
          <w:p w14:paraId="61AE0CE4"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Vienu metu ekrane atvaizduojamų kreivių skaičius</w:t>
            </w:r>
          </w:p>
        </w:tc>
        <w:tc>
          <w:tcPr>
            <w:tcW w:w="3260" w:type="dxa"/>
          </w:tcPr>
          <w:p w14:paraId="6D317139"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Ne mažiau kaip 12</w:t>
            </w:r>
          </w:p>
        </w:tc>
        <w:tc>
          <w:tcPr>
            <w:tcW w:w="3119" w:type="dxa"/>
          </w:tcPr>
          <w:p w14:paraId="1CD19537" w14:textId="77777777" w:rsidR="00E5390A" w:rsidRDefault="00E5390A" w:rsidP="000613E8">
            <w:pPr>
              <w:rPr>
                <w:rFonts w:ascii="Times New Roman" w:eastAsia="Times New Roman" w:hAnsi="Times New Roman" w:cs="Times New Roman"/>
              </w:rPr>
            </w:pPr>
          </w:p>
        </w:tc>
      </w:tr>
      <w:tr w:rsidR="00E5390A" w14:paraId="59406B58" w14:textId="77777777" w:rsidTr="00E5390A">
        <w:tc>
          <w:tcPr>
            <w:tcW w:w="567" w:type="dxa"/>
          </w:tcPr>
          <w:p w14:paraId="157ED3A0" w14:textId="77777777" w:rsidR="00E5390A" w:rsidRDefault="00E5390A" w:rsidP="000613E8">
            <w:pPr>
              <w:jc w:val="center"/>
              <w:rPr>
                <w:rFonts w:ascii="Times New Roman" w:eastAsia="Times New Roman" w:hAnsi="Times New Roman" w:cs="Times New Roman"/>
              </w:rPr>
            </w:pPr>
            <w:r>
              <w:rPr>
                <w:rFonts w:ascii="Times New Roman" w:eastAsia="Times New Roman" w:hAnsi="Times New Roman" w:cs="Times New Roman"/>
              </w:rPr>
              <w:lastRenderedPageBreak/>
              <w:t>5.</w:t>
            </w:r>
          </w:p>
        </w:tc>
        <w:tc>
          <w:tcPr>
            <w:tcW w:w="2977" w:type="dxa"/>
          </w:tcPr>
          <w:p w14:paraId="3D895DBE"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Reikalavimas aušinimui</w:t>
            </w:r>
          </w:p>
        </w:tc>
        <w:tc>
          <w:tcPr>
            <w:tcW w:w="3260" w:type="dxa"/>
          </w:tcPr>
          <w:p w14:paraId="59DE19D7"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Pasyvus (be aušinimo ventiliatorių)</w:t>
            </w:r>
          </w:p>
        </w:tc>
        <w:tc>
          <w:tcPr>
            <w:tcW w:w="3119" w:type="dxa"/>
          </w:tcPr>
          <w:p w14:paraId="38922273" w14:textId="77777777" w:rsidR="00E5390A" w:rsidRDefault="00E5390A" w:rsidP="000613E8">
            <w:pPr>
              <w:rPr>
                <w:rFonts w:ascii="Times New Roman" w:eastAsia="Times New Roman" w:hAnsi="Times New Roman" w:cs="Times New Roman"/>
              </w:rPr>
            </w:pPr>
          </w:p>
        </w:tc>
      </w:tr>
      <w:tr w:rsidR="00E5390A" w14:paraId="752D96BF" w14:textId="77777777" w:rsidTr="00E5390A">
        <w:tc>
          <w:tcPr>
            <w:tcW w:w="567" w:type="dxa"/>
          </w:tcPr>
          <w:p w14:paraId="1762F972" w14:textId="77777777" w:rsidR="00E5390A" w:rsidRDefault="00E5390A" w:rsidP="000613E8">
            <w:pPr>
              <w:jc w:val="center"/>
              <w:rPr>
                <w:rFonts w:ascii="Times New Roman" w:eastAsia="Times New Roman" w:hAnsi="Times New Roman" w:cs="Times New Roman"/>
              </w:rPr>
            </w:pPr>
            <w:r>
              <w:rPr>
                <w:rFonts w:ascii="Times New Roman" w:eastAsia="Times New Roman" w:hAnsi="Times New Roman" w:cs="Times New Roman"/>
              </w:rPr>
              <w:t>6.</w:t>
            </w:r>
          </w:p>
        </w:tc>
        <w:tc>
          <w:tcPr>
            <w:tcW w:w="2977" w:type="dxa"/>
          </w:tcPr>
          <w:p w14:paraId="4B084229"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Sąsajos</w:t>
            </w:r>
          </w:p>
        </w:tc>
        <w:tc>
          <w:tcPr>
            <w:tcW w:w="3260" w:type="dxa"/>
          </w:tcPr>
          <w:p w14:paraId="16DEFE22"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1. Ne mažiau kaip 3 USB jungtys;</w:t>
            </w:r>
          </w:p>
          <w:p w14:paraId="03C80CA9"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2. Kompiuterinio tinklo jungtis;</w:t>
            </w:r>
          </w:p>
          <w:p w14:paraId="2C9A6C9D"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3. Ne mažiau kaip 1 jungtis papildomam ekrano pajungimui</w:t>
            </w:r>
          </w:p>
        </w:tc>
        <w:tc>
          <w:tcPr>
            <w:tcW w:w="3119" w:type="dxa"/>
          </w:tcPr>
          <w:p w14:paraId="3B4585DF" w14:textId="77777777" w:rsidR="00E5390A" w:rsidRDefault="00E5390A" w:rsidP="000613E8">
            <w:pPr>
              <w:rPr>
                <w:rFonts w:ascii="Times New Roman" w:eastAsia="Times New Roman" w:hAnsi="Times New Roman" w:cs="Times New Roman"/>
              </w:rPr>
            </w:pPr>
          </w:p>
        </w:tc>
      </w:tr>
      <w:tr w:rsidR="00E5390A" w14:paraId="6071F4FF" w14:textId="77777777" w:rsidTr="00E5390A">
        <w:tc>
          <w:tcPr>
            <w:tcW w:w="567" w:type="dxa"/>
          </w:tcPr>
          <w:p w14:paraId="70FD1C50" w14:textId="77777777" w:rsidR="00E5390A" w:rsidRDefault="00E5390A" w:rsidP="000613E8">
            <w:pPr>
              <w:jc w:val="center"/>
              <w:rPr>
                <w:rFonts w:ascii="Times New Roman" w:eastAsia="Times New Roman" w:hAnsi="Times New Roman" w:cs="Times New Roman"/>
              </w:rPr>
            </w:pPr>
            <w:r>
              <w:rPr>
                <w:rFonts w:ascii="Times New Roman" w:eastAsia="Times New Roman" w:hAnsi="Times New Roman" w:cs="Times New Roman"/>
              </w:rPr>
              <w:t xml:space="preserve">7. </w:t>
            </w:r>
          </w:p>
        </w:tc>
        <w:tc>
          <w:tcPr>
            <w:tcW w:w="2977" w:type="dxa"/>
          </w:tcPr>
          <w:p w14:paraId="39341DE0"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 xml:space="preserve">Galimybė stebėti monitoriaus pavojaus pranešimus kitame, nutolusiame monitoriuje </w:t>
            </w:r>
          </w:p>
        </w:tc>
        <w:tc>
          <w:tcPr>
            <w:tcW w:w="3260" w:type="dxa"/>
          </w:tcPr>
          <w:p w14:paraId="1F6AFB1C"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Būtina</w:t>
            </w:r>
          </w:p>
        </w:tc>
        <w:tc>
          <w:tcPr>
            <w:tcW w:w="3119" w:type="dxa"/>
          </w:tcPr>
          <w:p w14:paraId="663027C1" w14:textId="77777777" w:rsidR="00E5390A" w:rsidRDefault="00E5390A" w:rsidP="000613E8">
            <w:pPr>
              <w:rPr>
                <w:rFonts w:ascii="Times New Roman" w:eastAsia="Times New Roman" w:hAnsi="Times New Roman" w:cs="Times New Roman"/>
              </w:rPr>
            </w:pPr>
          </w:p>
        </w:tc>
      </w:tr>
      <w:tr w:rsidR="00E5390A" w14:paraId="1C6E0C12" w14:textId="77777777" w:rsidTr="00E5390A">
        <w:tc>
          <w:tcPr>
            <w:tcW w:w="567" w:type="dxa"/>
          </w:tcPr>
          <w:p w14:paraId="0ED0CB55" w14:textId="77777777" w:rsidR="00E5390A" w:rsidRDefault="00E5390A" w:rsidP="000613E8">
            <w:pPr>
              <w:jc w:val="center"/>
              <w:rPr>
                <w:rFonts w:ascii="Times New Roman" w:eastAsia="Times New Roman" w:hAnsi="Times New Roman" w:cs="Times New Roman"/>
              </w:rPr>
            </w:pPr>
            <w:r>
              <w:rPr>
                <w:rFonts w:ascii="Times New Roman" w:eastAsia="Times New Roman" w:hAnsi="Times New Roman" w:cs="Times New Roman"/>
              </w:rPr>
              <w:t>8.</w:t>
            </w:r>
          </w:p>
        </w:tc>
        <w:tc>
          <w:tcPr>
            <w:tcW w:w="2977" w:type="dxa"/>
          </w:tcPr>
          <w:p w14:paraId="7B15368B"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Monitoriaus palaikomos-komplektuojamos  specializuotos naujagiminės programos</w:t>
            </w:r>
          </w:p>
        </w:tc>
        <w:tc>
          <w:tcPr>
            <w:tcW w:w="3260" w:type="dxa"/>
          </w:tcPr>
          <w:p w14:paraId="13B99FFB" w14:textId="76AED491"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1. Oksikardiorespirogramos tendencijos programa. EKG, SpO2 ir kvėpavimo parametrų tendencijų peržiūra realiame laike.</w:t>
            </w:r>
          </w:p>
        </w:tc>
        <w:tc>
          <w:tcPr>
            <w:tcW w:w="3119" w:type="dxa"/>
          </w:tcPr>
          <w:p w14:paraId="533B13A9" w14:textId="77777777" w:rsidR="00E5390A" w:rsidRDefault="00E5390A" w:rsidP="000613E8">
            <w:pPr>
              <w:rPr>
                <w:rFonts w:ascii="Times New Roman" w:eastAsia="Times New Roman" w:hAnsi="Times New Roman" w:cs="Times New Roman"/>
              </w:rPr>
            </w:pPr>
          </w:p>
        </w:tc>
      </w:tr>
      <w:tr w:rsidR="00E5390A" w14:paraId="48168D7E" w14:textId="77777777" w:rsidTr="00E5390A">
        <w:tc>
          <w:tcPr>
            <w:tcW w:w="567" w:type="dxa"/>
          </w:tcPr>
          <w:p w14:paraId="44D1C191" w14:textId="77777777" w:rsidR="00E5390A" w:rsidRDefault="00E5390A" w:rsidP="000613E8">
            <w:pPr>
              <w:jc w:val="center"/>
              <w:rPr>
                <w:rFonts w:ascii="Times New Roman" w:eastAsia="Times New Roman" w:hAnsi="Times New Roman" w:cs="Times New Roman"/>
              </w:rPr>
            </w:pPr>
            <w:r>
              <w:rPr>
                <w:rFonts w:ascii="Times New Roman" w:eastAsia="Times New Roman" w:hAnsi="Times New Roman" w:cs="Times New Roman"/>
              </w:rPr>
              <w:t>9.</w:t>
            </w:r>
          </w:p>
        </w:tc>
        <w:tc>
          <w:tcPr>
            <w:tcW w:w="2977" w:type="dxa"/>
          </w:tcPr>
          <w:p w14:paraId="3DFBA5E7"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Matuojamų parametrų atmintis</w:t>
            </w:r>
          </w:p>
        </w:tc>
        <w:tc>
          <w:tcPr>
            <w:tcW w:w="3260" w:type="dxa"/>
          </w:tcPr>
          <w:p w14:paraId="7A185AAB"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 xml:space="preserve">1. Atminties trukmė ≥ 7 paros. grafinės ir skaitmeninės informacijos </w:t>
            </w:r>
          </w:p>
          <w:p w14:paraId="135B4477"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2. ≥ 200 momentinių nuotraukų išsaugojimas atmintyje;</w:t>
            </w:r>
          </w:p>
        </w:tc>
        <w:tc>
          <w:tcPr>
            <w:tcW w:w="3119" w:type="dxa"/>
          </w:tcPr>
          <w:p w14:paraId="2F5E43E7" w14:textId="77777777" w:rsidR="00E5390A" w:rsidRDefault="00E5390A" w:rsidP="000613E8">
            <w:pPr>
              <w:rPr>
                <w:rFonts w:ascii="Times New Roman" w:eastAsia="Times New Roman" w:hAnsi="Times New Roman" w:cs="Times New Roman"/>
              </w:rPr>
            </w:pPr>
          </w:p>
          <w:p w14:paraId="4E5FB103" w14:textId="77777777" w:rsidR="00E5390A" w:rsidRDefault="00E5390A" w:rsidP="000613E8">
            <w:pPr>
              <w:rPr>
                <w:rFonts w:ascii="Times New Roman" w:eastAsia="Times New Roman" w:hAnsi="Times New Roman" w:cs="Times New Roman"/>
              </w:rPr>
            </w:pPr>
          </w:p>
        </w:tc>
      </w:tr>
      <w:tr w:rsidR="00E5390A" w14:paraId="4EC7DBDF" w14:textId="77777777" w:rsidTr="00E5390A">
        <w:tc>
          <w:tcPr>
            <w:tcW w:w="567" w:type="dxa"/>
          </w:tcPr>
          <w:p w14:paraId="243EE69A" w14:textId="77777777" w:rsidR="00E5390A" w:rsidRDefault="00E5390A" w:rsidP="000613E8">
            <w:pPr>
              <w:jc w:val="center"/>
              <w:rPr>
                <w:rFonts w:ascii="Times New Roman" w:eastAsia="Times New Roman" w:hAnsi="Times New Roman" w:cs="Times New Roman"/>
              </w:rPr>
            </w:pPr>
            <w:r>
              <w:rPr>
                <w:rFonts w:ascii="Times New Roman" w:eastAsia="Times New Roman" w:hAnsi="Times New Roman" w:cs="Times New Roman"/>
              </w:rPr>
              <w:t>10.</w:t>
            </w:r>
          </w:p>
        </w:tc>
        <w:tc>
          <w:tcPr>
            <w:tcW w:w="2977" w:type="dxa"/>
          </w:tcPr>
          <w:p w14:paraId="1C2174E5"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Tendencijų eksportavimas iš monitoriaus į išorinę laikmeną USB arba analogiška laikmeną</w:t>
            </w:r>
          </w:p>
        </w:tc>
        <w:tc>
          <w:tcPr>
            <w:tcW w:w="3260" w:type="dxa"/>
          </w:tcPr>
          <w:p w14:paraId="4A8E2B97"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Būtina</w:t>
            </w:r>
          </w:p>
        </w:tc>
        <w:tc>
          <w:tcPr>
            <w:tcW w:w="3119" w:type="dxa"/>
          </w:tcPr>
          <w:p w14:paraId="4B2B14C0" w14:textId="77777777" w:rsidR="00E5390A" w:rsidRDefault="00E5390A" w:rsidP="000613E8">
            <w:pPr>
              <w:rPr>
                <w:rFonts w:ascii="Times New Roman" w:eastAsia="Times New Roman" w:hAnsi="Times New Roman" w:cs="Times New Roman"/>
              </w:rPr>
            </w:pPr>
          </w:p>
        </w:tc>
      </w:tr>
      <w:tr w:rsidR="00E5390A" w14:paraId="525CA215" w14:textId="77777777" w:rsidTr="00E5390A">
        <w:tc>
          <w:tcPr>
            <w:tcW w:w="567" w:type="dxa"/>
          </w:tcPr>
          <w:p w14:paraId="644AD6D9" w14:textId="77777777" w:rsidR="00E5390A" w:rsidRDefault="00E5390A" w:rsidP="000613E8">
            <w:pPr>
              <w:jc w:val="center"/>
              <w:rPr>
                <w:rFonts w:ascii="Times New Roman" w:eastAsia="Times New Roman" w:hAnsi="Times New Roman" w:cs="Times New Roman"/>
              </w:rPr>
            </w:pPr>
            <w:bookmarkStart w:id="0" w:name="_7q88mafxphs6" w:colFirst="0" w:colLast="0"/>
            <w:bookmarkEnd w:id="0"/>
            <w:r>
              <w:rPr>
                <w:rFonts w:ascii="Times New Roman" w:eastAsia="Times New Roman" w:hAnsi="Times New Roman" w:cs="Times New Roman"/>
              </w:rPr>
              <w:t>11.</w:t>
            </w:r>
          </w:p>
        </w:tc>
        <w:tc>
          <w:tcPr>
            <w:tcW w:w="2977" w:type="dxa"/>
          </w:tcPr>
          <w:p w14:paraId="26211EB2"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Reikalavimai gyvybinių funkcijų monitoriaus akumuliatoriui</w:t>
            </w:r>
          </w:p>
        </w:tc>
        <w:tc>
          <w:tcPr>
            <w:tcW w:w="3260" w:type="dxa"/>
          </w:tcPr>
          <w:p w14:paraId="5FA360AA" w14:textId="77777777" w:rsidR="00E5390A" w:rsidRDefault="00E5390A" w:rsidP="000613E8">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 Pakrovimo laikas,</w:t>
            </w:r>
            <w:r>
              <w:rPr>
                <w:rFonts w:ascii="Calibri" w:eastAsia="Calibri" w:hAnsi="Calibri" w:cs="Calibri"/>
                <w:color w:val="000000"/>
              </w:rPr>
              <w:t xml:space="preserve"> </w:t>
            </w:r>
            <w:r>
              <w:rPr>
                <w:rFonts w:ascii="Times New Roman" w:eastAsia="Times New Roman" w:hAnsi="Times New Roman" w:cs="Times New Roman"/>
                <w:color w:val="000000"/>
              </w:rPr>
              <w:t>iki ne mažiau kaip 90% maksimalios akumuliatoriaus talpos, mažiau kaip 4 val.</w:t>
            </w:r>
          </w:p>
          <w:p w14:paraId="19C036F9"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2. Veikimo laikas nuo pilnai pakrauto akumuliatoriaus ne mažiau kaip 4 val.</w:t>
            </w:r>
          </w:p>
        </w:tc>
        <w:tc>
          <w:tcPr>
            <w:tcW w:w="3119" w:type="dxa"/>
          </w:tcPr>
          <w:p w14:paraId="7E09A06E" w14:textId="77777777" w:rsidR="00E5390A" w:rsidRDefault="00E5390A" w:rsidP="000613E8">
            <w:pPr>
              <w:pBdr>
                <w:top w:val="nil"/>
                <w:left w:val="nil"/>
                <w:bottom w:val="nil"/>
                <w:right w:val="nil"/>
                <w:between w:val="nil"/>
              </w:pBdr>
              <w:rPr>
                <w:rFonts w:ascii="Times New Roman" w:eastAsia="Times New Roman" w:hAnsi="Times New Roman" w:cs="Times New Roman"/>
                <w:color w:val="000000"/>
              </w:rPr>
            </w:pPr>
          </w:p>
        </w:tc>
      </w:tr>
      <w:tr w:rsidR="00E5390A" w14:paraId="5970AEB6" w14:textId="77777777" w:rsidTr="00E5390A">
        <w:tc>
          <w:tcPr>
            <w:tcW w:w="567" w:type="dxa"/>
          </w:tcPr>
          <w:p w14:paraId="46C2DEDD" w14:textId="77777777" w:rsidR="00E5390A" w:rsidRDefault="00E5390A" w:rsidP="000613E8">
            <w:pPr>
              <w:jc w:val="center"/>
              <w:rPr>
                <w:rFonts w:ascii="Times New Roman" w:eastAsia="Times New Roman" w:hAnsi="Times New Roman" w:cs="Times New Roman"/>
              </w:rPr>
            </w:pPr>
            <w:r>
              <w:rPr>
                <w:rFonts w:ascii="Times New Roman" w:eastAsia="Times New Roman" w:hAnsi="Times New Roman" w:cs="Times New Roman"/>
              </w:rPr>
              <w:t>12.</w:t>
            </w:r>
          </w:p>
        </w:tc>
        <w:tc>
          <w:tcPr>
            <w:tcW w:w="2977" w:type="dxa"/>
          </w:tcPr>
          <w:p w14:paraId="3CEC98F4"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Monitoruojami parametrai:</w:t>
            </w:r>
          </w:p>
        </w:tc>
        <w:tc>
          <w:tcPr>
            <w:tcW w:w="3260" w:type="dxa"/>
          </w:tcPr>
          <w:p w14:paraId="5BB4AC38"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1. EKG multiderivacinis kanalas</w:t>
            </w:r>
          </w:p>
          <w:p w14:paraId="3D3FC98B"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2. Neinvazinis kraujospūdis</w:t>
            </w:r>
          </w:p>
          <w:p w14:paraId="5323B43C"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3. SpO</w:t>
            </w:r>
            <w:r>
              <w:rPr>
                <w:rFonts w:ascii="Times New Roman" w:eastAsia="Times New Roman" w:hAnsi="Times New Roman" w:cs="Times New Roman"/>
                <w:vertAlign w:val="subscript"/>
              </w:rPr>
              <w:t>2</w:t>
            </w:r>
            <w:r>
              <w:rPr>
                <w:rFonts w:ascii="Times New Roman" w:eastAsia="Times New Roman" w:hAnsi="Times New Roman" w:cs="Times New Roman"/>
              </w:rPr>
              <w:t> </w:t>
            </w:r>
          </w:p>
          <w:p w14:paraId="1BC63A5D"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4. Temperatūra  ≥ 2 kanalai</w:t>
            </w:r>
          </w:p>
        </w:tc>
        <w:tc>
          <w:tcPr>
            <w:tcW w:w="3119" w:type="dxa"/>
          </w:tcPr>
          <w:p w14:paraId="1EB9D016" w14:textId="77777777" w:rsidR="00E5390A" w:rsidRDefault="00E5390A" w:rsidP="000613E8">
            <w:pPr>
              <w:rPr>
                <w:rFonts w:ascii="Times New Roman" w:eastAsia="Times New Roman" w:hAnsi="Times New Roman" w:cs="Times New Roman"/>
              </w:rPr>
            </w:pPr>
          </w:p>
        </w:tc>
      </w:tr>
      <w:tr w:rsidR="00E5390A" w14:paraId="3EEC9097" w14:textId="77777777" w:rsidTr="00E5390A">
        <w:tc>
          <w:tcPr>
            <w:tcW w:w="567" w:type="dxa"/>
          </w:tcPr>
          <w:p w14:paraId="52EB6A56" w14:textId="77777777" w:rsidR="00E5390A" w:rsidRDefault="00E5390A" w:rsidP="000613E8">
            <w:pPr>
              <w:jc w:val="center"/>
              <w:rPr>
                <w:rFonts w:ascii="Times New Roman" w:eastAsia="Times New Roman" w:hAnsi="Times New Roman" w:cs="Times New Roman"/>
              </w:rPr>
            </w:pPr>
            <w:r>
              <w:rPr>
                <w:rFonts w:ascii="Times New Roman" w:eastAsia="Times New Roman" w:hAnsi="Times New Roman" w:cs="Times New Roman"/>
              </w:rPr>
              <w:t>13.</w:t>
            </w:r>
          </w:p>
        </w:tc>
        <w:tc>
          <w:tcPr>
            <w:tcW w:w="2977" w:type="dxa"/>
          </w:tcPr>
          <w:p w14:paraId="2C5B4680"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Reikalavimai EKG multiderivaciniam kanalui</w:t>
            </w:r>
          </w:p>
        </w:tc>
        <w:tc>
          <w:tcPr>
            <w:tcW w:w="3260" w:type="dxa"/>
          </w:tcPr>
          <w:p w14:paraId="44AC6D7F"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1. EKG derivacijos: I, II, III, aVL, aVF, aVR, V;</w:t>
            </w:r>
          </w:p>
          <w:p w14:paraId="25F1888A"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2. ŠSD matavimo ribos ne siauresnės kaip 20-300 k/min;</w:t>
            </w:r>
          </w:p>
          <w:p w14:paraId="3E0FE316"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3. ST segmento matavimas;</w:t>
            </w:r>
          </w:p>
          <w:p w14:paraId="02878B61"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4. ŠSD matavimo tikslumas ± 1% arba ± 1 k/min</w:t>
            </w:r>
          </w:p>
        </w:tc>
        <w:tc>
          <w:tcPr>
            <w:tcW w:w="3119" w:type="dxa"/>
          </w:tcPr>
          <w:p w14:paraId="24FAA730" w14:textId="77777777" w:rsidR="00E5390A" w:rsidRDefault="00E5390A" w:rsidP="000613E8">
            <w:pPr>
              <w:rPr>
                <w:rFonts w:ascii="Times New Roman" w:eastAsia="Times New Roman" w:hAnsi="Times New Roman" w:cs="Times New Roman"/>
              </w:rPr>
            </w:pPr>
          </w:p>
        </w:tc>
      </w:tr>
      <w:tr w:rsidR="00E5390A" w14:paraId="3030B554" w14:textId="77777777" w:rsidTr="00E5390A">
        <w:tc>
          <w:tcPr>
            <w:tcW w:w="567" w:type="dxa"/>
          </w:tcPr>
          <w:p w14:paraId="1473CB86" w14:textId="77777777" w:rsidR="00E5390A" w:rsidRDefault="00E5390A" w:rsidP="000613E8">
            <w:pPr>
              <w:jc w:val="center"/>
              <w:rPr>
                <w:rFonts w:ascii="Times New Roman" w:eastAsia="Times New Roman" w:hAnsi="Times New Roman" w:cs="Times New Roman"/>
              </w:rPr>
            </w:pPr>
            <w:r>
              <w:rPr>
                <w:rFonts w:ascii="Times New Roman" w:eastAsia="Times New Roman" w:hAnsi="Times New Roman" w:cs="Times New Roman"/>
              </w:rPr>
              <w:t>14.</w:t>
            </w:r>
          </w:p>
        </w:tc>
        <w:tc>
          <w:tcPr>
            <w:tcW w:w="2977" w:type="dxa"/>
          </w:tcPr>
          <w:p w14:paraId="39537EEA"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Kvėpavimo monitoringas</w:t>
            </w:r>
          </w:p>
        </w:tc>
        <w:tc>
          <w:tcPr>
            <w:tcW w:w="3260" w:type="dxa"/>
          </w:tcPr>
          <w:p w14:paraId="5338A96E"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1. Kvėpavimo dažnio ribos nuo 0 iki 200 (ne blogiau už nurodytas ribas)</w:t>
            </w:r>
          </w:p>
          <w:p w14:paraId="3FC8B34F"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Matavimo paklaida ±3 k/min ribose nuo 121 iki 200 k/min </w:t>
            </w:r>
          </w:p>
          <w:p w14:paraId="1193A915"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3. Apnea detekcija</w:t>
            </w:r>
          </w:p>
        </w:tc>
        <w:tc>
          <w:tcPr>
            <w:tcW w:w="3119" w:type="dxa"/>
          </w:tcPr>
          <w:p w14:paraId="68CA33C3" w14:textId="77777777" w:rsidR="00E5390A" w:rsidRDefault="00E5390A" w:rsidP="000613E8">
            <w:pPr>
              <w:rPr>
                <w:rFonts w:ascii="Times New Roman" w:eastAsia="Times New Roman" w:hAnsi="Times New Roman" w:cs="Times New Roman"/>
              </w:rPr>
            </w:pPr>
          </w:p>
        </w:tc>
      </w:tr>
      <w:tr w:rsidR="00E5390A" w14:paraId="45BE634F" w14:textId="77777777" w:rsidTr="00E5390A">
        <w:tc>
          <w:tcPr>
            <w:tcW w:w="567" w:type="dxa"/>
          </w:tcPr>
          <w:p w14:paraId="57A92A29" w14:textId="77777777" w:rsidR="00E5390A" w:rsidRDefault="00E5390A" w:rsidP="000613E8">
            <w:pPr>
              <w:jc w:val="center"/>
              <w:rPr>
                <w:rFonts w:ascii="Times New Roman" w:eastAsia="Times New Roman" w:hAnsi="Times New Roman" w:cs="Times New Roman"/>
              </w:rPr>
            </w:pPr>
            <w:r>
              <w:rPr>
                <w:rFonts w:ascii="Times New Roman" w:eastAsia="Times New Roman" w:hAnsi="Times New Roman" w:cs="Times New Roman"/>
              </w:rPr>
              <w:lastRenderedPageBreak/>
              <w:t>15.</w:t>
            </w:r>
          </w:p>
        </w:tc>
        <w:tc>
          <w:tcPr>
            <w:tcW w:w="2977" w:type="dxa"/>
          </w:tcPr>
          <w:p w14:paraId="0FC34E26"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 xml:space="preserve">Reikalavimai temperatūros matavimo kanalui </w:t>
            </w:r>
          </w:p>
        </w:tc>
        <w:tc>
          <w:tcPr>
            <w:tcW w:w="3260" w:type="dxa"/>
          </w:tcPr>
          <w:p w14:paraId="5299C6D2" w14:textId="77777777" w:rsidR="00E5390A" w:rsidRPr="00E5390A" w:rsidRDefault="00E5390A" w:rsidP="00E5390A">
            <w:pPr>
              <w:spacing w:after="0" w:line="240" w:lineRule="auto"/>
              <w:rPr>
                <w:rFonts w:ascii="Times New Roman" w:eastAsia="Times New Roman" w:hAnsi="Times New Roman" w:cs="Times New Roman"/>
              </w:rPr>
            </w:pPr>
            <w:r w:rsidRPr="00E5390A">
              <w:rPr>
                <w:rFonts w:ascii="Times New Roman" w:eastAsia="Times New Roman" w:hAnsi="Times New Roman" w:cs="Times New Roman"/>
              </w:rPr>
              <w:t>1. Temperatūros matavimo ribos ne siauresnės kaip 15-45ºC;</w:t>
            </w:r>
          </w:p>
          <w:p w14:paraId="706D36E9" w14:textId="77777777" w:rsidR="00E5390A" w:rsidRDefault="00E5390A" w:rsidP="00E5390A">
            <w:pPr>
              <w:spacing w:after="0" w:line="240" w:lineRule="auto"/>
              <w:rPr>
                <w:rFonts w:ascii="Times New Roman" w:eastAsia="Times New Roman" w:hAnsi="Times New Roman" w:cs="Times New Roman"/>
              </w:rPr>
            </w:pPr>
            <w:r w:rsidRPr="00E5390A">
              <w:rPr>
                <w:rFonts w:ascii="Times New Roman" w:eastAsia="Gungsuh" w:hAnsi="Times New Roman" w:cs="Times New Roman"/>
              </w:rPr>
              <w:t>2. Matavimo paklaida ≤ 0,1ºC (diapazone nuo 25-45ºC)</w:t>
            </w:r>
          </w:p>
        </w:tc>
        <w:tc>
          <w:tcPr>
            <w:tcW w:w="3119" w:type="dxa"/>
          </w:tcPr>
          <w:p w14:paraId="28E07392" w14:textId="77777777" w:rsidR="00E5390A" w:rsidRDefault="00E5390A" w:rsidP="000613E8">
            <w:pPr>
              <w:rPr>
                <w:rFonts w:ascii="Times New Roman" w:eastAsia="Times New Roman" w:hAnsi="Times New Roman" w:cs="Times New Roman"/>
              </w:rPr>
            </w:pPr>
          </w:p>
        </w:tc>
      </w:tr>
      <w:tr w:rsidR="00E5390A" w14:paraId="7727E131" w14:textId="77777777" w:rsidTr="00E5390A">
        <w:tc>
          <w:tcPr>
            <w:tcW w:w="567" w:type="dxa"/>
          </w:tcPr>
          <w:p w14:paraId="33F49B2D" w14:textId="77777777" w:rsidR="00E5390A" w:rsidRDefault="00E5390A" w:rsidP="000613E8">
            <w:pPr>
              <w:jc w:val="center"/>
              <w:rPr>
                <w:rFonts w:ascii="Times New Roman" w:eastAsia="Times New Roman" w:hAnsi="Times New Roman" w:cs="Times New Roman"/>
              </w:rPr>
            </w:pPr>
            <w:r>
              <w:rPr>
                <w:rFonts w:ascii="Times New Roman" w:eastAsia="Times New Roman" w:hAnsi="Times New Roman" w:cs="Times New Roman"/>
              </w:rPr>
              <w:t>16.</w:t>
            </w:r>
          </w:p>
        </w:tc>
        <w:tc>
          <w:tcPr>
            <w:tcW w:w="2977" w:type="dxa"/>
          </w:tcPr>
          <w:p w14:paraId="49F1E025"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Reikalavimai neinvazinio kraujospūdžio kanalui</w:t>
            </w:r>
          </w:p>
        </w:tc>
        <w:tc>
          <w:tcPr>
            <w:tcW w:w="3260" w:type="dxa"/>
          </w:tcPr>
          <w:p w14:paraId="5F30BA44"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1. Kraujospūdžio matavimo ribos ne siauresnės kaip 10-290 mmHg;</w:t>
            </w:r>
          </w:p>
          <w:p w14:paraId="6B669FD6"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2. Neinvazinio kraujo spaudimo matavimo metodas: Osciliometrinis arba lygiavertis</w:t>
            </w:r>
          </w:p>
          <w:p w14:paraId="5B0ECC7A"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3. Darbo režimai: rankinis, periodinis, STAT</w:t>
            </w:r>
          </w:p>
          <w:p w14:paraId="61C74859"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4. Veninės stazės funkcija</w:t>
            </w:r>
          </w:p>
        </w:tc>
        <w:tc>
          <w:tcPr>
            <w:tcW w:w="3119" w:type="dxa"/>
          </w:tcPr>
          <w:p w14:paraId="352F6AFB" w14:textId="77777777" w:rsidR="00E5390A" w:rsidRDefault="00E5390A" w:rsidP="000613E8">
            <w:pPr>
              <w:rPr>
                <w:rFonts w:ascii="Times New Roman" w:eastAsia="Times New Roman" w:hAnsi="Times New Roman" w:cs="Times New Roman"/>
              </w:rPr>
            </w:pPr>
          </w:p>
        </w:tc>
      </w:tr>
      <w:tr w:rsidR="00E5390A" w14:paraId="3197A75A" w14:textId="77777777" w:rsidTr="00E5390A">
        <w:tc>
          <w:tcPr>
            <w:tcW w:w="567" w:type="dxa"/>
          </w:tcPr>
          <w:p w14:paraId="4FF715FA" w14:textId="77777777" w:rsidR="00E5390A" w:rsidRDefault="00E5390A" w:rsidP="000613E8">
            <w:pPr>
              <w:jc w:val="center"/>
              <w:rPr>
                <w:rFonts w:ascii="Times New Roman" w:eastAsia="Times New Roman" w:hAnsi="Times New Roman" w:cs="Times New Roman"/>
              </w:rPr>
            </w:pPr>
            <w:r>
              <w:rPr>
                <w:rFonts w:ascii="Times New Roman" w:eastAsia="Times New Roman" w:hAnsi="Times New Roman" w:cs="Times New Roman"/>
              </w:rPr>
              <w:t>17.</w:t>
            </w:r>
          </w:p>
        </w:tc>
        <w:tc>
          <w:tcPr>
            <w:tcW w:w="2977" w:type="dxa"/>
          </w:tcPr>
          <w:p w14:paraId="5512F75A"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Reikalavimai SpO2 matavimo kanalui</w:t>
            </w:r>
          </w:p>
        </w:tc>
        <w:tc>
          <w:tcPr>
            <w:tcW w:w="3260" w:type="dxa"/>
          </w:tcPr>
          <w:p w14:paraId="53A8283D"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1. SpO</w:t>
            </w:r>
            <w:r>
              <w:rPr>
                <w:rFonts w:ascii="Times New Roman" w:eastAsia="Times New Roman" w:hAnsi="Times New Roman" w:cs="Times New Roman"/>
                <w:vertAlign w:val="subscript"/>
              </w:rPr>
              <w:t>2</w:t>
            </w:r>
            <w:r>
              <w:rPr>
                <w:rFonts w:ascii="Times New Roman" w:eastAsia="Times New Roman" w:hAnsi="Times New Roman" w:cs="Times New Roman"/>
              </w:rPr>
              <w:t xml:space="preserve"> matavimo ribos ne siauresnės kaip 30-100%;</w:t>
            </w:r>
          </w:p>
          <w:p w14:paraId="751C7F41" w14:textId="77777777" w:rsidR="00E5390A" w:rsidRPr="00E5390A" w:rsidRDefault="00E5390A" w:rsidP="00E5390A">
            <w:pPr>
              <w:spacing w:after="0" w:line="240" w:lineRule="auto"/>
              <w:rPr>
                <w:rFonts w:ascii="Times New Roman" w:eastAsia="Times New Roman" w:hAnsi="Times New Roman" w:cs="Times New Roman"/>
              </w:rPr>
            </w:pPr>
            <w:r w:rsidRPr="00E5390A">
              <w:rPr>
                <w:rFonts w:ascii="Times New Roman" w:eastAsia="Gungsuh" w:hAnsi="Times New Roman" w:cs="Times New Roman"/>
              </w:rPr>
              <w:t>2. Matavimo paklaida ≤ ± 2% (diapazone nuo 70% iki 100%);</w:t>
            </w:r>
          </w:p>
          <w:p w14:paraId="614ACB4F"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3. Perfuzijos indeksas matavimo ribos nuo 0 iki 32 (ne blogiau už nurodytas)</w:t>
            </w:r>
          </w:p>
        </w:tc>
        <w:tc>
          <w:tcPr>
            <w:tcW w:w="3119" w:type="dxa"/>
          </w:tcPr>
          <w:p w14:paraId="0D6688B8" w14:textId="77777777" w:rsidR="00E5390A" w:rsidRDefault="00E5390A" w:rsidP="000613E8">
            <w:pPr>
              <w:rPr>
                <w:rFonts w:ascii="Times New Roman" w:eastAsia="Times New Roman" w:hAnsi="Times New Roman" w:cs="Times New Roman"/>
              </w:rPr>
            </w:pPr>
          </w:p>
        </w:tc>
      </w:tr>
      <w:tr w:rsidR="00E5390A" w14:paraId="6ADEBA5F" w14:textId="77777777" w:rsidTr="00E5390A">
        <w:tc>
          <w:tcPr>
            <w:tcW w:w="567" w:type="dxa"/>
          </w:tcPr>
          <w:p w14:paraId="21FBFD7E" w14:textId="77777777" w:rsidR="00E5390A" w:rsidRDefault="00E5390A" w:rsidP="000613E8">
            <w:pPr>
              <w:jc w:val="center"/>
              <w:rPr>
                <w:rFonts w:ascii="Times New Roman" w:eastAsia="Times New Roman" w:hAnsi="Times New Roman" w:cs="Times New Roman"/>
                <w:color w:val="000000"/>
              </w:rPr>
            </w:pPr>
            <w:r>
              <w:rPr>
                <w:rFonts w:ascii="Times New Roman" w:eastAsia="Times New Roman" w:hAnsi="Times New Roman" w:cs="Times New Roman"/>
              </w:rPr>
              <w:t>18.</w:t>
            </w:r>
          </w:p>
        </w:tc>
        <w:tc>
          <w:tcPr>
            <w:tcW w:w="2977" w:type="dxa"/>
          </w:tcPr>
          <w:p w14:paraId="5B387D6C" w14:textId="77777777" w:rsidR="00E5390A" w:rsidRDefault="00E5390A" w:rsidP="000613E8">
            <w:pPr>
              <w:rPr>
                <w:rFonts w:ascii="Times New Roman" w:eastAsia="Times New Roman" w:hAnsi="Times New Roman" w:cs="Times New Roman"/>
                <w:color w:val="000000"/>
              </w:rPr>
            </w:pPr>
            <w:r>
              <w:rPr>
                <w:rFonts w:ascii="Times New Roman" w:eastAsia="Times New Roman" w:hAnsi="Times New Roman" w:cs="Times New Roman"/>
              </w:rPr>
              <w:t>Komplektuojami monitoriaus priedai:</w:t>
            </w:r>
          </w:p>
        </w:tc>
        <w:tc>
          <w:tcPr>
            <w:tcW w:w="3260" w:type="dxa"/>
          </w:tcPr>
          <w:p w14:paraId="21309059"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1. EKG elektrodų kabelis 3-ių elektrodų, skirtas naujagimiams  – 1 vnt.</w:t>
            </w:r>
          </w:p>
          <w:p w14:paraId="5F1E6053"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2. SpO</w:t>
            </w:r>
            <w:r>
              <w:rPr>
                <w:rFonts w:ascii="Times New Roman" w:eastAsia="Times New Roman" w:hAnsi="Times New Roman" w:cs="Times New Roman"/>
                <w:vertAlign w:val="subscript"/>
              </w:rPr>
              <w:t>2</w:t>
            </w:r>
            <w:r>
              <w:rPr>
                <w:rFonts w:ascii="Times New Roman" w:eastAsia="Times New Roman" w:hAnsi="Times New Roman" w:cs="Times New Roman"/>
              </w:rPr>
              <w:t xml:space="preserve"> matavimo daviklis, skirtas naujagimiams – 1 vnt.</w:t>
            </w:r>
          </w:p>
          <w:p w14:paraId="2B62409F"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3. Manžetės neinvazinio kraujospūdžio matavimui, skirtos naujagimiams, komplekte 5 skirtingų dydžių – 1 kompl.</w:t>
            </w:r>
          </w:p>
          <w:p w14:paraId="7355DFE3" w14:textId="77777777" w:rsidR="00E5390A" w:rsidRDefault="00E5390A" w:rsidP="00E5390A">
            <w:pPr>
              <w:spacing w:after="0" w:line="240" w:lineRule="auto"/>
              <w:rPr>
                <w:rFonts w:ascii="Times New Roman" w:eastAsia="Times New Roman" w:hAnsi="Times New Roman" w:cs="Times New Roman"/>
              </w:rPr>
            </w:pPr>
            <w:r>
              <w:rPr>
                <w:rFonts w:ascii="Times New Roman" w:eastAsia="Times New Roman" w:hAnsi="Times New Roman" w:cs="Times New Roman"/>
              </w:rPr>
              <w:t>4. Žarnelė manžetės prijungimui prie monitoriaus – 1 vnt..</w:t>
            </w:r>
          </w:p>
          <w:p w14:paraId="407AF649" w14:textId="77777777" w:rsidR="00E5390A" w:rsidRDefault="00E5390A" w:rsidP="00E5390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5. Vaikiškas odos temperatūros matavimo daviklis – 1 vnt.</w:t>
            </w:r>
          </w:p>
        </w:tc>
        <w:tc>
          <w:tcPr>
            <w:tcW w:w="3119" w:type="dxa"/>
          </w:tcPr>
          <w:p w14:paraId="48471ADF" w14:textId="77777777" w:rsidR="00E5390A" w:rsidRDefault="00E5390A" w:rsidP="000613E8">
            <w:pPr>
              <w:rPr>
                <w:rFonts w:ascii="Times New Roman" w:eastAsia="Times New Roman" w:hAnsi="Times New Roman" w:cs="Times New Roman"/>
              </w:rPr>
            </w:pPr>
          </w:p>
        </w:tc>
      </w:tr>
      <w:tr w:rsidR="00E5390A" w14:paraId="6A22725D" w14:textId="77777777" w:rsidTr="00E5390A">
        <w:tc>
          <w:tcPr>
            <w:tcW w:w="567" w:type="dxa"/>
          </w:tcPr>
          <w:p w14:paraId="7DA0B4C9" w14:textId="77777777" w:rsidR="00E5390A" w:rsidRDefault="00E5390A" w:rsidP="000613E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2977" w:type="dxa"/>
          </w:tcPr>
          <w:p w14:paraId="194480FA" w14:textId="77777777" w:rsidR="00E5390A" w:rsidRDefault="00E5390A" w:rsidP="000613E8">
            <w:pPr>
              <w:rPr>
                <w:rFonts w:ascii="Times New Roman" w:eastAsia="Times New Roman" w:hAnsi="Times New Roman" w:cs="Times New Roman"/>
              </w:rPr>
            </w:pPr>
            <w:r>
              <w:rPr>
                <w:rFonts w:ascii="Times New Roman" w:eastAsia="Times New Roman" w:hAnsi="Times New Roman" w:cs="Times New Roman"/>
              </w:rPr>
              <w:t>Įrangos pristatymas ir instaliavimas</w:t>
            </w:r>
          </w:p>
          <w:p w14:paraId="7414B755" w14:textId="77777777" w:rsidR="00E5390A" w:rsidRDefault="00E5390A" w:rsidP="000613E8">
            <w:pPr>
              <w:rPr>
                <w:rFonts w:ascii="Times New Roman" w:eastAsia="Times New Roman" w:hAnsi="Times New Roman" w:cs="Times New Roman"/>
                <w:color w:val="000000"/>
              </w:rPr>
            </w:pPr>
          </w:p>
        </w:tc>
        <w:tc>
          <w:tcPr>
            <w:tcW w:w="3260" w:type="dxa"/>
          </w:tcPr>
          <w:p w14:paraId="59CA20C7" w14:textId="77777777" w:rsidR="00E5390A" w:rsidRDefault="00E5390A" w:rsidP="000613E8">
            <w:pPr>
              <w:rPr>
                <w:rFonts w:ascii="Times New Roman" w:eastAsia="Times New Roman" w:hAnsi="Times New Roman" w:cs="Times New Roman"/>
                <w:color w:val="000000"/>
              </w:rPr>
            </w:pPr>
            <w:r>
              <w:rPr>
                <w:rFonts w:ascii="Times New Roman" w:eastAsia="Times New Roman" w:hAnsi="Times New Roman" w:cs="Times New Roman"/>
              </w:rPr>
              <w:t>Įrangos pristatymo, iškrovimo, pervežimo į instaliavimo vietą, instaliavimo, po instaliavimo likusių įpakavimo medžiagų išvežimo (utilizavimo) išlaidos įskaičiuotos į pasiūlymo kainą.</w:t>
            </w:r>
          </w:p>
        </w:tc>
        <w:tc>
          <w:tcPr>
            <w:tcW w:w="3119" w:type="dxa"/>
          </w:tcPr>
          <w:p w14:paraId="3A585786" w14:textId="77777777" w:rsidR="00E5390A" w:rsidRDefault="00E5390A" w:rsidP="000613E8">
            <w:pPr>
              <w:rPr>
                <w:rFonts w:ascii="Times New Roman" w:eastAsia="Times New Roman" w:hAnsi="Times New Roman" w:cs="Times New Roman"/>
                <w:color w:val="000000"/>
              </w:rPr>
            </w:pPr>
          </w:p>
        </w:tc>
      </w:tr>
      <w:tr w:rsidR="00E5390A" w14:paraId="564A2F31" w14:textId="77777777" w:rsidTr="00E5390A">
        <w:tc>
          <w:tcPr>
            <w:tcW w:w="567" w:type="dxa"/>
          </w:tcPr>
          <w:p w14:paraId="468A4CF3" w14:textId="77777777" w:rsidR="00E5390A" w:rsidRDefault="00E5390A" w:rsidP="000613E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2977" w:type="dxa"/>
          </w:tcPr>
          <w:p w14:paraId="42B6E716" w14:textId="77777777" w:rsidR="00E5390A" w:rsidRDefault="00E5390A" w:rsidP="000613E8">
            <w:pPr>
              <w:rPr>
                <w:rFonts w:ascii="Times New Roman" w:eastAsia="Times New Roman" w:hAnsi="Times New Roman" w:cs="Times New Roman"/>
                <w:color w:val="000000"/>
              </w:rPr>
            </w:pPr>
            <w:r>
              <w:rPr>
                <w:rFonts w:ascii="Times New Roman" w:eastAsia="Times New Roman" w:hAnsi="Times New Roman" w:cs="Times New Roman"/>
              </w:rPr>
              <w:t>Vartotojų apmokymas</w:t>
            </w:r>
          </w:p>
        </w:tc>
        <w:tc>
          <w:tcPr>
            <w:tcW w:w="3260" w:type="dxa"/>
          </w:tcPr>
          <w:p w14:paraId="7DCC048A" w14:textId="77777777" w:rsidR="00E5390A" w:rsidRDefault="00E5390A" w:rsidP="000613E8">
            <w:pPr>
              <w:rPr>
                <w:rFonts w:ascii="Times New Roman" w:eastAsia="Times New Roman" w:hAnsi="Times New Roman" w:cs="Times New Roman"/>
                <w:color w:val="000000"/>
              </w:rPr>
            </w:pPr>
            <w:r>
              <w:rPr>
                <w:rFonts w:ascii="Times New Roman" w:eastAsia="Times New Roman" w:hAnsi="Times New Roman" w:cs="Times New Roman"/>
              </w:rPr>
              <w:t>Vartotojų apmokymas naudoti įrangą įskaičiuotas į pasiūlymo kainą.</w:t>
            </w:r>
          </w:p>
        </w:tc>
        <w:tc>
          <w:tcPr>
            <w:tcW w:w="3119" w:type="dxa"/>
          </w:tcPr>
          <w:p w14:paraId="16D72243" w14:textId="77777777" w:rsidR="00E5390A" w:rsidRDefault="00E5390A" w:rsidP="000613E8">
            <w:pPr>
              <w:rPr>
                <w:rFonts w:ascii="Times New Roman" w:eastAsia="Times New Roman" w:hAnsi="Times New Roman" w:cs="Times New Roman"/>
                <w:color w:val="000000"/>
              </w:rPr>
            </w:pPr>
          </w:p>
        </w:tc>
      </w:tr>
      <w:tr w:rsidR="00E5390A" w14:paraId="15677232" w14:textId="77777777" w:rsidTr="00E5390A">
        <w:tc>
          <w:tcPr>
            <w:tcW w:w="567" w:type="dxa"/>
          </w:tcPr>
          <w:p w14:paraId="7701563F" w14:textId="77777777" w:rsidR="00E5390A" w:rsidRDefault="00E5390A" w:rsidP="000613E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977" w:type="dxa"/>
          </w:tcPr>
          <w:p w14:paraId="09569ADD" w14:textId="77777777" w:rsidR="00E5390A" w:rsidRDefault="00E5390A" w:rsidP="000613E8">
            <w:pPr>
              <w:rPr>
                <w:rFonts w:ascii="Times New Roman" w:eastAsia="Times New Roman" w:hAnsi="Times New Roman" w:cs="Times New Roman"/>
                <w:color w:val="000000"/>
              </w:rPr>
            </w:pPr>
            <w:r>
              <w:rPr>
                <w:rFonts w:ascii="Times New Roman" w:eastAsia="Times New Roman" w:hAnsi="Times New Roman" w:cs="Times New Roman"/>
              </w:rPr>
              <w:t>Techninio personalo apmokymas</w:t>
            </w:r>
          </w:p>
        </w:tc>
        <w:tc>
          <w:tcPr>
            <w:tcW w:w="3260" w:type="dxa"/>
          </w:tcPr>
          <w:p w14:paraId="5A7FBA05" w14:textId="77777777" w:rsidR="00E5390A" w:rsidRDefault="00E5390A" w:rsidP="000613E8">
            <w:pPr>
              <w:rPr>
                <w:rFonts w:ascii="Times New Roman" w:eastAsia="Times New Roman" w:hAnsi="Times New Roman" w:cs="Times New Roman"/>
                <w:color w:val="000000"/>
              </w:rPr>
            </w:pPr>
            <w:r>
              <w:rPr>
                <w:rFonts w:ascii="Times New Roman" w:eastAsia="Times New Roman" w:hAnsi="Times New Roman" w:cs="Times New Roman"/>
              </w:rPr>
              <w:t>Klaipėdos universitetinės ligoninės Medicininės technikos tarnybos inžinierių apmokymas atlikti įrangos pogarantinę techninę priežiūrą įskaičiuotas į pasiūlymo kainą.</w:t>
            </w:r>
          </w:p>
        </w:tc>
        <w:tc>
          <w:tcPr>
            <w:tcW w:w="3119" w:type="dxa"/>
          </w:tcPr>
          <w:p w14:paraId="71103252" w14:textId="77777777" w:rsidR="00E5390A" w:rsidRDefault="00E5390A" w:rsidP="000613E8">
            <w:pPr>
              <w:rPr>
                <w:rFonts w:ascii="Times New Roman" w:eastAsia="Times New Roman" w:hAnsi="Times New Roman" w:cs="Times New Roman"/>
                <w:color w:val="000000"/>
              </w:rPr>
            </w:pPr>
          </w:p>
        </w:tc>
      </w:tr>
      <w:tr w:rsidR="00E5390A" w14:paraId="38FF70C5" w14:textId="77777777" w:rsidTr="00E5390A">
        <w:tc>
          <w:tcPr>
            <w:tcW w:w="567" w:type="dxa"/>
          </w:tcPr>
          <w:p w14:paraId="3C94AC20" w14:textId="77777777" w:rsidR="00E5390A" w:rsidRDefault="00E5390A" w:rsidP="000613E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977" w:type="dxa"/>
          </w:tcPr>
          <w:p w14:paraId="2E9C17CD" w14:textId="77777777" w:rsidR="00E5390A" w:rsidRDefault="00E5390A" w:rsidP="000613E8">
            <w:pPr>
              <w:ind w:right="127"/>
              <w:rPr>
                <w:rFonts w:ascii="Times New Roman" w:eastAsia="Times New Roman" w:hAnsi="Times New Roman" w:cs="Times New Roman"/>
                <w:color w:val="000000"/>
              </w:rPr>
            </w:pPr>
            <w:r>
              <w:rPr>
                <w:rFonts w:ascii="Times New Roman" w:eastAsia="Times New Roman" w:hAnsi="Times New Roman" w:cs="Times New Roman"/>
              </w:rPr>
              <w:t>Įrangai suteikiama garantija</w:t>
            </w:r>
          </w:p>
        </w:tc>
        <w:tc>
          <w:tcPr>
            <w:tcW w:w="3260" w:type="dxa"/>
          </w:tcPr>
          <w:p w14:paraId="3549D496" w14:textId="77777777" w:rsidR="00E5390A" w:rsidRDefault="00E5390A" w:rsidP="000613E8">
            <w:pPr>
              <w:ind w:right="112"/>
              <w:rPr>
                <w:rFonts w:ascii="Times New Roman" w:eastAsia="Times New Roman" w:hAnsi="Times New Roman" w:cs="Times New Roman"/>
                <w:color w:val="000000"/>
              </w:rPr>
            </w:pPr>
            <w:r>
              <w:rPr>
                <w:rFonts w:ascii="Times New Roman" w:eastAsia="Times New Roman" w:hAnsi="Times New Roman" w:cs="Times New Roman"/>
                <w:color w:val="000000"/>
              </w:rPr>
              <w:t>≥ 24 mėnesiai</w:t>
            </w:r>
          </w:p>
        </w:tc>
        <w:tc>
          <w:tcPr>
            <w:tcW w:w="3119" w:type="dxa"/>
          </w:tcPr>
          <w:p w14:paraId="6C6D5269" w14:textId="77777777" w:rsidR="00E5390A" w:rsidRDefault="00E5390A" w:rsidP="000613E8">
            <w:pPr>
              <w:ind w:left="123" w:right="112"/>
              <w:rPr>
                <w:rFonts w:ascii="Times New Roman" w:eastAsia="Times New Roman" w:hAnsi="Times New Roman" w:cs="Times New Roman"/>
                <w:color w:val="000000"/>
              </w:rPr>
            </w:pPr>
          </w:p>
        </w:tc>
      </w:tr>
      <w:tr w:rsidR="00E5390A" w14:paraId="45A843B7" w14:textId="77777777" w:rsidTr="00E5390A">
        <w:tc>
          <w:tcPr>
            <w:tcW w:w="567" w:type="dxa"/>
          </w:tcPr>
          <w:p w14:paraId="3A95FB53" w14:textId="77777777" w:rsidR="00E5390A" w:rsidRDefault="00E5390A" w:rsidP="000613E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977" w:type="dxa"/>
          </w:tcPr>
          <w:p w14:paraId="26D77D1D" w14:textId="77777777" w:rsidR="00E5390A" w:rsidRDefault="00E5390A" w:rsidP="000613E8">
            <w:pPr>
              <w:ind w:right="127"/>
              <w:rPr>
                <w:rFonts w:ascii="Times New Roman" w:eastAsia="Times New Roman" w:hAnsi="Times New Roman" w:cs="Times New Roman"/>
              </w:rPr>
            </w:pPr>
            <w:r>
              <w:rPr>
                <w:rFonts w:ascii="Times New Roman" w:eastAsia="Times New Roman" w:hAnsi="Times New Roman" w:cs="Times New Roman"/>
              </w:rPr>
              <w:t>Garantijos sąlygos</w:t>
            </w:r>
          </w:p>
        </w:tc>
        <w:tc>
          <w:tcPr>
            <w:tcW w:w="3260" w:type="dxa"/>
          </w:tcPr>
          <w:p w14:paraId="33E792D5" w14:textId="77777777" w:rsidR="00E5390A" w:rsidRDefault="00E5390A" w:rsidP="000613E8">
            <w:pPr>
              <w:ind w:right="112"/>
              <w:rPr>
                <w:rFonts w:ascii="Times New Roman" w:eastAsia="Times New Roman" w:hAnsi="Times New Roman" w:cs="Times New Roman"/>
                <w:color w:val="000000"/>
              </w:rPr>
            </w:pPr>
            <w:r>
              <w:rPr>
                <w:rFonts w:ascii="Times New Roman" w:eastAsia="Times New Roman" w:hAnsi="Times New Roman" w:cs="Times New Roman"/>
              </w:rPr>
              <w:t xml:space="preserve">Į garantiją įskaičiuotas  nemokamai atliekamas įrangos remontas, įskaitant remontui </w:t>
            </w:r>
            <w:r>
              <w:rPr>
                <w:rFonts w:ascii="Times New Roman" w:eastAsia="Times New Roman" w:hAnsi="Times New Roman" w:cs="Times New Roman"/>
              </w:rPr>
              <w:lastRenderedPageBreak/>
              <w:t>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3119" w:type="dxa"/>
          </w:tcPr>
          <w:p w14:paraId="55F8D24A" w14:textId="77777777" w:rsidR="00E5390A" w:rsidRDefault="00E5390A" w:rsidP="000613E8">
            <w:pPr>
              <w:ind w:left="123" w:right="112"/>
              <w:rPr>
                <w:rFonts w:ascii="Times New Roman" w:eastAsia="Times New Roman" w:hAnsi="Times New Roman" w:cs="Times New Roman"/>
                <w:color w:val="000000"/>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E37E" w14:textId="77777777" w:rsidR="00E65CF9" w:rsidRDefault="00E65CF9" w:rsidP="00CB257E">
      <w:pPr>
        <w:spacing w:after="0" w:line="240" w:lineRule="auto"/>
      </w:pPr>
      <w:r>
        <w:separator/>
      </w:r>
    </w:p>
  </w:endnote>
  <w:endnote w:type="continuationSeparator" w:id="0">
    <w:p w14:paraId="6F082454" w14:textId="77777777" w:rsidR="00E65CF9" w:rsidRDefault="00E65CF9"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ungsuh">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37CE" w14:textId="77777777" w:rsidR="00E65CF9" w:rsidRDefault="00E65CF9" w:rsidP="00CB257E">
      <w:pPr>
        <w:spacing w:after="0" w:line="240" w:lineRule="auto"/>
      </w:pPr>
      <w:r>
        <w:separator/>
      </w:r>
    </w:p>
  </w:footnote>
  <w:footnote w:type="continuationSeparator" w:id="0">
    <w:p w14:paraId="1D4F05B9" w14:textId="77777777" w:rsidR="00E65CF9" w:rsidRDefault="00E65CF9"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0892"/>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8504E"/>
    <w:rsid w:val="008A54F7"/>
    <w:rsid w:val="008E0A59"/>
    <w:rsid w:val="008E45C9"/>
    <w:rsid w:val="00923E71"/>
    <w:rsid w:val="00932AF9"/>
    <w:rsid w:val="00942C34"/>
    <w:rsid w:val="0094560F"/>
    <w:rsid w:val="0096314D"/>
    <w:rsid w:val="0097789A"/>
    <w:rsid w:val="009B25A0"/>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5390A"/>
    <w:rsid w:val="00E60BF8"/>
    <w:rsid w:val="00E65CF9"/>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3300</Words>
  <Characters>1882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15</cp:revision>
  <cp:lastPrinted>2018-09-25T10:24:00Z</cp:lastPrinted>
  <dcterms:created xsi:type="dcterms:W3CDTF">2025-01-10T08:42:00Z</dcterms:created>
  <dcterms:modified xsi:type="dcterms:W3CDTF">2025-07-30T12:45:00Z</dcterms:modified>
</cp:coreProperties>
</file>