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312"/>
        <w:tblW w:w="0" w:type="auto"/>
        <w:tblLook w:val="04A0" w:firstRow="1" w:lastRow="0" w:firstColumn="1" w:lastColumn="0" w:noHBand="0" w:noVBand="1"/>
      </w:tblPr>
      <w:tblGrid>
        <w:gridCol w:w="1882"/>
        <w:gridCol w:w="8090"/>
      </w:tblGrid>
      <w:tr w:rsidR="00A6283B" w:rsidRPr="0022638D" w:rsidTr="00FC1BFE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A6283B" w:rsidRPr="0022638D" w:rsidRDefault="00A6283B" w:rsidP="00FC1BF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 w:rsidR="0022638D" w:rsidRPr="0022638D" w:rsidRDefault="00FC1BFE" w:rsidP="00FC1BFE">
            <w:pPr>
              <w:ind w:left="6480"/>
              <w:jc w:val="right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Pirkimo</w:t>
            </w:r>
            <w:r w:rsidRPr="00FC1BFE">
              <w:rPr>
                <w:rFonts w:ascii="Times New Roman" w:eastAsia="Calibri" w:hAnsi="Times New Roman" w:cs="Times New Roman"/>
                <w:color w:val="FFFFFF" w:themeColor="background1"/>
                <w:lang w:val="lt-LT"/>
              </w:rPr>
              <w:t>4</w:t>
            </w:r>
            <w:r w:rsidR="0022638D" w:rsidRPr="0022638D">
              <w:rPr>
                <w:rFonts w:ascii="Times New Roman" w:eastAsia="Calibri" w:hAnsi="Times New Roman" w:cs="Times New Roman"/>
                <w:lang w:val="lt-LT"/>
              </w:rPr>
              <w:t>sąlygų</w:t>
            </w:r>
          </w:p>
          <w:p w:rsidR="00A6283B" w:rsidRPr="0022638D" w:rsidRDefault="00A6283B" w:rsidP="00FC1BFE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22638D">
              <w:rPr>
                <w:rFonts w:ascii="Times New Roman" w:hAnsi="Times New Roman" w:cs="Times New Roman"/>
                <w:lang w:val="lt-LT"/>
              </w:rPr>
              <w:t>2 priedas</w:t>
            </w:r>
          </w:p>
        </w:tc>
      </w:tr>
    </w:tbl>
    <w:p w:rsidR="00A6283B" w:rsidRPr="0022638D" w:rsidRDefault="00A6283B" w:rsidP="00CD2DBD">
      <w:pPr>
        <w:spacing w:after="0"/>
        <w:rPr>
          <w:rFonts w:ascii="Times New Roman" w:hAnsi="Times New Roman" w:cs="Times New Roman"/>
          <w:lang w:val="lt-LT"/>
        </w:rPr>
      </w:pPr>
    </w:p>
    <w:p w:rsidR="00141B63" w:rsidRPr="00A6283B" w:rsidRDefault="00A6283B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6283B">
        <w:rPr>
          <w:rFonts w:ascii="Times New Roman" w:hAnsi="Times New Roman" w:cs="Times New Roman"/>
          <w:b/>
          <w:sz w:val="24"/>
        </w:rPr>
        <w:t>TECHNINĖ SPECIFIKACIJA</w:t>
      </w:r>
    </w:p>
    <w:p w:rsidR="00A6283B" w:rsidRDefault="00FC1BFE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BAKALĖJOS PRODUKTAI 1 </w:t>
      </w:r>
    </w:p>
    <w:p w:rsidR="00CD2DBD" w:rsidRDefault="00CD2DBD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812"/>
      </w:tblGrid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FC1BFE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FC1BFE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Perlinės kruopos</w:t>
            </w:r>
          </w:p>
        </w:tc>
        <w:tc>
          <w:tcPr>
            <w:tcW w:w="5812" w:type="dxa"/>
          </w:tcPr>
          <w:p w:rsidR="00A6283B" w:rsidRPr="00FC1BFE" w:rsidRDefault="00FC1BFE" w:rsidP="00FC1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FC1B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didesnėse kaip 1,0 kg pakuotėse, atitinkančios kokybės reikalavimus, nustatytus Maistui skirtų grūdų produktų techniniu reglamentu, patvirtintu Lietuvos Respublikos žemės ūkio ministro 2019 m. rugsėjo 11 d. įsakymu Nr. 3D-511 ,,Dėl maistui skirtų grūdų techninio reglamento ir Maistui skirtų grūdų produktų techninio reglamento patvirtinimo“ (Lietuvos Respublikos žemės ūkio ministro 2021 m. gruodžio 17 d. įsakymo Nr. 3D-826 redakcija).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FC1BFE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FC1BFE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Ryžiai (</w:t>
            </w:r>
            <w:proofErr w:type="spellStart"/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basmati</w:t>
            </w:r>
            <w:proofErr w:type="spellEnd"/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)</w:t>
            </w:r>
          </w:p>
        </w:tc>
        <w:tc>
          <w:tcPr>
            <w:tcW w:w="5812" w:type="dxa"/>
          </w:tcPr>
          <w:p w:rsidR="00A6283B" w:rsidRPr="00FC1BFE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e didesnėse kaip 1,0 kg pakuotėse (pagal veikiančią NTD).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3-a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A6283B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Bolivinės</w:t>
            </w:r>
            <w:proofErr w:type="spellEnd"/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 xml:space="preserve"> balandos</w:t>
            </w:r>
          </w:p>
        </w:tc>
        <w:tc>
          <w:tcPr>
            <w:tcW w:w="5812" w:type="dxa"/>
          </w:tcPr>
          <w:p w:rsidR="00A6283B" w:rsidRPr="00A6283B" w:rsidRDefault="00FC1BFE" w:rsidP="00FC1BFE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e didesnėse kaip 1,0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kg pakuotėse (pagal veikiančią 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NTD).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4-a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A6283B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Kuskusas</w:t>
            </w:r>
            <w:proofErr w:type="spellEnd"/>
          </w:p>
        </w:tc>
        <w:tc>
          <w:tcPr>
            <w:tcW w:w="5812" w:type="dxa"/>
          </w:tcPr>
          <w:p w:rsidR="00A6283B" w:rsidRPr="00A6283B" w:rsidRDefault="00FC1BFE" w:rsidP="00FC1BFE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e didesnėse kaip 1,0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kg pakuotėse (pagal veikiančią 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NTD).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5-a pirkimo dalis</w:t>
            </w:r>
          </w:p>
        </w:tc>
      </w:tr>
      <w:tr w:rsidR="00A6283B" w:rsidRPr="00FC1BFE" w:rsidTr="00FC1BFE">
        <w:trPr>
          <w:jc w:val="center"/>
        </w:trPr>
        <w:tc>
          <w:tcPr>
            <w:tcW w:w="3397" w:type="dxa"/>
          </w:tcPr>
          <w:p w:rsidR="00A6283B" w:rsidRPr="00FC1BFE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Žirniai</w:t>
            </w:r>
          </w:p>
        </w:tc>
        <w:tc>
          <w:tcPr>
            <w:tcW w:w="5812" w:type="dxa"/>
          </w:tcPr>
          <w:p w:rsidR="00A6283B" w:rsidRPr="00FC1BFE" w:rsidRDefault="00FC1BFE" w:rsidP="00A6283B">
            <w:pPr>
              <w:tabs>
                <w:tab w:val="left" w:pos="552"/>
              </w:tabs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eskaldyti, ne didesnėse kaip 1,0 kg pakuotėse, atitinkantys Maistui skirtų grūdų produktų techniniu reglamentu, nustatytus kokybės reikalavimus, patvirtintus Lietuvos Respublikos žemės ūkio ministro 2019 m. rugsėjo 11 d. įsakymas Nr. 3D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511 ,,Dėl maistui skirtų grūdų techninio reglamento ir Maistui skirtų grūdų produktų techninio reglamento patvirtinimo“ (Lietuvos Respublikos žemės ūkio ministro 2021 m. gruodžio 17 d. įsakymo Nr. 3D-826 redakcija).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6-a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A6283B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Raudonieji lęšiai</w:t>
            </w:r>
          </w:p>
        </w:tc>
        <w:tc>
          <w:tcPr>
            <w:tcW w:w="5812" w:type="dxa"/>
          </w:tcPr>
          <w:p w:rsidR="00A6283B" w:rsidRPr="00A6283B" w:rsidRDefault="00FC1BFE" w:rsidP="00FC1BFE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e didesnėse kaip 1,0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kg pakuotėse (pagal veikiančią 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NTD).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7-a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A6283B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Žalieji lęšiai</w:t>
            </w:r>
          </w:p>
        </w:tc>
        <w:tc>
          <w:tcPr>
            <w:tcW w:w="5812" w:type="dxa"/>
          </w:tcPr>
          <w:p w:rsidR="00A6283B" w:rsidRPr="00A6283B" w:rsidRDefault="00FC1BFE" w:rsidP="00FC1BFE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e didesnėse kaip 1,0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kg pakuotėse (pagal veikiančią </w:t>
            </w:r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NTD).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lastRenderedPageBreak/>
              <w:t>8-a pir</w:t>
            </w:r>
            <w:bookmarkStart w:id="0" w:name="_GoBack"/>
            <w:bookmarkEnd w:id="0"/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kimo dalis</w:t>
            </w:r>
          </w:p>
        </w:tc>
      </w:tr>
      <w:tr w:rsidR="00A6283B" w:rsidTr="00FC1BFE">
        <w:trPr>
          <w:trHeight w:val="503"/>
          <w:jc w:val="center"/>
        </w:trPr>
        <w:tc>
          <w:tcPr>
            <w:tcW w:w="3397" w:type="dxa"/>
          </w:tcPr>
          <w:p w:rsidR="00A6283B" w:rsidRPr="00A6283B" w:rsidRDefault="00FC1BFE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FC1BFE">
              <w:rPr>
                <w:rFonts w:ascii="Times New Roman" w:hAnsi="Times New Roman" w:cs="Times New Roman"/>
                <w:sz w:val="24"/>
                <w:lang w:val="lt-LT"/>
              </w:rPr>
              <w:t>Avinžirniai</w:t>
            </w:r>
            <w:proofErr w:type="spellEnd"/>
          </w:p>
        </w:tc>
        <w:tc>
          <w:tcPr>
            <w:tcW w:w="5812" w:type="dxa"/>
          </w:tcPr>
          <w:p w:rsidR="00A6283B" w:rsidRPr="00A6283B" w:rsidRDefault="00A6283B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A6283B">
              <w:rPr>
                <w:rFonts w:ascii="Times New Roman" w:hAnsi="Times New Roman" w:cs="Times New Roman"/>
                <w:sz w:val="24"/>
                <w:lang w:val="lt-LT"/>
              </w:rPr>
              <w:t>e didesnėse kaip 1,0 l pakuotėse (pagal veikiančią NTD).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763241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763241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9-a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763241" w:rsidRDefault="00763241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Speltų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 xml:space="preserve"> miltai</w:t>
            </w:r>
          </w:p>
        </w:tc>
        <w:tc>
          <w:tcPr>
            <w:tcW w:w="5812" w:type="dxa"/>
          </w:tcPr>
          <w:p w:rsidR="00A6283B" w:rsidRPr="00763241" w:rsidRDefault="00763241" w:rsidP="00A6283B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e didesnėse kaip 1,0 kg pakuotėse, atitinkantys kokybės reikalavimus, nustatytus Maistui skirtų grūdų produktų techniniu reglamentu, patvirtintu Lietuvos Respublikos žemės ūkio ministro 2019 m. rugsėjo 11 d. įsakymu Nr. 3D-511 ,,Dėl maistui skirtų grūdų techninio reglamento ir maistui skirtų grūdų produktų techninio reglamento patvirtinimo (Lietuvos Respublikos žemės ūkio ministro 2021 m. gruodžio 17 d. įsakymo Nr. 3D-826 redakcija).</w:t>
            </w:r>
          </w:p>
        </w:tc>
      </w:tr>
      <w:tr w:rsidR="00A6283B" w:rsidTr="00FC1BFE">
        <w:trPr>
          <w:jc w:val="center"/>
        </w:trPr>
        <w:tc>
          <w:tcPr>
            <w:tcW w:w="9209" w:type="dxa"/>
            <w:gridSpan w:val="2"/>
          </w:tcPr>
          <w:p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10-a pirkimo dalis</w:t>
            </w:r>
          </w:p>
        </w:tc>
      </w:tr>
      <w:tr w:rsidR="00A6283B" w:rsidTr="00FC1BFE">
        <w:trPr>
          <w:jc w:val="center"/>
        </w:trPr>
        <w:tc>
          <w:tcPr>
            <w:tcW w:w="3397" w:type="dxa"/>
          </w:tcPr>
          <w:p w:rsidR="00A6283B" w:rsidRPr="00A6283B" w:rsidRDefault="00763241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Alyvuogių aliejus</w:t>
            </w:r>
          </w:p>
        </w:tc>
        <w:tc>
          <w:tcPr>
            <w:tcW w:w="5812" w:type="dxa"/>
          </w:tcPr>
          <w:p w:rsidR="00A6283B" w:rsidRPr="00A6283B" w:rsidRDefault="00763241" w:rsidP="00763241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Š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altai spaustas, ne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didesnėse kaip 1,0 l pakuotėse 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(pagal veikiančią NTD).</w:t>
            </w:r>
          </w:p>
        </w:tc>
      </w:tr>
      <w:tr w:rsidR="00A6283B" w:rsidRPr="00EA4624" w:rsidTr="00FC1BFE">
        <w:trPr>
          <w:jc w:val="center"/>
        </w:trPr>
        <w:tc>
          <w:tcPr>
            <w:tcW w:w="9209" w:type="dxa"/>
            <w:gridSpan w:val="2"/>
          </w:tcPr>
          <w:p w:rsidR="00A6283B" w:rsidRPr="00EA4624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11-a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763241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J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uodosios arbatžolės</w:t>
            </w:r>
          </w:p>
        </w:tc>
        <w:tc>
          <w:tcPr>
            <w:tcW w:w="5812" w:type="dxa"/>
          </w:tcPr>
          <w:p w:rsidR="00A6283B" w:rsidRPr="00EA4624" w:rsidRDefault="00763241" w:rsidP="00763241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e didesnėse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kaip 0,5 kg pakuotėse (LST ISO 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3720:2012 arba lygiavertis).</w:t>
            </w:r>
          </w:p>
        </w:tc>
      </w:tr>
      <w:tr w:rsidR="00A6283B" w:rsidRPr="00EA4624" w:rsidTr="00FC1BFE">
        <w:trPr>
          <w:jc w:val="center"/>
        </w:trPr>
        <w:tc>
          <w:tcPr>
            <w:tcW w:w="9209" w:type="dxa"/>
            <w:gridSpan w:val="2"/>
          </w:tcPr>
          <w:p w:rsidR="00A6283B" w:rsidRPr="00EA4624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12-a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76324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Žolelių arbata</w:t>
            </w:r>
          </w:p>
        </w:tc>
        <w:tc>
          <w:tcPr>
            <w:tcW w:w="5812" w:type="dxa"/>
          </w:tcPr>
          <w:p w:rsidR="00A6283B" w:rsidRPr="00EA4624" w:rsidRDefault="00763241" w:rsidP="00763241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e mažiau kaip trijų mišinys, ne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didesnėse kaip 200 g 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pakuotėse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13-a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76324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Bulvių krakmolas</w:t>
            </w:r>
          </w:p>
        </w:tc>
        <w:tc>
          <w:tcPr>
            <w:tcW w:w="5812" w:type="dxa"/>
          </w:tcPr>
          <w:p w:rsidR="00A6283B" w:rsidRPr="00EA4624" w:rsidRDefault="00763241" w:rsidP="00763241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e didesnėse kaip 1,0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kg pakuotėse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14-a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763241" w:rsidRDefault="0076324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Kakavos milteliai</w:t>
            </w:r>
          </w:p>
        </w:tc>
        <w:tc>
          <w:tcPr>
            <w:tcW w:w="5812" w:type="dxa"/>
          </w:tcPr>
          <w:p w:rsidR="00A6283B" w:rsidRPr="00763241" w:rsidRDefault="0076324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763241">
              <w:rPr>
                <w:rFonts w:ascii="Times New Roman" w:hAnsi="Times New Roman" w:cs="Times New Roman"/>
                <w:sz w:val="24"/>
                <w:lang w:val="lt-LT"/>
              </w:rPr>
              <w:t>e didesnėse kaip 0,5 kg pakuotėse, atitinkantys privalomuosius kakavos miltelių kokybės reikalavimus, patvirtintus Lietuvos Respublikos žemės ūkio ministro 1999 m. liepos 1 d. įsakymu Nr. 288 (Lietuvos Respublikos žemės ūkio ministro 2018 m. birželio 12 d. įsakymo Nr. 3D-382 redakcija).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15-a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FD473B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Majonezas</w:t>
            </w:r>
          </w:p>
        </w:tc>
        <w:tc>
          <w:tcPr>
            <w:tcW w:w="5812" w:type="dxa"/>
          </w:tcPr>
          <w:p w:rsidR="00A6283B" w:rsidRPr="00FD473B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mažesnio kaip 62 proc. riebumo, sudėtyje privalomi kiaušiniai arba kiaušinių tryniai ir fermentinis actas, ne didesnėse kaip 1,0 kg pakuotėse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16-a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FD473B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Medus (fasuotas)</w:t>
            </w:r>
          </w:p>
        </w:tc>
        <w:tc>
          <w:tcPr>
            <w:tcW w:w="5812" w:type="dxa"/>
          </w:tcPr>
          <w:p w:rsidR="00A6283B" w:rsidRPr="00FD473B" w:rsidRDefault="00FD473B" w:rsidP="00FD4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ufasuotas po 15 g arba po 30 g, atitinkantis reikalavimus, nurodytus Medaus techniniame reglamente (Lietuvos </w:t>
            </w: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Respublikos žemės ūkio ministro 2003 m. </w:t>
            </w: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rugpjūčio 12 d. įsakymas Nr. 3D-</w:t>
            </w: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333 ,,Dėl medaus techninio reglamento patvirtinimo“ (Lietuvos Respublikos žemės ūkio ministro 2015 m. balandžio 8 d. įsakymo Nr. 3D-262 redakcija)).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lastRenderedPageBreak/>
              <w:t>17-a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Natūrali malta kava</w:t>
            </w:r>
          </w:p>
        </w:tc>
        <w:tc>
          <w:tcPr>
            <w:tcW w:w="5812" w:type="dxa"/>
          </w:tcPr>
          <w:p w:rsidR="00A6283B" w:rsidRPr="00EA4624" w:rsidRDefault="00FD473B" w:rsidP="00FD47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I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 xml:space="preserve">š </w:t>
            </w:r>
            <w:proofErr w:type="spellStart"/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Arabika</w:t>
            </w:r>
            <w:proofErr w:type="spellEnd"/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 xml:space="preserve"> kavos pu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pelių rūšies, ne didesnėse kaip 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1,0 kg pakuotėse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18-a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FD47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Tirpios kavos gėrimas su grietinėle ir 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cukrumi</w:t>
            </w:r>
          </w:p>
        </w:tc>
        <w:tc>
          <w:tcPr>
            <w:tcW w:w="5812" w:type="dxa"/>
          </w:tcPr>
          <w:p w:rsidR="00A6283B" w:rsidRPr="00EA4624" w:rsidRDefault="00FD473B" w:rsidP="00FD47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V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ienkartiniame įpakav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ime turi būti 15 g – 20 g 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 xml:space="preserve">sausojo tirpios kavos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su grietinėle ir cukrumi gėrimo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19-a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FD473B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Šokoladas</w:t>
            </w:r>
          </w:p>
        </w:tc>
        <w:tc>
          <w:tcPr>
            <w:tcW w:w="5812" w:type="dxa"/>
          </w:tcPr>
          <w:p w:rsidR="00A6283B" w:rsidRPr="00FD473B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FD4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aprastas, be priedų, kakavos sausųjų medžiagų – ne mažiau kaip 50 proc., 10 g arba 20 g svorio, atitinkantis reikalavimus, nustatytus Kakavos ir šokolado produktų techniniu reglamentu, patvirtintu Lietuvos Respublikos žemės ūkio ministro 1999 m. liepos 1 d. įsakymu Nr. 288 ,,Dėl privalomųjų kakavos ir šokolado produktų kokybės reikalavimų“ (Lietuvos Respublikos žemės ūkio ministro 2018 m. birželio 12 d. įsakymo Nr. 3D-382 redakcija).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20-a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Daržovių sultinys</w:t>
            </w:r>
          </w:p>
        </w:tc>
        <w:tc>
          <w:tcPr>
            <w:tcW w:w="5812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D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aržovių sultinio kubeliai (pagal veikiančią NTD)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21-a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Grybų sultinys</w:t>
            </w:r>
          </w:p>
        </w:tc>
        <w:tc>
          <w:tcPr>
            <w:tcW w:w="5812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G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rybų sultinio kubeliai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22-a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Jautienos sultinys</w:t>
            </w:r>
          </w:p>
        </w:tc>
        <w:tc>
          <w:tcPr>
            <w:tcW w:w="5812" w:type="dxa"/>
          </w:tcPr>
          <w:p w:rsidR="00FD47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J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autienos sultinio k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ubeliai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23-a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Vištienos sultinys</w:t>
            </w:r>
          </w:p>
        </w:tc>
        <w:tc>
          <w:tcPr>
            <w:tcW w:w="5812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V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ištienos sultinio kubeliai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24-a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Valgomoji druska</w:t>
            </w:r>
          </w:p>
        </w:tc>
        <w:tc>
          <w:tcPr>
            <w:tcW w:w="5812" w:type="dxa"/>
          </w:tcPr>
          <w:p w:rsidR="00A6283B" w:rsidRPr="00EA4624" w:rsidRDefault="00FD473B" w:rsidP="00FD47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J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oduotoji</w:t>
            </w:r>
            <w:proofErr w:type="spellEnd"/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 xml:space="preserve"> druska, turi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nti 20 – 40 mg/kg jodo, rupi ne 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didesnėse kaip 1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kg pakuotėse (pagal veikiančią NTD).</w:t>
            </w:r>
          </w:p>
        </w:tc>
      </w:tr>
      <w:tr w:rsidR="00CD2DBD" w:rsidRPr="00EA4624" w:rsidTr="00FC1BFE">
        <w:trPr>
          <w:jc w:val="center"/>
        </w:trPr>
        <w:tc>
          <w:tcPr>
            <w:tcW w:w="9209" w:type="dxa"/>
            <w:gridSpan w:val="2"/>
          </w:tcPr>
          <w:p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25-a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Sausasis bulvių mišinys</w:t>
            </w:r>
          </w:p>
        </w:tc>
        <w:tc>
          <w:tcPr>
            <w:tcW w:w="5812" w:type="dxa"/>
          </w:tcPr>
          <w:p w:rsidR="00A6283B" w:rsidRPr="00EA4624" w:rsidRDefault="00FD473B" w:rsidP="00FD47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S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kirtas greitai paruoši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amai bulvių košei pagaminti, jo 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sudėtyje turi būt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i sausoji grietinėlė arba pieno </w:t>
            </w: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milteliai, ne didesnė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se kaip 1,0 kg pakuotėse (pagal veikiančią NTD).</w:t>
            </w:r>
          </w:p>
        </w:tc>
      </w:tr>
      <w:tr w:rsidR="00EA4624" w:rsidRPr="00EA4624" w:rsidTr="00FC1BFE">
        <w:trPr>
          <w:jc w:val="center"/>
        </w:trPr>
        <w:tc>
          <w:tcPr>
            <w:tcW w:w="9209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26-a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FD473B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D473B">
              <w:rPr>
                <w:rFonts w:ascii="Times New Roman" w:hAnsi="Times New Roman" w:cs="Times New Roman"/>
                <w:sz w:val="24"/>
                <w:lang w:val="lt-LT"/>
              </w:rPr>
              <w:t>Migdolai (fasuoti)</w:t>
            </w:r>
          </w:p>
        </w:tc>
        <w:tc>
          <w:tcPr>
            <w:tcW w:w="5812" w:type="dxa"/>
          </w:tcPr>
          <w:p w:rsidR="00A6283B" w:rsidRPr="00EA4624" w:rsidRDefault="001E5D3B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S</w:t>
            </w:r>
            <w:r w:rsidR="00FD473B" w:rsidRPr="00FD473B">
              <w:rPr>
                <w:rFonts w:ascii="Times New Roman" w:hAnsi="Times New Roman" w:cs="Times New Roman"/>
                <w:sz w:val="24"/>
                <w:lang w:val="lt-LT"/>
              </w:rPr>
              <w:t>ufasuoti po 50 g (pagal veikiančią NTD).</w:t>
            </w:r>
          </w:p>
        </w:tc>
      </w:tr>
      <w:tr w:rsidR="00EA4624" w:rsidRPr="00EA4624" w:rsidTr="00FC1BFE">
        <w:trPr>
          <w:jc w:val="center"/>
        </w:trPr>
        <w:tc>
          <w:tcPr>
            <w:tcW w:w="9209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lastRenderedPageBreak/>
              <w:t>27-a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1E5D3B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Vištienos sriuba su makaronais</w:t>
            </w:r>
          </w:p>
        </w:tc>
        <w:tc>
          <w:tcPr>
            <w:tcW w:w="5812" w:type="dxa"/>
          </w:tcPr>
          <w:p w:rsidR="00A6283B" w:rsidRPr="00EA4624" w:rsidRDefault="001E5D3B" w:rsidP="001E5D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G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reitai paruošiama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sriuba (sausoji), kuri tinkama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 xml:space="preserve">vartojimui trumpai 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pavirus, ne didesnėse kaip 1 kg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pa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kuotėse (pagal veikiančią NTD).</w:t>
            </w:r>
          </w:p>
        </w:tc>
      </w:tr>
      <w:tr w:rsidR="00EA4624" w:rsidRPr="00EA4624" w:rsidTr="00FC1BFE">
        <w:trPr>
          <w:jc w:val="center"/>
        </w:trPr>
        <w:tc>
          <w:tcPr>
            <w:tcW w:w="9209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28-a pirkimo dalis 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1E5D3B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Grybų sriuba</w:t>
            </w:r>
          </w:p>
        </w:tc>
        <w:tc>
          <w:tcPr>
            <w:tcW w:w="5812" w:type="dxa"/>
          </w:tcPr>
          <w:p w:rsidR="00A6283B" w:rsidRPr="00EA4624" w:rsidRDefault="001E5D3B" w:rsidP="001E5D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G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reitai paruošiama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sriuba (sausoji), kuri tinkama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vartojimui trumpai pa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virus, ne didesnėse kaip 1,0 kg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pakuotėse (pagal veikiančią NTD)</w:t>
            </w:r>
          </w:p>
        </w:tc>
      </w:tr>
      <w:tr w:rsidR="00EA4624" w:rsidRPr="00EA4624" w:rsidTr="00FC1BFE">
        <w:trPr>
          <w:jc w:val="center"/>
        </w:trPr>
        <w:tc>
          <w:tcPr>
            <w:tcW w:w="9209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29-a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1E5D3B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Citrinų sultys (koncentratas)</w:t>
            </w:r>
          </w:p>
        </w:tc>
        <w:tc>
          <w:tcPr>
            <w:tcW w:w="5812" w:type="dxa"/>
          </w:tcPr>
          <w:p w:rsidR="00A6283B" w:rsidRPr="00EA4624" w:rsidRDefault="001E5D3B" w:rsidP="001E5D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K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oncentruotos citrin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ų sultys, ne didesnėse kaip 300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ml pakuotėse (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Lietuvos Respublikos žemės ūkio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ministro 2000 m. vasa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rio 29 d. įsakymas Nr. 61 ,,Dėl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sulčių ir panašių produkt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ų techninio reglamento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patvirtinimo“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Lietuvos Respublikos žemės ūkio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ministro 2013 m. v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asario 21 d. įsakymo Nr. 3D-712 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redakcija)).</w:t>
            </w:r>
          </w:p>
        </w:tc>
      </w:tr>
      <w:tr w:rsidR="00EA4624" w:rsidRPr="00EA4624" w:rsidTr="00FC1BFE">
        <w:trPr>
          <w:jc w:val="center"/>
        </w:trPr>
        <w:tc>
          <w:tcPr>
            <w:tcW w:w="9209" w:type="dxa"/>
            <w:gridSpan w:val="2"/>
          </w:tcPr>
          <w:p w:rsidR="00EA4624" w:rsidRPr="00EA4624" w:rsidRDefault="00EA4624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30-a pirkimo dalis</w:t>
            </w:r>
          </w:p>
        </w:tc>
      </w:tr>
      <w:tr w:rsidR="00A6283B" w:rsidRPr="00EA4624" w:rsidTr="00FC1BFE">
        <w:trPr>
          <w:jc w:val="center"/>
        </w:trPr>
        <w:tc>
          <w:tcPr>
            <w:tcW w:w="3397" w:type="dxa"/>
          </w:tcPr>
          <w:p w:rsidR="00A6283B" w:rsidRPr="00EA4624" w:rsidRDefault="001E5D3B" w:rsidP="00EA4624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Citrinų rūgštis</w:t>
            </w:r>
          </w:p>
        </w:tc>
        <w:tc>
          <w:tcPr>
            <w:tcW w:w="5812" w:type="dxa"/>
          </w:tcPr>
          <w:p w:rsidR="00A6283B" w:rsidRPr="00EA4624" w:rsidRDefault="001E5D3B" w:rsidP="001E5D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1E5D3B">
              <w:rPr>
                <w:rFonts w:ascii="Times New Roman" w:hAnsi="Times New Roman" w:cs="Times New Roman"/>
                <w:sz w:val="24"/>
                <w:lang w:val="lt-LT"/>
              </w:rPr>
              <w:t>e didesnėse kaip 10</w:t>
            </w:r>
            <w:r>
              <w:rPr>
                <w:rFonts w:ascii="Times New Roman" w:hAnsi="Times New Roman" w:cs="Times New Roman"/>
                <w:sz w:val="24"/>
                <w:lang w:val="lt-LT"/>
              </w:rPr>
              <w:t>0 g pakuotėse (pagal veikiančią NTD).</w:t>
            </w:r>
          </w:p>
        </w:tc>
      </w:tr>
    </w:tbl>
    <w:p w:rsidR="00A6283B" w:rsidRDefault="00A6283B" w:rsidP="00A6283B">
      <w:pPr>
        <w:jc w:val="center"/>
        <w:rPr>
          <w:rFonts w:ascii="Times New Roman" w:hAnsi="Times New Roman" w:cs="Times New Roman"/>
          <w:b/>
          <w:sz w:val="24"/>
          <w:lang w:val="lt-LT"/>
        </w:rPr>
      </w:pPr>
    </w:p>
    <w:p w:rsidR="00EA4624" w:rsidRPr="00EA4624" w:rsidRDefault="00EA4624" w:rsidP="00EA4624">
      <w:pPr>
        <w:rPr>
          <w:rFonts w:ascii="Times New Roman" w:hAnsi="Times New Roman" w:cs="Times New Roman"/>
          <w:sz w:val="24"/>
          <w:lang w:val="lt-LT"/>
        </w:rPr>
      </w:pPr>
      <w:r w:rsidRPr="00EA4624">
        <w:rPr>
          <w:rFonts w:ascii="Times New Roman" w:hAnsi="Times New Roman" w:cs="Times New Roman"/>
          <w:sz w:val="24"/>
          <w:lang w:val="lt-LT"/>
        </w:rPr>
        <w:t>NTD –normatyvinė techninė dokumentacija.</w:t>
      </w:r>
    </w:p>
    <w:sectPr w:rsidR="00EA4624" w:rsidRPr="00EA462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3B"/>
    <w:rsid w:val="00141B63"/>
    <w:rsid w:val="001E5D3B"/>
    <w:rsid w:val="0022638D"/>
    <w:rsid w:val="0046296E"/>
    <w:rsid w:val="0050725D"/>
    <w:rsid w:val="00763241"/>
    <w:rsid w:val="00A6283B"/>
    <w:rsid w:val="00CD2DBD"/>
    <w:rsid w:val="00EA4624"/>
    <w:rsid w:val="00FC1BFE"/>
    <w:rsid w:val="00F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9C36"/>
  <w15:chartTrackingRefBased/>
  <w15:docId w15:val="{4D5A2AE7-450D-41AC-8CED-AB75B877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9496-B37F-49AC-BA03-D2C10FF1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2025-07-17T05:33:00Z</dcterms:created>
  <dcterms:modified xsi:type="dcterms:W3CDTF">2025-07-17T05:33:00Z</dcterms:modified>
</cp:coreProperties>
</file>