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57" w:rsidRPr="00CB1D53" w:rsidRDefault="00D74B57" w:rsidP="00D74B57">
      <w:pPr>
        <w:spacing w:after="0" w:line="240" w:lineRule="auto"/>
        <w:ind w:left="3890" w:firstLine="1298"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:rsidR="004D39E1" w:rsidRPr="005D1090" w:rsidRDefault="006024AF" w:rsidP="006024AF">
      <w:pPr>
        <w:spacing w:after="0" w:line="276" w:lineRule="auto"/>
        <w:ind w:left="4320" w:firstLine="720"/>
        <w:jc w:val="right"/>
        <w:rPr>
          <w:rFonts w:ascii="Times New Roman" w:eastAsia="Calibri" w:hAnsi="Times New Roman" w:cs="Times New Roman"/>
          <w:b/>
          <w:lang w:val="lt-LT"/>
        </w:rPr>
      </w:pPr>
      <w:r>
        <w:rPr>
          <w:rFonts w:ascii="Times New Roman" w:eastAsia="Calibri" w:hAnsi="Times New Roman" w:cs="Times New Roman"/>
          <w:lang w:val="lt-LT"/>
        </w:rPr>
        <w:t xml:space="preserve">     </w:t>
      </w:r>
    </w:p>
    <w:p w:rsidR="00D74B57" w:rsidRPr="00F6755A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Vadovaujantis Metodikos </w:t>
      </w:r>
      <w:r w:rsidRPr="00C21266">
        <w:rPr>
          <w:rFonts w:ascii="Times New Roman" w:eastAsia="Calibri" w:hAnsi="Times New Roman" w:cs="Times New Roman"/>
          <w:sz w:val="24"/>
          <w:lang w:val="lt-LT"/>
        </w:rPr>
        <w:t xml:space="preserve">10.2 punktu, šiose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toms prekėms, kurių vidutines mažmenines kainas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vokų su pasiūlymais atplėšimo </w:t>
      </w:r>
      <w:r w:rsidR="005A3AF5">
        <w:rPr>
          <w:rFonts w:ascii="Times New Roman" w:eastAsia="Calibri" w:hAnsi="Times New Roman" w:cs="Times New Roman"/>
          <w:b/>
          <w:sz w:val="24"/>
          <w:lang w:val="lt-LT"/>
        </w:rPr>
        <w:t xml:space="preserve">metus ir </w:t>
      </w:r>
      <w:r>
        <w:rPr>
          <w:rFonts w:ascii="Times New Roman" w:eastAsia="Calibri" w:hAnsi="Times New Roman" w:cs="Times New Roman"/>
          <w:b/>
          <w:sz w:val="24"/>
          <w:lang w:val="lt-LT"/>
        </w:rPr>
        <w:t>mėnes</w:t>
      </w:r>
      <w:r w:rsidR="006A1E1E"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D74B57" w:rsidRPr="00F6755A" w:rsidRDefault="00D74B57" w:rsidP="00D74B57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prekės </w:t>
      </w:r>
      <w:r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tok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pat, kaip nurodyta Sutartyje (Sutarties 1 priede)):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2pt;height:17pt" o:ole="" fillcolor="window">
            <v:imagedata r:id="rId7" o:title=""/>
          </v:shape>
          <o:OLEObject Type="Embed" ProgID="Equation.3" ShapeID="_x0000_i1025" DrawAspect="Content" ObjectID="_1812535322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45pt;height:33.95pt" o:ole="" fillcolor="window">
            <v:imagedata r:id="rId9" o:title=""/>
          </v:shape>
          <o:OLEObject Type="Embed" ProgID="Equation.3" ShapeID="_x0000_i1026" DrawAspect="Content" ObjectID="_1812535323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D74B57" w:rsidRPr="00F6755A" w:rsidRDefault="00D74B57" w:rsidP="00D74B57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</w:t>
      </w:r>
      <w:r>
        <w:rPr>
          <w:rFonts w:ascii="Times New Roman" w:eastAsia="Calibri" w:hAnsi="Times New Roman" w:cs="Times New Roman"/>
          <w:sz w:val="24"/>
          <w:lang w:val="lt-LT"/>
        </w:rPr>
        <w:t>as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teikiama konkretaus pavadinimo prekės vidutinė mažmeninė kaina arba bendras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indeksas yra didesnis negu 1,1 ar mažesnis negu 0,9.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</w:t>
      </w:r>
      <w:r w:rsidRPr="00D74B57">
        <w:rPr>
          <w:rFonts w:ascii="Times New Roman" w:eastAsia="Calibri" w:hAnsi="Times New Roman" w:cs="Times New Roman"/>
          <w:b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ĮKA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IN</w:t>
      </w:r>
      <w:r>
        <w:rPr>
          <w:rFonts w:ascii="Times New Roman" w:eastAsia="Calibri" w:hAnsi="Times New Roman" w:cs="Times New Roman"/>
          <w:b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KEITIMO TVARKA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vidutinės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9.35pt;height:33.95pt" o:ole="" fillcolor="window">
            <v:imagedata r:id="rId11" o:title=""/>
          </v:shape>
          <o:OLEObject Type="Embed" ProgID="Equation.3" ShapeID="_x0000_i1027" DrawAspect="Content" ObjectID="_1812535324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mėnesį. Einamuoju mėnesiu laikomas mėnuo, kurį inicijuojama keisti Sutartyje (Sutarties 1 priede) nurodytą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mažmeninės kainos pokytis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10.05pt;height:33.95pt" o:ole="" fillcolor="window">
            <v:imagedata r:id="rId13" o:title=""/>
          </v:shape>
          <o:OLEObject Type="Embed" ProgID="Equation.3" ShapeID="_x0000_i1028" DrawAspect="Content" ObjectID="_1812535325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8. Jeigu pagal 3 ir 4 formules apskaičiuoto rezultato absoliuti reikšmė yra didesnė negu 10 </w:t>
      </w:r>
      <w:r w:rsidR="006A1E1E">
        <w:rPr>
          <w:rFonts w:ascii="Times New Roman" w:eastAsia="Calibri" w:hAnsi="Times New Roman" w:cs="Times New Roman"/>
          <w:sz w:val="24"/>
          <w:lang w:val="lt-LT"/>
        </w:rPr>
        <w:t>proc.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atsiranda pagrindas einamąjį mėnesį inicijuoti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o pakeitimą.</w:t>
      </w:r>
    </w:p>
    <w:p w:rsidR="00D74B57" w:rsidRPr="00F6755A" w:rsidRDefault="00D74B57" w:rsidP="00D74B57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9. Konkretaus pavadinimo prekės pakeisto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</w:t>
      </w:r>
      <w:r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D74B57" w:rsidRPr="00F6755A" w:rsidRDefault="00D74B57" w:rsidP="00D74B57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inicijuotas </w:t>
      </w:r>
      <w:r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AB4142" w:rsidRDefault="00AB4142" w:rsidP="002704C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146708" w:rsidRPr="00F6755A" w:rsidRDefault="00146708" w:rsidP="002704C1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III. PREKIŲ, KURIŲ VIDUTINIŲ MAŽMENINIŲ KAINŲ </w:t>
      </w:r>
      <w:r w:rsidR="002704C1" w:rsidRPr="00FE0528"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="002704C1" w:rsidRPr="00F6755A" w:rsidDel="002704C1">
        <w:rPr>
          <w:rFonts w:ascii="Times New Roman" w:eastAsia="Calibri" w:hAnsi="Times New Roman" w:cs="Times New Roman"/>
          <w:b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NETEIKIA, </w:t>
      </w:r>
      <w:r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</w:t>
      </w: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O KEITIMO TVARKA</w:t>
      </w:r>
    </w:p>
    <w:p w:rsidR="00146708" w:rsidRPr="00F6755A" w:rsidRDefault="00146708" w:rsidP="00146708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146708" w:rsidRDefault="00146708" w:rsidP="00146708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sutartyje nurodyto konkretaus produkto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io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neteikia, Pirkėjas gali tokį produktą  prilyginti artimam  jam produktui, kurio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="002704C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340583" w:rsidDel="002704C1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teikia</w:t>
      </w:r>
      <w:r w:rsidR="002704C1">
        <w:rPr>
          <w:rFonts w:ascii="Times New Roman" w:hAnsi="Times New Roman" w:cs="Times New Roman"/>
          <w:iCs/>
          <w:sz w:val="24"/>
          <w:szCs w:val="24"/>
          <w:lang w:val="lt-LT"/>
        </w:rPr>
        <w:t>:</w:t>
      </w:r>
    </w:p>
    <w:tbl>
      <w:tblPr>
        <w:tblW w:w="1009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3" w:type="dxa"/>
          <w:right w:w="73" w:type="dxa"/>
        </w:tblCellMar>
        <w:tblLook w:val="0000" w:firstRow="0" w:lastRow="0" w:firstColumn="0" w:lastColumn="0" w:noHBand="0" w:noVBand="0"/>
      </w:tblPr>
      <w:tblGrid>
        <w:gridCol w:w="5134"/>
        <w:gridCol w:w="4961"/>
      </w:tblGrid>
      <w:tr w:rsidR="006E0889" w:rsidRPr="002A66D0" w:rsidTr="00642BC0">
        <w:trPr>
          <w:trHeight w:val="586"/>
        </w:trPr>
        <w:tc>
          <w:tcPr>
            <w:tcW w:w="5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E0889" w:rsidRPr="002A66D0" w:rsidRDefault="006E0889" w:rsidP="00296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A66D0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E0889" w:rsidRPr="00E6339B" w:rsidRDefault="006E0889" w:rsidP="002962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E6339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Konkretaus pavadinimo prekei prilyginta prekė ar prekių grupė, kurių kainų pokytį pateikia Valstybės duomenų agentūra*</w:t>
            </w:r>
          </w:p>
        </w:tc>
      </w:tr>
      <w:tr w:rsidR="001C1B5E" w:rsidRPr="00471893" w:rsidTr="00524EAF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B5E" w:rsidRPr="001C1B5E" w:rsidRDefault="001C1B5E" w:rsidP="001C1B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Ryžiai (basmati)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1B5E" w:rsidRPr="00E6339B" w:rsidRDefault="001C1B5E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Ilgagrūdžiai baltieji ryžiai</w:t>
            </w:r>
          </w:p>
        </w:tc>
      </w:tr>
      <w:tr w:rsidR="001C1B5E" w:rsidRPr="00471893" w:rsidTr="00A03C2E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B5E" w:rsidRPr="001C1B5E" w:rsidRDefault="001C1B5E" w:rsidP="001C1B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Bolivinės balandos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1B5E" w:rsidRPr="00E6339B" w:rsidRDefault="001C1B5E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Miežinės kruopos</w:t>
            </w:r>
          </w:p>
        </w:tc>
      </w:tr>
      <w:tr w:rsidR="001C1B5E" w:rsidRPr="00471893" w:rsidTr="00A03C2E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B5E" w:rsidRPr="001C1B5E" w:rsidRDefault="001C1B5E" w:rsidP="001C1B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Kuskusas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1B5E" w:rsidRPr="00E6339B" w:rsidRDefault="001C1B5E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Perlinės kruopos</w:t>
            </w:r>
          </w:p>
        </w:tc>
      </w:tr>
      <w:tr w:rsidR="001C1B5E" w:rsidRPr="00F91861" w:rsidTr="00A03C2E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B5E" w:rsidRPr="001C1B5E" w:rsidRDefault="001C1B5E" w:rsidP="001C1B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Raudonieji lęšiai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1B5E" w:rsidRPr="00E6339B" w:rsidRDefault="001C1B5E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Džiovinti žirniai</w:t>
            </w:r>
          </w:p>
        </w:tc>
      </w:tr>
      <w:tr w:rsidR="001C1B5E" w:rsidRPr="00F91861" w:rsidTr="00A03C2E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B5E" w:rsidRPr="001C1B5E" w:rsidRDefault="001C1B5E" w:rsidP="001C1B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Žalieji lęšiai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1B5E" w:rsidRPr="00E6339B" w:rsidRDefault="001C1B5E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Džiovinti žirniai</w:t>
            </w:r>
          </w:p>
        </w:tc>
      </w:tr>
      <w:tr w:rsidR="001C1B5E" w:rsidRPr="00F91861" w:rsidTr="00A03C2E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B5E" w:rsidRPr="001C1B5E" w:rsidRDefault="001C1B5E" w:rsidP="001C1B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Avinžirniai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1B5E" w:rsidRPr="00E6339B" w:rsidRDefault="001C1B5E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Džiovinti žirniai</w:t>
            </w:r>
          </w:p>
        </w:tc>
      </w:tr>
      <w:tr w:rsidR="001C1B5E" w:rsidRPr="00F91861" w:rsidTr="00A03C2E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B5E" w:rsidRPr="001C1B5E" w:rsidRDefault="001C1B5E" w:rsidP="001C1B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Speltų miltai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1B5E" w:rsidRPr="00E6339B" w:rsidRDefault="001C1B5E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Aukščiausios rūšies kvietiniai miltai</w:t>
            </w:r>
          </w:p>
        </w:tc>
      </w:tr>
      <w:tr w:rsidR="001C1B5E" w:rsidRPr="00F91861" w:rsidTr="00A03C2E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B5E" w:rsidRPr="001C1B5E" w:rsidRDefault="001C1B5E" w:rsidP="001C1B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Žolelių arbata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1B5E" w:rsidRPr="00E6339B" w:rsidRDefault="001C1B5E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Biri žalioji arbata</w:t>
            </w:r>
          </w:p>
        </w:tc>
      </w:tr>
      <w:tr w:rsidR="001C1B5E" w:rsidRPr="00F91861" w:rsidTr="00A03C2E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1B5E" w:rsidRPr="001C1B5E" w:rsidRDefault="001C1B5E" w:rsidP="001C1B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Medus (fasuotas)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1B5E" w:rsidRPr="00E6339B" w:rsidRDefault="001C1B5E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Natūralus medus</w:t>
            </w:r>
          </w:p>
        </w:tc>
      </w:tr>
      <w:tr w:rsidR="001C1B5E" w:rsidRPr="00F91861" w:rsidTr="00D66972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B5E" w:rsidRPr="001C1B5E" w:rsidRDefault="001C1B5E" w:rsidP="001C1B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Tirpios kavos gėrimas su grietinėle ir cukrumi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1B5E" w:rsidRPr="00E6339B" w:rsidRDefault="005F4EE0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Kakavos milteliai</w:t>
            </w:r>
          </w:p>
        </w:tc>
      </w:tr>
      <w:tr w:rsidR="001C1B5E" w:rsidRPr="00F91861" w:rsidTr="00D66972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B5E" w:rsidRPr="001C1B5E" w:rsidRDefault="001C1B5E" w:rsidP="001C1B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Šokoladas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1B5E" w:rsidRPr="00E6339B" w:rsidRDefault="001C1B5E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Juodasis šokoladas</w:t>
            </w:r>
          </w:p>
        </w:tc>
      </w:tr>
      <w:tr w:rsidR="001C1B5E" w:rsidRPr="00F91861" w:rsidTr="00D66972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B5E" w:rsidRPr="001C1B5E" w:rsidRDefault="001C1B5E" w:rsidP="001C1B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Daržovių sultinys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1B5E" w:rsidRPr="00E6339B" w:rsidRDefault="001C1B5E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Sriubos koncentratas</w:t>
            </w:r>
          </w:p>
        </w:tc>
      </w:tr>
      <w:tr w:rsidR="001C1B5E" w:rsidRPr="00F91861" w:rsidTr="00D66972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B5E" w:rsidRPr="001C1B5E" w:rsidRDefault="001C1B5E" w:rsidP="001C1B5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Grybų sultinys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1B5E" w:rsidRPr="00E6339B" w:rsidRDefault="001C1B5E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Sriubos koncentratas</w:t>
            </w:r>
          </w:p>
        </w:tc>
      </w:tr>
      <w:tr w:rsidR="001C1B5E" w:rsidRPr="00F91861" w:rsidTr="00D66972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B5E" w:rsidRPr="001C1B5E" w:rsidRDefault="001C1B5E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Jautienos sultinys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1B5E" w:rsidRPr="00E6339B" w:rsidRDefault="001C1B5E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Sriubos koncentratas</w:t>
            </w:r>
          </w:p>
        </w:tc>
      </w:tr>
      <w:tr w:rsidR="001C1B5E" w:rsidRPr="00F91861" w:rsidTr="00D66972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B5E" w:rsidRPr="001C1B5E" w:rsidRDefault="001C1B5E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Vištienos sultinys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1B5E" w:rsidRPr="00E6339B" w:rsidRDefault="001C1B5E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Sriubos koncentratas</w:t>
            </w:r>
          </w:p>
        </w:tc>
      </w:tr>
      <w:tr w:rsidR="001C1B5E" w:rsidRPr="00F91861" w:rsidTr="00D66972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B5E" w:rsidRPr="001C1B5E" w:rsidRDefault="001C1B5E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Sausas bulvių mišinys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1B5E" w:rsidRPr="00E6339B" w:rsidRDefault="005F4EE0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F4EE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Sriubos koncentratas</w:t>
            </w:r>
            <w:bookmarkStart w:id="0" w:name="_GoBack"/>
            <w:bookmarkEnd w:id="0"/>
          </w:p>
        </w:tc>
      </w:tr>
      <w:tr w:rsidR="001C1B5E" w:rsidRPr="00F91861" w:rsidTr="00D66972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B5E" w:rsidRPr="001C1B5E" w:rsidRDefault="001C1B5E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Migdolai (fasuoti)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1B5E" w:rsidRPr="00456CBF" w:rsidRDefault="00AC724D" w:rsidP="001C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Lazdynų riešutai be kevalo, maišeliuose</w:t>
            </w:r>
          </w:p>
        </w:tc>
      </w:tr>
      <w:tr w:rsidR="001C1B5E" w:rsidRPr="00F91861" w:rsidTr="00D66972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B5E" w:rsidRPr="001C1B5E" w:rsidRDefault="001C1B5E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Vištienos sriuba su makaronais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1B5E" w:rsidRPr="00E6339B" w:rsidRDefault="00AC724D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72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Sriubos koncentratas</w:t>
            </w:r>
          </w:p>
        </w:tc>
      </w:tr>
      <w:tr w:rsidR="001C1B5E" w:rsidRPr="00F91861" w:rsidTr="00D66972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B5E" w:rsidRPr="001C1B5E" w:rsidRDefault="001C1B5E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Grybų sriuba 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1B5E" w:rsidRPr="00E6339B" w:rsidRDefault="00AC724D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72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Sriubos koncentratas</w:t>
            </w:r>
          </w:p>
        </w:tc>
      </w:tr>
      <w:tr w:rsidR="001C1B5E" w:rsidRPr="00F91861" w:rsidTr="00D66972">
        <w:trPr>
          <w:trHeight w:val="141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1B5E" w:rsidRPr="001C1B5E" w:rsidRDefault="001C1B5E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1B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Citrinų sultys (koncentratas)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C1B5E" w:rsidRPr="00E6339B" w:rsidRDefault="00861751" w:rsidP="001C1B5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Citrinos</w:t>
            </w:r>
            <w:r w:rsidRPr="001C1B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rūgštis</w:t>
            </w:r>
          </w:p>
        </w:tc>
      </w:tr>
    </w:tbl>
    <w:p w:rsidR="006E0889" w:rsidRPr="00F91861" w:rsidRDefault="006E0889" w:rsidP="00146708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</w:p>
    <w:p w:rsidR="006B0954" w:rsidRPr="00F91861" w:rsidRDefault="006B0954" w:rsidP="006B0954">
      <w:pPr>
        <w:jc w:val="both"/>
        <w:rPr>
          <w:rFonts w:ascii="Times New Roman" w:hAnsi="Times New Roman" w:cs="Times New Roman"/>
          <w:lang w:val="lt-LT"/>
        </w:rPr>
      </w:pPr>
      <w:r w:rsidRPr="00F91861">
        <w:rPr>
          <w:rFonts w:ascii="Times New Roman" w:hAnsi="Times New Roman" w:cs="Times New Roman"/>
          <w:lang w:val="lt-LT"/>
        </w:rPr>
        <w:t xml:space="preserve">*- prekės prilyginimas taikomas nuo sutarties įsigaliojimo dienos iki sutarties galiojimo pabaigos, neatsižvelgiant į tai, ar Valstybės duomenų agentūra pradės teikti prilygintos prekės vidutines mažmenines kainas. Tuo atveju, kai atlikus prekės kainos perskaičiavimą pagal Valstybės duomenų agentūros pateiktą prilygintos prekės vidutinę </w:t>
      </w:r>
      <w:r w:rsidRPr="00F91861">
        <w:rPr>
          <w:rFonts w:ascii="Times New Roman" w:hAnsi="Times New Roman" w:cs="Times New Roman"/>
          <w:lang w:val="lt-LT"/>
        </w:rPr>
        <w:lastRenderedPageBreak/>
        <w:t xml:space="preserve">mažmeninę kainą paaiškėja, kad prilygintos prekės kaina viršija rinkos kainą (3-4 prekybos tinklų internetinėse parduotuvėse nurodytas kainas), kaina nebus keičiama. </w:t>
      </w:r>
    </w:p>
    <w:p w:rsidR="00146708" w:rsidRPr="00F91861" w:rsidRDefault="00146708" w:rsidP="006B0954">
      <w:pPr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F91861">
        <w:rPr>
          <w:rFonts w:ascii="Times New Roman" w:hAnsi="Times New Roman" w:cs="Times New Roman"/>
          <w:i/>
          <w:iCs/>
          <w:lang w:val="lt-LT"/>
        </w:rPr>
        <w:t xml:space="preserve">               </w:t>
      </w:r>
      <w:r w:rsidRPr="00F91861">
        <w:rPr>
          <w:rFonts w:ascii="Times New Roman" w:eastAsia="Calibri" w:hAnsi="Times New Roman" w:cs="Times New Roman"/>
          <w:sz w:val="24"/>
          <w:lang w:val="lt-LT"/>
        </w:rPr>
        <w:t>11. Konkretaus pavadinimo prekės, kurios įkainis nuo sutarties sudarymo nebuvo keičiamas, įkainio pokyčio koeficientas apskaičiuojamas pagal 3 formulę (K</w:t>
      </w:r>
      <w:r w:rsidRPr="00F91861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Pr="00F91861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91861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Pr="00F91861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91861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91861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6B0954" w:rsidRPr="00F91861">
        <w:rPr>
          <w:rFonts w:ascii="Times New Roman" w:hAnsi="Times New Roman" w:cs="Times New Roman"/>
          <w:lang w:val="lt-LT"/>
        </w:rPr>
        <w:t>Valstybės duomenų agentūros</w:t>
      </w:r>
      <w:r w:rsidRPr="00F91861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:rsidR="00146708" w:rsidRPr="00F91861" w:rsidRDefault="00146708" w:rsidP="001467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91861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</w:t>
      </w:r>
      <w:r w:rsidR="002704C1" w:rsidRPr="00F91861"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="002704C1" w:rsidRPr="00F91861" w:rsidDel="002704C1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91861">
        <w:rPr>
          <w:rFonts w:ascii="Times New Roman" w:eastAsia="Calibri" w:hAnsi="Times New Roman" w:cs="Times New Roman"/>
          <w:sz w:val="24"/>
          <w:lang w:val="lt-LT"/>
        </w:rPr>
        <w:t>neteikia ir kurios įkainis nuo sutarties sudarymo jau buvo pakeistas, įkainio pokyčio koeficientas apskaičiuojamas pagal 4 formulę (K</w:t>
      </w:r>
      <w:r w:rsidRPr="00F91861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91861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91861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91861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91861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91861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 w:rsidR="002704C1" w:rsidRPr="00F91861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91861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146708" w:rsidRPr="00F91861" w:rsidRDefault="00146708" w:rsidP="00146708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91861">
        <w:rPr>
          <w:rFonts w:ascii="Times New Roman" w:eastAsia="Calibri" w:hAnsi="Times New Roman" w:cs="Times New Roman"/>
          <w:sz w:val="24"/>
          <w:lang w:val="lt-LT"/>
        </w:rPr>
        <w:t>13. Jeigu pagal šio priedo 11 ir 12 punktus apskaičiuotas įkainių pokyčio koeficientas yra didesnis negu 1,1 ar mažesnis negu 0,9 atsiranda pagrindas einamąjį mėnesį inicijuoti įkainio pakeitimą.</w:t>
      </w:r>
    </w:p>
    <w:p w:rsidR="00146708" w:rsidRPr="00F91861" w:rsidRDefault="00146708" w:rsidP="00146708">
      <w:pPr>
        <w:spacing w:beforeLines="50" w:before="120"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91861">
        <w:rPr>
          <w:rFonts w:ascii="Times New Roman" w:eastAsia="Calibri" w:hAnsi="Times New Roman" w:cs="Times New Roman"/>
          <w:sz w:val="24"/>
          <w:lang w:val="lt-LT"/>
        </w:rPr>
        <w:t>14. Konkretaus pavadinimo prekės pakeistas įkainio dydis apskaičiuojamas pagal 5 formulę</w:t>
      </w:r>
      <w:r w:rsidRPr="00F91861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D74B57" w:rsidRPr="00F91861" w:rsidRDefault="00D74B57" w:rsidP="00D74B5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91861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D74B57" w:rsidP="00D74B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III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. BAIGIAMOSIOS NUOSTATOS</w:t>
      </w:r>
    </w:p>
    <w:p w:rsidR="00D74B57" w:rsidRPr="00F6755A" w:rsidRDefault="00D74B57" w:rsidP="00D74B57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15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 galimas tik po to kai gaunama 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informacija apie vidutines mažmenines kainas ir jų pokyčius praėjusį mėnesį.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io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 inicijuoja suinteresuota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, kartu pateikdama pagrindžiančius dokumentus (</w:t>
      </w:r>
      <w:r w:rsidR="00D74B57"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pažymas). Du mėnesius nuo </w:t>
      </w:r>
      <w:r w:rsidR="00616553">
        <w:rPr>
          <w:rFonts w:ascii="Times New Roman" w:eastAsia="Calibri" w:hAnsi="Times New Roman" w:cs="Times New Roman"/>
          <w:sz w:val="24"/>
          <w:lang w:val="lt-LT"/>
        </w:rPr>
        <w:t>Sutarties įsigaliojimo</w:t>
      </w:r>
      <w:r w:rsidR="00D74B57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visos prekės tiekiamos sutartyje (Sutarties 1 priede)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D74B57">
        <w:rPr>
          <w:rFonts w:ascii="Times New Roman" w:eastAsia="Calibri" w:hAnsi="Times New Roman" w:cs="Times New Roman"/>
          <w:sz w:val="24"/>
          <w:lang w:val="lt-LT"/>
        </w:rPr>
        <w:t>iai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D74B57">
        <w:rPr>
          <w:rFonts w:ascii="Times New Roman" w:eastAsia="Calibri" w:hAnsi="Times New Roman" w:cs="Times New Roman"/>
          <w:sz w:val="24"/>
          <w:lang w:val="lt-LT"/>
        </w:rPr>
        <w:t>ai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įkainiais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D74B57" w:rsidRPr="00F6755A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16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>. Pakeista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D74B57">
        <w:rPr>
          <w:rFonts w:ascii="Times New Roman" w:eastAsia="Calibri" w:hAnsi="Times New Roman" w:cs="Times New Roman"/>
          <w:sz w:val="24"/>
          <w:lang w:val="lt-LT"/>
        </w:rPr>
        <w:t>įkainis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įforminama</w:t>
      </w:r>
      <w:r w:rsidR="00D74B57">
        <w:rPr>
          <w:rFonts w:ascii="Times New Roman" w:eastAsia="Calibri" w:hAnsi="Times New Roman" w:cs="Times New Roman"/>
          <w:sz w:val="24"/>
          <w:lang w:val="lt-LT"/>
        </w:rPr>
        <w:t>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="00D74B57"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AC7162" w:rsidRDefault="00B60F1D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17</w:t>
      </w:r>
      <w:r w:rsidR="00D74B57"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="00D74B57" w:rsidRPr="00E479D8">
        <w:rPr>
          <w:rFonts w:ascii="Times New Roman" w:eastAsia="Calibri" w:hAnsi="Times New Roman" w:cs="Times New Roman"/>
          <w:sz w:val="24"/>
          <w:lang w:val="lt-LT"/>
        </w:rPr>
        <w:t xml:space="preserve">Tiekėjas privalo pasirašyti susitarimą dėl įkainio keitimo ne vėliau kaip per 3 (tris) darbo dienas, nuo </w:t>
      </w:r>
      <w:r w:rsidR="00AC7162">
        <w:rPr>
          <w:rFonts w:ascii="Times New Roman" w:eastAsia="Calibri" w:hAnsi="Times New Roman" w:cs="Times New Roman"/>
          <w:sz w:val="24"/>
          <w:lang w:val="lt-LT"/>
        </w:rPr>
        <w:t xml:space="preserve">susitarimo projekto gavimo </w:t>
      </w:r>
      <w:r w:rsidR="00D74B57" w:rsidRPr="00E479D8">
        <w:rPr>
          <w:rFonts w:ascii="Times New Roman" w:eastAsia="Calibri" w:hAnsi="Times New Roman" w:cs="Times New Roman"/>
          <w:sz w:val="24"/>
          <w:lang w:val="lt-LT"/>
        </w:rPr>
        <w:t xml:space="preserve">dienos.  </w:t>
      </w:r>
    </w:p>
    <w:p w:rsidR="00D74B57" w:rsidRPr="00E12F0A" w:rsidRDefault="00D74B57" w:rsidP="00D74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8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Šalys konstatuoja, kad Sutarties vykdymo laikotarpiu dėl Kainodaros taisyklių III dalies 10 punkto lentelėje išvardintų atskirų prekių, gali būti gaunama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papildoma informacija apie teikiamas konkretaus pavadinimo prekės (-ių) vidutines mažmenines kainas. Gavus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informaciją apie konkretaus pavadinimo prekės (-ių) vidutinę mažmeninę kainą, taikomos Kainodaros taisyklių II dalies nuostatos.</w:t>
      </w:r>
    </w:p>
    <w:p w:rsidR="00D74B57" w:rsidRDefault="00D74B57" w:rsidP="00D74B57">
      <w:pPr>
        <w:spacing w:after="0" w:line="276" w:lineRule="auto"/>
        <w:ind w:firstLine="709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</w:t>
      </w:r>
      <w:r w:rsidR="00B60F1D">
        <w:rPr>
          <w:rFonts w:ascii="Times New Roman" w:eastAsia="Calibri" w:hAnsi="Times New Roman" w:cs="Times New Roman"/>
          <w:sz w:val="24"/>
          <w:lang w:val="lt-LT"/>
        </w:rPr>
        <w:t>9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D74B57" w:rsidRDefault="00D74B57" w:rsidP="00D74B57">
      <w:pPr>
        <w:spacing w:after="0" w:line="276" w:lineRule="auto"/>
        <w:rPr>
          <w:rFonts w:ascii="Times New Roman" w:eastAsia="Calibri" w:hAnsi="Times New Roman" w:cs="Times New Roman"/>
          <w:sz w:val="24"/>
          <w:lang w:val="lt-LT"/>
        </w:rPr>
      </w:pPr>
    </w:p>
    <w:p w:rsidR="001A04D2" w:rsidRDefault="001A04D2"/>
    <w:sectPr w:rsidR="001A04D2" w:rsidSect="00BB536C">
      <w:headerReference w:type="default" r:id="rId15"/>
      <w:pgSz w:w="11906" w:h="16838"/>
      <w:pgMar w:top="810" w:right="567" w:bottom="709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BA8" w:rsidRDefault="00A83BA8">
      <w:pPr>
        <w:spacing w:after="0" w:line="240" w:lineRule="auto"/>
      </w:pPr>
      <w:r>
        <w:separator/>
      </w:r>
    </w:p>
  </w:endnote>
  <w:endnote w:type="continuationSeparator" w:id="0">
    <w:p w:rsidR="00A83BA8" w:rsidRDefault="00A83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BA8" w:rsidRDefault="00A83BA8">
      <w:pPr>
        <w:spacing w:after="0" w:line="240" w:lineRule="auto"/>
      </w:pPr>
      <w:r>
        <w:separator/>
      </w:r>
    </w:p>
  </w:footnote>
  <w:footnote w:type="continuationSeparator" w:id="0">
    <w:p w:rsidR="00A83BA8" w:rsidRDefault="00A83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E61CA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F4EE0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57"/>
    <w:rsid w:val="0001289F"/>
    <w:rsid w:val="00074F79"/>
    <w:rsid w:val="0010735C"/>
    <w:rsid w:val="00146708"/>
    <w:rsid w:val="001A04D2"/>
    <w:rsid w:val="001C1B5E"/>
    <w:rsid w:val="00257241"/>
    <w:rsid w:val="00261248"/>
    <w:rsid w:val="002704C1"/>
    <w:rsid w:val="00291885"/>
    <w:rsid w:val="002A66D0"/>
    <w:rsid w:val="002F20F0"/>
    <w:rsid w:val="00320B3E"/>
    <w:rsid w:val="00342C83"/>
    <w:rsid w:val="003A54C8"/>
    <w:rsid w:val="003B419C"/>
    <w:rsid w:val="00411BBB"/>
    <w:rsid w:val="004535E1"/>
    <w:rsid w:val="00456CBF"/>
    <w:rsid w:val="00457228"/>
    <w:rsid w:val="00471893"/>
    <w:rsid w:val="00486E1E"/>
    <w:rsid w:val="004D39E1"/>
    <w:rsid w:val="0055124C"/>
    <w:rsid w:val="00552ACC"/>
    <w:rsid w:val="00570BFB"/>
    <w:rsid w:val="00573FFB"/>
    <w:rsid w:val="005A3AF5"/>
    <w:rsid w:val="005D1090"/>
    <w:rsid w:val="005F4EE0"/>
    <w:rsid w:val="006024AF"/>
    <w:rsid w:val="00616553"/>
    <w:rsid w:val="00642BC0"/>
    <w:rsid w:val="00656D81"/>
    <w:rsid w:val="0066707D"/>
    <w:rsid w:val="00671D33"/>
    <w:rsid w:val="006A1E1E"/>
    <w:rsid w:val="006B0954"/>
    <w:rsid w:val="006E0889"/>
    <w:rsid w:val="006E1082"/>
    <w:rsid w:val="006E6CF8"/>
    <w:rsid w:val="006F40E7"/>
    <w:rsid w:val="00787B72"/>
    <w:rsid w:val="007E0874"/>
    <w:rsid w:val="007F6499"/>
    <w:rsid w:val="00861751"/>
    <w:rsid w:val="008925C5"/>
    <w:rsid w:val="00895325"/>
    <w:rsid w:val="008B1FAA"/>
    <w:rsid w:val="008C01AC"/>
    <w:rsid w:val="008C7ECA"/>
    <w:rsid w:val="008D08BF"/>
    <w:rsid w:val="00987805"/>
    <w:rsid w:val="0099785C"/>
    <w:rsid w:val="009B1F9E"/>
    <w:rsid w:val="00A27053"/>
    <w:rsid w:val="00A61984"/>
    <w:rsid w:val="00A62E6C"/>
    <w:rsid w:val="00A67175"/>
    <w:rsid w:val="00A83BA8"/>
    <w:rsid w:val="00AB4142"/>
    <w:rsid w:val="00AC7162"/>
    <w:rsid w:val="00AC724D"/>
    <w:rsid w:val="00AC7265"/>
    <w:rsid w:val="00AD0777"/>
    <w:rsid w:val="00AE690B"/>
    <w:rsid w:val="00AE7505"/>
    <w:rsid w:val="00B35D55"/>
    <w:rsid w:val="00B60F01"/>
    <w:rsid w:val="00B60F1D"/>
    <w:rsid w:val="00B72739"/>
    <w:rsid w:val="00BB536C"/>
    <w:rsid w:val="00BB5975"/>
    <w:rsid w:val="00BF4325"/>
    <w:rsid w:val="00C62ACC"/>
    <w:rsid w:val="00C91A9B"/>
    <w:rsid w:val="00CA20BB"/>
    <w:rsid w:val="00CD21BF"/>
    <w:rsid w:val="00D21EBD"/>
    <w:rsid w:val="00D27537"/>
    <w:rsid w:val="00D3240E"/>
    <w:rsid w:val="00D6761E"/>
    <w:rsid w:val="00D73D1F"/>
    <w:rsid w:val="00D74B57"/>
    <w:rsid w:val="00DB4F30"/>
    <w:rsid w:val="00DE71EB"/>
    <w:rsid w:val="00E06DB2"/>
    <w:rsid w:val="00E12F0A"/>
    <w:rsid w:val="00E479D8"/>
    <w:rsid w:val="00E54DE3"/>
    <w:rsid w:val="00E61CA0"/>
    <w:rsid w:val="00E6339B"/>
    <w:rsid w:val="00E65E70"/>
    <w:rsid w:val="00EB57A1"/>
    <w:rsid w:val="00EB6C2C"/>
    <w:rsid w:val="00EE66C4"/>
    <w:rsid w:val="00F03750"/>
    <w:rsid w:val="00F83D8B"/>
    <w:rsid w:val="00F91861"/>
    <w:rsid w:val="00FB4ECA"/>
    <w:rsid w:val="00FD2C6F"/>
    <w:rsid w:val="00FE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9499"/>
  <w15:chartTrackingRefBased/>
  <w15:docId w15:val="{A3EBAC3A-0E9D-4B6C-B8F3-F1B597DE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B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74B5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B5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C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8F27A-AA34-4888-BFA5-EE08C5AC9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Balkuviene</dc:creator>
  <cp:keywords/>
  <dc:description/>
  <cp:lastModifiedBy>Vaida Januleviciute</cp:lastModifiedBy>
  <cp:revision>7</cp:revision>
  <dcterms:created xsi:type="dcterms:W3CDTF">2025-06-27T07:09:00Z</dcterms:created>
  <dcterms:modified xsi:type="dcterms:W3CDTF">2025-06-27T10:14:00Z</dcterms:modified>
</cp:coreProperties>
</file>