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AFC482" w14:textId="433F3982" w:rsidR="00A05D83" w:rsidRPr="00A05D83" w:rsidRDefault="00A05D83" w:rsidP="00A05D83">
      <w:pPr>
        <w:spacing w:after="0" w:line="240" w:lineRule="auto"/>
        <w:ind w:left="6237"/>
        <w:jc w:val="both"/>
        <w:rPr>
          <w:rFonts w:ascii="Times New Roman" w:hAnsi="Times New Roman"/>
        </w:rPr>
      </w:pPr>
      <w:bookmarkStart w:id="0" w:name="_Hlk178667616"/>
      <w:bookmarkStart w:id="1" w:name="_Hlk176435729"/>
      <w:bookmarkStart w:id="2" w:name="_Hlk162258140"/>
      <w:r w:rsidRPr="00DC37B7">
        <w:rPr>
          <w:rFonts w:ascii="Times New Roman" w:hAnsi="Times New Roman"/>
        </w:rPr>
        <w:t xml:space="preserve">2014-2021 m. Europos </w:t>
      </w:r>
      <w:r w:rsidR="00844141" w:rsidRPr="00DC37B7">
        <w:rPr>
          <w:rFonts w:ascii="Times New Roman" w:hAnsi="Times New Roman"/>
        </w:rPr>
        <w:t>e</w:t>
      </w:r>
      <w:r w:rsidRPr="00DC37B7">
        <w:rPr>
          <w:rFonts w:ascii="Times New Roman" w:hAnsi="Times New Roman"/>
        </w:rPr>
        <w:t>konominės erdvės ir Norvegijos finansinių mechanizmų uždarymo baigiamojo</w:t>
      </w:r>
      <w:r w:rsidRPr="00A05D83">
        <w:rPr>
          <w:rFonts w:ascii="Times New Roman" w:hAnsi="Times New Roman"/>
        </w:rPr>
        <w:t xml:space="preserve"> audito paslaugų </w:t>
      </w:r>
      <w:bookmarkEnd w:id="0"/>
      <w:r w:rsidRPr="00A05D83">
        <w:rPr>
          <w:rFonts w:ascii="Times New Roman" w:hAnsi="Times New Roman"/>
        </w:rPr>
        <w:t>skelbiamos apklausos sąlygų</w:t>
      </w:r>
    </w:p>
    <w:p w14:paraId="1712A94A" w14:textId="77777777" w:rsidR="00A05D83" w:rsidRPr="00A05D83" w:rsidRDefault="00A05D83" w:rsidP="00A05D83">
      <w:pPr>
        <w:spacing w:after="0" w:line="240" w:lineRule="auto"/>
        <w:ind w:left="6237"/>
        <w:jc w:val="both"/>
        <w:rPr>
          <w:rFonts w:ascii="Times New Roman" w:hAnsi="Times New Roman"/>
        </w:rPr>
      </w:pPr>
      <w:r w:rsidRPr="00A05D83">
        <w:rPr>
          <w:rFonts w:ascii="Times New Roman" w:hAnsi="Times New Roman"/>
        </w:rPr>
        <w:t>1 priedas</w:t>
      </w:r>
    </w:p>
    <w:p w14:paraId="362E8371" w14:textId="77777777" w:rsidR="00A05D83" w:rsidRDefault="00A05D83" w:rsidP="00235830">
      <w:pPr>
        <w:spacing w:after="0" w:line="240" w:lineRule="auto"/>
        <w:ind w:right="49"/>
        <w:jc w:val="center"/>
        <w:rPr>
          <w:rFonts w:ascii="Times New Roman" w:eastAsia="Times New Roman" w:hAnsi="Times New Roman"/>
          <w:b/>
          <w:sz w:val="24"/>
          <w:szCs w:val="24"/>
        </w:rPr>
      </w:pPr>
    </w:p>
    <w:p w14:paraId="2AA3C261" w14:textId="3175594C" w:rsidR="00E25F7B" w:rsidRPr="00235830" w:rsidRDefault="00E25F7B" w:rsidP="00235830">
      <w:pPr>
        <w:spacing w:after="0" w:line="240" w:lineRule="auto"/>
        <w:ind w:right="49"/>
        <w:jc w:val="center"/>
        <w:rPr>
          <w:rFonts w:ascii="Times New Roman" w:eastAsia="Times New Roman" w:hAnsi="Times New Roman"/>
          <w:sz w:val="24"/>
          <w:szCs w:val="24"/>
        </w:rPr>
      </w:pPr>
      <w:r w:rsidRPr="0044156C">
        <w:rPr>
          <w:rFonts w:ascii="Times New Roman" w:eastAsia="Times New Roman" w:hAnsi="Times New Roman"/>
          <w:b/>
          <w:sz w:val="24"/>
          <w:szCs w:val="24"/>
        </w:rPr>
        <w:t>2014-2021 M</w:t>
      </w:r>
      <w:r w:rsidRPr="00235830">
        <w:rPr>
          <w:rFonts w:ascii="Times New Roman" w:eastAsia="Times New Roman" w:hAnsi="Times New Roman"/>
          <w:b/>
          <w:sz w:val="24"/>
          <w:szCs w:val="24"/>
        </w:rPr>
        <w:t>. EUROPOS EKONOMINĖS ERDVĖS IR NORVEGIJOS FINANSINIŲ</w:t>
      </w:r>
      <w:r w:rsidR="00191577">
        <w:rPr>
          <w:rFonts w:ascii="Times New Roman" w:eastAsia="Times New Roman" w:hAnsi="Times New Roman"/>
          <w:b/>
          <w:sz w:val="24"/>
          <w:szCs w:val="24"/>
        </w:rPr>
        <w:t xml:space="preserve"> </w:t>
      </w:r>
      <w:r w:rsidRPr="00235830">
        <w:rPr>
          <w:rFonts w:ascii="Times New Roman" w:eastAsia="Times New Roman" w:hAnsi="Times New Roman"/>
          <w:b/>
          <w:sz w:val="24"/>
          <w:szCs w:val="24"/>
        </w:rPr>
        <w:t>MECHANIZMŲ UŽDARYMO</w:t>
      </w:r>
      <w:r w:rsidR="00191577">
        <w:rPr>
          <w:rFonts w:ascii="Times New Roman" w:eastAsia="Times New Roman" w:hAnsi="Times New Roman"/>
          <w:b/>
          <w:sz w:val="24"/>
          <w:szCs w:val="24"/>
        </w:rPr>
        <w:t xml:space="preserve"> </w:t>
      </w:r>
      <w:r w:rsidRPr="00235830">
        <w:rPr>
          <w:rFonts w:ascii="Times New Roman" w:eastAsia="Times New Roman" w:hAnsi="Times New Roman"/>
          <w:b/>
          <w:sz w:val="24"/>
          <w:szCs w:val="24"/>
        </w:rPr>
        <w:t>BAIGIAMOJO AUDITO</w:t>
      </w:r>
      <w:r w:rsidR="00DB12B4">
        <w:rPr>
          <w:rFonts w:ascii="Times New Roman" w:eastAsia="Times New Roman" w:hAnsi="Times New Roman"/>
          <w:b/>
          <w:sz w:val="24"/>
          <w:szCs w:val="24"/>
        </w:rPr>
        <w:t xml:space="preserve"> </w:t>
      </w:r>
      <w:r w:rsidRPr="00235830">
        <w:rPr>
          <w:rFonts w:ascii="Times New Roman" w:eastAsia="Times New Roman" w:hAnsi="Times New Roman"/>
          <w:b/>
          <w:sz w:val="24"/>
          <w:szCs w:val="24"/>
        </w:rPr>
        <w:t>PASLAUGŲ</w:t>
      </w:r>
    </w:p>
    <w:bookmarkEnd w:id="1"/>
    <w:p w14:paraId="6764CB8B" w14:textId="77777777" w:rsidR="00E25F7B" w:rsidRPr="00DE2992" w:rsidRDefault="00E25F7B" w:rsidP="00E25F7B">
      <w:pPr>
        <w:spacing w:after="0" w:line="240" w:lineRule="auto"/>
        <w:ind w:right="49"/>
        <w:jc w:val="center"/>
        <w:rPr>
          <w:rFonts w:ascii="Times New Roman" w:eastAsia="Times New Roman" w:hAnsi="Times New Roman"/>
          <w:b/>
          <w:sz w:val="24"/>
          <w:szCs w:val="24"/>
        </w:rPr>
      </w:pPr>
      <w:r w:rsidRPr="00DE2992">
        <w:rPr>
          <w:rFonts w:ascii="Times New Roman" w:eastAsia="Times New Roman" w:hAnsi="Times New Roman"/>
          <w:b/>
          <w:sz w:val="24"/>
          <w:szCs w:val="24"/>
        </w:rPr>
        <w:t xml:space="preserve"> TECHNINĖ SPECIFIKACIJA</w:t>
      </w:r>
    </w:p>
    <w:p w14:paraId="20E17834" w14:textId="77777777" w:rsidR="00E25F7B" w:rsidRPr="00DE2992" w:rsidRDefault="00E25F7B" w:rsidP="00E25F7B">
      <w:pPr>
        <w:spacing w:after="0" w:line="240" w:lineRule="auto"/>
        <w:ind w:right="49"/>
        <w:jc w:val="center"/>
        <w:rPr>
          <w:rFonts w:ascii="Times New Roman" w:eastAsia="Times New Roman" w:hAnsi="Times New Roman"/>
          <w:sz w:val="24"/>
          <w:szCs w:val="24"/>
        </w:rPr>
      </w:pPr>
    </w:p>
    <w:p w14:paraId="04CD1B2A" w14:textId="77777777" w:rsidR="00E25F7B" w:rsidRPr="00DE2992" w:rsidRDefault="00E25F7B" w:rsidP="00E25F7B">
      <w:pPr>
        <w:spacing w:after="0" w:line="240" w:lineRule="auto"/>
        <w:ind w:right="49"/>
        <w:jc w:val="center"/>
        <w:rPr>
          <w:rFonts w:ascii="Times New Roman" w:eastAsia="Times New Roman" w:hAnsi="Times New Roman"/>
          <w:b/>
          <w:sz w:val="24"/>
          <w:szCs w:val="24"/>
        </w:rPr>
      </w:pPr>
      <w:r w:rsidRPr="00DE2992">
        <w:rPr>
          <w:rFonts w:ascii="Times New Roman" w:eastAsia="Times New Roman" w:hAnsi="Times New Roman"/>
          <w:b/>
          <w:sz w:val="24"/>
          <w:szCs w:val="24"/>
        </w:rPr>
        <w:t>I. ĮVADINĖ INFORMACIJA</w:t>
      </w:r>
    </w:p>
    <w:p w14:paraId="4B97DD8B" w14:textId="77777777" w:rsidR="00E25F7B" w:rsidRDefault="00E25F7B" w:rsidP="00E25F7B">
      <w:pPr>
        <w:spacing w:after="0" w:line="240" w:lineRule="auto"/>
        <w:ind w:right="49"/>
        <w:jc w:val="both"/>
        <w:rPr>
          <w:rFonts w:ascii="Times New Roman" w:eastAsia="Times New Roman" w:hAnsi="Times New Roman"/>
          <w:sz w:val="24"/>
          <w:szCs w:val="24"/>
        </w:rPr>
      </w:pPr>
    </w:p>
    <w:p w14:paraId="1C1AFBAF" w14:textId="542BED71" w:rsidR="00E25F7B" w:rsidRPr="00DE2992" w:rsidRDefault="00E25F7B" w:rsidP="00E25F7B">
      <w:pPr>
        <w:numPr>
          <w:ilvl w:val="0"/>
          <w:numId w:val="1"/>
        </w:numPr>
        <w:tabs>
          <w:tab w:val="left" w:pos="851"/>
        </w:tabs>
        <w:spacing w:after="0" w:line="240" w:lineRule="auto"/>
        <w:ind w:left="0" w:right="49" w:firstLine="567"/>
        <w:jc w:val="both"/>
        <w:rPr>
          <w:rFonts w:ascii="Times New Roman" w:eastAsia="Times New Roman" w:hAnsi="Times New Roman"/>
          <w:sz w:val="24"/>
          <w:szCs w:val="24"/>
        </w:rPr>
      </w:pPr>
      <w:r w:rsidRPr="00DE2992">
        <w:rPr>
          <w:rFonts w:ascii="Times New Roman" w:eastAsia="Times New Roman" w:hAnsi="Times New Roman"/>
          <w:sz w:val="24"/>
          <w:szCs w:val="24"/>
        </w:rPr>
        <w:t xml:space="preserve">Perkančioji organizacija − Lietuvos Respublikos finansų ministerija (toliau – Finansų ministerija). </w:t>
      </w:r>
    </w:p>
    <w:p w14:paraId="5236286A" w14:textId="0BBFA672" w:rsidR="00E25F7B" w:rsidRPr="00DE2992" w:rsidRDefault="00E25F7B" w:rsidP="00E25F7B">
      <w:pPr>
        <w:numPr>
          <w:ilvl w:val="0"/>
          <w:numId w:val="1"/>
        </w:numPr>
        <w:tabs>
          <w:tab w:val="left" w:pos="851"/>
        </w:tabs>
        <w:spacing w:after="0" w:line="240" w:lineRule="auto"/>
        <w:ind w:left="0" w:right="49" w:firstLine="567"/>
        <w:jc w:val="both"/>
        <w:rPr>
          <w:rFonts w:ascii="Times New Roman" w:eastAsia="Times New Roman" w:hAnsi="Times New Roman"/>
          <w:sz w:val="24"/>
          <w:szCs w:val="24"/>
        </w:rPr>
      </w:pPr>
      <w:r w:rsidRPr="00DE2992">
        <w:rPr>
          <w:rFonts w:ascii="Times New Roman" w:eastAsia="Times New Roman" w:hAnsi="Times New Roman"/>
          <w:sz w:val="24"/>
          <w:szCs w:val="24"/>
        </w:rPr>
        <w:t>Bendra informacija apie 2014–2021 m. Europos ekonominės erdvės ir Norvegijos finansinius mechanizmus:</w:t>
      </w:r>
    </w:p>
    <w:p w14:paraId="02B93B0F" w14:textId="77777777" w:rsidR="00E25F7B" w:rsidRPr="00372B78" w:rsidRDefault="00E25F7B" w:rsidP="00E25F7B">
      <w:pPr>
        <w:numPr>
          <w:ilvl w:val="1"/>
          <w:numId w:val="1"/>
        </w:numPr>
        <w:tabs>
          <w:tab w:val="left" w:pos="851"/>
          <w:tab w:val="left" w:pos="1134"/>
        </w:tabs>
        <w:spacing w:after="0" w:line="240" w:lineRule="auto"/>
        <w:ind w:left="0" w:right="49" w:firstLine="567"/>
        <w:jc w:val="both"/>
        <w:rPr>
          <w:rFonts w:ascii="Times New Roman" w:eastAsia="Times New Roman" w:hAnsi="Times New Roman"/>
          <w:sz w:val="24"/>
          <w:szCs w:val="24"/>
          <w:lang w:eastAsia="lt-LT" w:bidi="lo-LA"/>
        </w:rPr>
      </w:pPr>
      <w:r w:rsidRPr="00372B78">
        <w:rPr>
          <w:rFonts w:ascii="Times New Roman" w:eastAsia="Times New Roman" w:hAnsi="Times New Roman"/>
          <w:sz w:val="24"/>
          <w:szCs w:val="24"/>
          <w:lang w:eastAsia="lt-LT" w:bidi="lo-LA"/>
        </w:rPr>
        <w:t>2014–2021 m. EEE ir Norvegijos finansiniai mechanizmai – tai daugiašalis EEE</w:t>
      </w:r>
      <w:r w:rsidRPr="00372B78">
        <w:rPr>
          <w:rFonts w:ascii="Times New Roman" w:eastAsia="Times New Roman" w:hAnsi="Times New Roman"/>
          <w:sz w:val="24"/>
          <w:szCs w:val="24"/>
          <w:vertAlign w:val="superscript"/>
          <w:lang w:eastAsia="lt-LT" w:bidi="lo-LA"/>
        </w:rPr>
        <w:footnoteReference w:id="1"/>
      </w:r>
      <w:r w:rsidRPr="00372B78">
        <w:rPr>
          <w:rFonts w:ascii="Times New Roman" w:eastAsia="Times New Roman" w:hAnsi="Times New Roman"/>
          <w:sz w:val="24"/>
          <w:szCs w:val="24"/>
          <w:lang w:eastAsia="lt-LT" w:bidi="lo-LA"/>
        </w:rPr>
        <w:t xml:space="preserve"> finansinis mechanizmas ir dvišalis Norvegijos finansinis mechanizmas, kurių pagrindu trys šalys donorės – Norvegijos Karalystė, Islandijos Respublika, Lichtenšteino Kunigaikštystė – skiria finansinę paramą penkiolikai Rytų, Vidurio ir Pietų Europos Sąjungos valstybių narių siekiant sumažinti ekonominius ir socialinius skirtumus, esančius tarp senųjų ir naujųjų EEE valstybių narių, ir stiprinti dvišalius Norvegijos Karalystės, Islandijos Respublikos, Lichtenšteino Kunigaikštystės ir valstybių, paramos gavėjų, santykius, skiriant finansinių lėšų prioritetiniams sektoriams. Finansinė pagalba ekonomiškai silpnesnėms valstybėms grindžiama šių šalių donorių puoselėjamų vertybių – solidarumo, galimybių ir bendradarbiavimo – įgyvendinimu.</w:t>
      </w:r>
    </w:p>
    <w:p w14:paraId="171B6C0B" w14:textId="77777777" w:rsidR="00E25F7B" w:rsidRPr="00D45727" w:rsidRDefault="00E25F7B" w:rsidP="00E25F7B">
      <w:pPr>
        <w:numPr>
          <w:ilvl w:val="1"/>
          <w:numId w:val="1"/>
        </w:numPr>
        <w:tabs>
          <w:tab w:val="left" w:pos="851"/>
          <w:tab w:val="left" w:pos="1134"/>
        </w:tabs>
        <w:spacing w:after="0" w:line="240" w:lineRule="auto"/>
        <w:ind w:left="0" w:right="49" w:firstLine="567"/>
        <w:jc w:val="both"/>
        <w:rPr>
          <w:rFonts w:ascii="Times New Roman" w:eastAsia="Times New Roman" w:hAnsi="Times New Roman"/>
          <w:sz w:val="24"/>
          <w:szCs w:val="24"/>
          <w:lang w:eastAsia="lt-LT" w:bidi="lo-LA"/>
        </w:rPr>
      </w:pPr>
      <w:r w:rsidRPr="00D45727">
        <w:rPr>
          <w:rFonts w:ascii="Times New Roman" w:eastAsia="Times New Roman" w:hAnsi="Times New Roman"/>
          <w:sz w:val="24"/>
          <w:szCs w:val="24"/>
          <w:lang w:eastAsia="lt-LT" w:bidi="lo-LA"/>
        </w:rPr>
        <w:t>2014–2021 m. EEE ir Norvegijos finansinių mechanizmų parama Lietuvai teikiama vadovaujantis 2014</w:t>
      </w:r>
      <w:r w:rsidRPr="00D45727">
        <w:rPr>
          <w:rFonts w:ascii="Times New Roman" w:eastAsia="Times New Roman" w:hAnsi="Times New Roman"/>
          <w:sz w:val="24"/>
          <w:szCs w:val="24"/>
        </w:rPr>
        <w:t>–</w:t>
      </w:r>
      <w:r w:rsidRPr="00D45727">
        <w:rPr>
          <w:rFonts w:ascii="Times New Roman" w:eastAsia="Times New Roman" w:hAnsi="Times New Roman"/>
          <w:sz w:val="24"/>
          <w:szCs w:val="24"/>
          <w:lang w:eastAsia="lt-LT" w:bidi="lo-LA"/>
        </w:rPr>
        <w:t>2021 m. EEE finansinio mechanizmo įgyvendinimo reglamentu, patvirtintu 2016 m. rugsėjo 8 d. EEE finansinio mechanizmo komiteto, ir 2014</w:t>
      </w:r>
      <w:r w:rsidRPr="00D45727">
        <w:rPr>
          <w:rFonts w:ascii="Times New Roman" w:eastAsia="Times New Roman" w:hAnsi="Times New Roman"/>
          <w:sz w:val="24"/>
          <w:szCs w:val="24"/>
        </w:rPr>
        <w:t>–</w:t>
      </w:r>
      <w:r w:rsidRPr="00D45727">
        <w:rPr>
          <w:rFonts w:ascii="Times New Roman" w:eastAsia="Times New Roman" w:hAnsi="Times New Roman"/>
          <w:sz w:val="24"/>
          <w:szCs w:val="24"/>
          <w:lang w:eastAsia="lt-LT" w:bidi="lo-LA"/>
        </w:rPr>
        <w:t>2021 m. Norvegijos finansinio mechanizmo įgyvendinimo reglamentu, patvirtintu 2016 m. rugsėjo 23 d. Norvegijos Karalystės užsienio reikalų ministerijos (toliau abu minėti reglamentai – Reglamentai), Lietuvos Respublikos ir Islandijos Respublikos, Lichtenšteino Kunigaikštystės ir Norvegijos Karalystės 2018 m. balandžio 24 d. susitarimo memorandumu dėl 2014</w:t>
      </w:r>
      <w:r w:rsidRPr="00D45727">
        <w:rPr>
          <w:rFonts w:ascii="Times New Roman" w:eastAsia="Times New Roman" w:hAnsi="Times New Roman"/>
          <w:sz w:val="24"/>
          <w:szCs w:val="24"/>
        </w:rPr>
        <w:t>–</w:t>
      </w:r>
      <w:r w:rsidRPr="00D45727">
        <w:rPr>
          <w:rFonts w:ascii="Times New Roman" w:eastAsia="Times New Roman" w:hAnsi="Times New Roman"/>
          <w:sz w:val="24"/>
          <w:szCs w:val="24"/>
          <w:lang w:eastAsia="lt-LT" w:bidi="lo-LA"/>
        </w:rPr>
        <w:t>2021 m. EEE finansinio mechanizmo įgyvendinimo ir Lietuvos Respublikos ir Norvegijos Karalystės 2018 m. balandžio 24 d. susitarimo memorandumu dėl 2014</w:t>
      </w:r>
      <w:r w:rsidRPr="00D45727">
        <w:rPr>
          <w:rFonts w:ascii="Times New Roman" w:eastAsia="Times New Roman" w:hAnsi="Times New Roman"/>
          <w:sz w:val="24"/>
          <w:szCs w:val="24"/>
        </w:rPr>
        <w:t>–</w:t>
      </w:r>
      <w:r w:rsidRPr="00D45727">
        <w:rPr>
          <w:rFonts w:ascii="Times New Roman" w:eastAsia="Times New Roman" w:hAnsi="Times New Roman"/>
          <w:sz w:val="24"/>
          <w:szCs w:val="24"/>
          <w:lang w:eastAsia="lt-LT" w:bidi="lo-LA"/>
        </w:rPr>
        <w:t xml:space="preserve">2021 m. Norvegijos finansinio mechanizmo įgyvendinimo (toliau abu minėti susitarimo memorandumai – Susitarimo memorandumai). </w:t>
      </w:r>
    </w:p>
    <w:p w14:paraId="120CA151" w14:textId="77777777" w:rsidR="00E25F7B" w:rsidRPr="00D45727" w:rsidRDefault="00E25F7B" w:rsidP="00191577">
      <w:pPr>
        <w:numPr>
          <w:ilvl w:val="1"/>
          <w:numId w:val="1"/>
        </w:numPr>
        <w:tabs>
          <w:tab w:val="left" w:pos="0"/>
          <w:tab w:val="left" w:pos="426"/>
          <w:tab w:val="left" w:pos="993"/>
        </w:tabs>
        <w:spacing w:after="0" w:line="240" w:lineRule="auto"/>
        <w:ind w:left="0" w:right="49" w:firstLine="567"/>
        <w:jc w:val="both"/>
        <w:rPr>
          <w:rFonts w:ascii="Times New Roman" w:hAnsi="Times New Roman"/>
          <w:sz w:val="24"/>
          <w:szCs w:val="24"/>
          <w:lang w:eastAsia="lt-LT"/>
        </w:rPr>
      </w:pPr>
      <w:r w:rsidRPr="00D45727">
        <w:rPr>
          <w:rFonts w:ascii="Times New Roman" w:eastAsia="Times New Roman" w:hAnsi="Times New Roman"/>
          <w:sz w:val="24"/>
          <w:szCs w:val="24"/>
          <w:lang w:eastAsia="lt-LT" w:bidi="lo-LA"/>
        </w:rPr>
        <w:t xml:space="preserve">Dalis </w:t>
      </w:r>
      <w:r w:rsidRPr="00D45727">
        <w:rPr>
          <w:rFonts w:ascii="Times New Roman" w:eastAsia="Times New Roman" w:hAnsi="Times New Roman"/>
          <w:sz w:val="24"/>
          <w:szCs w:val="24"/>
        </w:rPr>
        <w:t xml:space="preserve">institucijų, atsakingų už </w:t>
      </w:r>
      <w:r w:rsidRPr="00D45727">
        <w:rPr>
          <w:rFonts w:ascii="Times New Roman" w:eastAsia="Times New Roman" w:hAnsi="Times New Roman"/>
          <w:sz w:val="24"/>
          <w:szCs w:val="24"/>
          <w:lang w:eastAsia="lt-LT" w:bidi="lo-LA"/>
        </w:rPr>
        <w:t xml:space="preserve">2014–2021 m. </w:t>
      </w:r>
      <w:r w:rsidRPr="00D45727">
        <w:rPr>
          <w:rFonts w:ascii="Times New Roman" w:eastAsia="Times New Roman" w:hAnsi="Times New Roman"/>
          <w:sz w:val="24"/>
          <w:szCs w:val="24"/>
        </w:rPr>
        <w:t xml:space="preserve">EEE ir Norvegijos finansinių mechanizmų paramos </w:t>
      </w:r>
      <w:r w:rsidRPr="00D45727">
        <w:rPr>
          <w:rFonts w:ascii="Times New Roman" w:eastAsia="Times New Roman" w:hAnsi="Times New Roman"/>
          <w:sz w:val="24"/>
          <w:szCs w:val="24"/>
          <w:lang w:eastAsia="lt-LT" w:bidi="lo-LA"/>
        </w:rPr>
        <w:t>Lietuvos Respublikoje</w:t>
      </w:r>
      <w:r w:rsidRPr="00D45727">
        <w:rPr>
          <w:rFonts w:ascii="Times New Roman" w:eastAsia="Times New Roman" w:hAnsi="Times New Roman"/>
          <w:sz w:val="24"/>
          <w:szCs w:val="24"/>
        </w:rPr>
        <w:t xml:space="preserve"> administravimą</w:t>
      </w:r>
      <w:r w:rsidRPr="00D45727">
        <w:rPr>
          <w:rFonts w:ascii="Times New Roman" w:eastAsia="Times New Roman" w:hAnsi="Times New Roman"/>
          <w:sz w:val="24"/>
          <w:szCs w:val="24"/>
          <w:lang w:eastAsia="lt-LT" w:bidi="lo-LA"/>
        </w:rPr>
        <w:t xml:space="preserve">, </w:t>
      </w:r>
      <w:r w:rsidRPr="00D45727">
        <w:rPr>
          <w:rFonts w:ascii="Times New Roman" w:eastAsia="Times New Roman" w:hAnsi="Times New Roman"/>
          <w:sz w:val="24"/>
          <w:szCs w:val="24"/>
        </w:rPr>
        <w:t xml:space="preserve">numatytos Susitarimo memorandumuose, kitos paskirtos </w:t>
      </w:r>
      <w:r w:rsidRPr="00D45727">
        <w:rPr>
          <w:rFonts w:ascii="Times New Roman" w:eastAsia="Times New Roman" w:hAnsi="Times New Roman"/>
          <w:sz w:val="24"/>
          <w:szCs w:val="24"/>
          <w:lang w:eastAsia="lt-LT" w:bidi="lo-LA"/>
        </w:rPr>
        <w:t xml:space="preserve">Lietuvos Respublikos Vyriausybės 2018 m. rugsėjo 4 d. </w:t>
      </w:r>
      <w:r w:rsidRPr="00D45727">
        <w:rPr>
          <w:rFonts w:ascii="Times New Roman" w:hAnsi="Times New Roman"/>
          <w:sz w:val="24"/>
          <w:szCs w:val="24"/>
          <w:lang w:eastAsia="lt-LT"/>
        </w:rPr>
        <w:t xml:space="preserve">nutarimu Nr. 867 „Dėl 2014–2021 m. Europos ekonominės erdvės ir Norvegijos finansinių mechanizmų </w:t>
      </w:r>
      <w:r w:rsidRPr="00D45727">
        <w:rPr>
          <w:rFonts w:ascii="Times New Roman" w:eastAsia="Times New Roman" w:hAnsi="Times New Roman"/>
          <w:sz w:val="24"/>
          <w:szCs w:val="24"/>
          <w:lang w:eastAsia="lt-LT" w:bidi="lo-LA"/>
        </w:rPr>
        <w:t>administravimo Lietuvoje“ (toliau – Vyriausybės nutarimas)</w:t>
      </w:r>
      <w:r w:rsidRPr="00D45727">
        <w:rPr>
          <w:rFonts w:ascii="Times New Roman" w:eastAsia="Times New Roman" w:hAnsi="Times New Roman"/>
          <w:sz w:val="24"/>
          <w:szCs w:val="24"/>
        </w:rPr>
        <w:t xml:space="preserve"> ir Institucijų, atsakingų už 2014–2021 m. </w:t>
      </w:r>
      <w:r w:rsidRPr="00D45727">
        <w:rPr>
          <w:rFonts w:ascii="Times New Roman" w:hAnsi="Times New Roman"/>
          <w:sz w:val="24"/>
          <w:szCs w:val="24"/>
          <w:lang w:eastAsia="lt-LT"/>
        </w:rPr>
        <w:t>Europos ekonominės erdvės</w:t>
      </w:r>
      <w:r w:rsidRPr="00D45727">
        <w:rPr>
          <w:rFonts w:ascii="Times New Roman" w:eastAsia="Times New Roman" w:hAnsi="Times New Roman"/>
          <w:sz w:val="24"/>
          <w:szCs w:val="24"/>
        </w:rPr>
        <w:t xml:space="preserve"> ir Norvegijos finansinių mechanizmų valdymą ir kontrolę Lietuvoje, funkcijų aprašu, kuris patvirtintas </w:t>
      </w:r>
      <w:r w:rsidRPr="00D45727">
        <w:rPr>
          <w:rFonts w:ascii="Times New Roman" w:hAnsi="Times New Roman"/>
          <w:sz w:val="24"/>
          <w:szCs w:val="24"/>
          <w:lang w:eastAsia="lt-LT"/>
        </w:rPr>
        <w:t>Lietuvos Respublikos</w:t>
      </w:r>
      <w:r w:rsidRPr="00D45727">
        <w:rPr>
          <w:rFonts w:ascii="Times New Roman" w:eastAsia="Times New Roman" w:hAnsi="Times New Roman"/>
          <w:sz w:val="24"/>
          <w:szCs w:val="24"/>
        </w:rPr>
        <w:t xml:space="preserve"> finansų ministro </w:t>
      </w:r>
      <w:r w:rsidRPr="00D45727">
        <w:rPr>
          <w:rFonts w:ascii="Times New Roman" w:hAnsi="Times New Roman"/>
          <w:sz w:val="24"/>
          <w:szCs w:val="24"/>
          <w:lang w:eastAsia="lt-LT"/>
        </w:rPr>
        <w:t xml:space="preserve">2018 m. lapkričio 12 d. </w:t>
      </w:r>
      <w:r w:rsidRPr="00D45727">
        <w:rPr>
          <w:rFonts w:ascii="Times New Roman" w:eastAsia="Times New Roman" w:hAnsi="Times New Roman"/>
          <w:sz w:val="24"/>
          <w:szCs w:val="24"/>
        </w:rPr>
        <w:t>įsakymu</w:t>
      </w:r>
      <w:r w:rsidRPr="00D45727">
        <w:rPr>
          <w:rFonts w:ascii="Times New Roman" w:hAnsi="Times New Roman"/>
          <w:sz w:val="24"/>
          <w:szCs w:val="24"/>
          <w:lang w:eastAsia="lt-LT"/>
        </w:rPr>
        <w:t xml:space="preserve"> Nr. 1K-389 „Dėl 2014–2021 m. Europos ekonominės erdvės ir Norvegijos finansinių mechanizmų įgyvendinimo Lietuvoje“ (toliau – Aprašas)</w:t>
      </w:r>
      <w:r w:rsidRPr="00D45727">
        <w:rPr>
          <w:rFonts w:ascii="Times New Roman" w:eastAsia="Times New Roman" w:hAnsi="Times New Roman"/>
          <w:sz w:val="24"/>
          <w:szCs w:val="24"/>
        </w:rPr>
        <w:t xml:space="preserve">. </w:t>
      </w:r>
    </w:p>
    <w:p w14:paraId="413F10E6" w14:textId="6B24FA6E" w:rsidR="00E25F7B" w:rsidRPr="0034623F" w:rsidRDefault="00E25F7B" w:rsidP="00191577">
      <w:pPr>
        <w:numPr>
          <w:ilvl w:val="1"/>
          <w:numId w:val="1"/>
        </w:numPr>
        <w:tabs>
          <w:tab w:val="left" w:pos="0"/>
          <w:tab w:val="left" w:pos="426"/>
          <w:tab w:val="left" w:pos="993"/>
        </w:tabs>
        <w:spacing w:after="0" w:line="240" w:lineRule="auto"/>
        <w:ind w:left="0" w:right="49" w:firstLine="567"/>
        <w:jc w:val="both"/>
        <w:rPr>
          <w:rFonts w:ascii="Times New Roman" w:eastAsia="Times New Roman" w:hAnsi="Times New Roman"/>
          <w:sz w:val="24"/>
          <w:szCs w:val="24"/>
        </w:rPr>
      </w:pPr>
      <w:r w:rsidRPr="00D45727">
        <w:rPr>
          <w:rFonts w:ascii="Times New Roman" w:eastAsia="Times New Roman" w:hAnsi="Times New Roman"/>
          <w:sz w:val="24"/>
          <w:szCs w:val="24"/>
        </w:rPr>
        <w:t>Vadovaujantis Susitarimo memorandumais, Nacionalinės</w:t>
      </w:r>
      <w:r w:rsidRPr="00D45727">
        <w:rPr>
          <w:rFonts w:ascii="Times New Roman" w:eastAsia="Times New Roman" w:hAnsi="Times New Roman"/>
          <w:sz w:val="24"/>
          <w:szCs w:val="24"/>
          <w:lang w:eastAsia="lt-LT" w:bidi="lo-LA"/>
        </w:rPr>
        <w:t xml:space="preserve"> 2014–2021 m. EEE ir Norvegijos finansinių mechanizmų programų </w:t>
      </w:r>
      <w:r w:rsidRPr="00D45727">
        <w:rPr>
          <w:rFonts w:ascii="Times New Roman" w:eastAsia="Times New Roman" w:hAnsi="Times New Roman"/>
          <w:sz w:val="24"/>
          <w:szCs w:val="24"/>
        </w:rPr>
        <w:t>koordinavimo institucijos (toliau – Koordinavimo institucija), Audito institucijos, Tvirtinančiosios institucijos ir Pažeidimų kontrolės institucijos funkcijas įgyvendina Finansų ministerija.</w:t>
      </w:r>
      <w:r w:rsidR="0034623F">
        <w:rPr>
          <w:rFonts w:ascii="Times New Roman" w:eastAsia="Times New Roman" w:hAnsi="Times New Roman"/>
          <w:sz w:val="24"/>
          <w:szCs w:val="24"/>
        </w:rPr>
        <w:t xml:space="preserve"> </w:t>
      </w:r>
      <w:r w:rsidRPr="0034623F">
        <w:rPr>
          <w:rFonts w:ascii="Times New Roman" w:eastAsia="Times New Roman" w:hAnsi="Times New Roman"/>
          <w:sz w:val="24"/>
          <w:szCs w:val="24"/>
        </w:rPr>
        <w:t xml:space="preserve">Pagrindinės </w:t>
      </w:r>
      <w:r w:rsidRPr="0034623F">
        <w:rPr>
          <w:rFonts w:ascii="Times New Roman" w:eastAsia="Times New Roman" w:hAnsi="Times New Roman"/>
          <w:sz w:val="24"/>
          <w:szCs w:val="24"/>
          <w:lang w:eastAsia="lt-LT" w:bidi="lo-LA"/>
        </w:rPr>
        <w:t>šių</w:t>
      </w:r>
      <w:r w:rsidRPr="0034623F">
        <w:rPr>
          <w:rFonts w:ascii="Times New Roman" w:eastAsia="Times New Roman" w:hAnsi="Times New Roman"/>
          <w:sz w:val="24"/>
          <w:szCs w:val="24"/>
        </w:rPr>
        <w:t xml:space="preserve"> institucijų, taip pat programų operatorių funkcijos </w:t>
      </w:r>
      <w:r w:rsidRPr="0034623F">
        <w:rPr>
          <w:rFonts w:ascii="Times New Roman" w:eastAsia="Times New Roman" w:hAnsi="Times New Roman"/>
          <w:sz w:val="24"/>
          <w:szCs w:val="24"/>
        </w:rPr>
        <w:lastRenderedPageBreak/>
        <w:t>nustatytos Reglamentuose. Visos institucijų, atsakingų už 2014–2021 m. EEE ir Norvegijos finansinių mechanizmų valdymą ir kontrolę Lietuvos Respublikoje, funkcijos ir teisės detaliai yra nurodytos Apraše.</w:t>
      </w:r>
    </w:p>
    <w:p w14:paraId="2B782B70" w14:textId="6C38F846" w:rsidR="00E25F7B" w:rsidRPr="00D45727" w:rsidRDefault="00E25F7B" w:rsidP="00191577">
      <w:pPr>
        <w:numPr>
          <w:ilvl w:val="1"/>
          <w:numId w:val="1"/>
        </w:numPr>
        <w:tabs>
          <w:tab w:val="left" w:pos="0"/>
          <w:tab w:val="left" w:pos="426"/>
          <w:tab w:val="left" w:pos="993"/>
        </w:tabs>
        <w:spacing w:after="0" w:line="240" w:lineRule="auto"/>
        <w:ind w:left="0" w:right="49" w:firstLine="567"/>
        <w:jc w:val="both"/>
        <w:rPr>
          <w:rFonts w:ascii="Times New Roman" w:eastAsia="Times New Roman" w:hAnsi="Times New Roman"/>
          <w:sz w:val="24"/>
          <w:szCs w:val="24"/>
        </w:rPr>
      </w:pPr>
      <w:r w:rsidRPr="001F51EF">
        <w:rPr>
          <w:rFonts w:ascii="Times New Roman" w:eastAsia="Times New Roman" w:hAnsi="Times New Roman"/>
          <w:sz w:val="24"/>
          <w:szCs w:val="24"/>
        </w:rPr>
        <w:t xml:space="preserve">Lietuvai 2014–2021 m. laikotarpiu Susitarimo memorandumais sutarta iš EEE ir Norvegijos finansinių mechanizmų skirti 117,6 mln. eurų finansuoti Dvišalio bendradarbiavimo fondą, techninę paramą ir 8 programas: </w:t>
      </w:r>
      <w:bookmarkStart w:id="3" w:name="_Hlk175731363"/>
      <w:r w:rsidRPr="001F51EF">
        <w:rPr>
          <w:rFonts w:ascii="Times New Roman" w:eastAsia="Times New Roman" w:hAnsi="Times New Roman"/>
          <w:sz w:val="24"/>
          <w:szCs w:val="24"/>
        </w:rPr>
        <w:t>Kultūros</w:t>
      </w:r>
      <w:r w:rsidR="002D32EC" w:rsidRPr="001F51EF">
        <w:rPr>
          <w:rFonts w:ascii="Times New Roman" w:eastAsia="Times New Roman" w:hAnsi="Times New Roman"/>
          <w:sz w:val="24"/>
          <w:szCs w:val="24"/>
        </w:rPr>
        <w:t xml:space="preserve">; </w:t>
      </w:r>
      <w:r w:rsidRPr="001F51EF">
        <w:rPr>
          <w:rFonts w:ascii="Times New Roman" w:eastAsia="Times New Roman" w:hAnsi="Times New Roman"/>
          <w:sz w:val="24"/>
          <w:szCs w:val="24"/>
        </w:rPr>
        <w:t>Sveikatos</w:t>
      </w:r>
      <w:r w:rsidR="002D32EC" w:rsidRPr="001F51EF">
        <w:rPr>
          <w:rFonts w:ascii="Times New Roman" w:eastAsia="Times New Roman" w:hAnsi="Times New Roman"/>
          <w:sz w:val="24"/>
          <w:szCs w:val="24"/>
        </w:rPr>
        <w:t xml:space="preserve">; </w:t>
      </w:r>
      <w:r w:rsidRPr="001F51EF">
        <w:rPr>
          <w:rFonts w:ascii="Times New Roman" w:eastAsia="Times New Roman" w:hAnsi="Times New Roman"/>
          <w:sz w:val="24"/>
          <w:szCs w:val="24"/>
        </w:rPr>
        <w:t>Mokslinių tyrimų</w:t>
      </w:r>
      <w:r w:rsidR="002D32EC" w:rsidRPr="001F51EF">
        <w:rPr>
          <w:rFonts w:ascii="Times New Roman" w:eastAsia="Times New Roman" w:hAnsi="Times New Roman"/>
          <w:sz w:val="24"/>
          <w:szCs w:val="24"/>
        </w:rPr>
        <w:t xml:space="preserve">; </w:t>
      </w:r>
      <w:r w:rsidRPr="001F51EF">
        <w:rPr>
          <w:rFonts w:ascii="Times New Roman" w:eastAsia="Times New Roman" w:hAnsi="Times New Roman"/>
          <w:sz w:val="24"/>
          <w:szCs w:val="24"/>
        </w:rPr>
        <w:t>Verslo plėtros, inovacijų ir MVĮ</w:t>
      </w:r>
      <w:r w:rsidR="002D32EC" w:rsidRPr="001F51EF">
        <w:rPr>
          <w:rFonts w:ascii="Times New Roman" w:eastAsia="Times New Roman" w:hAnsi="Times New Roman"/>
          <w:sz w:val="24"/>
          <w:szCs w:val="24"/>
        </w:rPr>
        <w:t xml:space="preserve">; </w:t>
      </w:r>
      <w:r w:rsidRPr="001F51EF">
        <w:rPr>
          <w:rFonts w:ascii="Times New Roman" w:eastAsia="Times New Roman" w:hAnsi="Times New Roman"/>
          <w:sz w:val="24"/>
          <w:szCs w:val="24"/>
        </w:rPr>
        <w:t xml:space="preserve">Teisingumo ir vidaus reikalų, Aplinkosaugos, energetikos, klimato kaitos </w:t>
      </w:r>
      <w:bookmarkEnd w:id="3"/>
      <w:r w:rsidRPr="001F51EF">
        <w:rPr>
          <w:rFonts w:ascii="Times New Roman" w:eastAsia="Times New Roman" w:hAnsi="Times New Roman"/>
          <w:sz w:val="24"/>
          <w:szCs w:val="24"/>
        </w:rPr>
        <w:t>bei Pilietinės visuomenės ir Socialinio dialogo ir deramo darbo</w:t>
      </w:r>
      <w:r>
        <w:rPr>
          <w:rFonts w:ascii="Times New Roman" w:eastAsia="Times New Roman" w:hAnsi="Times New Roman"/>
          <w:sz w:val="24"/>
          <w:szCs w:val="24"/>
        </w:rPr>
        <w:t>.</w:t>
      </w:r>
      <w:r w:rsidRPr="00D45727">
        <w:rPr>
          <w:rFonts w:ascii="Times New Roman" w:eastAsia="Times New Roman" w:hAnsi="Times New Roman"/>
          <w:sz w:val="24"/>
          <w:szCs w:val="24"/>
        </w:rPr>
        <w:t xml:space="preserve"> Socialinio dialogo ir deramo darbo bei Pilietinės visuomenės programas tiesiogiai administruoja Finansinių mechanizmų valdyba</w:t>
      </w:r>
      <w:r w:rsidR="00206873">
        <w:rPr>
          <w:rFonts w:ascii="Times New Roman" w:eastAsia="Times New Roman" w:hAnsi="Times New Roman"/>
          <w:sz w:val="24"/>
          <w:szCs w:val="24"/>
        </w:rPr>
        <w:t xml:space="preserve"> (</w:t>
      </w:r>
      <w:r w:rsidR="00206873" w:rsidRPr="00D45727">
        <w:rPr>
          <w:rFonts w:ascii="Times New Roman" w:eastAsia="Times New Roman" w:hAnsi="Times New Roman"/>
          <w:sz w:val="24"/>
          <w:szCs w:val="24"/>
        </w:rPr>
        <w:t>toliau –</w:t>
      </w:r>
      <w:r w:rsidR="00206873">
        <w:rPr>
          <w:rFonts w:ascii="Times New Roman" w:eastAsia="Times New Roman" w:hAnsi="Times New Roman"/>
          <w:sz w:val="24"/>
          <w:szCs w:val="24"/>
        </w:rPr>
        <w:t xml:space="preserve"> FMV)</w:t>
      </w:r>
      <w:r w:rsidRPr="00D45727">
        <w:rPr>
          <w:rFonts w:ascii="Times New Roman" w:eastAsia="Times New Roman" w:hAnsi="Times New Roman"/>
          <w:sz w:val="24"/>
          <w:szCs w:val="24"/>
        </w:rPr>
        <w:t xml:space="preserve">, o kitos </w:t>
      </w:r>
      <w:r w:rsidR="007C41FF">
        <w:rPr>
          <w:rFonts w:ascii="Times New Roman" w:eastAsia="Times New Roman" w:hAnsi="Times New Roman"/>
          <w:sz w:val="24"/>
          <w:szCs w:val="24"/>
        </w:rPr>
        <w:t xml:space="preserve">šešios </w:t>
      </w:r>
      <w:r w:rsidRPr="00D45727">
        <w:rPr>
          <w:rFonts w:ascii="Times New Roman" w:eastAsia="Times New Roman" w:hAnsi="Times New Roman"/>
          <w:sz w:val="24"/>
          <w:szCs w:val="24"/>
        </w:rPr>
        <w:t>programos yra administruojamos Lietuvos Respublikos institucijų.</w:t>
      </w:r>
    </w:p>
    <w:p w14:paraId="3C272009" w14:textId="72F2C062" w:rsidR="00E25F7B" w:rsidRPr="007B71E8" w:rsidRDefault="00E25F7B" w:rsidP="00191577">
      <w:pPr>
        <w:numPr>
          <w:ilvl w:val="1"/>
          <w:numId w:val="1"/>
        </w:numPr>
        <w:tabs>
          <w:tab w:val="left" w:pos="0"/>
          <w:tab w:val="left" w:pos="426"/>
          <w:tab w:val="left" w:pos="993"/>
        </w:tabs>
        <w:spacing w:after="0" w:line="240" w:lineRule="auto"/>
        <w:ind w:left="0" w:right="49" w:firstLine="567"/>
        <w:jc w:val="both"/>
        <w:rPr>
          <w:rFonts w:ascii="Times New Roman" w:eastAsia="Times New Roman" w:hAnsi="Times New Roman"/>
          <w:sz w:val="24"/>
          <w:szCs w:val="24"/>
        </w:rPr>
      </w:pPr>
      <w:r w:rsidRPr="001F7D11">
        <w:rPr>
          <w:rFonts w:ascii="Times New Roman" w:eastAsia="Times New Roman" w:hAnsi="Times New Roman"/>
          <w:sz w:val="24"/>
          <w:szCs w:val="24"/>
        </w:rPr>
        <w:t xml:space="preserve">Už </w:t>
      </w:r>
      <w:r w:rsidRPr="001F7D11">
        <w:rPr>
          <w:rFonts w:ascii="Times New Roman" w:eastAsia="Times New Roman" w:hAnsi="Times New Roman"/>
          <w:sz w:val="24"/>
          <w:szCs w:val="24"/>
          <w:lang w:eastAsia="lt-LT" w:bidi="lo-LA"/>
        </w:rPr>
        <w:t xml:space="preserve">2014–2021 m. EEE ir (ar) Norvegijos finansinių mechanizmų </w:t>
      </w:r>
      <w:r w:rsidRPr="001F7D11">
        <w:rPr>
          <w:rFonts w:ascii="Times New Roman" w:eastAsia="Times New Roman" w:hAnsi="Times New Roman"/>
          <w:sz w:val="24"/>
          <w:szCs w:val="24"/>
        </w:rPr>
        <w:t xml:space="preserve">programų parengimą ir įgyvendinimą atsakingi programų operatoriai. Pagal Susitarimų memorandumus Kultūros, Sveikatos, Teisingumo ir vidaus reikalų bei Aplinkosaugos, energetikos, klimato kaitos programų operatoriumi paskirta </w:t>
      </w:r>
      <w:proofErr w:type="spellStart"/>
      <w:r w:rsidRPr="001F7D11">
        <w:rPr>
          <w:rFonts w:ascii="Times New Roman" w:eastAsia="Times New Roman" w:hAnsi="Times New Roman"/>
          <w:sz w:val="24"/>
          <w:szCs w:val="24"/>
        </w:rPr>
        <w:t>VšĮ</w:t>
      </w:r>
      <w:proofErr w:type="spellEnd"/>
      <w:r w:rsidRPr="001F7D11">
        <w:rPr>
          <w:rFonts w:ascii="Times New Roman" w:eastAsia="Times New Roman" w:hAnsi="Times New Roman"/>
          <w:sz w:val="24"/>
          <w:szCs w:val="24"/>
        </w:rPr>
        <w:t xml:space="preserve"> Centrinė projektų valdymo agentūra (toliau – CPVA), Mokslinių tyrimų programos operatoriumi paskirta Lietuvos </w:t>
      </w:r>
      <w:r w:rsidRPr="007B71E8">
        <w:rPr>
          <w:rFonts w:ascii="Times New Roman" w:eastAsia="Times New Roman" w:hAnsi="Times New Roman"/>
          <w:sz w:val="24"/>
          <w:szCs w:val="24"/>
        </w:rPr>
        <w:t xml:space="preserve">mokslo taryba (toliau – LMT), o Verslo plėtros, inovacijų ir MVĮ programos operatoriumi – Mokslo, inovacijų ir technologijų agentūra (toliau – MITA), kurios funkcijas perėmė </w:t>
      </w:r>
      <w:proofErr w:type="spellStart"/>
      <w:r w:rsidR="009106D5" w:rsidRPr="007B71E8">
        <w:rPr>
          <w:rFonts w:ascii="Times New Roman" w:eastAsia="Times New Roman" w:hAnsi="Times New Roman"/>
          <w:sz w:val="24"/>
          <w:szCs w:val="24"/>
        </w:rPr>
        <w:t>VšĮ</w:t>
      </w:r>
      <w:proofErr w:type="spellEnd"/>
      <w:r w:rsidR="009106D5" w:rsidRPr="007B71E8">
        <w:rPr>
          <w:rFonts w:ascii="Times New Roman" w:eastAsia="Times New Roman" w:hAnsi="Times New Roman"/>
          <w:sz w:val="24"/>
          <w:szCs w:val="24"/>
        </w:rPr>
        <w:t xml:space="preserve"> </w:t>
      </w:r>
      <w:r w:rsidRPr="007B71E8">
        <w:rPr>
          <w:rFonts w:ascii="Times New Roman" w:eastAsia="Times New Roman" w:hAnsi="Times New Roman"/>
          <w:sz w:val="24"/>
          <w:szCs w:val="24"/>
        </w:rPr>
        <w:t>Inovacijų agentūra (toliau – IA). Prie programų įgyvendinimo prisideda ir jų veikloje dalyvauja programų partneriai.</w:t>
      </w:r>
    </w:p>
    <w:p w14:paraId="4404C386" w14:textId="77777777" w:rsidR="00E25F7B" w:rsidRPr="00A250A9" w:rsidRDefault="00E25F7B" w:rsidP="00191577">
      <w:pPr>
        <w:numPr>
          <w:ilvl w:val="1"/>
          <w:numId w:val="1"/>
        </w:numPr>
        <w:tabs>
          <w:tab w:val="left" w:pos="0"/>
          <w:tab w:val="left" w:pos="426"/>
          <w:tab w:val="left" w:pos="993"/>
        </w:tabs>
        <w:spacing w:after="0" w:line="240" w:lineRule="auto"/>
        <w:ind w:left="0" w:right="49" w:firstLine="567"/>
        <w:jc w:val="both"/>
        <w:rPr>
          <w:rFonts w:ascii="Times New Roman" w:eastAsia="Times New Roman" w:hAnsi="Times New Roman"/>
          <w:sz w:val="24"/>
          <w:szCs w:val="24"/>
        </w:rPr>
      </w:pPr>
      <w:r w:rsidRPr="00A250A9">
        <w:rPr>
          <w:rFonts w:ascii="Times New Roman" w:eastAsia="Times New Roman" w:hAnsi="Times New Roman"/>
          <w:sz w:val="24"/>
          <w:szCs w:val="24"/>
        </w:rPr>
        <w:t xml:space="preserve">2014–2021 m. EEE ir Norvegijos finansinių mechanizmų administravimas Lietuvos Respublikoje vykdomas vadovaujantis Reglamentais, Susitarimo memorandumais, Vyriausybės nutarimu, Aprašu, 2014–2021 m. EEE ir Norvegijos finansinių mechanizmų administravimo ir finansavimo taisyklėmis, patvirtintomis Lietuvos Respublikos finansų ministro 2019 m. birželio 12 d. įsakymu Nr. 1K-188 (toliau – Administravimo taisyklės), 2014–2021 m. EEE ir Norvegijos finansinių mechanizmų dvišalio bendradarbiavimo fondo finansavimo ir administravimo taisyklėmis, patvirtintomis Lietuvos Respublikos finansų ministro 2018 m. gruodžio 7 d. įsakymu Nr. 1K-419 (toliau – Dvišalio bendradarbiavimo fondo taisyklės), 2014–2021 m. EEE ir Norvegijos finansinių mechanizmų </w:t>
      </w:r>
      <w:r>
        <w:rPr>
          <w:rFonts w:ascii="Times New Roman" w:eastAsia="Times New Roman" w:hAnsi="Times New Roman"/>
          <w:sz w:val="24"/>
          <w:szCs w:val="24"/>
        </w:rPr>
        <w:t>T</w:t>
      </w:r>
      <w:r w:rsidRPr="00A250A9">
        <w:rPr>
          <w:rFonts w:ascii="Times New Roman" w:eastAsia="Times New Roman" w:hAnsi="Times New Roman"/>
          <w:sz w:val="24"/>
          <w:szCs w:val="24"/>
        </w:rPr>
        <w:t xml:space="preserve">echninės paramos lėšų naudojimo taisyklėmis, patvirtintomis Lietuvos Respublikos finansų ministro 2019 m. sausio 15 d. įsakymu 1K-14 (toliau – Techninės paramos lėšų taisyklės), 2014–2021 m. EEE ir Norvegijos finansinių mechanizmų Finansinėmis gairėmis (angl. </w:t>
      </w:r>
      <w:proofErr w:type="spellStart"/>
      <w:r w:rsidRPr="00A250A9">
        <w:rPr>
          <w:rFonts w:ascii="Times New Roman" w:eastAsia="Times New Roman" w:hAnsi="Times New Roman"/>
          <w:sz w:val="24"/>
          <w:szCs w:val="24"/>
        </w:rPr>
        <w:t>Financial</w:t>
      </w:r>
      <w:proofErr w:type="spellEnd"/>
      <w:r w:rsidRPr="00A250A9">
        <w:rPr>
          <w:rFonts w:ascii="Times New Roman" w:eastAsia="Times New Roman" w:hAnsi="Times New Roman"/>
          <w:sz w:val="24"/>
          <w:szCs w:val="24"/>
        </w:rPr>
        <w:t xml:space="preserve"> </w:t>
      </w:r>
      <w:proofErr w:type="spellStart"/>
      <w:r w:rsidRPr="00A250A9">
        <w:rPr>
          <w:rFonts w:ascii="Times New Roman" w:eastAsia="Times New Roman" w:hAnsi="Times New Roman"/>
          <w:sz w:val="24"/>
          <w:szCs w:val="24"/>
        </w:rPr>
        <w:t>Guidance</w:t>
      </w:r>
      <w:proofErr w:type="spellEnd"/>
      <w:r w:rsidRPr="00A250A9">
        <w:rPr>
          <w:rFonts w:ascii="Times New Roman" w:eastAsia="Times New Roman" w:hAnsi="Times New Roman"/>
          <w:sz w:val="24"/>
          <w:szCs w:val="24"/>
        </w:rPr>
        <w:t xml:space="preserve">), 2014–2021 m. EEE ir Norvegijos finansinių mechanizmų Dvišalio bendradarbiavimo fondo gairėmis (angl. 2014–2021 </w:t>
      </w:r>
      <w:proofErr w:type="spellStart"/>
      <w:r w:rsidRPr="00A250A9">
        <w:rPr>
          <w:rFonts w:ascii="Times New Roman" w:eastAsia="Times New Roman" w:hAnsi="Times New Roman"/>
          <w:sz w:val="24"/>
          <w:szCs w:val="24"/>
        </w:rPr>
        <w:t>Bilateral</w:t>
      </w:r>
      <w:proofErr w:type="spellEnd"/>
      <w:r w:rsidRPr="00A250A9">
        <w:rPr>
          <w:rFonts w:ascii="Times New Roman" w:eastAsia="Times New Roman" w:hAnsi="Times New Roman"/>
          <w:sz w:val="24"/>
          <w:szCs w:val="24"/>
        </w:rPr>
        <w:t xml:space="preserve"> </w:t>
      </w:r>
      <w:proofErr w:type="spellStart"/>
      <w:r w:rsidRPr="00A250A9">
        <w:rPr>
          <w:rFonts w:ascii="Times New Roman" w:eastAsia="Times New Roman" w:hAnsi="Times New Roman"/>
          <w:sz w:val="24"/>
          <w:szCs w:val="24"/>
        </w:rPr>
        <w:t>guidelines</w:t>
      </w:r>
      <w:proofErr w:type="spellEnd"/>
      <w:r w:rsidRPr="00A250A9">
        <w:rPr>
          <w:rFonts w:ascii="Times New Roman" w:eastAsia="Times New Roman" w:hAnsi="Times New Roman"/>
          <w:sz w:val="24"/>
          <w:szCs w:val="24"/>
        </w:rPr>
        <w:t xml:space="preserve">), 2014–2021 m. EEE ir Norvegijos finansinių mechanizmų rezultatų (programų planavimo, priežiūros, vertinimo, rizikų valdymo ir ataskaitų teikimo) gairėmis (angl. 2014–2021 </w:t>
      </w:r>
      <w:proofErr w:type="spellStart"/>
      <w:r w:rsidRPr="00A250A9">
        <w:rPr>
          <w:rFonts w:ascii="Times New Roman" w:eastAsia="Times New Roman" w:hAnsi="Times New Roman"/>
          <w:sz w:val="24"/>
          <w:szCs w:val="24"/>
        </w:rPr>
        <w:t>Results</w:t>
      </w:r>
      <w:proofErr w:type="spellEnd"/>
      <w:r w:rsidRPr="00A250A9">
        <w:rPr>
          <w:rFonts w:ascii="Times New Roman" w:eastAsia="Times New Roman" w:hAnsi="Times New Roman"/>
          <w:sz w:val="24"/>
          <w:szCs w:val="24"/>
        </w:rPr>
        <w:t xml:space="preserve"> </w:t>
      </w:r>
      <w:proofErr w:type="spellStart"/>
      <w:r w:rsidRPr="00A250A9">
        <w:rPr>
          <w:rFonts w:ascii="Times New Roman" w:eastAsia="Times New Roman" w:hAnsi="Times New Roman"/>
          <w:sz w:val="24"/>
          <w:szCs w:val="24"/>
        </w:rPr>
        <w:t>guideline</w:t>
      </w:r>
      <w:proofErr w:type="spellEnd"/>
      <w:r w:rsidRPr="00A250A9">
        <w:rPr>
          <w:rFonts w:ascii="Times New Roman" w:eastAsia="Times New Roman" w:hAnsi="Times New Roman"/>
          <w:sz w:val="24"/>
          <w:szCs w:val="24"/>
        </w:rPr>
        <w:t>), 2014–2021 m. EEE ir Norvegijos finansinių mechanizmų Mokslinių tyrimų programų gairėmis, kitais šalių donorių, Europos Sąjungos ir Lietuvos Respublikos teisės aktais ir gairėmis, reglamentuojančiais 2014–2021 m. EEE ir Norvegijos finansinių mechanizmų įgyvendinimą, valdymą ir kontrolę, bei atitinkamais procedūrų vadovais ir kitais dokumentais.</w:t>
      </w:r>
    </w:p>
    <w:p w14:paraId="05CDC5BF" w14:textId="77777777" w:rsidR="00E25F7B" w:rsidRPr="007B71E8" w:rsidRDefault="00E25F7B" w:rsidP="00191577">
      <w:pPr>
        <w:numPr>
          <w:ilvl w:val="1"/>
          <w:numId w:val="1"/>
        </w:numPr>
        <w:tabs>
          <w:tab w:val="left" w:pos="0"/>
          <w:tab w:val="left" w:pos="426"/>
          <w:tab w:val="left" w:pos="993"/>
        </w:tabs>
        <w:spacing w:after="0" w:line="240" w:lineRule="auto"/>
        <w:ind w:left="0" w:right="49" w:firstLine="567"/>
        <w:jc w:val="both"/>
        <w:rPr>
          <w:rFonts w:ascii="Times New Roman" w:eastAsia="Times New Roman" w:hAnsi="Times New Roman"/>
          <w:sz w:val="24"/>
          <w:szCs w:val="24"/>
        </w:rPr>
      </w:pPr>
      <w:r w:rsidRPr="00EA49E2">
        <w:rPr>
          <w:rFonts w:ascii="Times New Roman" w:eastAsia="Times New Roman" w:hAnsi="Times New Roman"/>
          <w:sz w:val="24"/>
          <w:szCs w:val="24"/>
        </w:rPr>
        <w:t>Pagal Reglamentų 5.5 straipsnių 1 dalių (c) nuostatas Audito institucija yra atsakinga ir turi užtikrinti, kad per visą 2014–2021 m. EEE ir Norvegijos finansinių mechanizmų paramos administravimo laikotarpį būtų atliekami 2014–2021 m. EEE ir (ar) Norvegijos finansinių mechanizmų projektų auditai, siekiant patikrinti deklaruotų projektų išlaidų tinkamumą, kurios tikrinimui atrenkamos taikant atrankos metodus.</w:t>
      </w:r>
      <w:r>
        <w:rPr>
          <w:rFonts w:ascii="Times New Roman" w:eastAsia="Times New Roman" w:hAnsi="Times New Roman"/>
          <w:sz w:val="24"/>
          <w:szCs w:val="24"/>
        </w:rPr>
        <w:t xml:space="preserve"> </w:t>
      </w:r>
      <w:r w:rsidRPr="007B71E8">
        <w:rPr>
          <w:rFonts w:ascii="Times New Roman" w:eastAsia="Times New Roman" w:hAnsi="Times New Roman"/>
          <w:sz w:val="24"/>
          <w:szCs w:val="24"/>
        </w:rPr>
        <w:t>2021 - 2024 m. laikotarpiu buvo atliekami kasmetiniai  2014–2021 m. EEE ir Norvegijos finansinių mechanizmų programų, Techninės paramos ir Dvišalio bendradarbiavimo fondo deklaruotų išlaidų auditai.</w:t>
      </w:r>
    </w:p>
    <w:p w14:paraId="114610FA" w14:textId="77777777" w:rsidR="00E25F7B" w:rsidRPr="00EA49E2" w:rsidRDefault="00E25F7B" w:rsidP="00E25F7B">
      <w:pPr>
        <w:numPr>
          <w:ilvl w:val="0"/>
          <w:numId w:val="1"/>
        </w:numPr>
        <w:tabs>
          <w:tab w:val="left" w:pos="851"/>
        </w:tabs>
        <w:spacing w:after="0" w:line="240" w:lineRule="auto"/>
        <w:ind w:left="0" w:right="49" w:firstLine="567"/>
        <w:jc w:val="both"/>
        <w:rPr>
          <w:rFonts w:ascii="Times New Roman" w:eastAsia="Times New Roman" w:hAnsi="Times New Roman"/>
          <w:sz w:val="24"/>
          <w:szCs w:val="24"/>
        </w:rPr>
      </w:pPr>
      <w:r w:rsidRPr="00EA49E2">
        <w:rPr>
          <w:rFonts w:ascii="Times New Roman" w:eastAsia="Times New Roman" w:hAnsi="Times New Roman"/>
          <w:sz w:val="24"/>
          <w:szCs w:val="24"/>
        </w:rPr>
        <w:t xml:space="preserve">Bendra informacija apie 2014–2021 m. EEE ir Norvegijos finansinių mechanizmų programų, </w:t>
      </w:r>
      <w:r>
        <w:rPr>
          <w:rFonts w:ascii="Times New Roman" w:eastAsia="Times New Roman" w:hAnsi="Times New Roman"/>
          <w:sz w:val="24"/>
          <w:szCs w:val="24"/>
        </w:rPr>
        <w:t>T</w:t>
      </w:r>
      <w:r w:rsidRPr="00EA49E2">
        <w:rPr>
          <w:rFonts w:ascii="Times New Roman" w:eastAsia="Times New Roman" w:hAnsi="Times New Roman"/>
          <w:sz w:val="24"/>
          <w:szCs w:val="24"/>
        </w:rPr>
        <w:t>echninės paramos ir Dvišalio bendradarbiavimo fondo išlaidas:</w:t>
      </w:r>
    </w:p>
    <w:p w14:paraId="4805EFCE" w14:textId="77777777" w:rsidR="00E25F7B" w:rsidRPr="00EA49E2" w:rsidRDefault="00E25F7B" w:rsidP="00191577">
      <w:pPr>
        <w:numPr>
          <w:ilvl w:val="1"/>
          <w:numId w:val="1"/>
        </w:numPr>
        <w:tabs>
          <w:tab w:val="left" w:pos="0"/>
          <w:tab w:val="left" w:pos="426"/>
          <w:tab w:val="left" w:pos="993"/>
        </w:tabs>
        <w:spacing w:after="0" w:line="240" w:lineRule="auto"/>
        <w:ind w:left="0" w:right="49" w:firstLine="567"/>
        <w:jc w:val="both"/>
        <w:rPr>
          <w:rFonts w:ascii="Times New Roman" w:eastAsia="Times New Roman" w:hAnsi="Times New Roman"/>
          <w:sz w:val="24"/>
          <w:szCs w:val="24"/>
        </w:rPr>
      </w:pPr>
      <w:r w:rsidRPr="00EA49E2">
        <w:rPr>
          <w:rFonts w:ascii="Times New Roman" w:eastAsia="Times New Roman" w:hAnsi="Times New Roman"/>
          <w:sz w:val="24"/>
          <w:szCs w:val="24"/>
        </w:rPr>
        <w:t xml:space="preserve">2014–2021 m. EEE ir (ar) Norvegijos finansinių mechanizmų </w:t>
      </w:r>
      <w:r w:rsidRPr="0034623F">
        <w:rPr>
          <w:rFonts w:ascii="Times New Roman" w:eastAsia="Times New Roman" w:hAnsi="Times New Roman"/>
          <w:b/>
          <w:bCs/>
          <w:sz w:val="24"/>
          <w:szCs w:val="24"/>
        </w:rPr>
        <w:t xml:space="preserve">programų </w:t>
      </w:r>
      <w:r w:rsidRPr="00EA49E2">
        <w:rPr>
          <w:rFonts w:ascii="Times New Roman" w:eastAsia="Times New Roman" w:hAnsi="Times New Roman"/>
          <w:sz w:val="24"/>
          <w:szCs w:val="24"/>
        </w:rPr>
        <w:t>išlaidas sudaro  programų valdymo išlaidos ir projektų įgyvendinimo išlaidos. Pagrindiniai faktai apie šias programų valdymo išlaidas ir projektų įgyvendinimo išlaidas yra:</w:t>
      </w:r>
    </w:p>
    <w:p w14:paraId="6763FD60" w14:textId="09FD04E1" w:rsidR="001F51EF" w:rsidRDefault="00E25F7B" w:rsidP="00191577">
      <w:pPr>
        <w:numPr>
          <w:ilvl w:val="2"/>
          <w:numId w:val="1"/>
        </w:numPr>
        <w:tabs>
          <w:tab w:val="left" w:pos="0"/>
          <w:tab w:val="left" w:pos="426"/>
          <w:tab w:val="left" w:pos="993"/>
        </w:tabs>
        <w:spacing w:after="0" w:line="240" w:lineRule="auto"/>
        <w:ind w:left="0" w:right="49" w:firstLine="567"/>
        <w:jc w:val="both"/>
        <w:rPr>
          <w:rFonts w:ascii="Times New Roman" w:eastAsia="Times New Roman" w:hAnsi="Times New Roman"/>
          <w:sz w:val="24"/>
          <w:szCs w:val="24"/>
        </w:rPr>
      </w:pPr>
      <w:r w:rsidRPr="00EA49E2">
        <w:rPr>
          <w:rFonts w:ascii="Times New Roman" w:eastAsia="Times New Roman" w:hAnsi="Times New Roman"/>
          <w:sz w:val="24"/>
          <w:szCs w:val="24"/>
        </w:rPr>
        <w:lastRenderedPageBreak/>
        <w:t xml:space="preserve"> 2014–2021 m. EEE ir (ar) Norvegijos finansinių mechanizmų programos valdymo lėšos yra programos biudžete numatyta 2014–2021 m. EEE ir Norvegijos finansinių mechanizmų paramos ir bendrojo finansavimo lėšų dalis, skirta programos parengimui, administravimui ir įgyvendinimui, kaip jos aprašytos Reglamentų 8.10 straipsnyje ir Administravimo taisyklėse. Didžiąją šių išlaidų dalį sudaro darbo užmokesčio išlaidos, taip pat patiriamos su programos įgyvendinimu susijusių renginių, susitikimų, mokymų organizavimo išlaidos, kelionių (komandiruočių) išlaidos, viešinimo ir kitos būtinos išlaidos.</w:t>
      </w:r>
      <w:r w:rsidR="008E72B9" w:rsidRPr="008E72B9">
        <w:rPr>
          <w:rFonts w:ascii="Times New Roman" w:eastAsia="Times New Roman" w:hAnsi="Times New Roman"/>
          <w:sz w:val="24"/>
          <w:szCs w:val="24"/>
        </w:rPr>
        <w:t xml:space="preserve"> </w:t>
      </w:r>
    </w:p>
    <w:p w14:paraId="4A60AFC9" w14:textId="1AE18CC3" w:rsidR="00AB719A" w:rsidRPr="00AB719A" w:rsidRDefault="00AB719A" w:rsidP="00191577">
      <w:pPr>
        <w:numPr>
          <w:ilvl w:val="2"/>
          <w:numId w:val="1"/>
        </w:numPr>
        <w:tabs>
          <w:tab w:val="left" w:pos="0"/>
          <w:tab w:val="left" w:pos="426"/>
          <w:tab w:val="left" w:pos="993"/>
        </w:tabs>
        <w:spacing w:after="0" w:line="240" w:lineRule="auto"/>
        <w:ind w:left="0" w:right="49" w:firstLine="567"/>
        <w:jc w:val="both"/>
        <w:rPr>
          <w:rFonts w:ascii="Times New Roman" w:eastAsia="Times New Roman" w:hAnsi="Times New Roman"/>
          <w:sz w:val="24"/>
          <w:szCs w:val="24"/>
        </w:rPr>
      </w:pPr>
      <w:r w:rsidRPr="00646478">
        <w:rPr>
          <w:rFonts w:ascii="Times New Roman" w:eastAsia="Times New Roman" w:hAnsi="Times New Roman"/>
          <w:sz w:val="24"/>
          <w:szCs w:val="24"/>
        </w:rPr>
        <w:t xml:space="preserve">Programų operatoriai ir partneriai patirtoms ir apmokėtoms programos valdymo išlaidoms deklaruoti rengia išlaidų deklaracijas. Jose deklaruotos išlaidos įtraukiamos į </w:t>
      </w:r>
      <w:r w:rsidR="00206873">
        <w:rPr>
          <w:rFonts w:ascii="Times New Roman" w:eastAsia="Times New Roman" w:hAnsi="Times New Roman"/>
          <w:sz w:val="24"/>
          <w:szCs w:val="24"/>
        </w:rPr>
        <w:t>FMV</w:t>
      </w:r>
      <w:r w:rsidRPr="00646478">
        <w:rPr>
          <w:rFonts w:ascii="Times New Roman" w:eastAsia="Times New Roman" w:hAnsi="Times New Roman"/>
          <w:sz w:val="24"/>
          <w:szCs w:val="24"/>
        </w:rPr>
        <w:t xml:space="preserve"> teikiamas 2014–2021 m. EEE ir (ar) Norvegijos finansinių mechanizmų programų tarpines finansines ataskaitas</w:t>
      </w:r>
      <w:r w:rsidR="00206873">
        <w:rPr>
          <w:rFonts w:ascii="Times New Roman" w:eastAsia="Times New Roman" w:hAnsi="Times New Roman"/>
          <w:sz w:val="24"/>
          <w:szCs w:val="24"/>
        </w:rPr>
        <w:t xml:space="preserve"> (</w:t>
      </w:r>
      <w:r w:rsidR="00206873" w:rsidRPr="00D45727">
        <w:rPr>
          <w:rFonts w:ascii="Times New Roman" w:eastAsia="Times New Roman" w:hAnsi="Times New Roman"/>
          <w:sz w:val="24"/>
          <w:szCs w:val="24"/>
        </w:rPr>
        <w:t>toliau –</w:t>
      </w:r>
      <w:r w:rsidR="00206873">
        <w:rPr>
          <w:rFonts w:ascii="Times New Roman" w:eastAsia="Times New Roman" w:hAnsi="Times New Roman"/>
          <w:sz w:val="24"/>
          <w:szCs w:val="24"/>
        </w:rPr>
        <w:t xml:space="preserve"> TFA)</w:t>
      </w:r>
      <w:r w:rsidRPr="00AB719A">
        <w:rPr>
          <w:rFonts w:ascii="Times New Roman" w:eastAsia="Times New Roman" w:hAnsi="Times New Roman"/>
          <w:sz w:val="24"/>
          <w:szCs w:val="24"/>
        </w:rPr>
        <w:t>.</w:t>
      </w:r>
    </w:p>
    <w:p w14:paraId="4E5F024C" w14:textId="1B1E4937" w:rsidR="00E25F7B" w:rsidRPr="001F51EF" w:rsidRDefault="00E25F7B" w:rsidP="00191577">
      <w:pPr>
        <w:numPr>
          <w:ilvl w:val="2"/>
          <w:numId w:val="1"/>
        </w:numPr>
        <w:tabs>
          <w:tab w:val="left" w:pos="0"/>
          <w:tab w:val="left" w:pos="426"/>
          <w:tab w:val="left" w:pos="993"/>
        </w:tabs>
        <w:spacing w:after="0" w:line="240" w:lineRule="auto"/>
        <w:ind w:left="0" w:right="49" w:firstLine="567"/>
        <w:jc w:val="both"/>
        <w:rPr>
          <w:rFonts w:ascii="Times New Roman" w:eastAsia="Times New Roman" w:hAnsi="Times New Roman"/>
          <w:sz w:val="24"/>
          <w:szCs w:val="24"/>
        </w:rPr>
      </w:pPr>
      <w:r w:rsidRPr="001F51EF">
        <w:rPr>
          <w:rFonts w:ascii="Times New Roman" w:eastAsia="Times New Roman" w:hAnsi="Times New Roman"/>
          <w:sz w:val="24"/>
          <w:szCs w:val="24"/>
        </w:rPr>
        <w:t>2014–2021 m. EEE ir Norvegijos finansinių mechanizmų projektų įgyvendinimui skirtos lėšos yra projektų biudžete numatytos 2014–2021 m. EEE ir Norvegijos finansinių mechanizmų paramos ir bendrojo finansavimo lėšos, skirtos projektų administravimui ir įgyvendinimui, kaip jos aprašytos Reglamentuose ir Administravimo taisyklėse.</w:t>
      </w:r>
      <w:r w:rsidR="004C0C90" w:rsidRPr="001F51EF">
        <w:rPr>
          <w:rFonts w:ascii="Times New Roman" w:eastAsia="Times New Roman" w:hAnsi="Times New Roman"/>
          <w:sz w:val="24"/>
          <w:szCs w:val="24"/>
        </w:rPr>
        <w:t xml:space="preserve"> P</w:t>
      </w:r>
      <w:r w:rsidRPr="001F51EF">
        <w:rPr>
          <w:rFonts w:ascii="Times New Roman" w:eastAsia="Times New Roman" w:hAnsi="Times New Roman"/>
          <w:sz w:val="24"/>
          <w:szCs w:val="24"/>
        </w:rPr>
        <w:t xml:space="preserve">rojektų išlaidų tinkamumo finansuoti laikotarpis numatomas projekto įgyvendinimo sutartyje, bet jis yra ne ilgesnis nei iki 2024 m. balandžio 30 d. Projekto išlaidų tinkamumo finansuoti pradžia negali būti ankstesnė nei sprendimo dėl projekto finansavimo priėmimo data, jei kitaip nenustatyta programos sutartyje, programos įgyvendinimo sutartyje ar projekto įgyvendinimo sutartyje. </w:t>
      </w:r>
    </w:p>
    <w:p w14:paraId="3657B099" w14:textId="391D782C" w:rsidR="00E25F7B" w:rsidRDefault="00E25F7B" w:rsidP="00191577">
      <w:pPr>
        <w:numPr>
          <w:ilvl w:val="2"/>
          <w:numId w:val="1"/>
        </w:numPr>
        <w:tabs>
          <w:tab w:val="left" w:pos="0"/>
          <w:tab w:val="left" w:pos="426"/>
          <w:tab w:val="left" w:pos="993"/>
        </w:tabs>
        <w:spacing w:after="0" w:line="240" w:lineRule="auto"/>
        <w:ind w:left="0" w:right="49" w:firstLine="567"/>
        <w:jc w:val="both"/>
        <w:rPr>
          <w:rFonts w:ascii="Times New Roman" w:eastAsia="Times New Roman" w:hAnsi="Times New Roman"/>
          <w:sz w:val="24"/>
          <w:szCs w:val="24"/>
        </w:rPr>
      </w:pPr>
      <w:r w:rsidRPr="004C0C90">
        <w:rPr>
          <w:rFonts w:ascii="Times New Roman" w:eastAsia="Times New Roman" w:hAnsi="Times New Roman"/>
          <w:sz w:val="24"/>
          <w:szCs w:val="24"/>
        </w:rPr>
        <w:t xml:space="preserve">Tinkamos finansuoti 2014–2021 m. EEE ir Norvegijos finansinių mechanizmų </w:t>
      </w:r>
      <w:r w:rsidR="004C0C90">
        <w:rPr>
          <w:rFonts w:ascii="Times New Roman" w:eastAsia="Times New Roman" w:hAnsi="Times New Roman"/>
          <w:sz w:val="24"/>
          <w:szCs w:val="24"/>
        </w:rPr>
        <w:t xml:space="preserve">programų </w:t>
      </w:r>
      <w:r w:rsidRPr="004C0C90">
        <w:rPr>
          <w:rFonts w:ascii="Times New Roman" w:eastAsia="Times New Roman" w:hAnsi="Times New Roman"/>
          <w:sz w:val="24"/>
          <w:szCs w:val="24"/>
        </w:rPr>
        <w:t>išlaidos apmokamos išlaikant 2014–2021 m. EEE ir Norvegijos finansinių mechanizmų skiriamų lėšų santykį: 85 procentai iš 2014–2021 m. EEE ir (ar) Norvegijos finansinių mechanizmų lėšų ir 15 procentų bendrojo finansavimo lėšos iš valstybės biudžeto.</w:t>
      </w:r>
      <w:r w:rsidR="008E72B9" w:rsidRPr="004C0C90">
        <w:rPr>
          <w:rFonts w:ascii="Times New Roman" w:eastAsia="Times New Roman" w:hAnsi="Times New Roman"/>
          <w:sz w:val="24"/>
          <w:szCs w:val="24"/>
        </w:rPr>
        <w:t xml:space="preserve"> Kiekvieno projekto išlaidų biudžetas nustatomas tarp programos operatoriaus ir projekto vykdytojo pasirašytoje projekto įgyvendinimo sutartyje.</w:t>
      </w:r>
    </w:p>
    <w:p w14:paraId="7ACF874F" w14:textId="45488509" w:rsidR="00AB719A" w:rsidRPr="00AB719A" w:rsidRDefault="00AB719A" w:rsidP="00191577">
      <w:pPr>
        <w:numPr>
          <w:ilvl w:val="2"/>
          <w:numId w:val="1"/>
        </w:numPr>
        <w:tabs>
          <w:tab w:val="left" w:pos="0"/>
          <w:tab w:val="left" w:pos="426"/>
          <w:tab w:val="left" w:pos="993"/>
        </w:tabs>
        <w:spacing w:after="0" w:line="240" w:lineRule="auto"/>
        <w:ind w:left="0" w:right="49" w:firstLine="567"/>
        <w:jc w:val="both"/>
        <w:rPr>
          <w:rFonts w:ascii="Times New Roman" w:eastAsia="Times New Roman" w:hAnsi="Times New Roman"/>
          <w:sz w:val="24"/>
          <w:szCs w:val="24"/>
        </w:rPr>
      </w:pPr>
      <w:r w:rsidRPr="00CC6972">
        <w:rPr>
          <w:rFonts w:ascii="Times New Roman" w:eastAsia="Times New Roman" w:hAnsi="Times New Roman"/>
          <w:sz w:val="24"/>
          <w:szCs w:val="24"/>
        </w:rPr>
        <w:t xml:space="preserve">Projektų išlaidos 2014–2021 m. EEE ir (ar) Norvegijos finansinių mechanizmų lėšomis ir bendrojo finansavimo lėšomis apmokamos projekto vykdytojams pateikus mokėjimo prašymus. Patikrinus juose deklaruotas išlaidas ir patvirtinus jas tinkamomis finansuoti, projektų išlaidos  įtraukiamos į </w:t>
      </w:r>
      <w:r w:rsidR="00206873">
        <w:rPr>
          <w:rFonts w:ascii="Times New Roman" w:eastAsia="Times New Roman" w:hAnsi="Times New Roman"/>
          <w:sz w:val="24"/>
          <w:szCs w:val="24"/>
        </w:rPr>
        <w:t>FMV</w:t>
      </w:r>
      <w:r w:rsidRPr="00CC6972">
        <w:rPr>
          <w:rFonts w:ascii="Times New Roman" w:eastAsia="Times New Roman" w:hAnsi="Times New Roman"/>
          <w:sz w:val="24"/>
          <w:szCs w:val="24"/>
        </w:rPr>
        <w:t xml:space="preserve"> teikiamas 2014–2021 m. EEE ir Norvegijos finansinių </w:t>
      </w:r>
      <w:r w:rsidRPr="0034623F">
        <w:rPr>
          <w:rFonts w:ascii="Times New Roman" w:eastAsia="Times New Roman" w:hAnsi="Times New Roman"/>
          <w:sz w:val="24"/>
          <w:szCs w:val="24"/>
        </w:rPr>
        <w:t xml:space="preserve">mechanizmų programų </w:t>
      </w:r>
      <w:r w:rsidR="00206873">
        <w:rPr>
          <w:rFonts w:ascii="Times New Roman" w:eastAsia="Times New Roman" w:hAnsi="Times New Roman"/>
          <w:sz w:val="24"/>
          <w:szCs w:val="24"/>
        </w:rPr>
        <w:t>TFA</w:t>
      </w:r>
      <w:r w:rsidRPr="0034623F">
        <w:rPr>
          <w:rFonts w:ascii="Times New Roman" w:eastAsia="Times New Roman" w:hAnsi="Times New Roman"/>
          <w:sz w:val="24"/>
          <w:szCs w:val="24"/>
        </w:rPr>
        <w:t>.</w:t>
      </w:r>
    </w:p>
    <w:p w14:paraId="7D082C12" w14:textId="4FB13CB1" w:rsidR="00E25F7B" w:rsidRPr="00E50238" w:rsidRDefault="00E25F7B" w:rsidP="00191577">
      <w:pPr>
        <w:numPr>
          <w:ilvl w:val="2"/>
          <w:numId w:val="1"/>
        </w:numPr>
        <w:tabs>
          <w:tab w:val="left" w:pos="993"/>
        </w:tabs>
        <w:spacing w:after="0" w:line="240" w:lineRule="auto"/>
        <w:ind w:left="0" w:right="49" w:firstLine="567"/>
        <w:jc w:val="both"/>
        <w:rPr>
          <w:rFonts w:ascii="Times New Roman" w:eastAsia="Times New Roman" w:hAnsi="Times New Roman"/>
          <w:sz w:val="24"/>
          <w:szCs w:val="24"/>
        </w:rPr>
      </w:pPr>
      <w:r w:rsidRPr="00E50238">
        <w:rPr>
          <w:rFonts w:ascii="Times New Roman" w:eastAsia="Times New Roman" w:hAnsi="Times New Roman"/>
          <w:sz w:val="24"/>
          <w:szCs w:val="24"/>
        </w:rPr>
        <w:t>Galutinė kiekvienos Lietuvos Respublikos institucijų administruojamos</w:t>
      </w:r>
      <w:r w:rsidRPr="00E50238">
        <w:rPr>
          <w:rFonts w:ascii="Times New Roman" w:eastAsia="Times New Roman" w:hAnsi="Times New Roman"/>
          <w:i/>
          <w:iCs/>
          <w:sz w:val="24"/>
          <w:szCs w:val="24"/>
        </w:rPr>
        <w:t xml:space="preserve"> </w:t>
      </w:r>
      <w:r w:rsidRPr="00E50238">
        <w:rPr>
          <w:rFonts w:ascii="Times New Roman" w:eastAsia="Times New Roman" w:hAnsi="Times New Roman"/>
          <w:sz w:val="24"/>
          <w:szCs w:val="24"/>
        </w:rPr>
        <w:t xml:space="preserve"> 2014–2021 m. EEE ir Norvegijos finansinių mechanizmų programos </w:t>
      </w:r>
      <w:r w:rsidR="002D32EC">
        <w:rPr>
          <w:rFonts w:ascii="Times New Roman" w:eastAsia="Times New Roman" w:hAnsi="Times New Roman"/>
          <w:sz w:val="24"/>
          <w:szCs w:val="24"/>
        </w:rPr>
        <w:t xml:space="preserve">įgyvendinimo </w:t>
      </w:r>
      <w:r w:rsidRPr="00E50238">
        <w:rPr>
          <w:rFonts w:ascii="Times New Roman" w:eastAsia="Times New Roman" w:hAnsi="Times New Roman"/>
          <w:sz w:val="24"/>
          <w:szCs w:val="24"/>
        </w:rPr>
        <w:t>ataskaita turi būti pateikta iki 2025-04-30, kurios</w:t>
      </w:r>
      <w:r w:rsidR="007B71E8">
        <w:rPr>
          <w:rFonts w:ascii="Times New Roman" w:eastAsia="Times New Roman" w:hAnsi="Times New Roman"/>
          <w:sz w:val="24"/>
          <w:szCs w:val="24"/>
        </w:rPr>
        <w:t xml:space="preserve"> finansiniame</w:t>
      </w:r>
      <w:r w:rsidRPr="00E50238">
        <w:rPr>
          <w:rFonts w:ascii="Times New Roman" w:eastAsia="Times New Roman" w:hAnsi="Times New Roman"/>
          <w:sz w:val="24"/>
          <w:szCs w:val="24"/>
        </w:rPr>
        <w:t xml:space="preserve"> priede bus pateikiamos visos </w:t>
      </w:r>
      <w:r w:rsidR="008E72B9" w:rsidRPr="00E50238">
        <w:rPr>
          <w:rFonts w:ascii="Times New Roman" w:eastAsia="Times New Roman" w:hAnsi="Times New Roman"/>
          <w:sz w:val="24"/>
          <w:szCs w:val="24"/>
        </w:rPr>
        <w:t xml:space="preserve">paskutinio laikotarpio </w:t>
      </w:r>
      <w:r w:rsidRPr="00E50238">
        <w:rPr>
          <w:rFonts w:ascii="Times New Roman" w:eastAsia="Times New Roman" w:hAnsi="Times New Roman"/>
          <w:sz w:val="24"/>
          <w:szCs w:val="24"/>
        </w:rPr>
        <w:t xml:space="preserve">tinkamos </w:t>
      </w:r>
      <w:r w:rsidR="008E72B9" w:rsidRPr="00E50238">
        <w:rPr>
          <w:rFonts w:ascii="Times New Roman" w:eastAsia="Times New Roman" w:hAnsi="Times New Roman"/>
          <w:sz w:val="24"/>
          <w:szCs w:val="24"/>
        </w:rPr>
        <w:t xml:space="preserve">finansuoti </w:t>
      </w:r>
      <w:r w:rsidRPr="00E50238">
        <w:rPr>
          <w:rFonts w:ascii="Times New Roman" w:eastAsia="Times New Roman" w:hAnsi="Times New Roman"/>
          <w:sz w:val="24"/>
          <w:szCs w:val="24"/>
        </w:rPr>
        <w:t xml:space="preserve">išlaidos, patirtos nuo </w:t>
      </w:r>
      <w:r w:rsidR="0012158B" w:rsidRPr="00E50238">
        <w:rPr>
          <w:rFonts w:ascii="Times New Roman" w:eastAsia="Times New Roman" w:hAnsi="Times New Roman"/>
          <w:sz w:val="24"/>
          <w:szCs w:val="24"/>
        </w:rPr>
        <w:t>202</w:t>
      </w:r>
      <w:r w:rsidR="0012158B">
        <w:rPr>
          <w:rFonts w:ascii="Times New Roman" w:eastAsia="Times New Roman" w:hAnsi="Times New Roman"/>
          <w:sz w:val="24"/>
          <w:szCs w:val="24"/>
        </w:rPr>
        <w:t>4</w:t>
      </w:r>
      <w:r w:rsidR="0012158B" w:rsidRPr="00E50238">
        <w:rPr>
          <w:rFonts w:ascii="Times New Roman" w:eastAsia="Times New Roman" w:hAnsi="Times New Roman"/>
          <w:sz w:val="24"/>
          <w:szCs w:val="24"/>
        </w:rPr>
        <w:t xml:space="preserve"> </w:t>
      </w:r>
      <w:r w:rsidRPr="00E50238">
        <w:rPr>
          <w:rFonts w:ascii="Times New Roman" w:eastAsia="Times New Roman" w:hAnsi="Times New Roman"/>
          <w:sz w:val="24"/>
          <w:szCs w:val="24"/>
        </w:rPr>
        <w:t xml:space="preserve">m. </w:t>
      </w:r>
      <w:r w:rsidR="0012158B">
        <w:rPr>
          <w:rFonts w:ascii="Times New Roman" w:eastAsia="Times New Roman" w:hAnsi="Times New Roman"/>
          <w:sz w:val="24"/>
          <w:szCs w:val="24"/>
        </w:rPr>
        <w:t>liepos</w:t>
      </w:r>
      <w:r w:rsidR="0012158B" w:rsidRPr="00E50238">
        <w:rPr>
          <w:rFonts w:ascii="Times New Roman" w:eastAsia="Times New Roman" w:hAnsi="Times New Roman"/>
          <w:sz w:val="24"/>
          <w:szCs w:val="24"/>
        </w:rPr>
        <w:t xml:space="preserve"> </w:t>
      </w:r>
      <w:r w:rsidRPr="00E50238">
        <w:rPr>
          <w:rFonts w:ascii="Times New Roman" w:eastAsia="Times New Roman" w:hAnsi="Times New Roman"/>
          <w:sz w:val="24"/>
          <w:szCs w:val="24"/>
        </w:rPr>
        <w:t>1 d.</w:t>
      </w:r>
      <w:r w:rsidR="008E72B9" w:rsidRPr="00E50238">
        <w:rPr>
          <w:rFonts w:ascii="Times New Roman" w:eastAsia="Times New Roman" w:hAnsi="Times New Roman"/>
          <w:sz w:val="24"/>
          <w:szCs w:val="24"/>
        </w:rPr>
        <w:t xml:space="preserve">, </w:t>
      </w:r>
      <w:r w:rsidRPr="00E50238">
        <w:rPr>
          <w:rFonts w:ascii="Times New Roman" w:eastAsia="Times New Roman" w:hAnsi="Times New Roman"/>
          <w:sz w:val="24"/>
          <w:szCs w:val="24"/>
        </w:rPr>
        <w:t xml:space="preserve">bei atskirame </w:t>
      </w:r>
      <w:r w:rsidR="002D32EC">
        <w:rPr>
          <w:rFonts w:ascii="Times New Roman" w:eastAsia="Times New Roman" w:hAnsi="Times New Roman"/>
          <w:sz w:val="24"/>
          <w:szCs w:val="24"/>
        </w:rPr>
        <w:t xml:space="preserve">finansiniame </w:t>
      </w:r>
      <w:r w:rsidRPr="00E50238">
        <w:rPr>
          <w:rFonts w:ascii="Times New Roman" w:eastAsia="Times New Roman" w:hAnsi="Times New Roman"/>
          <w:sz w:val="24"/>
          <w:szCs w:val="24"/>
        </w:rPr>
        <w:t>priede apskaičiuotas galutinis kiekvienos programos likutis.</w:t>
      </w:r>
    </w:p>
    <w:p w14:paraId="3D8F9857" w14:textId="77777777" w:rsidR="00E25F7B" w:rsidRPr="0052460A" w:rsidRDefault="00E25F7B" w:rsidP="00191577">
      <w:pPr>
        <w:numPr>
          <w:ilvl w:val="1"/>
          <w:numId w:val="1"/>
        </w:numPr>
        <w:tabs>
          <w:tab w:val="left" w:pos="0"/>
          <w:tab w:val="left" w:pos="426"/>
          <w:tab w:val="left" w:pos="993"/>
        </w:tabs>
        <w:spacing w:after="0" w:line="240" w:lineRule="auto"/>
        <w:ind w:left="0" w:right="49" w:firstLine="567"/>
        <w:jc w:val="both"/>
        <w:rPr>
          <w:rFonts w:ascii="Times New Roman" w:eastAsia="Times New Roman" w:hAnsi="Times New Roman"/>
          <w:sz w:val="24"/>
          <w:szCs w:val="24"/>
        </w:rPr>
      </w:pPr>
      <w:r w:rsidRPr="0052460A">
        <w:rPr>
          <w:rFonts w:ascii="Times New Roman" w:eastAsia="Times New Roman" w:hAnsi="Times New Roman"/>
          <w:sz w:val="24"/>
          <w:szCs w:val="24"/>
        </w:rPr>
        <w:t xml:space="preserve">Pagrindiniai faktai apie 2014–2021 m. EEE ir Norvegijos finansinių mechanizmų </w:t>
      </w:r>
      <w:r w:rsidRPr="0034623F">
        <w:rPr>
          <w:rFonts w:ascii="Times New Roman" w:eastAsia="Times New Roman" w:hAnsi="Times New Roman"/>
          <w:b/>
          <w:bCs/>
          <w:sz w:val="24"/>
          <w:szCs w:val="24"/>
        </w:rPr>
        <w:t>Techninės paramos</w:t>
      </w:r>
      <w:r w:rsidRPr="0052460A">
        <w:rPr>
          <w:rFonts w:ascii="Times New Roman" w:eastAsia="Times New Roman" w:hAnsi="Times New Roman"/>
          <w:sz w:val="24"/>
          <w:szCs w:val="24"/>
        </w:rPr>
        <w:t xml:space="preserve"> išlaidas:</w:t>
      </w:r>
    </w:p>
    <w:p w14:paraId="48D4075D" w14:textId="024C3C02" w:rsidR="00E25F7B" w:rsidRPr="008E72B9" w:rsidRDefault="00E25F7B" w:rsidP="00191577">
      <w:pPr>
        <w:numPr>
          <w:ilvl w:val="2"/>
          <w:numId w:val="1"/>
        </w:numPr>
        <w:tabs>
          <w:tab w:val="left" w:pos="0"/>
          <w:tab w:val="left" w:pos="426"/>
          <w:tab w:val="left" w:pos="993"/>
        </w:tabs>
        <w:spacing w:after="0" w:line="240" w:lineRule="auto"/>
        <w:ind w:left="0" w:right="49" w:firstLine="567"/>
        <w:jc w:val="both"/>
        <w:rPr>
          <w:rFonts w:ascii="Times New Roman" w:eastAsia="Times New Roman" w:hAnsi="Times New Roman"/>
          <w:sz w:val="24"/>
          <w:szCs w:val="24"/>
        </w:rPr>
      </w:pPr>
      <w:r w:rsidRPr="00CC6972">
        <w:rPr>
          <w:rFonts w:ascii="Times New Roman" w:eastAsia="Times New Roman" w:hAnsi="Times New Roman"/>
          <w:sz w:val="24"/>
          <w:szCs w:val="24"/>
        </w:rPr>
        <w:t xml:space="preserve">2014–2021 m. EEE ir Norvegijos finansinių mechanizmų </w:t>
      </w:r>
      <w:r>
        <w:rPr>
          <w:rFonts w:ascii="Times New Roman" w:eastAsia="Times New Roman" w:hAnsi="Times New Roman"/>
          <w:sz w:val="24"/>
          <w:szCs w:val="24"/>
        </w:rPr>
        <w:t>T</w:t>
      </w:r>
      <w:r w:rsidRPr="00CC6972">
        <w:rPr>
          <w:rFonts w:ascii="Times New Roman" w:eastAsia="Times New Roman" w:hAnsi="Times New Roman"/>
          <w:sz w:val="24"/>
          <w:szCs w:val="24"/>
        </w:rPr>
        <w:t>echninės paramos lėšos yra skirtos 2014–2021 m. EEE ir Norvegijos finansinių mechanizmų įgyvendinimo koordinavimui ir priežiūrai, kaip tai aprašyta Reglamentų 8.11 straipsniuose ir Techninės paramos lėšų taisyklėse.</w:t>
      </w:r>
      <w:r w:rsidR="008E72B9" w:rsidRPr="008E72B9">
        <w:rPr>
          <w:rFonts w:ascii="Times New Roman" w:eastAsia="Times New Roman" w:hAnsi="Times New Roman"/>
          <w:sz w:val="24"/>
          <w:szCs w:val="24"/>
        </w:rPr>
        <w:t xml:space="preserve"> </w:t>
      </w:r>
      <w:r w:rsidR="008E72B9" w:rsidRPr="00CC6972">
        <w:rPr>
          <w:rFonts w:ascii="Times New Roman" w:eastAsia="Times New Roman" w:hAnsi="Times New Roman"/>
          <w:sz w:val="24"/>
          <w:szCs w:val="24"/>
        </w:rPr>
        <w:t xml:space="preserve">2014–2021 m. EEE ir Norvegijos finansinių mechanizmų </w:t>
      </w:r>
      <w:r w:rsidR="008E72B9">
        <w:rPr>
          <w:rFonts w:ascii="Times New Roman" w:eastAsia="Times New Roman" w:hAnsi="Times New Roman"/>
          <w:sz w:val="24"/>
          <w:szCs w:val="24"/>
        </w:rPr>
        <w:t>T</w:t>
      </w:r>
      <w:r w:rsidR="008E72B9" w:rsidRPr="00CC6972">
        <w:rPr>
          <w:rFonts w:ascii="Times New Roman" w:eastAsia="Times New Roman" w:hAnsi="Times New Roman"/>
          <w:sz w:val="24"/>
          <w:szCs w:val="24"/>
        </w:rPr>
        <w:t xml:space="preserve">echninės paramos išlaidų tinkamumo laikotarpis yra nuo 2018-04-24 iki 2025-08-31. </w:t>
      </w:r>
    </w:p>
    <w:p w14:paraId="5EF868AF" w14:textId="525F58EF" w:rsidR="00E25F7B" w:rsidRPr="004C0C90" w:rsidRDefault="00E25F7B" w:rsidP="00191577">
      <w:pPr>
        <w:numPr>
          <w:ilvl w:val="2"/>
          <w:numId w:val="1"/>
        </w:numPr>
        <w:tabs>
          <w:tab w:val="left" w:pos="0"/>
          <w:tab w:val="left" w:pos="426"/>
          <w:tab w:val="left" w:pos="993"/>
        </w:tabs>
        <w:spacing w:after="0" w:line="240" w:lineRule="auto"/>
        <w:ind w:left="0" w:right="49" w:firstLine="567"/>
        <w:jc w:val="both"/>
        <w:rPr>
          <w:rFonts w:ascii="Times New Roman" w:eastAsia="Times New Roman" w:hAnsi="Times New Roman"/>
          <w:strike/>
          <w:color w:val="FF0000"/>
          <w:sz w:val="24"/>
          <w:szCs w:val="24"/>
        </w:rPr>
      </w:pPr>
      <w:r w:rsidRPr="00E108A1">
        <w:rPr>
          <w:rFonts w:ascii="Times New Roman" w:eastAsia="Times New Roman" w:hAnsi="Times New Roman"/>
          <w:sz w:val="24"/>
          <w:szCs w:val="24"/>
        </w:rPr>
        <w:t xml:space="preserve">Maksimalus Susitarimo memorandumuose nustatytas 2014–2021 m. EEE ir Norvegijos finansinių mechanizmų </w:t>
      </w:r>
      <w:r>
        <w:rPr>
          <w:rFonts w:ascii="Times New Roman" w:eastAsia="Times New Roman" w:hAnsi="Times New Roman"/>
          <w:sz w:val="24"/>
          <w:szCs w:val="24"/>
        </w:rPr>
        <w:t>T</w:t>
      </w:r>
      <w:r w:rsidRPr="00E108A1">
        <w:rPr>
          <w:rFonts w:ascii="Times New Roman" w:eastAsia="Times New Roman" w:hAnsi="Times New Roman"/>
          <w:sz w:val="24"/>
          <w:szCs w:val="24"/>
        </w:rPr>
        <w:t>echninės paramos biudžetas visam išlaidų tinkamumo laikotarpiui nuo 2018-04-24 iki 2025-08-31 yra 1 760 000 Eur, iš kurių 840 000 Eur 2014–2021 m. EEE finansinio mechanizmo lėšos ir 920 000 Eur 2014–2021 m. Norvegijos finansinio mechanizmo lėšos. Bendrojo finansavimo lėšų iš valstybės biudžeto nenumat</w:t>
      </w:r>
      <w:r w:rsidRPr="001F51EF">
        <w:rPr>
          <w:rFonts w:ascii="Times New Roman" w:eastAsia="Times New Roman" w:hAnsi="Times New Roman"/>
          <w:sz w:val="24"/>
          <w:szCs w:val="24"/>
        </w:rPr>
        <w:t>yta</w:t>
      </w:r>
      <w:r w:rsidR="001F51EF" w:rsidRPr="001F51EF">
        <w:rPr>
          <w:rFonts w:ascii="Times New Roman" w:eastAsia="Times New Roman" w:hAnsi="Times New Roman"/>
          <w:sz w:val="24"/>
          <w:szCs w:val="24"/>
        </w:rPr>
        <w:t>.</w:t>
      </w:r>
      <w:r w:rsidR="008E72B9" w:rsidRPr="004C0C90">
        <w:rPr>
          <w:rFonts w:ascii="Times New Roman" w:eastAsia="Times New Roman" w:hAnsi="Times New Roman"/>
          <w:strike/>
          <w:sz w:val="24"/>
          <w:szCs w:val="24"/>
        </w:rPr>
        <w:t xml:space="preserve"> </w:t>
      </w:r>
    </w:p>
    <w:p w14:paraId="7AD4DE7B" w14:textId="77777777" w:rsidR="00E25F7B" w:rsidRPr="00A250A9" w:rsidRDefault="00E25F7B" w:rsidP="00191577">
      <w:pPr>
        <w:numPr>
          <w:ilvl w:val="2"/>
          <w:numId w:val="1"/>
        </w:numPr>
        <w:tabs>
          <w:tab w:val="left" w:pos="0"/>
          <w:tab w:val="left" w:pos="426"/>
          <w:tab w:val="left" w:pos="993"/>
        </w:tabs>
        <w:spacing w:after="0" w:line="240" w:lineRule="auto"/>
        <w:ind w:left="0" w:right="49" w:firstLine="567"/>
        <w:jc w:val="both"/>
        <w:rPr>
          <w:rFonts w:ascii="Times New Roman" w:eastAsia="Times New Roman" w:hAnsi="Times New Roman"/>
          <w:sz w:val="24"/>
          <w:szCs w:val="24"/>
        </w:rPr>
      </w:pPr>
      <w:r w:rsidRPr="00A250A9">
        <w:rPr>
          <w:rFonts w:ascii="Times New Roman" w:eastAsia="Times New Roman" w:hAnsi="Times New Roman"/>
          <w:sz w:val="24"/>
          <w:szCs w:val="24"/>
        </w:rPr>
        <w:t xml:space="preserve">2014–2021 m. EEE ir Norvegijos finansinių mechanizmų </w:t>
      </w:r>
      <w:r>
        <w:rPr>
          <w:rFonts w:ascii="Times New Roman" w:eastAsia="Times New Roman" w:hAnsi="Times New Roman"/>
          <w:sz w:val="24"/>
          <w:szCs w:val="24"/>
        </w:rPr>
        <w:t>T</w:t>
      </w:r>
      <w:r w:rsidRPr="00A250A9">
        <w:rPr>
          <w:rFonts w:ascii="Times New Roman" w:eastAsia="Times New Roman" w:hAnsi="Times New Roman"/>
          <w:sz w:val="24"/>
          <w:szCs w:val="24"/>
        </w:rPr>
        <w:t xml:space="preserve">echninės paramos lėšas naudoja Finansų ministerijos padaliniai, atliekantys Koordinavimo institucijos funkcijas, taip pat </w:t>
      </w:r>
      <w:r w:rsidRPr="00A250A9">
        <w:rPr>
          <w:rFonts w:ascii="Times New Roman" w:eastAsia="Times New Roman" w:hAnsi="Times New Roman"/>
          <w:sz w:val="24"/>
          <w:szCs w:val="24"/>
        </w:rPr>
        <w:lastRenderedPageBreak/>
        <w:t xml:space="preserve">Audito institucijos, Pažeidimų kontrolės institucijos ir Tvirtinančiosios institucijos funkcijas, bei CPVA, vykdydama jai pavestas Koordinavimo institucijos funkcijas. </w:t>
      </w:r>
    </w:p>
    <w:p w14:paraId="5C4F0AB1" w14:textId="136DCACD" w:rsidR="00E25F7B" w:rsidRPr="00695D0D" w:rsidRDefault="00E25F7B" w:rsidP="00191577">
      <w:pPr>
        <w:numPr>
          <w:ilvl w:val="2"/>
          <w:numId w:val="1"/>
        </w:numPr>
        <w:tabs>
          <w:tab w:val="left" w:pos="0"/>
          <w:tab w:val="left" w:pos="426"/>
          <w:tab w:val="left" w:pos="993"/>
        </w:tabs>
        <w:spacing w:after="0" w:line="240" w:lineRule="auto"/>
        <w:ind w:left="0" w:right="49" w:firstLine="567"/>
        <w:jc w:val="both"/>
        <w:rPr>
          <w:rFonts w:ascii="Times New Roman" w:eastAsia="Times New Roman" w:hAnsi="Times New Roman"/>
          <w:color w:val="215E99" w:themeColor="text2" w:themeTint="BF"/>
          <w:sz w:val="24"/>
          <w:szCs w:val="24"/>
        </w:rPr>
      </w:pPr>
      <w:r w:rsidRPr="00E108A1">
        <w:rPr>
          <w:rFonts w:ascii="Times New Roman" w:eastAsia="Times New Roman" w:hAnsi="Times New Roman"/>
          <w:sz w:val="24"/>
          <w:szCs w:val="24"/>
        </w:rPr>
        <w:t xml:space="preserve">Koordinavimo institucija (Finansų ministerija) ir CPVA patirtoms ir apmokėtoms 2014–2021 m. EEE ir Norvegijos finansinių mechanizmų </w:t>
      </w:r>
      <w:r>
        <w:rPr>
          <w:rFonts w:ascii="Times New Roman" w:eastAsia="Times New Roman" w:hAnsi="Times New Roman"/>
          <w:sz w:val="24"/>
          <w:szCs w:val="24"/>
        </w:rPr>
        <w:t>T</w:t>
      </w:r>
      <w:r w:rsidRPr="00E108A1">
        <w:rPr>
          <w:rFonts w:ascii="Times New Roman" w:eastAsia="Times New Roman" w:hAnsi="Times New Roman"/>
          <w:sz w:val="24"/>
          <w:szCs w:val="24"/>
        </w:rPr>
        <w:t xml:space="preserve">echninės paramos išlaidoms deklaruoti rengia išlaidų deklaracijas. Jose deklaruotos išlaidos įtraukiamos į </w:t>
      </w:r>
      <w:r w:rsidR="00206873">
        <w:rPr>
          <w:rFonts w:ascii="Times New Roman" w:eastAsia="Times New Roman" w:hAnsi="Times New Roman"/>
          <w:sz w:val="24"/>
          <w:szCs w:val="24"/>
        </w:rPr>
        <w:t>FMV</w:t>
      </w:r>
      <w:r w:rsidRPr="00E108A1">
        <w:rPr>
          <w:rFonts w:ascii="Times New Roman" w:eastAsia="Times New Roman" w:hAnsi="Times New Roman"/>
          <w:sz w:val="24"/>
          <w:szCs w:val="24"/>
        </w:rPr>
        <w:t xml:space="preserve"> teikiamas 2014–2021 m. EEE ir Norvegijos finansinių mechanizmų </w:t>
      </w:r>
      <w:r>
        <w:rPr>
          <w:rFonts w:ascii="Times New Roman" w:eastAsia="Times New Roman" w:hAnsi="Times New Roman"/>
          <w:sz w:val="24"/>
          <w:szCs w:val="24"/>
        </w:rPr>
        <w:t>T</w:t>
      </w:r>
      <w:r w:rsidRPr="00E108A1">
        <w:rPr>
          <w:rFonts w:ascii="Times New Roman" w:eastAsia="Times New Roman" w:hAnsi="Times New Roman"/>
          <w:sz w:val="24"/>
          <w:szCs w:val="24"/>
        </w:rPr>
        <w:t xml:space="preserve">echninės paramos </w:t>
      </w:r>
      <w:r w:rsidR="00206873">
        <w:rPr>
          <w:rFonts w:ascii="Times New Roman" w:eastAsia="Times New Roman" w:hAnsi="Times New Roman"/>
          <w:sz w:val="24"/>
          <w:szCs w:val="24"/>
        </w:rPr>
        <w:t>TFA</w:t>
      </w:r>
      <w:r w:rsidRPr="00E108A1">
        <w:rPr>
          <w:rFonts w:ascii="Times New Roman" w:eastAsia="Times New Roman" w:hAnsi="Times New Roman"/>
          <w:sz w:val="24"/>
          <w:szCs w:val="24"/>
        </w:rPr>
        <w:t>.</w:t>
      </w:r>
      <w:r>
        <w:rPr>
          <w:rFonts w:ascii="Times New Roman" w:eastAsia="Times New Roman" w:hAnsi="Times New Roman"/>
          <w:sz w:val="24"/>
          <w:szCs w:val="24"/>
        </w:rPr>
        <w:t xml:space="preserve"> </w:t>
      </w:r>
      <w:r w:rsidR="00B306C6">
        <w:rPr>
          <w:rFonts w:ascii="Times New Roman" w:eastAsia="Times New Roman" w:hAnsi="Times New Roman"/>
          <w:sz w:val="24"/>
          <w:szCs w:val="24"/>
        </w:rPr>
        <w:t xml:space="preserve">Planuojama, kad bus teikiamos dvi </w:t>
      </w:r>
      <w:r w:rsidR="00206873">
        <w:rPr>
          <w:rFonts w:ascii="Times New Roman" w:eastAsia="Times New Roman" w:hAnsi="Times New Roman"/>
          <w:sz w:val="24"/>
          <w:szCs w:val="24"/>
        </w:rPr>
        <w:t>TFA</w:t>
      </w:r>
      <w:r w:rsidRPr="001F51EF">
        <w:rPr>
          <w:rFonts w:ascii="Times New Roman" w:eastAsia="Times New Roman" w:hAnsi="Times New Roman"/>
          <w:sz w:val="24"/>
          <w:szCs w:val="24"/>
        </w:rPr>
        <w:t xml:space="preserve"> už laikotarpį nuo 2024 m. liepos 1 iki </w:t>
      </w:r>
      <w:r w:rsidR="00646478">
        <w:rPr>
          <w:rFonts w:ascii="Times New Roman" w:eastAsia="Times New Roman" w:hAnsi="Times New Roman"/>
          <w:sz w:val="24"/>
          <w:szCs w:val="24"/>
        </w:rPr>
        <w:t xml:space="preserve">2024 m. </w:t>
      </w:r>
      <w:r w:rsidRPr="001F51EF">
        <w:rPr>
          <w:rFonts w:ascii="Times New Roman" w:eastAsia="Times New Roman" w:hAnsi="Times New Roman"/>
          <w:sz w:val="24"/>
          <w:szCs w:val="24"/>
        </w:rPr>
        <w:t xml:space="preserve">gruodžio 31 d. </w:t>
      </w:r>
      <w:r w:rsidR="00B306C6">
        <w:rPr>
          <w:rFonts w:ascii="Times New Roman" w:eastAsia="Times New Roman" w:hAnsi="Times New Roman"/>
          <w:sz w:val="24"/>
          <w:szCs w:val="24"/>
        </w:rPr>
        <w:t>(</w:t>
      </w:r>
      <w:r w:rsidRPr="001F51EF">
        <w:rPr>
          <w:rFonts w:ascii="Times New Roman" w:eastAsia="Times New Roman" w:hAnsi="Times New Roman"/>
          <w:sz w:val="24"/>
          <w:szCs w:val="24"/>
        </w:rPr>
        <w:t>bus pateikta iki 2025 m. kovo 15 d.</w:t>
      </w:r>
      <w:r w:rsidR="00B306C6">
        <w:rPr>
          <w:rFonts w:ascii="Times New Roman" w:eastAsia="Times New Roman" w:hAnsi="Times New Roman"/>
          <w:sz w:val="24"/>
          <w:szCs w:val="24"/>
        </w:rPr>
        <w:t>)</w:t>
      </w:r>
      <w:r w:rsidR="00646478">
        <w:rPr>
          <w:rFonts w:ascii="Times New Roman" w:eastAsia="Times New Roman" w:hAnsi="Times New Roman"/>
          <w:sz w:val="24"/>
          <w:szCs w:val="24"/>
        </w:rPr>
        <w:t xml:space="preserve"> </w:t>
      </w:r>
      <w:r w:rsidR="00B306C6">
        <w:rPr>
          <w:rFonts w:ascii="Times New Roman" w:eastAsia="Times New Roman" w:hAnsi="Times New Roman"/>
          <w:sz w:val="24"/>
          <w:szCs w:val="24"/>
        </w:rPr>
        <w:t xml:space="preserve">ir už laikotarpį </w:t>
      </w:r>
      <w:r w:rsidR="00646478">
        <w:rPr>
          <w:rFonts w:ascii="Times New Roman" w:eastAsia="Times New Roman" w:hAnsi="Times New Roman"/>
          <w:sz w:val="24"/>
          <w:szCs w:val="24"/>
        </w:rPr>
        <w:t xml:space="preserve">nuo </w:t>
      </w:r>
      <w:r w:rsidR="00B306C6" w:rsidRPr="001F51EF">
        <w:rPr>
          <w:rFonts w:ascii="Times New Roman" w:eastAsia="Times New Roman" w:hAnsi="Times New Roman"/>
          <w:sz w:val="24"/>
          <w:szCs w:val="24"/>
        </w:rPr>
        <w:t>202</w:t>
      </w:r>
      <w:r w:rsidR="00B306C6">
        <w:rPr>
          <w:rFonts w:ascii="Times New Roman" w:eastAsia="Times New Roman" w:hAnsi="Times New Roman"/>
          <w:sz w:val="24"/>
          <w:szCs w:val="24"/>
        </w:rPr>
        <w:t>5</w:t>
      </w:r>
      <w:r w:rsidR="00B306C6" w:rsidRPr="001F51EF">
        <w:rPr>
          <w:rFonts w:ascii="Times New Roman" w:eastAsia="Times New Roman" w:hAnsi="Times New Roman"/>
          <w:sz w:val="24"/>
          <w:szCs w:val="24"/>
        </w:rPr>
        <w:t xml:space="preserve"> m. </w:t>
      </w:r>
      <w:r w:rsidR="00B306C6">
        <w:rPr>
          <w:rFonts w:ascii="Times New Roman" w:eastAsia="Times New Roman" w:hAnsi="Times New Roman"/>
          <w:sz w:val="24"/>
          <w:szCs w:val="24"/>
        </w:rPr>
        <w:t>saus</w:t>
      </w:r>
      <w:r w:rsidR="00646478">
        <w:rPr>
          <w:rFonts w:ascii="Times New Roman" w:eastAsia="Times New Roman" w:hAnsi="Times New Roman"/>
          <w:sz w:val="24"/>
          <w:szCs w:val="24"/>
        </w:rPr>
        <w:t>i</w:t>
      </w:r>
      <w:r w:rsidR="00B306C6">
        <w:rPr>
          <w:rFonts w:ascii="Times New Roman" w:eastAsia="Times New Roman" w:hAnsi="Times New Roman"/>
          <w:sz w:val="24"/>
          <w:szCs w:val="24"/>
        </w:rPr>
        <w:t>o</w:t>
      </w:r>
      <w:r w:rsidR="00B306C6" w:rsidRPr="001F51EF">
        <w:rPr>
          <w:rFonts w:ascii="Times New Roman" w:eastAsia="Times New Roman" w:hAnsi="Times New Roman"/>
          <w:sz w:val="24"/>
          <w:szCs w:val="24"/>
        </w:rPr>
        <w:t xml:space="preserve"> 1 iki </w:t>
      </w:r>
      <w:r w:rsidR="00646478" w:rsidRPr="001F51EF">
        <w:rPr>
          <w:rFonts w:ascii="Times New Roman" w:eastAsia="Times New Roman" w:hAnsi="Times New Roman"/>
          <w:sz w:val="24"/>
          <w:szCs w:val="24"/>
        </w:rPr>
        <w:t>202</w:t>
      </w:r>
      <w:r w:rsidR="00646478">
        <w:rPr>
          <w:rFonts w:ascii="Times New Roman" w:eastAsia="Times New Roman" w:hAnsi="Times New Roman"/>
          <w:sz w:val="24"/>
          <w:szCs w:val="24"/>
        </w:rPr>
        <w:t>5</w:t>
      </w:r>
      <w:r w:rsidR="00646478" w:rsidRPr="001F51EF">
        <w:rPr>
          <w:rFonts w:ascii="Times New Roman" w:eastAsia="Times New Roman" w:hAnsi="Times New Roman"/>
          <w:sz w:val="24"/>
          <w:szCs w:val="24"/>
        </w:rPr>
        <w:t xml:space="preserve"> m. </w:t>
      </w:r>
      <w:r w:rsidR="00B306C6">
        <w:rPr>
          <w:rFonts w:ascii="Times New Roman" w:eastAsia="Times New Roman" w:hAnsi="Times New Roman"/>
          <w:sz w:val="24"/>
          <w:szCs w:val="24"/>
        </w:rPr>
        <w:t>birželio 30</w:t>
      </w:r>
      <w:r w:rsidR="00B306C6" w:rsidRPr="001F51EF">
        <w:rPr>
          <w:rFonts w:ascii="Times New Roman" w:eastAsia="Times New Roman" w:hAnsi="Times New Roman"/>
          <w:sz w:val="24"/>
          <w:szCs w:val="24"/>
        </w:rPr>
        <w:t xml:space="preserve"> d. </w:t>
      </w:r>
      <w:r w:rsidR="00B306C6">
        <w:rPr>
          <w:rFonts w:ascii="Times New Roman" w:eastAsia="Times New Roman" w:hAnsi="Times New Roman"/>
          <w:sz w:val="24"/>
          <w:szCs w:val="24"/>
        </w:rPr>
        <w:t>(</w:t>
      </w:r>
      <w:r w:rsidR="00B306C6" w:rsidRPr="001F51EF">
        <w:rPr>
          <w:rFonts w:ascii="Times New Roman" w:eastAsia="Times New Roman" w:hAnsi="Times New Roman"/>
          <w:sz w:val="24"/>
          <w:szCs w:val="24"/>
        </w:rPr>
        <w:t xml:space="preserve">bus pateikta iki 2025 m. </w:t>
      </w:r>
      <w:r w:rsidR="00B306C6">
        <w:rPr>
          <w:rFonts w:ascii="Times New Roman" w:eastAsia="Times New Roman" w:hAnsi="Times New Roman"/>
          <w:sz w:val="24"/>
          <w:szCs w:val="24"/>
        </w:rPr>
        <w:t>rugsėjo</w:t>
      </w:r>
      <w:r w:rsidR="00B306C6" w:rsidRPr="001F51EF">
        <w:rPr>
          <w:rFonts w:ascii="Times New Roman" w:eastAsia="Times New Roman" w:hAnsi="Times New Roman"/>
          <w:sz w:val="24"/>
          <w:szCs w:val="24"/>
        </w:rPr>
        <w:t xml:space="preserve"> 15 d.</w:t>
      </w:r>
      <w:r w:rsidR="00B306C6">
        <w:rPr>
          <w:rFonts w:ascii="Times New Roman" w:eastAsia="Times New Roman" w:hAnsi="Times New Roman"/>
          <w:sz w:val="24"/>
          <w:szCs w:val="24"/>
        </w:rPr>
        <w:t xml:space="preserve">). </w:t>
      </w:r>
      <w:r w:rsidRPr="001F51EF">
        <w:rPr>
          <w:rFonts w:ascii="Times New Roman" w:eastAsia="Times New Roman" w:hAnsi="Times New Roman"/>
          <w:sz w:val="24"/>
          <w:szCs w:val="24"/>
        </w:rPr>
        <w:t xml:space="preserve">Visos tinkamos </w:t>
      </w:r>
      <w:r w:rsidR="008E72B9" w:rsidRPr="001F51EF">
        <w:rPr>
          <w:rFonts w:ascii="Times New Roman" w:eastAsia="Times New Roman" w:hAnsi="Times New Roman"/>
          <w:sz w:val="24"/>
          <w:szCs w:val="24"/>
        </w:rPr>
        <w:t xml:space="preserve">finansuoti </w:t>
      </w:r>
      <w:r w:rsidRPr="001F51EF">
        <w:rPr>
          <w:rFonts w:ascii="Times New Roman" w:eastAsia="Times New Roman" w:hAnsi="Times New Roman"/>
          <w:sz w:val="24"/>
          <w:szCs w:val="24"/>
        </w:rPr>
        <w:t xml:space="preserve">išlaidos, patirtos nuo 2025 m. </w:t>
      </w:r>
      <w:r w:rsidR="00B306C6">
        <w:rPr>
          <w:rFonts w:ascii="Times New Roman" w:eastAsia="Times New Roman" w:hAnsi="Times New Roman"/>
          <w:sz w:val="24"/>
          <w:szCs w:val="24"/>
        </w:rPr>
        <w:t>liepos</w:t>
      </w:r>
      <w:r w:rsidR="00B306C6" w:rsidRPr="001F51EF">
        <w:rPr>
          <w:rFonts w:ascii="Times New Roman" w:eastAsia="Times New Roman" w:hAnsi="Times New Roman"/>
          <w:sz w:val="24"/>
          <w:szCs w:val="24"/>
        </w:rPr>
        <w:t xml:space="preserve"> </w:t>
      </w:r>
      <w:r w:rsidRPr="001F51EF">
        <w:rPr>
          <w:rFonts w:ascii="Times New Roman" w:eastAsia="Times New Roman" w:hAnsi="Times New Roman"/>
          <w:sz w:val="24"/>
          <w:szCs w:val="24"/>
        </w:rPr>
        <w:t xml:space="preserve">1 d. iki rugpjūčio 31 d. bus įtraukiamos į galutinės Techninės paramos </w:t>
      </w:r>
      <w:r w:rsidR="00206873">
        <w:rPr>
          <w:rFonts w:ascii="Times New Roman" w:eastAsia="Times New Roman" w:hAnsi="Times New Roman"/>
          <w:sz w:val="24"/>
          <w:szCs w:val="24"/>
        </w:rPr>
        <w:t>panaudojimo</w:t>
      </w:r>
      <w:r w:rsidR="00206873" w:rsidRPr="001F51EF">
        <w:rPr>
          <w:rFonts w:ascii="Times New Roman" w:eastAsia="Times New Roman" w:hAnsi="Times New Roman"/>
          <w:sz w:val="24"/>
          <w:szCs w:val="24"/>
        </w:rPr>
        <w:t xml:space="preserve"> </w:t>
      </w:r>
      <w:r w:rsidRPr="001F51EF">
        <w:rPr>
          <w:rFonts w:ascii="Times New Roman" w:eastAsia="Times New Roman" w:hAnsi="Times New Roman"/>
          <w:sz w:val="24"/>
          <w:szCs w:val="24"/>
        </w:rPr>
        <w:t>ataskaitos finansinį priedą,</w:t>
      </w:r>
      <w:r w:rsidR="007B71E8" w:rsidRPr="001F51EF">
        <w:rPr>
          <w:rFonts w:ascii="Times New Roman" w:eastAsia="Times New Roman" w:hAnsi="Times New Roman"/>
          <w:sz w:val="24"/>
          <w:szCs w:val="24"/>
        </w:rPr>
        <w:t xml:space="preserve"> taip pat</w:t>
      </w:r>
      <w:r w:rsidRPr="001F51EF">
        <w:rPr>
          <w:rFonts w:ascii="Times New Roman" w:eastAsia="Times New Roman" w:hAnsi="Times New Roman"/>
          <w:sz w:val="24"/>
          <w:szCs w:val="24"/>
        </w:rPr>
        <w:t xml:space="preserve"> </w:t>
      </w:r>
      <w:r w:rsidR="00206873">
        <w:rPr>
          <w:rFonts w:ascii="Times New Roman" w:eastAsia="Times New Roman" w:hAnsi="Times New Roman"/>
          <w:sz w:val="24"/>
          <w:szCs w:val="24"/>
        </w:rPr>
        <w:t xml:space="preserve">šios ataskaitos </w:t>
      </w:r>
      <w:r w:rsidR="007B71E8" w:rsidRPr="001F51EF">
        <w:rPr>
          <w:rFonts w:ascii="Times New Roman" w:eastAsia="Times New Roman" w:hAnsi="Times New Roman"/>
          <w:sz w:val="24"/>
          <w:szCs w:val="24"/>
        </w:rPr>
        <w:t xml:space="preserve">atskirame finansiniame priede </w:t>
      </w:r>
      <w:r w:rsidRPr="001F51EF">
        <w:rPr>
          <w:rFonts w:ascii="Times New Roman" w:eastAsia="Times New Roman" w:hAnsi="Times New Roman"/>
          <w:sz w:val="24"/>
          <w:szCs w:val="24"/>
        </w:rPr>
        <w:t xml:space="preserve">bus pateiktas ir </w:t>
      </w:r>
      <w:r w:rsidR="007B71E8" w:rsidRPr="001F51EF">
        <w:rPr>
          <w:rFonts w:ascii="Times New Roman" w:eastAsia="Times New Roman" w:hAnsi="Times New Roman"/>
          <w:sz w:val="24"/>
          <w:szCs w:val="24"/>
        </w:rPr>
        <w:t xml:space="preserve">apskaičiuotas Techninės paramos </w:t>
      </w:r>
      <w:r w:rsidRPr="001F51EF">
        <w:rPr>
          <w:rFonts w:ascii="Times New Roman" w:eastAsia="Times New Roman" w:hAnsi="Times New Roman"/>
          <w:sz w:val="24"/>
          <w:szCs w:val="24"/>
        </w:rPr>
        <w:t>galutinis likutis</w:t>
      </w:r>
      <w:r w:rsidRPr="00E50238">
        <w:rPr>
          <w:rFonts w:ascii="Times New Roman" w:eastAsia="Times New Roman" w:hAnsi="Times New Roman"/>
          <w:sz w:val="24"/>
          <w:szCs w:val="24"/>
        </w:rPr>
        <w:t>. Galutinė Techninės paramos</w:t>
      </w:r>
      <w:r w:rsidR="002D32EC">
        <w:rPr>
          <w:rFonts w:ascii="Times New Roman" w:eastAsia="Times New Roman" w:hAnsi="Times New Roman"/>
          <w:sz w:val="24"/>
          <w:szCs w:val="24"/>
        </w:rPr>
        <w:t xml:space="preserve"> </w:t>
      </w:r>
      <w:r w:rsidR="00206873">
        <w:rPr>
          <w:rFonts w:ascii="Times New Roman" w:eastAsia="Times New Roman" w:hAnsi="Times New Roman"/>
          <w:sz w:val="24"/>
          <w:szCs w:val="24"/>
        </w:rPr>
        <w:t>panaudojimo</w:t>
      </w:r>
      <w:r w:rsidR="00206873" w:rsidRPr="00E50238">
        <w:rPr>
          <w:rFonts w:ascii="Times New Roman" w:eastAsia="Times New Roman" w:hAnsi="Times New Roman"/>
          <w:sz w:val="24"/>
          <w:szCs w:val="24"/>
        </w:rPr>
        <w:t xml:space="preserve"> </w:t>
      </w:r>
      <w:r w:rsidRPr="00E50238">
        <w:rPr>
          <w:rFonts w:ascii="Times New Roman" w:eastAsia="Times New Roman" w:hAnsi="Times New Roman"/>
          <w:sz w:val="24"/>
          <w:szCs w:val="24"/>
        </w:rPr>
        <w:t>ataskaita turi būti pateikta ne vėliau kaip iki 2025-11-15.</w:t>
      </w:r>
    </w:p>
    <w:p w14:paraId="5F5A0CDA" w14:textId="77777777" w:rsidR="00E25F7B" w:rsidRPr="002D2CB0" w:rsidRDefault="00E25F7B" w:rsidP="00191577">
      <w:pPr>
        <w:numPr>
          <w:ilvl w:val="1"/>
          <w:numId w:val="1"/>
        </w:numPr>
        <w:tabs>
          <w:tab w:val="left" w:pos="0"/>
          <w:tab w:val="left" w:pos="426"/>
          <w:tab w:val="left" w:pos="993"/>
        </w:tabs>
        <w:spacing w:after="0" w:line="240" w:lineRule="auto"/>
        <w:ind w:left="0" w:right="49" w:firstLine="567"/>
        <w:jc w:val="both"/>
        <w:rPr>
          <w:rFonts w:ascii="Times New Roman" w:eastAsia="Times New Roman" w:hAnsi="Times New Roman"/>
          <w:sz w:val="24"/>
          <w:szCs w:val="24"/>
        </w:rPr>
      </w:pPr>
      <w:r w:rsidRPr="00CC6972">
        <w:rPr>
          <w:rFonts w:ascii="Times New Roman" w:eastAsia="Times New Roman" w:hAnsi="Times New Roman"/>
          <w:sz w:val="24"/>
          <w:szCs w:val="24"/>
        </w:rPr>
        <w:t xml:space="preserve">Pagrindiniai faktai apie 2014–2021 m. EEE ir Norvegijos finansinių mechanizmų </w:t>
      </w:r>
      <w:r w:rsidRPr="00E85F09">
        <w:rPr>
          <w:rFonts w:ascii="Times New Roman" w:eastAsia="Times New Roman" w:hAnsi="Times New Roman"/>
          <w:b/>
          <w:bCs/>
          <w:sz w:val="24"/>
          <w:szCs w:val="24"/>
        </w:rPr>
        <w:t>Dvišalio bendradarbiavimo fon</w:t>
      </w:r>
      <w:r w:rsidRPr="002D2CB0">
        <w:rPr>
          <w:rFonts w:ascii="Times New Roman" w:eastAsia="Times New Roman" w:hAnsi="Times New Roman"/>
          <w:b/>
          <w:bCs/>
          <w:sz w:val="24"/>
          <w:szCs w:val="24"/>
        </w:rPr>
        <w:t>do</w:t>
      </w:r>
      <w:r w:rsidRPr="002D2CB0">
        <w:rPr>
          <w:rFonts w:ascii="Times New Roman" w:eastAsia="Times New Roman" w:hAnsi="Times New Roman"/>
          <w:sz w:val="24"/>
          <w:szCs w:val="24"/>
        </w:rPr>
        <w:t xml:space="preserve"> išlaidas: </w:t>
      </w:r>
    </w:p>
    <w:p w14:paraId="1CABFE42" w14:textId="77777777" w:rsidR="00E25F7B" w:rsidRPr="00DE2992" w:rsidRDefault="00E25F7B" w:rsidP="00191577">
      <w:pPr>
        <w:numPr>
          <w:ilvl w:val="2"/>
          <w:numId w:val="1"/>
        </w:numPr>
        <w:tabs>
          <w:tab w:val="left" w:pos="0"/>
          <w:tab w:val="left" w:pos="426"/>
          <w:tab w:val="left" w:pos="993"/>
        </w:tabs>
        <w:spacing w:after="0" w:line="240" w:lineRule="auto"/>
        <w:ind w:left="0" w:right="49" w:firstLine="567"/>
        <w:jc w:val="both"/>
        <w:rPr>
          <w:rFonts w:ascii="Times New Roman" w:eastAsia="Times New Roman" w:hAnsi="Times New Roman"/>
          <w:color w:val="FF0000"/>
          <w:sz w:val="24"/>
          <w:szCs w:val="24"/>
        </w:rPr>
      </w:pPr>
      <w:r w:rsidRPr="002D2CB0">
        <w:rPr>
          <w:rFonts w:ascii="Times New Roman" w:eastAsia="Times New Roman" w:hAnsi="Times New Roman"/>
          <w:sz w:val="24"/>
          <w:szCs w:val="24"/>
        </w:rPr>
        <w:t xml:space="preserve"> 2014–2021 m. EEE ir Norvegijos </w:t>
      </w:r>
      <w:r w:rsidRPr="00CC6972">
        <w:rPr>
          <w:rFonts w:ascii="Times New Roman" w:eastAsia="Times New Roman" w:hAnsi="Times New Roman"/>
          <w:sz w:val="24"/>
          <w:szCs w:val="24"/>
        </w:rPr>
        <w:t xml:space="preserve">finansinių mechanizmų Dvišalio bendradarbiavimo fondo tikslas yra dvišalių santykių tarp Lietuvos Respublikos ir valstybių donorių stiprinimas, vykdant veiklas, aprašytas Reglamentų 8.8. straipsniuose. Partnerystė su valstybėmis donorėmis gali būti vykdoma įgyvendinant dvišales iniciatyvas, kaip numatyta Dvišalio bendradarbiavimo fondo taisyklėse. </w:t>
      </w:r>
    </w:p>
    <w:p w14:paraId="0D45F582" w14:textId="77777777" w:rsidR="00E25F7B" w:rsidRPr="00EA49E2" w:rsidRDefault="00E25F7B" w:rsidP="00191577">
      <w:pPr>
        <w:numPr>
          <w:ilvl w:val="2"/>
          <w:numId w:val="1"/>
        </w:numPr>
        <w:tabs>
          <w:tab w:val="left" w:pos="0"/>
          <w:tab w:val="left" w:pos="426"/>
          <w:tab w:val="left" w:pos="993"/>
        </w:tabs>
        <w:spacing w:after="0" w:line="240" w:lineRule="auto"/>
        <w:ind w:left="0" w:right="49" w:firstLine="567"/>
        <w:jc w:val="both"/>
        <w:rPr>
          <w:rFonts w:ascii="Times New Roman" w:eastAsia="Times New Roman" w:hAnsi="Times New Roman"/>
          <w:sz w:val="24"/>
          <w:szCs w:val="24"/>
        </w:rPr>
      </w:pPr>
      <w:r w:rsidRPr="00EA49E2">
        <w:rPr>
          <w:rFonts w:ascii="Times New Roman" w:eastAsia="Times New Roman" w:hAnsi="Times New Roman"/>
          <w:sz w:val="24"/>
          <w:szCs w:val="24"/>
        </w:rPr>
        <w:t xml:space="preserve"> 2014–2021 m. EEE ir Norvegijos finansinių mechanizmų Dvišalio bendradarbiavimo fondo išlaidų tinkamumo laikotarpis yra nuo 2018-04-24 iki 2025-04-30.</w:t>
      </w:r>
    </w:p>
    <w:p w14:paraId="2D10ABE6" w14:textId="77777777" w:rsidR="00AB719A" w:rsidRDefault="00E25F7B" w:rsidP="00191577">
      <w:pPr>
        <w:numPr>
          <w:ilvl w:val="2"/>
          <w:numId w:val="1"/>
        </w:numPr>
        <w:tabs>
          <w:tab w:val="left" w:pos="0"/>
          <w:tab w:val="left" w:pos="426"/>
          <w:tab w:val="left" w:pos="993"/>
        </w:tabs>
        <w:spacing w:after="0" w:line="240" w:lineRule="auto"/>
        <w:ind w:left="0" w:right="49" w:firstLine="567"/>
        <w:jc w:val="both"/>
        <w:rPr>
          <w:rFonts w:ascii="Times New Roman" w:eastAsia="Times New Roman" w:hAnsi="Times New Roman"/>
          <w:color w:val="FF0000"/>
          <w:sz w:val="24"/>
          <w:szCs w:val="24"/>
        </w:rPr>
      </w:pPr>
      <w:r w:rsidRPr="00DE2992">
        <w:rPr>
          <w:rFonts w:ascii="Times New Roman" w:eastAsia="Times New Roman" w:hAnsi="Times New Roman"/>
          <w:color w:val="FF0000"/>
          <w:sz w:val="24"/>
          <w:szCs w:val="24"/>
        </w:rPr>
        <w:t xml:space="preserve"> </w:t>
      </w:r>
      <w:r w:rsidRPr="00A756DE">
        <w:rPr>
          <w:rFonts w:ascii="Times New Roman" w:eastAsia="Times New Roman" w:hAnsi="Times New Roman"/>
          <w:sz w:val="24"/>
          <w:szCs w:val="24"/>
        </w:rPr>
        <w:t xml:space="preserve">Maksimalus Susitarimo memorandumuose nustatytas 2014–2021 m. EEE ir Norvegijos finansinių mechanizmų Dvišalio bendradarbiavimo fondo biudžetas yra </w:t>
      </w:r>
      <w:r w:rsidRPr="0044156C">
        <w:rPr>
          <w:rFonts w:ascii="Times New Roman" w:eastAsia="Times New Roman" w:hAnsi="Times New Roman"/>
          <w:sz w:val="24"/>
          <w:szCs w:val="24"/>
        </w:rPr>
        <w:t>2 354 000 </w:t>
      </w:r>
      <w:r w:rsidRPr="00A756DE">
        <w:rPr>
          <w:rFonts w:ascii="Times New Roman" w:eastAsia="Times New Roman" w:hAnsi="Times New Roman"/>
          <w:sz w:val="24"/>
          <w:szCs w:val="24"/>
        </w:rPr>
        <w:t>Eur, iš kurių 1 124 000 Eur 2014–2021 m. EEE finansinio mechanizmo lėšos ir 1 230 000 Eur 2014–2021 m. Norvegijos finansinio mechanizmo lėšos. Bendrojo finansavimo lėšų iš valstybės biudžeto nenumatyta</w:t>
      </w:r>
      <w:r w:rsidRPr="00DE2992">
        <w:rPr>
          <w:rFonts w:ascii="Times New Roman" w:eastAsia="Times New Roman" w:hAnsi="Times New Roman"/>
          <w:color w:val="FF0000"/>
          <w:sz w:val="24"/>
          <w:szCs w:val="24"/>
        </w:rPr>
        <w:t>.</w:t>
      </w:r>
    </w:p>
    <w:p w14:paraId="4FE8334C" w14:textId="56433890" w:rsidR="00E25F7B" w:rsidRPr="00DE2992" w:rsidRDefault="00AB719A" w:rsidP="00191577">
      <w:pPr>
        <w:numPr>
          <w:ilvl w:val="2"/>
          <w:numId w:val="1"/>
        </w:numPr>
        <w:tabs>
          <w:tab w:val="left" w:pos="0"/>
          <w:tab w:val="left" w:pos="426"/>
          <w:tab w:val="left" w:pos="993"/>
        </w:tabs>
        <w:spacing w:after="0" w:line="240" w:lineRule="auto"/>
        <w:ind w:left="0" w:right="49" w:firstLine="567"/>
        <w:jc w:val="both"/>
        <w:rPr>
          <w:rFonts w:ascii="Times New Roman" w:eastAsia="Times New Roman" w:hAnsi="Times New Roman"/>
          <w:color w:val="FF0000"/>
          <w:sz w:val="24"/>
          <w:szCs w:val="24"/>
        </w:rPr>
      </w:pPr>
      <w:r w:rsidRPr="00957CF3">
        <w:rPr>
          <w:rFonts w:ascii="Times New Roman" w:eastAsia="Times New Roman" w:hAnsi="Times New Roman"/>
          <w:sz w:val="24"/>
          <w:szCs w:val="24"/>
        </w:rPr>
        <w:t>Koordinavimo institucija (Finansų ministerija), Dvišalio bendradarbiavimo administratorius (CPVA),</w:t>
      </w:r>
      <w:r w:rsidRPr="00957CF3">
        <w:rPr>
          <w:b/>
          <w:szCs w:val="24"/>
        </w:rPr>
        <w:t xml:space="preserve"> </w:t>
      </w:r>
      <w:r w:rsidRPr="00957CF3">
        <w:rPr>
          <w:rFonts w:ascii="Times New Roman" w:eastAsia="Times New Roman" w:hAnsi="Times New Roman"/>
          <w:sz w:val="24"/>
          <w:szCs w:val="24"/>
        </w:rPr>
        <w:t xml:space="preserve">programų operatoriai ir programų partneriai patirtoms ir apmokėtoms 2014–2021 m. EEE ir Norvegijos finansinių mechanizmų Dvišalio bendradarbiavimo fondo iniciatyvų išlaidoms deklaruoti rengia išlaidų deklaracijas. Programų operatorių arba Dvišalio bendradarbiavimo fondo administratorius (CPVA) administruojamų Dvišalio bendradarbiavimo fondo projektų išlaidos bus deklaruojamos ir kompensuojamos teikiant mokėjimo prašymus. Tiek išlaidų deklaracijose, tiek mokėjimo prašymuose deklaruotos išlaidos įtraukiamos į </w:t>
      </w:r>
      <w:r w:rsidR="00206873">
        <w:rPr>
          <w:rFonts w:ascii="Times New Roman" w:eastAsia="Times New Roman" w:hAnsi="Times New Roman"/>
          <w:sz w:val="24"/>
          <w:szCs w:val="24"/>
        </w:rPr>
        <w:t>FMV</w:t>
      </w:r>
      <w:r w:rsidRPr="00957CF3">
        <w:rPr>
          <w:rFonts w:ascii="Times New Roman" w:eastAsia="Times New Roman" w:hAnsi="Times New Roman"/>
          <w:sz w:val="24"/>
          <w:szCs w:val="24"/>
        </w:rPr>
        <w:t xml:space="preserve"> teikiamas 2014–2021 m. EEE ir </w:t>
      </w:r>
      <w:r w:rsidRPr="00E85CDB">
        <w:rPr>
          <w:rFonts w:ascii="Times New Roman" w:eastAsia="Times New Roman" w:hAnsi="Times New Roman"/>
          <w:sz w:val="24"/>
          <w:szCs w:val="24"/>
        </w:rPr>
        <w:t xml:space="preserve">Norvegijos finansinių mechanizmų Dvišalio bendradarbiavimo fondo </w:t>
      </w:r>
      <w:r w:rsidR="00206873">
        <w:rPr>
          <w:rFonts w:ascii="Times New Roman" w:eastAsia="Times New Roman" w:hAnsi="Times New Roman"/>
          <w:sz w:val="24"/>
          <w:szCs w:val="24"/>
        </w:rPr>
        <w:t>TFA.</w:t>
      </w:r>
      <w:r w:rsidR="00E25F7B" w:rsidRPr="00DE2992">
        <w:rPr>
          <w:rFonts w:ascii="Times New Roman" w:eastAsia="Times New Roman" w:hAnsi="Times New Roman"/>
          <w:color w:val="FF0000"/>
          <w:sz w:val="24"/>
          <w:szCs w:val="24"/>
        </w:rPr>
        <w:t xml:space="preserve"> </w:t>
      </w:r>
    </w:p>
    <w:p w14:paraId="2AA5D3DA" w14:textId="176B1E98" w:rsidR="00E25F7B" w:rsidRPr="00073B83" w:rsidRDefault="00695360" w:rsidP="00191577">
      <w:pPr>
        <w:numPr>
          <w:ilvl w:val="2"/>
          <w:numId w:val="1"/>
        </w:numPr>
        <w:tabs>
          <w:tab w:val="left" w:pos="0"/>
          <w:tab w:val="left" w:pos="426"/>
          <w:tab w:val="left" w:pos="993"/>
        </w:tabs>
        <w:spacing w:after="0" w:line="240" w:lineRule="auto"/>
        <w:ind w:left="0" w:right="49" w:firstLine="567"/>
        <w:jc w:val="both"/>
        <w:rPr>
          <w:rFonts w:ascii="Times New Roman" w:eastAsia="Times New Roman" w:hAnsi="Times New Roman"/>
          <w:sz w:val="24"/>
          <w:szCs w:val="24"/>
        </w:rPr>
      </w:pPr>
      <w:r>
        <w:rPr>
          <w:rFonts w:ascii="Times New Roman" w:eastAsia="Times New Roman" w:hAnsi="Times New Roman"/>
          <w:sz w:val="24"/>
          <w:szCs w:val="24"/>
        </w:rPr>
        <w:t>Planuojama, kad p</w:t>
      </w:r>
      <w:r w:rsidRPr="001F51EF">
        <w:rPr>
          <w:rFonts w:ascii="Times New Roman" w:eastAsia="Times New Roman" w:hAnsi="Times New Roman"/>
          <w:sz w:val="24"/>
          <w:szCs w:val="24"/>
        </w:rPr>
        <w:t xml:space="preserve">askutinė </w:t>
      </w:r>
      <w:r w:rsidR="00206873">
        <w:rPr>
          <w:rFonts w:ascii="Times New Roman" w:eastAsia="Times New Roman" w:hAnsi="Times New Roman"/>
          <w:sz w:val="24"/>
          <w:szCs w:val="24"/>
        </w:rPr>
        <w:t>TFA</w:t>
      </w:r>
      <w:r w:rsidR="00206873" w:rsidRPr="001F51EF">
        <w:rPr>
          <w:rFonts w:ascii="Times New Roman" w:eastAsia="Times New Roman" w:hAnsi="Times New Roman"/>
          <w:sz w:val="24"/>
          <w:szCs w:val="24"/>
        </w:rPr>
        <w:t xml:space="preserve"> už laikotarpį nuo 2024 m. liepos 1 iki </w:t>
      </w:r>
      <w:r w:rsidR="00646478">
        <w:rPr>
          <w:rFonts w:ascii="Times New Roman" w:eastAsia="Times New Roman" w:hAnsi="Times New Roman"/>
          <w:sz w:val="24"/>
          <w:szCs w:val="24"/>
        </w:rPr>
        <w:t xml:space="preserve">2024 m. </w:t>
      </w:r>
      <w:r w:rsidR="00206873" w:rsidRPr="001F51EF">
        <w:rPr>
          <w:rFonts w:ascii="Times New Roman" w:eastAsia="Times New Roman" w:hAnsi="Times New Roman"/>
          <w:sz w:val="24"/>
          <w:szCs w:val="24"/>
        </w:rPr>
        <w:t xml:space="preserve">gruodžio 31 d. </w:t>
      </w:r>
      <w:r w:rsidR="00206873">
        <w:rPr>
          <w:rFonts w:ascii="Times New Roman" w:eastAsia="Times New Roman" w:hAnsi="Times New Roman"/>
          <w:sz w:val="24"/>
          <w:szCs w:val="24"/>
        </w:rPr>
        <w:t xml:space="preserve">FMV </w:t>
      </w:r>
      <w:r w:rsidR="00206873" w:rsidRPr="001F51EF">
        <w:rPr>
          <w:rFonts w:ascii="Times New Roman" w:eastAsia="Times New Roman" w:hAnsi="Times New Roman"/>
          <w:sz w:val="24"/>
          <w:szCs w:val="24"/>
        </w:rPr>
        <w:t xml:space="preserve">bus pateikta iki 2025 m. kovo 15 d. </w:t>
      </w:r>
      <w:r w:rsidR="00E25F7B" w:rsidRPr="00073B83">
        <w:rPr>
          <w:rFonts w:ascii="Times New Roman" w:eastAsia="Times New Roman" w:hAnsi="Times New Roman"/>
          <w:sz w:val="24"/>
          <w:szCs w:val="24"/>
        </w:rPr>
        <w:t xml:space="preserve">Aprašomoji galutinio Dvišalio bendradarbiavimo fondo dalis </w:t>
      </w:r>
      <w:r w:rsidR="007B71E8" w:rsidRPr="00073B83">
        <w:rPr>
          <w:rFonts w:ascii="Times New Roman" w:eastAsia="Times New Roman" w:hAnsi="Times New Roman"/>
          <w:sz w:val="24"/>
          <w:szCs w:val="24"/>
        </w:rPr>
        <w:t xml:space="preserve">bus </w:t>
      </w:r>
      <w:r w:rsidR="00E25F7B" w:rsidRPr="00073B83">
        <w:rPr>
          <w:rFonts w:ascii="Times New Roman" w:eastAsia="Times New Roman" w:hAnsi="Times New Roman"/>
          <w:sz w:val="24"/>
          <w:szCs w:val="24"/>
        </w:rPr>
        <w:t xml:space="preserve">pateikiama atitinkamoje galutinės </w:t>
      </w:r>
      <w:r w:rsidR="007B71E8" w:rsidRPr="00073B83">
        <w:rPr>
          <w:rFonts w:ascii="Times New Roman" w:eastAsia="Times New Roman" w:hAnsi="Times New Roman"/>
          <w:sz w:val="24"/>
          <w:szCs w:val="24"/>
        </w:rPr>
        <w:t>S</w:t>
      </w:r>
      <w:r w:rsidR="00E25F7B" w:rsidRPr="00073B83">
        <w:rPr>
          <w:rFonts w:ascii="Times New Roman" w:eastAsia="Times New Roman" w:hAnsi="Times New Roman"/>
          <w:sz w:val="24"/>
          <w:szCs w:val="24"/>
        </w:rPr>
        <w:t xml:space="preserve">trateginės ataskaitos dalyje, </w:t>
      </w:r>
      <w:r w:rsidR="00A75EFE" w:rsidRPr="00073B83">
        <w:rPr>
          <w:rFonts w:ascii="Times New Roman" w:eastAsia="Times New Roman" w:hAnsi="Times New Roman"/>
          <w:sz w:val="24"/>
          <w:szCs w:val="24"/>
        </w:rPr>
        <w:t>galutinė</w:t>
      </w:r>
      <w:r w:rsidR="00E25F7B" w:rsidRPr="00073B83">
        <w:rPr>
          <w:rFonts w:ascii="Times New Roman" w:eastAsia="Times New Roman" w:hAnsi="Times New Roman"/>
          <w:sz w:val="24"/>
          <w:szCs w:val="24"/>
        </w:rPr>
        <w:t xml:space="preserve"> Dvišalio bendradarbiavimo fondo </w:t>
      </w:r>
      <w:r w:rsidR="00A75EFE" w:rsidRPr="00073B83">
        <w:rPr>
          <w:rFonts w:ascii="Times New Roman" w:eastAsia="Times New Roman" w:hAnsi="Times New Roman"/>
          <w:sz w:val="24"/>
          <w:szCs w:val="24"/>
        </w:rPr>
        <w:t>finansinė ataskaita (</w:t>
      </w:r>
      <w:r w:rsidR="00206873">
        <w:rPr>
          <w:rFonts w:ascii="Times New Roman" w:eastAsia="Times New Roman" w:hAnsi="Times New Roman"/>
          <w:sz w:val="24"/>
          <w:szCs w:val="24"/>
        </w:rPr>
        <w:t xml:space="preserve">finansiniai duomenys </w:t>
      </w:r>
      <w:r w:rsidR="00A75EFE" w:rsidRPr="00073B83">
        <w:rPr>
          <w:rFonts w:ascii="Times New Roman" w:eastAsia="Times New Roman" w:hAnsi="Times New Roman"/>
          <w:sz w:val="24"/>
          <w:szCs w:val="24"/>
        </w:rPr>
        <w:t>už paskutinį laikotarpį</w:t>
      </w:r>
      <w:r w:rsidR="00AB719A">
        <w:rPr>
          <w:rFonts w:ascii="Times New Roman" w:eastAsia="Times New Roman" w:hAnsi="Times New Roman"/>
          <w:sz w:val="24"/>
          <w:szCs w:val="24"/>
        </w:rPr>
        <w:t xml:space="preserve"> nuo 2025 m. sausio 1 d.</w:t>
      </w:r>
      <w:r w:rsidR="00206873">
        <w:rPr>
          <w:rFonts w:ascii="Times New Roman" w:eastAsia="Times New Roman" w:hAnsi="Times New Roman"/>
          <w:sz w:val="24"/>
          <w:szCs w:val="24"/>
        </w:rPr>
        <w:t xml:space="preserve"> iki 2025 m. balandžio 30 d.</w:t>
      </w:r>
      <w:r w:rsidR="00A75EFE" w:rsidRPr="00073B83">
        <w:rPr>
          <w:rFonts w:ascii="Times New Roman" w:eastAsia="Times New Roman" w:hAnsi="Times New Roman"/>
          <w:sz w:val="24"/>
          <w:szCs w:val="24"/>
        </w:rPr>
        <w:t>)</w:t>
      </w:r>
      <w:r w:rsidR="00646478">
        <w:rPr>
          <w:rFonts w:ascii="Times New Roman" w:eastAsia="Times New Roman" w:hAnsi="Times New Roman"/>
          <w:sz w:val="24"/>
          <w:szCs w:val="24"/>
        </w:rPr>
        <w:t xml:space="preserve"> </w:t>
      </w:r>
      <w:r w:rsidR="00E25F7B" w:rsidRPr="00073B83">
        <w:rPr>
          <w:rFonts w:ascii="Times New Roman" w:eastAsia="Times New Roman" w:hAnsi="Times New Roman"/>
          <w:sz w:val="24"/>
          <w:szCs w:val="24"/>
        </w:rPr>
        <w:t xml:space="preserve">bei galutinis likutis </w:t>
      </w:r>
      <w:r w:rsidR="007B71E8" w:rsidRPr="00073B83">
        <w:rPr>
          <w:rFonts w:ascii="Times New Roman" w:eastAsia="Times New Roman" w:hAnsi="Times New Roman"/>
          <w:sz w:val="24"/>
          <w:szCs w:val="24"/>
        </w:rPr>
        <w:t xml:space="preserve">bus </w:t>
      </w:r>
      <w:r w:rsidR="00E25F7B" w:rsidRPr="00073B83">
        <w:rPr>
          <w:rFonts w:ascii="Times New Roman" w:eastAsia="Times New Roman" w:hAnsi="Times New Roman"/>
          <w:sz w:val="24"/>
          <w:szCs w:val="24"/>
        </w:rPr>
        <w:t xml:space="preserve">pateikiami galutinės </w:t>
      </w:r>
      <w:r w:rsidR="005B456D" w:rsidRPr="00073B83">
        <w:rPr>
          <w:rFonts w:ascii="Times New Roman" w:eastAsia="Times New Roman" w:hAnsi="Times New Roman"/>
          <w:sz w:val="24"/>
          <w:szCs w:val="24"/>
        </w:rPr>
        <w:t xml:space="preserve">Strateginės </w:t>
      </w:r>
      <w:r w:rsidR="00E25F7B" w:rsidRPr="00073B83">
        <w:rPr>
          <w:rFonts w:ascii="Times New Roman" w:eastAsia="Times New Roman" w:hAnsi="Times New Roman"/>
          <w:sz w:val="24"/>
          <w:szCs w:val="24"/>
        </w:rPr>
        <w:t xml:space="preserve">ataskaitos prieduose. Galutinės </w:t>
      </w:r>
      <w:r w:rsidR="005B456D" w:rsidRPr="00073B83">
        <w:rPr>
          <w:rFonts w:ascii="Times New Roman" w:eastAsia="Times New Roman" w:hAnsi="Times New Roman"/>
          <w:sz w:val="24"/>
          <w:szCs w:val="24"/>
        </w:rPr>
        <w:t xml:space="preserve">Strateginės </w:t>
      </w:r>
      <w:r w:rsidR="00E25F7B" w:rsidRPr="00073B83">
        <w:rPr>
          <w:rFonts w:ascii="Times New Roman" w:eastAsia="Times New Roman" w:hAnsi="Times New Roman"/>
          <w:sz w:val="24"/>
          <w:szCs w:val="24"/>
        </w:rPr>
        <w:t>ataskaitos pateikimo terminas</w:t>
      </w:r>
      <w:r w:rsidR="00603C8C" w:rsidRPr="00073B83">
        <w:rPr>
          <w:rFonts w:ascii="Times New Roman" w:eastAsia="Times New Roman" w:hAnsi="Times New Roman"/>
          <w:sz w:val="24"/>
          <w:szCs w:val="24"/>
        </w:rPr>
        <w:t xml:space="preserve"> </w:t>
      </w:r>
      <w:r w:rsidR="00E25F7B" w:rsidRPr="00073B83">
        <w:rPr>
          <w:rFonts w:ascii="Times New Roman" w:eastAsia="Times New Roman" w:hAnsi="Times New Roman"/>
          <w:sz w:val="24"/>
          <w:szCs w:val="24"/>
        </w:rPr>
        <w:t>yra iki 2025-08-31.</w:t>
      </w:r>
    </w:p>
    <w:p w14:paraId="11A60FE1" w14:textId="64CED7B2" w:rsidR="008833F2" w:rsidRPr="00073B83" w:rsidRDefault="00E25F7B" w:rsidP="00191577">
      <w:pPr>
        <w:numPr>
          <w:ilvl w:val="1"/>
          <w:numId w:val="1"/>
        </w:numPr>
        <w:tabs>
          <w:tab w:val="left" w:pos="0"/>
          <w:tab w:val="left" w:pos="426"/>
          <w:tab w:val="left" w:pos="993"/>
        </w:tabs>
        <w:spacing w:after="0" w:line="240" w:lineRule="auto"/>
        <w:ind w:left="0" w:right="49" w:firstLine="567"/>
        <w:jc w:val="both"/>
        <w:rPr>
          <w:rFonts w:ascii="Times New Roman" w:eastAsia="Times New Roman" w:hAnsi="Times New Roman"/>
          <w:sz w:val="24"/>
          <w:szCs w:val="24"/>
        </w:rPr>
      </w:pPr>
      <w:r w:rsidRPr="00073B83">
        <w:rPr>
          <w:rFonts w:ascii="Times New Roman" w:eastAsia="Times New Roman" w:hAnsi="Times New Roman"/>
          <w:sz w:val="24"/>
          <w:szCs w:val="24"/>
        </w:rPr>
        <w:t xml:space="preserve">Pagrindiniai faktai apie 2014–2021 m. EEE ir Norvegijos finansinių mechanizmų </w:t>
      </w:r>
      <w:r w:rsidRPr="00AB0EA2">
        <w:rPr>
          <w:rFonts w:ascii="Times New Roman" w:eastAsia="Times New Roman" w:hAnsi="Times New Roman"/>
          <w:b/>
          <w:bCs/>
          <w:sz w:val="24"/>
          <w:szCs w:val="24"/>
        </w:rPr>
        <w:t>Galutinį likutį</w:t>
      </w:r>
      <w:r w:rsidR="00191577">
        <w:rPr>
          <w:rFonts w:ascii="Times New Roman" w:eastAsia="Times New Roman" w:hAnsi="Times New Roman"/>
          <w:b/>
          <w:bCs/>
          <w:sz w:val="24"/>
          <w:szCs w:val="24"/>
        </w:rPr>
        <w:t xml:space="preserve"> </w:t>
      </w:r>
      <w:r w:rsidRPr="00073B83">
        <w:rPr>
          <w:rFonts w:ascii="Times New Roman" w:eastAsia="Times New Roman" w:hAnsi="Times New Roman"/>
          <w:sz w:val="24"/>
          <w:szCs w:val="24"/>
        </w:rPr>
        <w:t>(</w:t>
      </w:r>
      <w:proofErr w:type="spellStart"/>
      <w:r w:rsidRPr="00073B83">
        <w:rPr>
          <w:rFonts w:ascii="Times New Roman" w:eastAsia="Times New Roman" w:hAnsi="Times New Roman"/>
          <w:sz w:val="24"/>
          <w:szCs w:val="24"/>
        </w:rPr>
        <w:t>final</w:t>
      </w:r>
      <w:proofErr w:type="spellEnd"/>
      <w:r w:rsidRPr="00073B83">
        <w:rPr>
          <w:rFonts w:ascii="Times New Roman" w:eastAsia="Times New Roman" w:hAnsi="Times New Roman"/>
          <w:sz w:val="24"/>
          <w:szCs w:val="24"/>
        </w:rPr>
        <w:t xml:space="preserve"> </w:t>
      </w:r>
      <w:proofErr w:type="spellStart"/>
      <w:r w:rsidRPr="00073B83">
        <w:rPr>
          <w:rFonts w:ascii="Times New Roman" w:eastAsia="Times New Roman" w:hAnsi="Times New Roman"/>
          <w:sz w:val="24"/>
          <w:szCs w:val="24"/>
        </w:rPr>
        <w:t>balance</w:t>
      </w:r>
      <w:proofErr w:type="spellEnd"/>
      <w:r w:rsidRPr="00073B83">
        <w:rPr>
          <w:rFonts w:ascii="Times New Roman" w:eastAsia="Times New Roman" w:hAnsi="Times New Roman"/>
          <w:sz w:val="24"/>
          <w:szCs w:val="24"/>
        </w:rPr>
        <w:t>):</w:t>
      </w:r>
    </w:p>
    <w:p w14:paraId="2FC2D663" w14:textId="77F0C60B" w:rsidR="00E25F7B" w:rsidRPr="00073B83" w:rsidRDefault="00E25F7B" w:rsidP="00191577">
      <w:pPr>
        <w:numPr>
          <w:ilvl w:val="2"/>
          <w:numId w:val="1"/>
        </w:numPr>
        <w:tabs>
          <w:tab w:val="left" w:pos="0"/>
          <w:tab w:val="left" w:pos="426"/>
          <w:tab w:val="left" w:pos="993"/>
        </w:tabs>
        <w:spacing w:after="0" w:line="240" w:lineRule="auto"/>
        <w:ind w:left="0" w:right="49" w:firstLine="567"/>
        <w:jc w:val="both"/>
        <w:rPr>
          <w:rFonts w:ascii="Times New Roman" w:eastAsia="Times New Roman" w:hAnsi="Times New Roman"/>
          <w:sz w:val="24"/>
          <w:szCs w:val="24"/>
        </w:rPr>
      </w:pPr>
      <w:bookmarkStart w:id="4" w:name="_Hlk172287698"/>
      <w:r w:rsidRPr="00073B83">
        <w:rPr>
          <w:rFonts w:ascii="Times New Roman" w:eastAsia="Times New Roman" w:hAnsi="Times New Roman"/>
          <w:sz w:val="24"/>
          <w:szCs w:val="24"/>
        </w:rPr>
        <w:t>Galutinis likutis bei jo mokėjimas apibrėžiamas Reglamentų 9.4 straipsnyje</w:t>
      </w:r>
      <w:r w:rsidR="008833F2" w:rsidRPr="00073B83">
        <w:rPr>
          <w:rFonts w:ascii="Times New Roman" w:eastAsia="Times New Roman" w:hAnsi="Times New Roman"/>
          <w:sz w:val="24"/>
          <w:szCs w:val="24"/>
        </w:rPr>
        <w:t>.</w:t>
      </w:r>
      <w:r w:rsidRPr="00073B83">
        <w:rPr>
          <w:rFonts w:ascii="Times New Roman" w:eastAsia="Times New Roman" w:hAnsi="Times New Roman"/>
          <w:sz w:val="24"/>
          <w:szCs w:val="24"/>
        </w:rPr>
        <w:t xml:space="preserve"> </w:t>
      </w:r>
    </w:p>
    <w:bookmarkEnd w:id="4"/>
    <w:p w14:paraId="095762DA" w14:textId="71CBAF18" w:rsidR="008833F2" w:rsidRPr="00073B83" w:rsidRDefault="008833F2" w:rsidP="00191577">
      <w:pPr>
        <w:numPr>
          <w:ilvl w:val="2"/>
          <w:numId w:val="1"/>
        </w:numPr>
        <w:tabs>
          <w:tab w:val="left" w:pos="0"/>
          <w:tab w:val="left" w:pos="426"/>
          <w:tab w:val="left" w:pos="993"/>
        </w:tabs>
        <w:spacing w:after="0" w:line="240" w:lineRule="auto"/>
        <w:ind w:left="0" w:right="49" w:firstLine="567"/>
        <w:jc w:val="both"/>
        <w:rPr>
          <w:rFonts w:ascii="Times New Roman" w:eastAsia="Times New Roman" w:hAnsi="Times New Roman"/>
          <w:sz w:val="24"/>
          <w:szCs w:val="24"/>
        </w:rPr>
      </w:pPr>
      <w:r w:rsidRPr="00073B83">
        <w:rPr>
          <w:rFonts w:ascii="Times New Roman" w:hAnsi="Times New Roman"/>
          <w:spacing w:val="-4"/>
          <w:w w:val="105"/>
          <w:sz w:val="24"/>
          <w:szCs w:val="24"/>
        </w:rPr>
        <w:t xml:space="preserve">Galutinis likutis apskaičiuojamas automatiškai, vadovaujantis tarpinėse finansinėse ataskaitose ir finansiniuose prieduose pateikiamais </w:t>
      </w:r>
      <w:r w:rsidR="00073B83" w:rsidRPr="00073B83">
        <w:rPr>
          <w:rFonts w:ascii="Times New Roman" w:hAnsi="Times New Roman"/>
          <w:spacing w:val="-4"/>
          <w:w w:val="105"/>
          <w:sz w:val="24"/>
          <w:szCs w:val="24"/>
        </w:rPr>
        <w:t xml:space="preserve">paskutinio laikotarpio </w:t>
      </w:r>
      <w:r w:rsidRPr="00073B83">
        <w:rPr>
          <w:rFonts w:ascii="Times New Roman" w:hAnsi="Times New Roman"/>
          <w:spacing w:val="-4"/>
          <w:w w:val="105"/>
          <w:sz w:val="24"/>
          <w:szCs w:val="24"/>
        </w:rPr>
        <w:t>finansiniais duomenimis.</w:t>
      </w:r>
    </w:p>
    <w:p w14:paraId="5581724E" w14:textId="46D305C2" w:rsidR="008833F2" w:rsidRPr="00206873" w:rsidRDefault="000F3921" w:rsidP="00191577">
      <w:pPr>
        <w:numPr>
          <w:ilvl w:val="2"/>
          <w:numId w:val="1"/>
        </w:numPr>
        <w:tabs>
          <w:tab w:val="left" w:pos="0"/>
          <w:tab w:val="left" w:pos="426"/>
          <w:tab w:val="left" w:pos="993"/>
        </w:tabs>
        <w:spacing w:after="0" w:line="240" w:lineRule="auto"/>
        <w:ind w:left="0" w:right="49" w:firstLine="567"/>
        <w:jc w:val="both"/>
        <w:rPr>
          <w:rFonts w:ascii="Times New Roman" w:eastAsia="Times New Roman" w:hAnsi="Times New Roman"/>
          <w:sz w:val="24"/>
          <w:szCs w:val="24"/>
        </w:rPr>
      </w:pPr>
      <w:r w:rsidRPr="00206873">
        <w:rPr>
          <w:rFonts w:ascii="Times New Roman" w:hAnsi="Times New Roman"/>
          <w:spacing w:val="-4"/>
          <w:w w:val="105"/>
          <w:sz w:val="24"/>
          <w:szCs w:val="24"/>
        </w:rPr>
        <w:t>Galutinis likutis pateikiamas galutinių</w:t>
      </w:r>
      <w:r w:rsidR="00206873" w:rsidRPr="00206873">
        <w:rPr>
          <w:rFonts w:ascii="Times New Roman" w:hAnsi="Times New Roman"/>
          <w:spacing w:val="-4"/>
          <w:w w:val="105"/>
          <w:sz w:val="24"/>
          <w:szCs w:val="24"/>
        </w:rPr>
        <w:t xml:space="preserve"> Programų (šešių) įgyvendinimo, galutinės Strateginės (Dvišalis bendradarbiavimo fondas) ir galutinės Techninės paramos </w:t>
      </w:r>
      <w:r w:rsidR="00206873">
        <w:rPr>
          <w:rFonts w:ascii="Times New Roman" w:hAnsi="Times New Roman"/>
          <w:spacing w:val="-4"/>
          <w:w w:val="105"/>
          <w:sz w:val="24"/>
          <w:szCs w:val="24"/>
        </w:rPr>
        <w:t>panaudojimo</w:t>
      </w:r>
      <w:r w:rsidR="00206873" w:rsidRPr="00206873">
        <w:rPr>
          <w:rFonts w:ascii="Times New Roman" w:hAnsi="Times New Roman"/>
          <w:spacing w:val="-4"/>
          <w:w w:val="105"/>
          <w:sz w:val="24"/>
          <w:szCs w:val="24"/>
        </w:rPr>
        <w:t xml:space="preserve"> ataskaitų </w:t>
      </w:r>
      <w:r w:rsidR="00206873" w:rsidRPr="00646478">
        <w:rPr>
          <w:rFonts w:ascii="Times New Roman" w:hAnsi="Times New Roman"/>
          <w:sz w:val="24"/>
          <w:szCs w:val="24"/>
        </w:rPr>
        <w:t xml:space="preserve">(toliau </w:t>
      </w:r>
      <w:r w:rsidR="00206873" w:rsidRPr="00206873">
        <w:rPr>
          <w:rFonts w:ascii="Times New Roman" w:eastAsia="Times New Roman" w:hAnsi="Times New Roman"/>
          <w:sz w:val="24"/>
          <w:szCs w:val="24"/>
        </w:rPr>
        <w:t>–</w:t>
      </w:r>
      <w:r w:rsidR="00206873" w:rsidRPr="00646478">
        <w:rPr>
          <w:rFonts w:ascii="Times New Roman" w:hAnsi="Times New Roman"/>
          <w:sz w:val="24"/>
          <w:szCs w:val="24"/>
        </w:rPr>
        <w:t xml:space="preserve"> galutinės ataskaitos) </w:t>
      </w:r>
      <w:r w:rsidRPr="00206873">
        <w:rPr>
          <w:rFonts w:ascii="Times New Roman" w:hAnsi="Times New Roman"/>
          <w:spacing w:val="-4"/>
          <w:w w:val="105"/>
          <w:sz w:val="24"/>
          <w:szCs w:val="24"/>
        </w:rPr>
        <w:t xml:space="preserve"> finansinių duomenų prieduose.</w:t>
      </w:r>
    </w:p>
    <w:p w14:paraId="60A767F5" w14:textId="7453D3F5" w:rsidR="00E25F7B" w:rsidRPr="00073B83" w:rsidRDefault="00E25F7B" w:rsidP="00191577">
      <w:pPr>
        <w:pStyle w:val="Sraopastraipa"/>
        <w:numPr>
          <w:ilvl w:val="0"/>
          <w:numId w:val="1"/>
        </w:numPr>
        <w:tabs>
          <w:tab w:val="left" w:pos="0"/>
          <w:tab w:val="left" w:pos="426"/>
          <w:tab w:val="left" w:pos="993"/>
        </w:tabs>
        <w:spacing w:after="0" w:line="240" w:lineRule="auto"/>
        <w:ind w:left="0" w:right="49" w:firstLine="567"/>
        <w:jc w:val="both"/>
        <w:rPr>
          <w:rFonts w:ascii="Times New Roman" w:eastAsia="Times New Roman" w:hAnsi="Times New Roman"/>
          <w:sz w:val="24"/>
          <w:szCs w:val="24"/>
        </w:rPr>
      </w:pPr>
      <w:r w:rsidRPr="00073B83">
        <w:rPr>
          <w:rFonts w:ascii="Times New Roman" w:eastAsia="Times New Roman" w:hAnsi="Times New Roman"/>
          <w:sz w:val="24"/>
          <w:szCs w:val="24"/>
        </w:rPr>
        <w:t xml:space="preserve">Daugiau informacijos apie 2014–2021 m. EEE ir Norvegijos finansinių mechanizmų paramą galima rasti Finansų ministerijos internetinėje svetainėje, adresu </w:t>
      </w:r>
      <w:hyperlink r:id="rId8" w:history="1">
        <w:r w:rsidRPr="00073B83">
          <w:rPr>
            <w:rStyle w:val="Hipersaitas"/>
            <w:rFonts w:ascii="Times New Roman" w:hAnsi="Times New Roman"/>
            <w:color w:val="auto"/>
            <w:sz w:val="24"/>
            <w:szCs w:val="24"/>
          </w:rPr>
          <w:t>EEE ir Norvegijos finansiniai mechanizmai - Lietuvos Respublikos finansų ministerija (lrv.lt)</w:t>
        </w:r>
      </w:hyperlink>
      <w:r w:rsidRPr="00073B83">
        <w:rPr>
          <w:rFonts w:ascii="Times New Roman" w:eastAsia="Times New Roman" w:hAnsi="Times New Roman"/>
          <w:sz w:val="24"/>
          <w:szCs w:val="24"/>
        </w:rPr>
        <w:t xml:space="preserve">, Finansinių mechanizmų valdybos </w:t>
      </w:r>
      <w:r w:rsidRPr="00073B83">
        <w:rPr>
          <w:rFonts w:ascii="Times New Roman" w:eastAsia="Times New Roman" w:hAnsi="Times New Roman"/>
          <w:sz w:val="24"/>
          <w:szCs w:val="24"/>
        </w:rPr>
        <w:lastRenderedPageBreak/>
        <w:t xml:space="preserve">internetinėje svetainėje, adresu </w:t>
      </w:r>
      <w:hyperlink r:id="rId9" w:history="1">
        <w:r w:rsidRPr="00073B83">
          <w:rPr>
            <w:rFonts w:ascii="Times New Roman" w:eastAsia="Times New Roman" w:hAnsi="Times New Roman"/>
            <w:sz w:val="24"/>
            <w:szCs w:val="24"/>
          </w:rPr>
          <w:t>https://eeagrants.org/</w:t>
        </w:r>
      </w:hyperlink>
      <w:r w:rsidRPr="00073B83">
        <w:rPr>
          <w:rFonts w:ascii="Times New Roman" w:eastAsia="Times New Roman" w:hAnsi="Times New Roman"/>
          <w:sz w:val="24"/>
          <w:szCs w:val="24"/>
        </w:rPr>
        <w:t xml:space="preserve"> arba specialioje 2014–2021 m. EEE ir Norvegijos finansinių mechanizmų internetinėje svetainėje, adresu </w:t>
      </w:r>
      <w:hyperlink r:id="rId10" w:history="1">
        <w:r w:rsidRPr="00073B83">
          <w:rPr>
            <w:rStyle w:val="Hipersaitas"/>
            <w:rFonts w:ascii="Times New Roman" w:eastAsia="Times New Roman" w:hAnsi="Times New Roman"/>
            <w:color w:val="auto"/>
            <w:sz w:val="24"/>
            <w:szCs w:val="24"/>
          </w:rPr>
          <w:t>https://www.eeagrants.lt/</w:t>
        </w:r>
      </w:hyperlink>
      <w:r w:rsidRPr="00073B83">
        <w:rPr>
          <w:rFonts w:ascii="Times New Roman" w:eastAsia="Times New Roman" w:hAnsi="Times New Roman"/>
          <w:sz w:val="24"/>
          <w:szCs w:val="24"/>
        </w:rPr>
        <w:t>.</w:t>
      </w:r>
    </w:p>
    <w:p w14:paraId="114C1399" w14:textId="77777777" w:rsidR="00E25F7B" w:rsidRDefault="00E25F7B" w:rsidP="00E25F7B">
      <w:pPr>
        <w:tabs>
          <w:tab w:val="left" w:pos="0"/>
          <w:tab w:val="left" w:pos="426"/>
          <w:tab w:val="left" w:pos="993"/>
        </w:tabs>
        <w:spacing w:after="0" w:line="240" w:lineRule="auto"/>
        <w:ind w:left="426" w:right="49"/>
        <w:jc w:val="both"/>
        <w:rPr>
          <w:rFonts w:ascii="Times New Roman" w:eastAsia="Times New Roman" w:hAnsi="Times New Roman"/>
          <w:sz w:val="24"/>
          <w:szCs w:val="24"/>
        </w:rPr>
      </w:pPr>
    </w:p>
    <w:p w14:paraId="2E989625" w14:textId="77777777" w:rsidR="00E25F7B" w:rsidRDefault="00E25F7B" w:rsidP="00E25F7B">
      <w:pPr>
        <w:spacing w:after="0" w:line="240" w:lineRule="auto"/>
        <w:ind w:right="49"/>
        <w:jc w:val="center"/>
        <w:rPr>
          <w:rFonts w:ascii="Times New Roman" w:eastAsia="Times New Roman" w:hAnsi="Times New Roman"/>
          <w:b/>
          <w:sz w:val="24"/>
          <w:szCs w:val="24"/>
        </w:rPr>
      </w:pPr>
      <w:r w:rsidRPr="005D2425">
        <w:rPr>
          <w:rFonts w:ascii="Times New Roman" w:eastAsia="Times New Roman" w:hAnsi="Times New Roman"/>
          <w:b/>
          <w:sz w:val="24"/>
          <w:szCs w:val="24"/>
        </w:rPr>
        <w:t>II. PIRKIMO OBJEKTAS, APIMTIS, TIKSLAS IR UŽDAVINIAI</w:t>
      </w:r>
    </w:p>
    <w:p w14:paraId="0D9554D8" w14:textId="77777777" w:rsidR="00A33E15" w:rsidRDefault="00A33E15" w:rsidP="00A33E15">
      <w:pPr>
        <w:pStyle w:val="Puslapioinaostekstas"/>
        <w:rPr>
          <w:b/>
          <w:sz w:val="24"/>
          <w:szCs w:val="24"/>
        </w:rPr>
      </w:pPr>
    </w:p>
    <w:p w14:paraId="1A64F683" w14:textId="1107D516" w:rsidR="00206873" w:rsidRDefault="00E25F7B" w:rsidP="00191577">
      <w:pPr>
        <w:pStyle w:val="Puslapioinaostekstas"/>
        <w:numPr>
          <w:ilvl w:val="0"/>
          <w:numId w:val="1"/>
        </w:numPr>
        <w:tabs>
          <w:tab w:val="left" w:pos="567"/>
          <w:tab w:val="left" w:pos="851"/>
        </w:tabs>
        <w:ind w:left="0" w:right="51" w:firstLine="567"/>
        <w:jc w:val="both"/>
        <w:rPr>
          <w:sz w:val="24"/>
          <w:szCs w:val="24"/>
        </w:rPr>
      </w:pPr>
      <w:r w:rsidRPr="00191577">
        <w:rPr>
          <w:b/>
          <w:sz w:val="24"/>
          <w:szCs w:val="24"/>
        </w:rPr>
        <w:t>Pirkimo objektas</w:t>
      </w:r>
      <w:r w:rsidRPr="00191577">
        <w:rPr>
          <w:bCs/>
          <w:sz w:val="24"/>
          <w:szCs w:val="24"/>
        </w:rPr>
        <w:t xml:space="preserve"> – 2014–2021 m. EEE ir Norvegijos finansinių mechanizmų uždarymo baigiamojo</w:t>
      </w:r>
      <w:r w:rsidRPr="00A95384">
        <w:rPr>
          <w:rStyle w:val="Puslapioinaosnuoroda"/>
          <w:bCs/>
          <w:sz w:val="24"/>
          <w:szCs w:val="24"/>
        </w:rPr>
        <w:footnoteReference w:id="2"/>
      </w:r>
      <w:r w:rsidRPr="00191577">
        <w:rPr>
          <w:bCs/>
          <w:sz w:val="24"/>
          <w:szCs w:val="24"/>
        </w:rPr>
        <w:t xml:space="preserve"> audito paslaugos. Šios paslaugos apima </w:t>
      </w:r>
      <w:r w:rsidR="00B6377D" w:rsidRPr="00191577">
        <w:rPr>
          <w:bCs/>
          <w:sz w:val="24"/>
          <w:szCs w:val="24"/>
        </w:rPr>
        <w:t>Programų (šešių</w:t>
      </w:r>
      <w:r w:rsidR="00DF000E">
        <w:rPr>
          <w:rStyle w:val="Puslapioinaosnuoroda"/>
          <w:bCs/>
          <w:sz w:val="24"/>
          <w:szCs w:val="24"/>
        </w:rPr>
        <w:footnoteReference w:id="3"/>
      </w:r>
      <w:r w:rsidR="00B6377D">
        <w:rPr>
          <w:bCs/>
          <w:sz w:val="24"/>
          <w:szCs w:val="24"/>
        </w:rPr>
        <w:t>)</w:t>
      </w:r>
      <w:r w:rsidR="00206873" w:rsidRPr="00191577">
        <w:rPr>
          <w:bCs/>
          <w:sz w:val="24"/>
          <w:szCs w:val="24"/>
        </w:rPr>
        <w:t>, Dvišalio bendradarbiavimo fondo ir Techninės paramos paskutinėse TFA</w:t>
      </w:r>
      <w:r w:rsidR="00B306C6" w:rsidRPr="00191577">
        <w:rPr>
          <w:bCs/>
          <w:sz w:val="24"/>
          <w:szCs w:val="24"/>
        </w:rPr>
        <w:t xml:space="preserve"> </w:t>
      </w:r>
      <w:r w:rsidR="00206873" w:rsidRPr="00191577">
        <w:rPr>
          <w:sz w:val="24"/>
          <w:szCs w:val="24"/>
        </w:rPr>
        <w:t>ir</w:t>
      </w:r>
      <w:r w:rsidR="00A33E15" w:rsidRPr="00191577">
        <w:rPr>
          <w:sz w:val="24"/>
          <w:szCs w:val="24"/>
        </w:rPr>
        <w:t xml:space="preserve"> </w:t>
      </w:r>
      <w:r w:rsidR="00206873" w:rsidRPr="00191577">
        <w:rPr>
          <w:sz w:val="24"/>
          <w:szCs w:val="24"/>
        </w:rPr>
        <w:t xml:space="preserve">galutinių ataskaitų finansiniuose </w:t>
      </w:r>
      <w:r w:rsidR="00A33E15" w:rsidRPr="00191577">
        <w:rPr>
          <w:sz w:val="24"/>
          <w:szCs w:val="24"/>
        </w:rPr>
        <w:t xml:space="preserve">prieduose pateiktų </w:t>
      </w:r>
      <w:r w:rsidRPr="00191577">
        <w:rPr>
          <w:bCs/>
          <w:sz w:val="24"/>
          <w:szCs w:val="24"/>
        </w:rPr>
        <w:t xml:space="preserve">deklaruotų </w:t>
      </w:r>
      <w:r w:rsidRPr="00191577">
        <w:rPr>
          <w:b/>
          <w:sz w:val="24"/>
          <w:szCs w:val="24"/>
        </w:rPr>
        <w:t xml:space="preserve">išlaidų </w:t>
      </w:r>
      <w:r w:rsidRPr="00191577">
        <w:rPr>
          <w:bCs/>
          <w:sz w:val="24"/>
          <w:szCs w:val="24"/>
        </w:rPr>
        <w:t xml:space="preserve">ir </w:t>
      </w:r>
      <w:r w:rsidR="003E0588" w:rsidRPr="00191577">
        <w:rPr>
          <w:bCs/>
          <w:sz w:val="24"/>
          <w:szCs w:val="24"/>
        </w:rPr>
        <w:t xml:space="preserve">apskaičiuotų </w:t>
      </w:r>
      <w:r w:rsidRPr="00191577">
        <w:rPr>
          <w:b/>
          <w:bCs/>
          <w:sz w:val="24"/>
          <w:szCs w:val="24"/>
        </w:rPr>
        <w:t xml:space="preserve">galutinių likučių </w:t>
      </w:r>
      <w:r w:rsidRPr="00191577">
        <w:rPr>
          <w:sz w:val="24"/>
          <w:szCs w:val="24"/>
        </w:rPr>
        <w:t>įvertinimą bei 3 (tri</w:t>
      </w:r>
      <w:r w:rsidR="0072718F" w:rsidRPr="00191577">
        <w:rPr>
          <w:sz w:val="24"/>
          <w:szCs w:val="24"/>
        </w:rPr>
        <w:t>jų</w:t>
      </w:r>
      <w:r w:rsidRPr="00191577">
        <w:rPr>
          <w:sz w:val="24"/>
          <w:szCs w:val="24"/>
        </w:rPr>
        <w:t xml:space="preserve">) </w:t>
      </w:r>
      <w:r w:rsidRPr="00191577">
        <w:rPr>
          <w:b/>
          <w:bCs/>
          <w:sz w:val="24"/>
          <w:szCs w:val="24"/>
        </w:rPr>
        <w:t xml:space="preserve">audito ataskaitų ir nuomonių </w:t>
      </w:r>
      <w:r w:rsidRPr="00191577">
        <w:rPr>
          <w:sz w:val="24"/>
          <w:szCs w:val="24"/>
        </w:rPr>
        <w:t xml:space="preserve">parengimą: </w:t>
      </w:r>
    </w:p>
    <w:tbl>
      <w:tblPr>
        <w:tblStyle w:val="Lentelstinklelis"/>
        <w:tblW w:w="9967" w:type="dxa"/>
        <w:tblInd w:w="-5" w:type="dxa"/>
        <w:tblLook w:val="04A0" w:firstRow="1" w:lastRow="0" w:firstColumn="1" w:lastColumn="0" w:noHBand="0" w:noVBand="1"/>
      </w:tblPr>
      <w:tblGrid>
        <w:gridCol w:w="605"/>
        <w:gridCol w:w="4817"/>
        <w:gridCol w:w="1337"/>
        <w:gridCol w:w="1870"/>
        <w:gridCol w:w="1338"/>
      </w:tblGrid>
      <w:tr w:rsidR="00366A74" w14:paraId="71379FB8" w14:textId="77777777" w:rsidTr="00797A54">
        <w:trPr>
          <w:trHeight w:val="280"/>
        </w:trPr>
        <w:tc>
          <w:tcPr>
            <w:tcW w:w="595" w:type="dxa"/>
          </w:tcPr>
          <w:p w14:paraId="1998CA6E" w14:textId="60B03180" w:rsidR="00366A74" w:rsidRPr="008269A5" w:rsidRDefault="00F863AF" w:rsidP="008269A5">
            <w:pPr>
              <w:pStyle w:val="Sraopastraipa"/>
              <w:tabs>
                <w:tab w:val="left" w:pos="851"/>
              </w:tabs>
              <w:spacing w:after="0" w:line="240" w:lineRule="auto"/>
              <w:ind w:left="0" w:right="49"/>
              <w:jc w:val="center"/>
              <w:rPr>
                <w:rFonts w:ascii="Times New Roman" w:eastAsia="Times New Roman" w:hAnsi="Times New Roman"/>
                <w:sz w:val="24"/>
                <w:szCs w:val="24"/>
              </w:rPr>
            </w:pPr>
            <w:r w:rsidRPr="008269A5">
              <w:rPr>
                <w:rFonts w:ascii="Times New Roman" w:eastAsia="Times New Roman" w:hAnsi="Times New Roman"/>
                <w:sz w:val="24"/>
                <w:szCs w:val="24"/>
              </w:rPr>
              <w:t>Eil. Nr.</w:t>
            </w:r>
          </w:p>
        </w:tc>
        <w:tc>
          <w:tcPr>
            <w:tcW w:w="4825" w:type="dxa"/>
          </w:tcPr>
          <w:p w14:paraId="0E94997B" w14:textId="77777777" w:rsidR="009D59A2" w:rsidRDefault="009D59A2" w:rsidP="008269A5">
            <w:pPr>
              <w:pStyle w:val="Sraopastraipa"/>
              <w:tabs>
                <w:tab w:val="left" w:pos="851"/>
              </w:tabs>
              <w:spacing w:after="0" w:line="240" w:lineRule="auto"/>
              <w:ind w:left="0" w:right="49"/>
              <w:jc w:val="center"/>
              <w:rPr>
                <w:rFonts w:ascii="Times New Roman" w:eastAsia="Times New Roman" w:hAnsi="Times New Roman"/>
                <w:sz w:val="24"/>
                <w:szCs w:val="24"/>
              </w:rPr>
            </w:pPr>
          </w:p>
          <w:p w14:paraId="66904937" w14:textId="77777777" w:rsidR="009D59A2" w:rsidRDefault="009D59A2" w:rsidP="008269A5">
            <w:pPr>
              <w:pStyle w:val="Sraopastraipa"/>
              <w:tabs>
                <w:tab w:val="left" w:pos="851"/>
              </w:tabs>
              <w:spacing w:after="0" w:line="240" w:lineRule="auto"/>
              <w:ind w:left="0" w:right="49"/>
              <w:jc w:val="center"/>
              <w:rPr>
                <w:rFonts w:ascii="Times New Roman" w:eastAsia="Times New Roman" w:hAnsi="Times New Roman"/>
                <w:sz w:val="24"/>
                <w:szCs w:val="24"/>
              </w:rPr>
            </w:pPr>
          </w:p>
          <w:p w14:paraId="1A2B5668" w14:textId="77777777" w:rsidR="009D59A2" w:rsidRDefault="009D59A2" w:rsidP="008269A5">
            <w:pPr>
              <w:pStyle w:val="Sraopastraipa"/>
              <w:tabs>
                <w:tab w:val="left" w:pos="851"/>
              </w:tabs>
              <w:spacing w:after="0" w:line="240" w:lineRule="auto"/>
              <w:ind w:left="0" w:right="49"/>
              <w:jc w:val="center"/>
              <w:rPr>
                <w:rFonts w:ascii="Times New Roman" w:eastAsia="Times New Roman" w:hAnsi="Times New Roman"/>
                <w:sz w:val="24"/>
                <w:szCs w:val="24"/>
              </w:rPr>
            </w:pPr>
          </w:p>
          <w:p w14:paraId="59179550" w14:textId="7AC5D0BA" w:rsidR="00366A74" w:rsidRPr="008269A5" w:rsidRDefault="00366A74" w:rsidP="008269A5">
            <w:pPr>
              <w:pStyle w:val="Sraopastraipa"/>
              <w:tabs>
                <w:tab w:val="left" w:pos="851"/>
              </w:tabs>
              <w:spacing w:after="0" w:line="240" w:lineRule="auto"/>
              <w:ind w:left="0" w:right="49"/>
              <w:jc w:val="center"/>
              <w:rPr>
                <w:rFonts w:ascii="Times New Roman" w:eastAsia="Times New Roman" w:hAnsi="Times New Roman"/>
                <w:sz w:val="24"/>
                <w:szCs w:val="24"/>
              </w:rPr>
            </w:pPr>
            <w:r w:rsidRPr="008269A5">
              <w:rPr>
                <w:rFonts w:ascii="Times New Roman" w:eastAsia="Times New Roman" w:hAnsi="Times New Roman"/>
                <w:sz w:val="24"/>
                <w:szCs w:val="24"/>
              </w:rPr>
              <w:t>Audituojamos sritys</w:t>
            </w:r>
          </w:p>
        </w:tc>
        <w:tc>
          <w:tcPr>
            <w:tcW w:w="1337" w:type="dxa"/>
          </w:tcPr>
          <w:p w14:paraId="78C8114D" w14:textId="5F4C7AC0" w:rsidR="00366A74" w:rsidRPr="008269A5" w:rsidRDefault="00366A74" w:rsidP="008269A5">
            <w:pPr>
              <w:pStyle w:val="Sraopastraipa"/>
              <w:tabs>
                <w:tab w:val="left" w:pos="851"/>
              </w:tabs>
              <w:spacing w:after="0" w:line="240" w:lineRule="auto"/>
              <w:ind w:left="0" w:right="49"/>
              <w:jc w:val="center"/>
              <w:rPr>
                <w:rFonts w:ascii="Times New Roman" w:eastAsia="Times New Roman" w:hAnsi="Times New Roman"/>
                <w:sz w:val="24"/>
                <w:szCs w:val="24"/>
              </w:rPr>
            </w:pPr>
            <w:r w:rsidRPr="008269A5">
              <w:rPr>
                <w:rFonts w:ascii="Times New Roman" w:eastAsia="Times New Roman" w:hAnsi="Times New Roman"/>
                <w:sz w:val="24"/>
                <w:szCs w:val="24"/>
              </w:rPr>
              <w:t>Galutinių ataskaitų pateikimo terminas</w:t>
            </w:r>
          </w:p>
        </w:tc>
        <w:tc>
          <w:tcPr>
            <w:tcW w:w="1872" w:type="dxa"/>
          </w:tcPr>
          <w:p w14:paraId="2E4C9EC0" w14:textId="2669DB39" w:rsidR="00366A74" w:rsidRPr="008269A5" w:rsidRDefault="00366A74" w:rsidP="008269A5">
            <w:pPr>
              <w:pStyle w:val="Sraopastraipa"/>
              <w:tabs>
                <w:tab w:val="left" w:pos="851"/>
              </w:tabs>
              <w:spacing w:after="0" w:line="240" w:lineRule="auto"/>
              <w:ind w:left="0" w:right="49"/>
              <w:jc w:val="center"/>
              <w:rPr>
                <w:rFonts w:ascii="Times New Roman" w:eastAsia="Times New Roman" w:hAnsi="Times New Roman"/>
                <w:sz w:val="24"/>
                <w:szCs w:val="24"/>
              </w:rPr>
            </w:pPr>
            <w:r w:rsidRPr="008269A5">
              <w:rPr>
                <w:rFonts w:ascii="Times New Roman" w:eastAsia="Times New Roman" w:hAnsi="Times New Roman"/>
                <w:sz w:val="24"/>
                <w:szCs w:val="24"/>
              </w:rPr>
              <w:t>Tikrinamų deklaruotų išlaidų ataskaitinis laikotarpis (galutinis tinkamumo finansuoti laikotarpis)</w:t>
            </w:r>
          </w:p>
        </w:tc>
        <w:tc>
          <w:tcPr>
            <w:tcW w:w="1338" w:type="dxa"/>
          </w:tcPr>
          <w:p w14:paraId="4C72F541" w14:textId="77777777" w:rsidR="00366A74" w:rsidRPr="008269A5" w:rsidRDefault="00366A74" w:rsidP="008269A5">
            <w:pPr>
              <w:pStyle w:val="Sraopastraipa"/>
              <w:tabs>
                <w:tab w:val="left" w:pos="851"/>
              </w:tabs>
              <w:spacing w:after="0" w:line="240" w:lineRule="auto"/>
              <w:ind w:left="0" w:right="49"/>
              <w:jc w:val="center"/>
              <w:rPr>
                <w:rFonts w:ascii="Times New Roman" w:eastAsia="Times New Roman" w:hAnsi="Times New Roman"/>
                <w:sz w:val="24"/>
                <w:szCs w:val="24"/>
              </w:rPr>
            </w:pPr>
            <w:r w:rsidRPr="008269A5">
              <w:rPr>
                <w:rFonts w:ascii="Times New Roman" w:eastAsia="Times New Roman" w:hAnsi="Times New Roman"/>
                <w:sz w:val="24"/>
                <w:szCs w:val="24"/>
              </w:rPr>
              <w:t>Galutinės audito ataskaitos ir nuomonės pateikimo terminas</w:t>
            </w:r>
          </w:p>
        </w:tc>
      </w:tr>
      <w:tr w:rsidR="00366A74" w14:paraId="74F35C69" w14:textId="77777777" w:rsidTr="00797A54">
        <w:trPr>
          <w:trHeight w:val="280"/>
        </w:trPr>
        <w:tc>
          <w:tcPr>
            <w:tcW w:w="595" w:type="dxa"/>
          </w:tcPr>
          <w:p w14:paraId="69A71ADE" w14:textId="292E93CB" w:rsidR="00366A74" w:rsidRPr="001F51EF" w:rsidRDefault="00F863AF" w:rsidP="00AB719A">
            <w:pPr>
              <w:pStyle w:val="Sraopastraipa"/>
              <w:tabs>
                <w:tab w:val="left" w:pos="851"/>
              </w:tabs>
              <w:spacing w:after="0" w:line="240" w:lineRule="auto"/>
              <w:ind w:left="0" w:right="49"/>
              <w:jc w:val="both"/>
              <w:rPr>
                <w:rFonts w:ascii="Times New Roman" w:eastAsia="Times New Roman" w:hAnsi="Times New Roman"/>
                <w:bCs/>
              </w:rPr>
            </w:pPr>
            <w:bookmarkStart w:id="5" w:name="_Hlk181019948"/>
            <w:r>
              <w:rPr>
                <w:rFonts w:ascii="Times New Roman" w:eastAsia="Times New Roman" w:hAnsi="Times New Roman"/>
                <w:bCs/>
              </w:rPr>
              <w:t>5.1.</w:t>
            </w:r>
          </w:p>
        </w:tc>
        <w:tc>
          <w:tcPr>
            <w:tcW w:w="4825" w:type="dxa"/>
          </w:tcPr>
          <w:p w14:paraId="7DF73F44" w14:textId="7C598C8B" w:rsidR="00366A74" w:rsidRPr="00D63690" w:rsidRDefault="00785E69" w:rsidP="005109F1">
            <w:pPr>
              <w:pStyle w:val="Sraopastraipa"/>
              <w:tabs>
                <w:tab w:val="left" w:pos="851"/>
              </w:tabs>
              <w:spacing w:after="0" w:line="240" w:lineRule="auto"/>
              <w:ind w:left="0" w:right="49"/>
              <w:jc w:val="both"/>
              <w:rPr>
                <w:rFonts w:ascii="Times New Roman" w:eastAsia="Times New Roman" w:hAnsi="Times New Roman"/>
                <w:sz w:val="24"/>
                <w:szCs w:val="24"/>
              </w:rPr>
            </w:pPr>
            <w:r w:rsidRPr="00D63690">
              <w:rPr>
                <w:rFonts w:ascii="Times New Roman" w:eastAsia="Times New Roman" w:hAnsi="Times New Roman"/>
                <w:bCs/>
                <w:sz w:val="24"/>
                <w:szCs w:val="24"/>
              </w:rPr>
              <w:t xml:space="preserve">2014–2021 m. EEE ir Norvegijos finansinių mechanizmų uždarymo baigiamasis auditas: </w:t>
            </w:r>
            <w:r w:rsidRPr="00D63690">
              <w:rPr>
                <w:rFonts w:ascii="Times New Roman" w:eastAsia="Times New Roman" w:hAnsi="Times New Roman"/>
                <w:b/>
                <w:sz w:val="24"/>
                <w:szCs w:val="24"/>
              </w:rPr>
              <w:t>Programų</w:t>
            </w:r>
            <w:r w:rsidRPr="00D63690">
              <w:rPr>
                <w:rFonts w:ascii="Times New Roman" w:eastAsia="Times New Roman" w:hAnsi="Times New Roman"/>
                <w:bCs/>
                <w:sz w:val="24"/>
                <w:szCs w:val="24"/>
              </w:rPr>
              <w:t xml:space="preserve"> deklaruotų tinkamų finansuoti </w:t>
            </w:r>
            <w:r w:rsidR="007E2373">
              <w:rPr>
                <w:rFonts w:ascii="Times New Roman" w:eastAsia="Times New Roman" w:hAnsi="Times New Roman"/>
                <w:bCs/>
                <w:sz w:val="24"/>
                <w:szCs w:val="24"/>
              </w:rPr>
              <w:t xml:space="preserve">išlaidų ir </w:t>
            </w:r>
            <w:r w:rsidRPr="00D63690">
              <w:rPr>
                <w:rFonts w:ascii="Times New Roman" w:eastAsia="Times New Roman" w:hAnsi="Times New Roman"/>
                <w:b/>
                <w:sz w:val="24"/>
                <w:szCs w:val="24"/>
              </w:rPr>
              <w:t>galutinių likučių</w:t>
            </w:r>
            <w:r w:rsidRPr="00D63690">
              <w:rPr>
                <w:rFonts w:ascii="Times New Roman" w:eastAsia="Times New Roman" w:hAnsi="Times New Roman"/>
                <w:bCs/>
                <w:sz w:val="24"/>
                <w:szCs w:val="24"/>
              </w:rPr>
              <w:t xml:space="preserve"> mokėjimo paraiškų pagrįstumo įvertinimas</w:t>
            </w:r>
          </w:p>
        </w:tc>
        <w:tc>
          <w:tcPr>
            <w:tcW w:w="1337" w:type="dxa"/>
          </w:tcPr>
          <w:p w14:paraId="253ADD25" w14:textId="77777777" w:rsidR="00366A74" w:rsidRPr="008269A5" w:rsidRDefault="00366A74" w:rsidP="00366A74">
            <w:pPr>
              <w:pStyle w:val="Sraopastraipa"/>
              <w:tabs>
                <w:tab w:val="left" w:pos="851"/>
              </w:tabs>
              <w:spacing w:after="0" w:line="240" w:lineRule="auto"/>
              <w:ind w:left="0" w:right="49"/>
              <w:jc w:val="center"/>
              <w:rPr>
                <w:rFonts w:ascii="Times New Roman" w:eastAsia="Times New Roman" w:hAnsi="Times New Roman"/>
              </w:rPr>
            </w:pPr>
          </w:p>
          <w:p w14:paraId="1143036D" w14:textId="0DDE53A0" w:rsidR="00366A74" w:rsidRPr="008269A5" w:rsidRDefault="00366A74" w:rsidP="00366A74">
            <w:pPr>
              <w:pStyle w:val="Sraopastraipa"/>
              <w:tabs>
                <w:tab w:val="left" w:pos="851"/>
              </w:tabs>
              <w:spacing w:after="0" w:line="240" w:lineRule="auto"/>
              <w:ind w:left="0" w:right="49"/>
              <w:jc w:val="center"/>
              <w:rPr>
                <w:rFonts w:ascii="Times New Roman" w:eastAsia="Times New Roman" w:hAnsi="Times New Roman"/>
              </w:rPr>
            </w:pPr>
            <w:r w:rsidRPr="008269A5">
              <w:rPr>
                <w:rFonts w:ascii="Times New Roman" w:eastAsia="Times New Roman" w:hAnsi="Times New Roman"/>
              </w:rPr>
              <w:t>2025.04.30</w:t>
            </w:r>
          </w:p>
        </w:tc>
        <w:tc>
          <w:tcPr>
            <w:tcW w:w="1872" w:type="dxa"/>
          </w:tcPr>
          <w:p w14:paraId="3C3C5353" w14:textId="77777777" w:rsidR="00366A74" w:rsidRPr="008269A5" w:rsidRDefault="00366A74" w:rsidP="00366A74">
            <w:pPr>
              <w:pStyle w:val="Sraopastraipa"/>
              <w:tabs>
                <w:tab w:val="left" w:pos="851"/>
              </w:tabs>
              <w:spacing w:after="0" w:line="240" w:lineRule="auto"/>
              <w:ind w:left="0" w:right="49"/>
              <w:jc w:val="center"/>
              <w:rPr>
                <w:rFonts w:ascii="Times New Roman" w:eastAsia="Times New Roman" w:hAnsi="Times New Roman"/>
              </w:rPr>
            </w:pPr>
          </w:p>
          <w:p w14:paraId="52E7197B" w14:textId="1AF3CFB3" w:rsidR="00366A74" w:rsidRPr="008269A5" w:rsidRDefault="00366A74" w:rsidP="00366A74">
            <w:pPr>
              <w:pStyle w:val="Sraopastraipa"/>
              <w:tabs>
                <w:tab w:val="left" w:pos="851"/>
              </w:tabs>
              <w:spacing w:after="0" w:line="240" w:lineRule="auto"/>
              <w:ind w:left="0" w:right="49"/>
              <w:jc w:val="center"/>
              <w:rPr>
                <w:rFonts w:ascii="Times New Roman" w:eastAsia="Times New Roman" w:hAnsi="Times New Roman"/>
              </w:rPr>
            </w:pPr>
            <w:r w:rsidRPr="008269A5">
              <w:rPr>
                <w:rFonts w:ascii="Times New Roman" w:eastAsia="Times New Roman" w:hAnsi="Times New Roman"/>
              </w:rPr>
              <w:t>2024.07.01-2025.02.28</w:t>
            </w:r>
          </w:p>
        </w:tc>
        <w:tc>
          <w:tcPr>
            <w:tcW w:w="1338" w:type="dxa"/>
          </w:tcPr>
          <w:p w14:paraId="74C5BE7D" w14:textId="77777777" w:rsidR="00366A74" w:rsidRPr="008269A5" w:rsidRDefault="00366A74" w:rsidP="00366A74">
            <w:pPr>
              <w:pStyle w:val="Sraopastraipa"/>
              <w:tabs>
                <w:tab w:val="left" w:pos="851"/>
              </w:tabs>
              <w:spacing w:after="0" w:line="240" w:lineRule="auto"/>
              <w:ind w:left="0" w:right="49"/>
              <w:jc w:val="center"/>
              <w:rPr>
                <w:rFonts w:ascii="Times New Roman" w:eastAsia="Times New Roman" w:hAnsi="Times New Roman"/>
              </w:rPr>
            </w:pPr>
          </w:p>
          <w:p w14:paraId="06C955F5" w14:textId="674E9CB6" w:rsidR="00366A74" w:rsidRPr="008269A5" w:rsidRDefault="00366A74" w:rsidP="00366A74">
            <w:pPr>
              <w:pStyle w:val="Sraopastraipa"/>
              <w:tabs>
                <w:tab w:val="left" w:pos="851"/>
              </w:tabs>
              <w:spacing w:after="0" w:line="240" w:lineRule="auto"/>
              <w:ind w:left="0" w:right="49"/>
              <w:jc w:val="center"/>
              <w:rPr>
                <w:rFonts w:ascii="Times New Roman" w:eastAsia="Times New Roman" w:hAnsi="Times New Roman"/>
              </w:rPr>
            </w:pPr>
            <w:r w:rsidRPr="008269A5">
              <w:rPr>
                <w:rFonts w:ascii="Times New Roman" w:eastAsia="Times New Roman" w:hAnsi="Times New Roman"/>
              </w:rPr>
              <w:t>2025</w:t>
            </w:r>
            <w:r w:rsidR="008269A5">
              <w:rPr>
                <w:rFonts w:ascii="Times New Roman" w:eastAsia="Times New Roman" w:hAnsi="Times New Roman"/>
              </w:rPr>
              <w:t>.</w:t>
            </w:r>
            <w:r w:rsidRPr="008269A5">
              <w:rPr>
                <w:rFonts w:ascii="Times New Roman" w:eastAsia="Times New Roman" w:hAnsi="Times New Roman"/>
              </w:rPr>
              <w:t>07</w:t>
            </w:r>
            <w:r w:rsidR="008269A5">
              <w:rPr>
                <w:rFonts w:ascii="Times New Roman" w:eastAsia="Times New Roman" w:hAnsi="Times New Roman"/>
              </w:rPr>
              <w:t>.</w:t>
            </w:r>
            <w:r w:rsidRPr="008269A5">
              <w:rPr>
                <w:rFonts w:ascii="Times New Roman" w:eastAsia="Times New Roman" w:hAnsi="Times New Roman"/>
              </w:rPr>
              <w:t>21</w:t>
            </w:r>
          </w:p>
        </w:tc>
      </w:tr>
      <w:bookmarkEnd w:id="5"/>
      <w:tr w:rsidR="00366A74" w14:paraId="40E83ABB" w14:textId="77777777" w:rsidTr="00797A54">
        <w:trPr>
          <w:trHeight w:val="280"/>
        </w:trPr>
        <w:tc>
          <w:tcPr>
            <w:tcW w:w="595" w:type="dxa"/>
          </w:tcPr>
          <w:p w14:paraId="11AD588B" w14:textId="26482065" w:rsidR="00366A74" w:rsidRPr="001F51EF" w:rsidRDefault="00F863AF" w:rsidP="005109F1">
            <w:pPr>
              <w:pStyle w:val="Sraopastraipa"/>
              <w:tabs>
                <w:tab w:val="left" w:pos="851"/>
              </w:tabs>
              <w:spacing w:after="0" w:line="240" w:lineRule="auto"/>
              <w:ind w:left="0" w:right="49"/>
              <w:jc w:val="both"/>
              <w:rPr>
                <w:rFonts w:ascii="Times New Roman" w:eastAsia="Times New Roman" w:hAnsi="Times New Roman"/>
                <w:bCs/>
              </w:rPr>
            </w:pPr>
            <w:r>
              <w:rPr>
                <w:rFonts w:ascii="Times New Roman" w:eastAsia="Times New Roman" w:hAnsi="Times New Roman"/>
                <w:bCs/>
              </w:rPr>
              <w:t>5.2.</w:t>
            </w:r>
          </w:p>
        </w:tc>
        <w:tc>
          <w:tcPr>
            <w:tcW w:w="4825" w:type="dxa"/>
          </w:tcPr>
          <w:p w14:paraId="372D2221" w14:textId="341BD3B3" w:rsidR="00366A74" w:rsidRPr="00D63690" w:rsidRDefault="00366A74" w:rsidP="005109F1">
            <w:pPr>
              <w:pStyle w:val="Sraopastraipa"/>
              <w:tabs>
                <w:tab w:val="left" w:pos="851"/>
              </w:tabs>
              <w:spacing w:after="0" w:line="240" w:lineRule="auto"/>
              <w:ind w:left="0" w:right="49"/>
              <w:jc w:val="both"/>
              <w:rPr>
                <w:rFonts w:ascii="Times New Roman" w:hAnsi="Times New Roman"/>
                <w:sz w:val="24"/>
                <w:szCs w:val="24"/>
              </w:rPr>
            </w:pPr>
            <w:r w:rsidRPr="00D63690">
              <w:rPr>
                <w:rFonts w:ascii="Times New Roman" w:eastAsia="Times New Roman" w:hAnsi="Times New Roman"/>
                <w:bCs/>
                <w:sz w:val="24"/>
                <w:szCs w:val="24"/>
              </w:rPr>
              <w:t xml:space="preserve">2014–2021 m. EEE ir Norvegijos finansinių mechanizmų uždarymo baigiamasis auditas: </w:t>
            </w:r>
            <w:r w:rsidRPr="00D63690">
              <w:rPr>
                <w:rFonts w:ascii="Times New Roman" w:hAnsi="Times New Roman"/>
                <w:b/>
                <w:bCs/>
                <w:sz w:val="24"/>
                <w:szCs w:val="24"/>
              </w:rPr>
              <w:t>Dvišalio bendradarbiavimo fondo</w:t>
            </w:r>
            <w:r w:rsidRPr="00D63690">
              <w:rPr>
                <w:rFonts w:ascii="Times New Roman" w:hAnsi="Times New Roman"/>
                <w:sz w:val="24"/>
                <w:szCs w:val="24"/>
              </w:rPr>
              <w:t xml:space="preserve"> deklaruotų tinkamų finansuoti </w:t>
            </w:r>
            <w:r w:rsidRPr="00D63690">
              <w:rPr>
                <w:rFonts w:ascii="Times New Roman" w:hAnsi="Times New Roman"/>
                <w:b/>
                <w:bCs/>
                <w:sz w:val="24"/>
                <w:szCs w:val="24"/>
              </w:rPr>
              <w:t>išlaidų</w:t>
            </w:r>
            <w:r w:rsidRPr="00D63690">
              <w:rPr>
                <w:rFonts w:ascii="Times New Roman" w:hAnsi="Times New Roman"/>
                <w:sz w:val="24"/>
                <w:szCs w:val="24"/>
              </w:rPr>
              <w:t xml:space="preserve"> ir </w:t>
            </w:r>
            <w:r w:rsidRPr="00D63690">
              <w:rPr>
                <w:rFonts w:ascii="Times New Roman" w:hAnsi="Times New Roman"/>
                <w:b/>
                <w:bCs/>
                <w:sz w:val="24"/>
                <w:szCs w:val="24"/>
              </w:rPr>
              <w:t>galutinio likučio</w:t>
            </w:r>
            <w:r w:rsidRPr="00D63690">
              <w:rPr>
                <w:rFonts w:ascii="Times New Roman" w:hAnsi="Times New Roman"/>
                <w:sz w:val="24"/>
                <w:szCs w:val="24"/>
              </w:rPr>
              <w:t xml:space="preserve"> mokėjimo paraiškos pagrįstumo įvertinimas</w:t>
            </w:r>
          </w:p>
        </w:tc>
        <w:tc>
          <w:tcPr>
            <w:tcW w:w="1337" w:type="dxa"/>
          </w:tcPr>
          <w:p w14:paraId="16915CD7" w14:textId="77777777" w:rsidR="00366A74" w:rsidRPr="008269A5" w:rsidRDefault="00366A74" w:rsidP="00366A74">
            <w:pPr>
              <w:pStyle w:val="Sraopastraipa"/>
              <w:tabs>
                <w:tab w:val="left" w:pos="851"/>
              </w:tabs>
              <w:spacing w:after="0" w:line="240" w:lineRule="auto"/>
              <w:ind w:left="0" w:right="49"/>
              <w:jc w:val="center"/>
              <w:rPr>
                <w:rFonts w:ascii="Times New Roman" w:eastAsia="Times New Roman" w:hAnsi="Times New Roman"/>
              </w:rPr>
            </w:pPr>
          </w:p>
          <w:p w14:paraId="59831ABD" w14:textId="6129AAFC" w:rsidR="00366A74" w:rsidRPr="008269A5" w:rsidRDefault="00366A74" w:rsidP="00366A74">
            <w:pPr>
              <w:pStyle w:val="Sraopastraipa"/>
              <w:tabs>
                <w:tab w:val="left" w:pos="851"/>
              </w:tabs>
              <w:spacing w:after="0" w:line="240" w:lineRule="auto"/>
              <w:ind w:left="0" w:right="49"/>
              <w:jc w:val="center"/>
              <w:rPr>
                <w:rFonts w:ascii="Times New Roman" w:eastAsia="Times New Roman" w:hAnsi="Times New Roman"/>
              </w:rPr>
            </w:pPr>
            <w:r w:rsidRPr="008269A5">
              <w:rPr>
                <w:rFonts w:ascii="Times New Roman" w:eastAsia="Times New Roman" w:hAnsi="Times New Roman"/>
              </w:rPr>
              <w:t>2025.08.31</w:t>
            </w:r>
          </w:p>
        </w:tc>
        <w:tc>
          <w:tcPr>
            <w:tcW w:w="1872" w:type="dxa"/>
          </w:tcPr>
          <w:p w14:paraId="55E77852" w14:textId="77777777" w:rsidR="00366A74" w:rsidRPr="008269A5" w:rsidRDefault="00366A74" w:rsidP="00366A74">
            <w:pPr>
              <w:pStyle w:val="Sraopastraipa"/>
              <w:tabs>
                <w:tab w:val="left" w:pos="851"/>
              </w:tabs>
              <w:spacing w:after="0" w:line="240" w:lineRule="auto"/>
              <w:ind w:left="0" w:right="49"/>
              <w:jc w:val="center"/>
              <w:rPr>
                <w:rFonts w:ascii="Times New Roman" w:eastAsia="Times New Roman" w:hAnsi="Times New Roman"/>
              </w:rPr>
            </w:pPr>
          </w:p>
          <w:p w14:paraId="15A59AD5" w14:textId="61A36F08" w:rsidR="00366A74" w:rsidRPr="008269A5" w:rsidRDefault="00366A74" w:rsidP="00366A74">
            <w:pPr>
              <w:pStyle w:val="Sraopastraipa"/>
              <w:tabs>
                <w:tab w:val="left" w:pos="851"/>
              </w:tabs>
              <w:spacing w:after="0" w:line="240" w:lineRule="auto"/>
              <w:ind w:left="0" w:right="49"/>
              <w:jc w:val="center"/>
              <w:rPr>
                <w:rFonts w:ascii="Times New Roman" w:eastAsia="Times New Roman" w:hAnsi="Times New Roman"/>
              </w:rPr>
            </w:pPr>
            <w:r w:rsidRPr="008269A5">
              <w:rPr>
                <w:rFonts w:ascii="Times New Roman" w:eastAsia="Times New Roman" w:hAnsi="Times New Roman"/>
              </w:rPr>
              <w:t>2024.07.01-2025.04.30</w:t>
            </w:r>
          </w:p>
        </w:tc>
        <w:tc>
          <w:tcPr>
            <w:tcW w:w="1338" w:type="dxa"/>
          </w:tcPr>
          <w:p w14:paraId="0EE768FB" w14:textId="77777777" w:rsidR="00366A74" w:rsidRPr="008269A5" w:rsidRDefault="00366A74" w:rsidP="00366A74">
            <w:pPr>
              <w:pStyle w:val="Sraopastraipa"/>
              <w:tabs>
                <w:tab w:val="left" w:pos="851"/>
              </w:tabs>
              <w:spacing w:after="0" w:line="240" w:lineRule="auto"/>
              <w:ind w:left="0" w:right="49"/>
              <w:jc w:val="center"/>
              <w:rPr>
                <w:rFonts w:ascii="Times New Roman" w:eastAsia="Times New Roman" w:hAnsi="Times New Roman"/>
              </w:rPr>
            </w:pPr>
          </w:p>
          <w:p w14:paraId="0D318C83" w14:textId="558DC62B" w:rsidR="00366A74" w:rsidRPr="008269A5" w:rsidRDefault="00366A74" w:rsidP="00366A74">
            <w:pPr>
              <w:pStyle w:val="Sraopastraipa"/>
              <w:tabs>
                <w:tab w:val="left" w:pos="851"/>
              </w:tabs>
              <w:spacing w:after="0" w:line="240" w:lineRule="auto"/>
              <w:ind w:left="0" w:right="49"/>
              <w:jc w:val="center"/>
              <w:rPr>
                <w:rFonts w:ascii="Times New Roman" w:eastAsia="Times New Roman" w:hAnsi="Times New Roman"/>
              </w:rPr>
            </w:pPr>
            <w:r w:rsidRPr="008269A5">
              <w:rPr>
                <w:rFonts w:ascii="Times New Roman" w:eastAsia="Times New Roman" w:hAnsi="Times New Roman"/>
              </w:rPr>
              <w:t>2025</w:t>
            </w:r>
            <w:r w:rsidR="008269A5">
              <w:rPr>
                <w:rFonts w:ascii="Times New Roman" w:eastAsia="Times New Roman" w:hAnsi="Times New Roman"/>
              </w:rPr>
              <w:t>.</w:t>
            </w:r>
            <w:r w:rsidRPr="008269A5">
              <w:rPr>
                <w:rFonts w:ascii="Times New Roman" w:eastAsia="Times New Roman" w:hAnsi="Times New Roman"/>
              </w:rPr>
              <w:t>11</w:t>
            </w:r>
            <w:r w:rsidR="008269A5">
              <w:rPr>
                <w:rFonts w:ascii="Times New Roman" w:eastAsia="Times New Roman" w:hAnsi="Times New Roman"/>
              </w:rPr>
              <w:t>.</w:t>
            </w:r>
            <w:r w:rsidRPr="008269A5">
              <w:rPr>
                <w:rFonts w:ascii="Times New Roman" w:eastAsia="Times New Roman" w:hAnsi="Times New Roman"/>
              </w:rPr>
              <w:t>14</w:t>
            </w:r>
          </w:p>
        </w:tc>
      </w:tr>
      <w:tr w:rsidR="00366A74" w:rsidRPr="006665B7" w14:paraId="688695E1" w14:textId="77777777" w:rsidTr="00797A54">
        <w:trPr>
          <w:trHeight w:val="268"/>
        </w:trPr>
        <w:tc>
          <w:tcPr>
            <w:tcW w:w="595" w:type="dxa"/>
          </w:tcPr>
          <w:p w14:paraId="73CCC181" w14:textId="6438D98E" w:rsidR="00366A74" w:rsidRPr="001F51EF" w:rsidRDefault="00F863AF" w:rsidP="005109F1">
            <w:pPr>
              <w:pStyle w:val="Sraopastraipa"/>
              <w:tabs>
                <w:tab w:val="left" w:pos="851"/>
              </w:tabs>
              <w:spacing w:after="0" w:line="240" w:lineRule="auto"/>
              <w:ind w:left="0" w:right="49"/>
              <w:jc w:val="both"/>
              <w:rPr>
                <w:rFonts w:ascii="Times New Roman" w:eastAsia="Times New Roman" w:hAnsi="Times New Roman"/>
                <w:bCs/>
              </w:rPr>
            </w:pPr>
            <w:r>
              <w:rPr>
                <w:rFonts w:ascii="Times New Roman" w:eastAsia="Times New Roman" w:hAnsi="Times New Roman"/>
                <w:bCs/>
              </w:rPr>
              <w:t>5.3.</w:t>
            </w:r>
          </w:p>
        </w:tc>
        <w:tc>
          <w:tcPr>
            <w:tcW w:w="4825" w:type="dxa"/>
          </w:tcPr>
          <w:p w14:paraId="2821FA2B" w14:textId="3A94A1CA" w:rsidR="00366A74" w:rsidRPr="00D63690" w:rsidRDefault="00366A74" w:rsidP="005109F1">
            <w:pPr>
              <w:pStyle w:val="Sraopastraipa"/>
              <w:tabs>
                <w:tab w:val="left" w:pos="851"/>
              </w:tabs>
              <w:spacing w:after="0" w:line="240" w:lineRule="auto"/>
              <w:ind w:left="0" w:right="49"/>
              <w:jc w:val="both"/>
              <w:rPr>
                <w:rFonts w:ascii="Times New Roman" w:eastAsia="Times New Roman" w:hAnsi="Times New Roman"/>
                <w:sz w:val="24"/>
                <w:szCs w:val="24"/>
              </w:rPr>
            </w:pPr>
            <w:r w:rsidRPr="00D63690">
              <w:rPr>
                <w:rFonts w:ascii="Times New Roman" w:eastAsia="Times New Roman" w:hAnsi="Times New Roman"/>
                <w:bCs/>
                <w:sz w:val="24"/>
                <w:szCs w:val="24"/>
              </w:rPr>
              <w:t xml:space="preserve">2014–2021 m. EEE ir Norvegijos finansinių mechanizmų uždarymo baigiamasis auditas: </w:t>
            </w:r>
            <w:r w:rsidRPr="00D63690">
              <w:rPr>
                <w:rFonts w:ascii="Times New Roman" w:eastAsia="Times New Roman" w:hAnsi="Times New Roman"/>
                <w:b/>
                <w:bCs/>
                <w:sz w:val="24"/>
                <w:szCs w:val="24"/>
              </w:rPr>
              <w:t>Techninės paramos</w:t>
            </w:r>
            <w:r w:rsidRPr="00D63690">
              <w:rPr>
                <w:rFonts w:ascii="Times New Roman" w:eastAsia="Times New Roman" w:hAnsi="Times New Roman"/>
                <w:sz w:val="24"/>
                <w:szCs w:val="24"/>
              </w:rPr>
              <w:t xml:space="preserve"> </w:t>
            </w:r>
            <w:r w:rsidRPr="00D63690">
              <w:rPr>
                <w:rFonts w:ascii="Times New Roman" w:hAnsi="Times New Roman"/>
                <w:sz w:val="24"/>
                <w:szCs w:val="24"/>
              </w:rPr>
              <w:t xml:space="preserve">deklaruotų tinkamų finansuoti </w:t>
            </w:r>
            <w:r w:rsidRPr="00D63690">
              <w:rPr>
                <w:rFonts w:ascii="Times New Roman" w:hAnsi="Times New Roman"/>
                <w:b/>
                <w:bCs/>
                <w:sz w:val="24"/>
                <w:szCs w:val="24"/>
              </w:rPr>
              <w:t>išlaidų</w:t>
            </w:r>
            <w:r w:rsidRPr="00D63690">
              <w:rPr>
                <w:rFonts w:ascii="Times New Roman" w:hAnsi="Times New Roman"/>
                <w:sz w:val="24"/>
                <w:szCs w:val="24"/>
              </w:rPr>
              <w:t xml:space="preserve"> ir </w:t>
            </w:r>
            <w:r w:rsidRPr="00D63690">
              <w:rPr>
                <w:rFonts w:ascii="Times New Roman" w:hAnsi="Times New Roman"/>
                <w:b/>
                <w:bCs/>
                <w:sz w:val="24"/>
                <w:szCs w:val="24"/>
              </w:rPr>
              <w:t>galutinio likučio</w:t>
            </w:r>
            <w:r w:rsidRPr="00D63690">
              <w:rPr>
                <w:rFonts w:ascii="Times New Roman" w:hAnsi="Times New Roman"/>
                <w:sz w:val="24"/>
                <w:szCs w:val="24"/>
              </w:rPr>
              <w:t xml:space="preserve"> mokėjimo pagrįstumo įvertinimas</w:t>
            </w:r>
          </w:p>
        </w:tc>
        <w:tc>
          <w:tcPr>
            <w:tcW w:w="1337" w:type="dxa"/>
          </w:tcPr>
          <w:p w14:paraId="6782E316" w14:textId="77777777" w:rsidR="00366A74" w:rsidRPr="008269A5" w:rsidRDefault="00366A74" w:rsidP="00366A74">
            <w:pPr>
              <w:pStyle w:val="Sraopastraipa"/>
              <w:tabs>
                <w:tab w:val="left" w:pos="851"/>
              </w:tabs>
              <w:spacing w:after="0" w:line="240" w:lineRule="auto"/>
              <w:ind w:left="0" w:right="49"/>
              <w:jc w:val="center"/>
              <w:rPr>
                <w:rFonts w:ascii="Times New Roman" w:eastAsia="Times New Roman" w:hAnsi="Times New Roman"/>
              </w:rPr>
            </w:pPr>
          </w:p>
          <w:p w14:paraId="11DFF560" w14:textId="77777777" w:rsidR="00366A74" w:rsidRPr="008269A5" w:rsidRDefault="00366A74" w:rsidP="00366A74">
            <w:pPr>
              <w:pStyle w:val="Sraopastraipa"/>
              <w:tabs>
                <w:tab w:val="left" w:pos="851"/>
              </w:tabs>
              <w:spacing w:after="0" w:line="240" w:lineRule="auto"/>
              <w:ind w:left="0" w:right="49"/>
              <w:jc w:val="center"/>
              <w:rPr>
                <w:rFonts w:ascii="Times New Roman" w:eastAsia="Times New Roman" w:hAnsi="Times New Roman"/>
              </w:rPr>
            </w:pPr>
          </w:p>
          <w:p w14:paraId="234EBB2E" w14:textId="68BF6704" w:rsidR="00366A74" w:rsidRPr="008269A5" w:rsidRDefault="00366A74" w:rsidP="00366A74">
            <w:pPr>
              <w:pStyle w:val="Sraopastraipa"/>
              <w:tabs>
                <w:tab w:val="left" w:pos="851"/>
              </w:tabs>
              <w:spacing w:after="0" w:line="240" w:lineRule="auto"/>
              <w:ind w:left="0" w:right="49"/>
              <w:jc w:val="center"/>
              <w:rPr>
                <w:rFonts w:ascii="Times New Roman" w:eastAsia="Times New Roman" w:hAnsi="Times New Roman"/>
              </w:rPr>
            </w:pPr>
            <w:r w:rsidRPr="008269A5">
              <w:rPr>
                <w:rFonts w:ascii="Times New Roman" w:eastAsia="Times New Roman" w:hAnsi="Times New Roman"/>
              </w:rPr>
              <w:t>2025.11.15</w:t>
            </w:r>
          </w:p>
        </w:tc>
        <w:tc>
          <w:tcPr>
            <w:tcW w:w="1872" w:type="dxa"/>
          </w:tcPr>
          <w:p w14:paraId="729F6A56" w14:textId="77777777" w:rsidR="00366A74" w:rsidRPr="008269A5" w:rsidRDefault="00366A74" w:rsidP="00366A74">
            <w:pPr>
              <w:tabs>
                <w:tab w:val="left" w:pos="0"/>
                <w:tab w:val="left" w:pos="426"/>
                <w:tab w:val="left" w:pos="709"/>
                <w:tab w:val="left" w:pos="851"/>
              </w:tabs>
              <w:ind w:right="49"/>
              <w:jc w:val="center"/>
              <w:rPr>
                <w:rFonts w:ascii="Times New Roman" w:hAnsi="Times New Roman"/>
              </w:rPr>
            </w:pPr>
          </w:p>
          <w:p w14:paraId="1E6F94AD" w14:textId="31CF23DC" w:rsidR="00366A74" w:rsidRPr="008269A5" w:rsidRDefault="00366A74" w:rsidP="00366A74">
            <w:pPr>
              <w:tabs>
                <w:tab w:val="left" w:pos="0"/>
                <w:tab w:val="left" w:pos="426"/>
                <w:tab w:val="left" w:pos="709"/>
                <w:tab w:val="left" w:pos="851"/>
              </w:tabs>
              <w:ind w:right="49"/>
              <w:jc w:val="center"/>
              <w:rPr>
                <w:rFonts w:ascii="Times New Roman" w:eastAsia="Times New Roman" w:hAnsi="Times New Roman"/>
              </w:rPr>
            </w:pPr>
            <w:r w:rsidRPr="008269A5">
              <w:rPr>
                <w:rFonts w:ascii="Times New Roman" w:hAnsi="Times New Roman"/>
              </w:rPr>
              <w:t>2024.07.01-2025.08.31</w:t>
            </w:r>
          </w:p>
        </w:tc>
        <w:tc>
          <w:tcPr>
            <w:tcW w:w="1338" w:type="dxa"/>
          </w:tcPr>
          <w:p w14:paraId="2363DB16" w14:textId="77777777" w:rsidR="00366A74" w:rsidRPr="008269A5" w:rsidRDefault="00366A74" w:rsidP="00366A74">
            <w:pPr>
              <w:pStyle w:val="Sraopastraipa"/>
              <w:tabs>
                <w:tab w:val="left" w:pos="851"/>
              </w:tabs>
              <w:spacing w:after="0" w:line="240" w:lineRule="auto"/>
              <w:ind w:left="0" w:right="49"/>
              <w:jc w:val="center"/>
              <w:rPr>
                <w:rFonts w:ascii="Times New Roman" w:eastAsia="Times New Roman" w:hAnsi="Times New Roman"/>
              </w:rPr>
            </w:pPr>
          </w:p>
          <w:p w14:paraId="3AEC1494" w14:textId="77777777" w:rsidR="00366A74" w:rsidRPr="008269A5" w:rsidRDefault="00366A74" w:rsidP="00366A74">
            <w:pPr>
              <w:pStyle w:val="Sraopastraipa"/>
              <w:tabs>
                <w:tab w:val="left" w:pos="851"/>
              </w:tabs>
              <w:spacing w:after="0" w:line="240" w:lineRule="auto"/>
              <w:ind w:left="0" w:right="49"/>
              <w:jc w:val="center"/>
              <w:rPr>
                <w:rFonts w:ascii="Times New Roman" w:eastAsia="Times New Roman" w:hAnsi="Times New Roman"/>
              </w:rPr>
            </w:pPr>
          </w:p>
          <w:p w14:paraId="39A776D5" w14:textId="6B44A21C" w:rsidR="00366A74" w:rsidRPr="008269A5" w:rsidRDefault="00366A74" w:rsidP="00366A74">
            <w:pPr>
              <w:pStyle w:val="Sraopastraipa"/>
              <w:tabs>
                <w:tab w:val="left" w:pos="851"/>
              </w:tabs>
              <w:spacing w:after="0" w:line="240" w:lineRule="auto"/>
              <w:ind w:left="0" w:right="49"/>
              <w:jc w:val="center"/>
              <w:rPr>
                <w:rFonts w:ascii="Times New Roman" w:eastAsia="Times New Roman" w:hAnsi="Times New Roman"/>
              </w:rPr>
            </w:pPr>
            <w:r w:rsidRPr="008269A5">
              <w:rPr>
                <w:rFonts w:ascii="Times New Roman" w:eastAsia="Times New Roman" w:hAnsi="Times New Roman"/>
              </w:rPr>
              <w:t>2025</w:t>
            </w:r>
            <w:r w:rsidR="008269A5">
              <w:rPr>
                <w:rFonts w:ascii="Times New Roman" w:eastAsia="Times New Roman" w:hAnsi="Times New Roman"/>
              </w:rPr>
              <w:t>.</w:t>
            </w:r>
            <w:r w:rsidRPr="008269A5">
              <w:rPr>
                <w:rFonts w:ascii="Times New Roman" w:eastAsia="Times New Roman" w:hAnsi="Times New Roman"/>
              </w:rPr>
              <w:t>12</w:t>
            </w:r>
            <w:r w:rsidR="008269A5">
              <w:rPr>
                <w:rFonts w:ascii="Times New Roman" w:eastAsia="Times New Roman" w:hAnsi="Times New Roman"/>
              </w:rPr>
              <w:t>.</w:t>
            </w:r>
            <w:r w:rsidRPr="008269A5">
              <w:rPr>
                <w:rFonts w:ascii="Times New Roman" w:eastAsia="Times New Roman" w:hAnsi="Times New Roman"/>
              </w:rPr>
              <w:t>05</w:t>
            </w:r>
          </w:p>
        </w:tc>
      </w:tr>
    </w:tbl>
    <w:p w14:paraId="7FDD6B4D" w14:textId="65BF723F" w:rsidR="00E25F7B" w:rsidRPr="0007678E" w:rsidRDefault="00E25F7B" w:rsidP="00857355">
      <w:pPr>
        <w:numPr>
          <w:ilvl w:val="0"/>
          <w:numId w:val="1"/>
        </w:numPr>
        <w:tabs>
          <w:tab w:val="left" w:pos="0"/>
          <w:tab w:val="left" w:pos="426"/>
          <w:tab w:val="left" w:pos="709"/>
          <w:tab w:val="left" w:pos="851"/>
        </w:tabs>
        <w:spacing w:after="0" w:line="240" w:lineRule="auto"/>
        <w:ind w:left="0" w:right="49" w:firstLine="567"/>
        <w:jc w:val="both"/>
        <w:rPr>
          <w:rFonts w:ascii="Times New Roman" w:eastAsia="Times New Roman" w:hAnsi="Times New Roman"/>
          <w:sz w:val="24"/>
          <w:szCs w:val="24"/>
        </w:rPr>
      </w:pPr>
      <w:r w:rsidRPr="0007678E">
        <w:rPr>
          <w:rFonts w:ascii="Times New Roman" w:eastAsia="Times New Roman" w:hAnsi="Times New Roman"/>
          <w:b/>
          <w:bCs/>
          <w:sz w:val="24"/>
          <w:szCs w:val="24"/>
        </w:rPr>
        <w:t>Audito paslaugų tikslas</w:t>
      </w:r>
      <w:r w:rsidRPr="0007678E">
        <w:rPr>
          <w:rFonts w:ascii="Times New Roman" w:eastAsia="Times New Roman" w:hAnsi="Times New Roman"/>
          <w:sz w:val="24"/>
          <w:szCs w:val="24"/>
        </w:rPr>
        <w:t xml:space="preserve"> – įvertinti </w:t>
      </w:r>
      <w:r w:rsidR="00AB719A" w:rsidRPr="0007678E">
        <w:rPr>
          <w:rFonts w:ascii="Times New Roman" w:eastAsia="Times New Roman" w:hAnsi="Times New Roman"/>
          <w:sz w:val="24"/>
          <w:szCs w:val="24"/>
        </w:rPr>
        <w:t xml:space="preserve">paskutinėse </w:t>
      </w:r>
      <w:r w:rsidR="00206873" w:rsidRPr="0007678E">
        <w:rPr>
          <w:rFonts w:ascii="Times New Roman" w:eastAsia="Times New Roman" w:hAnsi="Times New Roman"/>
          <w:sz w:val="24"/>
          <w:szCs w:val="24"/>
        </w:rPr>
        <w:t>TFA</w:t>
      </w:r>
      <w:r w:rsidR="00AB719A" w:rsidRPr="0007678E">
        <w:rPr>
          <w:rFonts w:ascii="Times New Roman" w:eastAsia="Times New Roman" w:hAnsi="Times New Roman"/>
          <w:sz w:val="24"/>
          <w:szCs w:val="24"/>
        </w:rPr>
        <w:t xml:space="preserve"> </w:t>
      </w:r>
      <w:r w:rsidR="000553B7">
        <w:rPr>
          <w:rFonts w:ascii="Times New Roman" w:eastAsia="Times New Roman" w:hAnsi="Times New Roman"/>
          <w:sz w:val="24"/>
          <w:szCs w:val="24"/>
        </w:rPr>
        <w:t>/</w:t>
      </w:r>
      <w:r w:rsidR="000553B7" w:rsidRPr="0007678E">
        <w:rPr>
          <w:rFonts w:ascii="Times New Roman" w:eastAsia="Times New Roman" w:hAnsi="Times New Roman"/>
          <w:sz w:val="24"/>
          <w:szCs w:val="24"/>
        </w:rPr>
        <w:t xml:space="preserve"> </w:t>
      </w:r>
      <w:r w:rsidR="00857355" w:rsidRPr="0007678E">
        <w:rPr>
          <w:rFonts w:ascii="Times New Roman" w:eastAsia="Times New Roman" w:hAnsi="Times New Roman"/>
          <w:sz w:val="24"/>
          <w:szCs w:val="24"/>
        </w:rPr>
        <w:t xml:space="preserve">galutinių ataskaitų finansiniuose prieduose </w:t>
      </w:r>
      <w:r w:rsidRPr="0007678E">
        <w:rPr>
          <w:rFonts w:ascii="Times New Roman" w:eastAsia="Times New Roman" w:hAnsi="Times New Roman"/>
          <w:sz w:val="24"/>
          <w:szCs w:val="24"/>
        </w:rPr>
        <w:t xml:space="preserve">pateiktų </w:t>
      </w:r>
      <w:r w:rsidRPr="0007678E">
        <w:rPr>
          <w:rFonts w:ascii="Times New Roman" w:hAnsi="Times New Roman"/>
          <w:sz w:val="24"/>
          <w:szCs w:val="24"/>
        </w:rPr>
        <w:t xml:space="preserve">deklaruotų tinkamų finansuoti </w:t>
      </w:r>
      <w:r w:rsidRPr="0007678E">
        <w:rPr>
          <w:rFonts w:ascii="Times New Roman" w:hAnsi="Times New Roman"/>
          <w:b/>
          <w:bCs/>
          <w:sz w:val="24"/>
          <w:szCs w:val="24"/>
        </w:rPr>
        <w:t xml:space="preserve">išlaidų </w:t>
      </w:r>
      <w:r w:rsidRPr="0007678E">
        <w:rPr>
          <w:rFonts w:ascii="Times New Roman" w:eastAsia="Times New Roman" w:hAnsi="Times New Roman"/>
          <w:sz w:val="24"/>
          <w:szCs w:val="24"/>
        </w:rPr>
        <w:t>teisingumą, teisėtumą ir tinkamumą finansuoti</w:t>
      </w:r>
      <w:r w:rsidRPr="0007678E">
        <w:rPr>
          <w:rFonts w:ascii="Times New Roman" w:eastAsia="Times New Roman" w:hAnsi="Times New Roman"/>
          <w:b/>
          <w:bCs/>
          <w:sz w:val="24"/>
          <w:szCs w:val="24"/>
        </w:rPr>
        <w:t xml:space="preserve"> </w:t>
      </w:r>
      <w:r w:rsidRPr="0007678E">
        <w:rPr>
          <w:rFonts w:ascii="Times New Roman" w:eastAsia="Times New Roman" w:hAnsi="Times New Roman"/>
          <w:sz w:val="24"/>
          <w:szCs w:val="24"/>
        </w:rPr>
        <w:t>bei</w:t>
      </w:r>
      <w:r w:rsidRPr="0007678E">
        <w:rPr>
          <w:rFonts w:ascii="Times New Roman" w:eastAsia="Times New Roman" w:hAnsi="Times New Roman"/>
          <w:b/>
          <w:bCs/>
          <w:sz w:val="24"/>
          <w:szCs w:val="24"/>
        </w:rPr>
        <w:t xml:space="preserve"> galutinių likučių </w:t>
      </w:r>
      <w:r w:rsidRPr="0007678E">
        <w:rPr>
          <w:rFonts w:ascii="Times New Roman" w:eastAsia="Times New Roman" w:hAnsi="Times New Roman"/>
          <w:sz w:val="24"/>
          <w:szCs w:val="24"/>
        </w:rPr>
        <w:t>mokėjimo pagrįstumą</w:t>
      </w:r>
      <w:r w:rsidR="00C27E09" w:rsidRPr="0007678E">
        <w:rPr>
          <w:rFonts w:ascii="Times New Roman" w:eastAsia="Times New Roman" w:hAnsi="Times New Roman"/>
          <w:sz w:val="24"/>
          <w:szCs w:val="24"/>
        </w:rPr>
        <w:t>,</w:t>
      </w:r>
      <w:r w:rsidRPr="0007678E">
        <w:rPr>
          <w:rFonts w:ascii="Times New Roman" w:eastAsia="Times New Roman" w:hAnsi="Times New Roman"/>
          <w:sz w:val="24"/>
          <w:szCs w:val="24"/>
        </w:rPr>
        <w:t xml:space="preserve"> ir parengti 3 (tris) </w:t>
      </w:r>
      <w:r w:rsidRPr="0007678E">
        <w:rPr>
          <w:rFonts w:ascii="Times New Roman" w:eastAsia="Times New Roman" w:hAnsi="Times New Roman"/>
          <w:b/>
          <w:bCs/>
          <w:sz w:val="24"/>
          <w:szCs w:val="24"/>
        </w:rPr>
        <w:t>audito ataskaitas ir nuomones.</w:t>
      </w:r>
    </w:p>
    <w:p w14:paraId="351A4127" w14:textId="37E796AF" w:rsidR="00217D0A" w:rsidRPr="0007678E" w:rsidRDefault="00E25F7B" w:rsidP="00217D0A">
      <w:pPr>
        <w:numPr>
          <w:ilvl w:val="0"/>
          <w:numId w:val="1"/>
        </w:numPr>
        <w:tabs>
          <w:tab w:val="left" w:pos="0"/>
          <w:tab w:val="left" w:pos="426"/>
          <w:tab w:val="left" w:pos="709"/>
          <w:tab w:val="left" w:pos="851"/>
        </w:tabs>
        <w:spacing w:after="0" w:line="240" w:lineRule="auto"/>
        <w:ind w:left="0" w:right="49" w:firstLine="567"/>
        <w:jc w:val="both"/>
        <w:rPr>
          <w:rFonts w:ascii="Times New Roman" w:eastAsia="Times New Roman" w:hAnsi="Times New Roman"/>
          <w:sz w:val="24"/>
          <w:szCs w:val="24"/>
        </w:rPr>
      </w:pPr>
      <w:r w:rsidRPr="0007678E">
        <w:rPr>
          <w:rFonts w:ascii="Times New Roman" w:eastAsia="Times New Roman" w:hAnsi="Times New Roman"/>
          <w:b/>
          <w:bCs/>
          <w:sz w:val="24"/>
          <w:szCs w:val="24"/>
        </w:rPr>
        <w:t>Bendras uždavinys</w:t>
      </w:r>
      <w:r w:rsidRPr="0007678E">
        <w:rPr>
          <w:rFonts w:ascii="Times New Roman" w:eastAsia="Times New Roman" w:hAnsi="Times New Roman"/>
          <w:sz w:val="24"/>
          <w:szCs w:val="24"/>
        </w:rPr>
        <w:t xml:space="preserve"> – vadovaujantis tarptautiniu mastu pripažintais audito standartais, atlikti baigiamąjį </w:t>
      </w:r>
      <w:r w:rsidR="000B526A" w:rsidRPr="0007678E">
        <w:rPr>
          <w:rFonts w:ascii="Times New Roman" w:eastAsia="Times New Roman" w:hAnsi="Times New Roman"/>
          <w:bCs/>
          <w:sz w:val="24"/>
          <w:szCs w:val="24"/>
        </w:rPr>
        <w:t>2014–2021 m. EEE ir Norvegijos f</w:t>
      </w:r>
      <w:r w:rsidRPr="0007678E">
        <w:rPr>
          <w:rFonts w:ascii="Times New Roman" w:eastAsia="Times New Roman" w:hAnsi="Times New Roman"/>
          <w:sz w:val="24"/>
          <w:szCs w:val="24"/>
        </w:rPr>
        <w:t xml:space="preserve">inansinių mechanizmų uždarymo auditą, parengti ir pateikti 3 (tris) objektyvias ir nešališkas audito ataskaitas bei nuomones, kuriose būtų įvertintos </w:t>
      </w:r>
      <w:r w:rsidR="00AB719A" w:rsidRPr="0007678E">
        <w:rPr>
          <w:rFonts w:ascii="Times New Roman" w:eastAsia="Times New Roman" w:hAnsi="Times New Roman"/>
          <w:sz w:val="24"/>
          <w:szCs w:val="24"/>
        </w:rPr>
        <w:t xml:space="preserve">paskutinėse </w:t>
      </w:r>
      <w:r w:rsidR="00206873" w:rsidRPr="0007678E">
        <w:rPr>
          <w:rFonts w:ascii="Times New Roman" w:eastAsia="Times New Roman" w:hAnsi="Times New Roman"/>
          <w:sz w:val="24"/>
          <w:szCs w:val="24"/>
        </w:rPr>
        <w:t>TFA</w:t>
      </w:r>
      <w:r w:rsidR="00AB719A" w:rsidRPr="0007678E">
        <w:rPr>
          <w:rFonts w:ascii="Times New Roman" w:eastAsia="Times New Roman" w:hAnsi="Times New Roman"/>
          <w:sz w:val="24"/>
          <w:szCs w:val="24"/>
        </w:rPr>
        <w:t xml:space="preserve"> ir </w:t>
      </w:r>
      <w:r w:rsidR="00676710" w:rsidRPr="0007678E">
        <w:rPr>
          <w:rFonts w:ascii="Times New Roman" w:eastAsia="Times New Roman" w:hAnsi="Times New Roman"/>
          <w:sz w:val="24"/>
          <w:szCs w:val="24"/>
        </w:rPr>
        <w:t xml:space="preserve">galutinių ataskaitų finansiniuose prieduose </w:t>
      </w:r>
      <w:r w:rsidRPr="0007678E">
        <w:rPr>
          <w:rFonts w:ascii="Times New Roman" w:eastAsia="Times New Roman" w:hAnsi="Times New Roman"/>
          <w:sz w:val="24"/>
          <w:szCs w:val="24"/>
        </w:rPr>
        <w:t>deklaruotos išlaidos ir pateiktos išvados dėl jų tinkamumo; atliktas kiekvienos Programos (šešių), Dvišalio bendradarbiavimo fondo</w:t>
      </w:r>
      <w:r w:rsidR="00E30801" w:rsidRPr="0007678E">
        <w:rPr>
          <w:rFonts w:ascii="Times New Roman" w:eastAsia="Times New Roman" w:hAnsi="Times New Roman"/>
          <w:sz w:val="24"/>
          <w:szCs w:val="24"/>
        </w:rPr>
        <w:t xml:space="preserve"> ir </w:t>
      </w:r>
      <w:r w:rsidRPr="0007678E">
        <w:rPr>
          <w:rFonts w:ascii="Times New Roman" w:eastAsia="Times New Roman" w:hAnsi="Times New Roman"/>
          <w:sz w:val="24"/>
          <w:szCs w:val="24"/>
        </w:rPr>
        <w:t xml:space="preserve">Techninės paramos galutinio likučio vertinimas ir pateiktos išvados dėl pagrįstumo. </w:t>
      </w:r>
    </w:p>
    <w:p w14:paraId="2C4F40A5" w14:textId="74EB30EE" w:rsidR="00217D0A" w:rsidRPr="00676710" w:rsidRDefault="00E25F7B" w:rsidP="00191577">
      <w:pPr>
        <w:numPr>
          <w:ilvl w:val="1"/>
          <w:numId w:val="1"/>
        </w:numPr>
        <w:tabs>
          <w:tab w:val="left" w:pos="0"/>
          <w:tab w:val="left" w:pos="426"/>
          <w:tab w:val="left" w:pos="709"/>
          <w:tab w:val="left" w:pos="851"/>
          <w:tab w:val="left" w:pos="1276"/>
        </w:tabs>
        <w:spacing w:after="0" w:line="240" w:lineRule="auto"/>
        <w:ind w:left="0" w:right="51" w:firstLine="567"/>
        <w:jc w:val="both"/>
        <w:rPr>
          <w:rFonts w:ascii="Times New Roman" w:eastAsia="Times New Roman" w:hAnsi="Times New Roman"/>
          <w:sz w:val="24"/>
          <w:szCs w:val="24"/>
        </w:rPr>
      </w:pPr>
      <w:r w:rsidRPr="00676710">
        <w:rPr>
          <w:rFonts w:ascii="Times New Roman" w:eastAsia="Times New Roman" w:hAnsi="Times New Roman"/>
          <w:b/>
          <w:bCs/>
          <w:sz w:val="24"/>
          <w:szCs w:val="24"/>
        </w:rPr>
        <w:lastRenderedPageBreak/>
        <w:t>Konkret</w:t>
      </w:r>
      <w:r w:rsidR="00536A2E" w:rsidRPr="00676710">
        <w:rPr>
          <w:rFonts w:ascii="Times New Roman" w:eastAsia="Times New Roman" w:hAnsi="Times New Roman"/>
          <w:b/>
          <w:bCs/>
          <w:sz w:val="24"/>
          <w:szCs w:val="24"/>
        </w:rPr>
        <w:t xml:space="preserve">us </w:t>
      </w:r>
      <w:r w:rsidRPr="00676710">
        <w:rPr>
          <w:rFonts w:ascii="Times New Roman" w:eastAsia="Times New Roman" w:hAnsi="Times New Roman"/>
          <w:b/>
          <w:bCs/>
          <w:sz w:val="24"/>
          <w:szCs w:val="24"/>
        </w:rPr>
        <w:t>uždavin</w:t>
      </w:r>
      <w:r w:rsidR="00536A2E" w:rsidRPr="00676710">
        <w:rPr>
          <w:rFonts w:ascii="Times New Roman" w:eastAsia="Times New Roman" w:hAnsi="Times New Roman"/>
          <w:b/>
          <w:bCs/>
          <w:sz w:val="24"/>
          <w:szCs w:val="24"/>
        </w:rPr>
        <w:t>ys</w:t>
      </w:r>
      <w:r w:rsidRPr="00676710">
        <w:rPr>
          <w:rFonts w:ascii="Times New Roman" w:eastAsia="Times New Roman" w:hAnsi="Times New Roman"/>
          <w:b/>
          <w:bCs/>
          <w:sz w:val="24"/>
          <w:szCs w:val="24"/>
        </w:rPr>
        <w:t xml:space="preserve"> baigiamojo audito metu</w:t>
      </w:r>
      <w:r w:rsidR="00D90CF6" w:rsidRPr="00676710">
        <w:rPr>
          <w:rFonts w:ascii="Times New Roman" w:eastAsia="Times New Roman" w:hAnsi="Times New Roman"/>
          <w:b/>
          <w:bCs/>
          <w:sz w:val="24"/>
          <w:szCs w:val="24"/>
        </w:rPr>
        <w:t>,</w:t>
      </w:r>
      <w:r w:rsidRPr="00676710">
        <w:rPr>
          <w:rFonts w:ascii="Times New Roman" w:eastAsia="Times New Roman" w:hAnsi="Times New Roman"/>
          <w:b/>
          <w:bCs/>
          <w:sz w:val="24"/>
          <w:szCs w:val="24"/>
        </w:rPr>
        <w:t xml:space="preserve"> </w:t>
      </w:r>
      <w:r w:rsidR="00673609" w:rsidRPr="00676710">
        <w:rPr>
          <w:rFonts w:ascii="Times New Roman" w:eastAsia="Times New Roman" w:hAnsi="Times New Roman"/>
          <w:sz w:val="24"/>
          <w:szCs w:val="24"/>
        </w:rPr>
        <w:t xml:space="preserve">atliekant </w:t>
      </w:r>
      <w:r w:rsidR="00E30801" w:rsidRPr="00676710">
        <w:rPr>
          <w:rFonts w:ascii="Times New Roman" w:eastAsia="Times New Roman" w:hAnsi="Times New Roman"/>
          <w:bCs/>
          <w:sz w:val="24"/>
          <w:szCs w:val="24"/>
        </w:rPr>
        <w:t>2014–2021 m. EEE ir Norvegijos f</w:t>
      </w:r>
      <w:r w:rsidR="00E30801" w:rsidRPr="00676710">
        <w:rPr>
          <w:rFonts w:ascii="Times New Roman" w:eastAsia="Times New Roman" w:hAnsi="Times New Roman"/>
          <w:sz w:val="24"/>
          <w:szCs w:val="24"/>
        </w:rPr>
        <w:t xml:space="preserve">inansinių </w:t>
      </w:r>
      <w:r w:rsidR="00E30801" w:rsidRPr="007D2B18">
        <w:rPr>
          <w:rFonts w:ascii="Times New Roman" w:eastAsia="Times New Roman" w:hAnsi="Times New Roman"/>
          <w:sz w:val="24"/>
          <w:szCs w:val="24"/>
        </w:rPr>
        <w:t>mechanizmų</w:t>
      </w:r>
      <w:r w:rsidR="00AC4399" w:rsidRPr="007D2B18">
        <w:rPr>
          <w:rFonts w:ascii="Times New Roman" w:eastAsia="Times New Roman" w:hAnsi="Times New Roman"/>
          <w:sz w:val="24"/>
          <w:szCs w:val="24"/>
        </w:rPr>
        <w:t xml:space="preserve"> </w:t>
      </w:r>
      <w:r w:rsidR="00AB719A" w:rsidRPr="007D2B18">
        <w:rPr>
          <w:rFonts w:ascii="Times New Roman" w:eastAsia="Times New Roman" w:hAnsi="Times New Roman"/>
          <w:sz w:val="24"/>
          <w:szCs w:val="24"/>
        </w:rPr>
        <w:t xml:space="preserve">paskutinėse </w:t>
      </w:r>
      <w:r w:rsidR="00206873" w:rsidRPr="007D2B18">
        <w:rPr>
          <w:rFonts w:ascii="Times New Roman" w:eastAsia="Times New Roman" w:hAnsi="Times New Roman"/>
          <w:sz w:val="24"/>
          <w:szCs w:val="24"/>
        </w:rPr>
        <w:t>TFA</w:t>
      </w:r>
      <w:r w:rsidR="00AB719A" w:rsidRPr="007D2B18">
        <w:rPr>
          <w:rFonts w:ascii="Times New Roman" w:eastAsia="Times New Roman" w:hAnsi="Times New Roman"/>
          <w:sz w:val="24"/>
          <w:szCs w:val="24"/>
        </w:rPr>
        <w:t xml:space="preserve"> </w:t>
      </w:r>
      <w:r w:rsidR="000553B7">
        <w:rPr>
          <w:rFonts w:ascii="Times New Roman" w:eastAsia="Times New Roman" w:hAnsi="Times New Roman"/>
          <w:sz w:val="24"/>
          <w:szCs w:val="24"/>
        </w:rPr>
        <w:t>/</w:t>
      </w:r>
      <w:r w:rsidR="000553B7" w:rsidRPr="007D2B18">
        <w:rPr>
          <w:rFonts w:ascii="Times New Roman" w:eastAsia="Times New Roman" w:hAnsi="Times New Roman"/>
          <w:sz w:val="24"/>
          <w:szCs w:val="24"/>
        </w:rPr>
        <w:t xml:space="preserve"> </w:t>
      </w:r>
      <w:r w:rsidR="00E30801" w:rsidRPr="007D2B18">
        <w:rPr>
          <w:rFonts w:ascii="Times New Roman" w:eastAsia="Times New Roman" w:hAnsi="Times New Roman"/>
          <w:sz w:val="24"/>
          <w:szCs w:val="24"/>
        </w:rPr>
        <w:t xml:space="preserve">galutinių </w:t>
      </w:r>
      <w:r w:rsidR="00C705E7" w:rsidRPr="007D2B18">
        <w:rPr>
          <w:rFonts w:ascii="Times New Roman" w:eastAsia="Times New Roman" w:hAnsi="Times New Roman"/>
          <w:sz w:val="24"/>
          <w:szCs w:val="24"/>
        </w:rPr>
        <w:t xml:space="preserve">ataskaitų </w:t>
      </w:r>
      <w:r w:rsidR="00E30801" w:rsidRPr="007D2B18">
        <w:rPr>
          <w:rFonts w:ascii="Times New Roman" w:eastAsia="Times New Roman" w:hAnsi="Times New Roman"/>
          <w:sz w:val="24"/>
          <w:szCs w:val="24"/>
        </w:rPr>
        <w:t>finansiniuose prieduose pateiktų</w:t>
      </w:r>
      <w:r w:rsidR="007D2B18">
        <w:rPr>
          <w:rFonts w:ascii="Times New Roman" w:eastAsia="Times New Roman" w:hAnsi="Times New Roman"/>
          <w:b/>
          <w:bCs/>
          <w:sz w:val="24"/>
          <w:szCs w:val="24"/>
        </w:rPr>
        <w:t xml:space="preserve"> </w:t>
      </w:r>
      <w:r w:rsidRPr="00676710">
        <w:rPr>
          <w:rFonts w:ascii="Times New Roman" w:eastAsia="Times New Roman" w:hAnsi="Times New Roman"/>
          <w:b/>
          <w:bCs/>
          <w:sz w:val="24"/>
          <w:szCs w:val="24"/>
        </w:rPr>
        <w:t>išlaidų patikrinimą</w:t>
      </w:r>
      <w:r w:rsidR="00D90CF6" w:rsidRPr="00676710">
        <w:rPr>
          <w:rFonts w:ascii="Times New Roman" w:eastAsia="Times New Roman" w:hAnsi="Times New Roman"/>
          <w:b/>
          <w:bCs/>
          <w:sz w:val="24"/>
          <w:szCs w:val="24"/>
        </w:rPr>
        <w:t>,</w:t>
      </w:r>
      <w:r w:rsidR="000B526A" w:rsidRPr="00676710">
        <w:rPr>
          <w:rFonts w:ascii="Times New Roman" w:eastAsia="Times New Roman" w:hAnsi="Times New Roman"/>
          <w:b/>
          <w:bCs/>
          <w:sz w:val="24"/>
          <w:szCs w:val="24"/>
        </w:rPr>
        <w:t xml:space="preserve"> </w:t>
      </w:r>
      <w:r w:rsidR="000B526A" w:rsidRPr="00676710">
        <w:rPr>
          <w:rFonts w:ascii="Times New Roman" w:eastAsia="Times New Roman" w:hAnsi="Times New Roman"/>
          <w:sz w:val="24"/>
          <w:szCs w:val="24"/>
        </w:rPr>
        <w:t>yra</w:t>
      </w:r>
      <w:r w:rsidR="00947F8A" w:rsidRPr="00676710">
        <w:rPr>
          <w:rFonts w:ascii="Times New Roman" w:eastAsia="Times New Roman" w:hAnsi="Times New Roman"/>
          <w:sz w:val="24"/>
          <w:szCs w:val="24"/>
        </w:rPr>
        <w:t xml:space="preserve"> įsitikinti, </w:t>
      </w:r>
      <w:r w:rsidR="00947F8A" w:rsidRPr="00676710">
        <w:rPr>
          <w:rFonts w:ascii="Times New Roman" w:eastAsia="Times New Roman" w:hAnsi="Times New Roman"/>
          <w:bCs/>
          <w:sz w:val="24"/>
          <w:szCs w:val="24"/>
        </w:rPr>
        <w:t xml:space="preserve">ar, visais reikšmingais atžvilgiais, </w:t>
      </w:r>
      <w:r w:rsidR="00320234" w:rsidRPr="00676710">
        <w:rPr>
          <w:rFonts w:ascii="Times New Roman" w:eastAsia="Times New Roman" w:hAnsi="Times New Roman"/>
          <w:bCs/>
          <w:sz w:val="24"/>
          <w:szCs w:val="24"/>
        </w:rPr>
        <w:t xml:space="preserve">šios </w:t>
      </w:r>
      <w:r w:rsidR="00947F8A" w:rsidRPr="00676710">
        <w:rPr>
          <w:rFonts w:ascii="Times New Roman" w:eastAsia="Times New Roman" w:hAnsi="Times New Roman"/>
          <w:bCs/>
          <w:sz w:val="24"/>
          <w:szCs w:val="24"/>
        </w:rPr>
        <w:t xml:space="preserve">išlaidos </w:t>
      </w:r>
      <w:r w:rsidR="00320234" w:rsidRPr="00676710">
        <w:rPr>
          <w:rFonts w:ascii="Times New Roman" w:eastAsia="Times New Roman" w:hAnsi="Times New Roman"/>
          <w:bCs/>
          <w:sz w:val="24"/>
          <w:szCs w:val="24"/>
        </w:rPr>
        <w:t xml:space="preserve">yra </w:t>
      </w:r>
      <w:r w:rsidR="00947F8A" w:rsidRPr="00676710">
        <w:rPr>
          <w:rFonts w:ascii="Times New Roman" w:eastAsia="Times New Roman" w:hAnsi="Times New Roman"/>
          <w:bCs/>
          <w:sz w:val="24"/>
          <w:szCs w:val="24"/>
        </w:rPr>
        <w:t xml:space="preserve"> </w:t>
      </w:r>
      <w:r w:rsidR="00320234" w:rsidRPr="00676710">
        <w:rPr>
          <w:rFonts w:ascii="Times New Roman" w:eastAsia="Times New Roman" w:hAnsi="Times New Roman"/>
          <w:bCs/>
          <w:sz w:val="24"/>
          <w:szCs w:val="24"/>
        </w:rPr>
        <w:t>pateikiamos teisingai</w:t>
      </w:r>
      <w:r w:rsidR="00676710" w:rsidRPr="00676710">
        <w:rPr>
          <w:rFonts w:ascii="Times New Roman" w:eastAsia="Times New Roman" w:hAnsi="Times New Roman"/>
          <w:bCs/>
          <w:sz w:val="24"/>
          <w:szCs w:val="24"/>
        </w:rPr>
        <w:t xml:space="preserve"> ir teisėtai. </w:t>
      </w:r>
      <w:r w:rsidR="00947F8A" w:rsidRPr="00676710">
        <w:rPr>
          <w:rFonts w:ascii="Times New Roman" w:eastAsia="Times New Roman" w:hAnsi="Times New Roman"/>
          <w:sz w:val="24"/>
          <w:szCs w:val="24"/>
        </w:rPr>
        <w:t xml:space="preserve">Tuo tikslu analizuojama </w:t>
      </w:r>
      <w:r w:rsidR="000B526A" w:rsidRPr="00676710">
        <w:rPr>
          <w:rFonts w:ascii="Times New Roman" w:eastAsia="Times New Roman" w:hAnsi="Times New Roman"/>
          <w:sz w:val="24"/>
          <w:szCs w:val="24"/>
        </w:rPr>
        <w:t xml:space="preserve">ir </w:t>
      </w:r>
      <w:r w:rsidR="00320234" w:rsidRPr="00676710">
        <w:rPr>
          <w:rFonts w:ascii="Times New Roman" w:eastAsia="Times New Roman" w:hAnsi="Times New Roman"/>
          <w:sz w:val="24"/>
          <w:szCs w:val="24"/>
        </w:rPr>
        <w:t>įvertinama (</w:t>
      </w:r>
      <w:r w:rsidR="00673609" w:rsidRPr="00676710">
        <w:rPr>
          <w:rFonts w:ascii="Times New Roman" w:eastAsia="Times New Roman" w:hAnsi="Times New Roman"/>
          <w:sz w:val="24"/>
          <w:szCs w:val="24"/>
        </w:rPr>
        <w:t>bet neapsiribojant):</w:t>
      </w:r>
    </w:p>
    <w:p w14:paraId="76AFF9F2" w14:textId="70B163EC" w:rsidR="00217D0A" w:rsidRPr="00676710" w:rsidRDefault="00673609" w:rsidP="00191577">
      <w:pPr>
        <w:numPr>
          <w:ilvl w:val="2"/>
          <w:numId w:val="1"/>
        </w:numPr>
        <w:tabs>
          <w:tab w:val="left" w:pos="0"/>
          <w:tab w:val="left" w:pos="426"/>
          <w:tab w:val="left" w:pos="709"/>
          <w:tab w:val="left" w:pos="851"/>
          <w:tab w:val="left" w:pos="1276"/>
          <w:tab w:val="left" w:pos="1560"/>
        </w:tabs>
        <w:spacing w:after="0" w:line="240" w:lineRule="auto"/>
        <w:ind w:left="0" w:right="49" w:firstLine="567"/>
        <w:jc w:val="both"/>
        <w:rPr>
          <w:rFonts w:ascii="Times New Roman" w:eastAsia="Times New Roman" w:hAnsi="Times New Roman"/>
          <w:sz w:val="24"/>
          <w:szCs w:val="24"/>
        </w:rPr>
      </w:pPr>
      <w:r w:rsidRPr="00217D0A">
        <w:rPr>
          <w:rFonts w:ascii="Times New Roman" w:eastAsia="Times New Roman" w:hAnsi="Times New Roman"/>
          <w:sz w:val="24"/>
          <w:szCs w:val="24"/>
        </w:rPr>
        <w:t xml:space="preserve">ar patirtos išlaidos yra tinkamos finansuoti pagal Reglamentų, Susitarimo memorandumų, </w:t>
      </w:r>
      <w:r w:rsidRPr="00676710">
        <w:rPr>
          <w:rFonts w:ascii="Times New Roman" w:eastAsia="Times New Roman" w:hAnsi="Times New Roman"/>
          <w:sz w:val="24"/>
          <w:szCs w:val="24"/>
        </w:rPr>
        <w:t>kitų valstybių donorių ir Lietuvos Respublikos teisės aktų, reglamentuojančių 2014–2021 m. EEE ir Norvegijos finansinių mechanizmų įgyvendinimą, nuostatas</w:t>
      </w:r>
      <w:r w:rsidR="00AC4399" w:rsidRPr="00676710">
        <w:rPr>
          <w:rFonts w:ascii="Times New Roman" w:eastAsia="Times New Roman" w:hAnsi="Times New Roman"/>
          <w:sz w:val="24"/>
          <w:szCs w:val="24"/>
        </w:rPr>
        <w:t xml:space="preserve"> (įskaitant valstybės pagalbos</w:t>
      </w:r>
      <w:r w:rsidR="00835BE7">
        <w:rPr>
          <w:rFonts w:ascii="Times New Roman" w:eastAsia="Times New Roman" w:hAnsi="Times New Roman"/>
          <w:sz w:val="24"/>
          <w:szCs w:val="24"/>
        </w:rPr>
        <w:t>/</w:t>
      </w:r>
      <w:proofErr w:type="spellStart"/>
      <w:r w:rsidR="00835BE7">
        <w:rPr>
          <w:rFonts w:ascii="Times New Roman" w:eastAsia="Times New Roman" w:hAnsi="Times New Roman"/>
          <w:sz w:val="24"/>
          <w:szCs w:val="24"/>
        </w:rPr>
        <w:t>de</w:t>
      </w:r>
      <w:proofErr w:type="spellEnd"/>
      <w:r w:rsidR="00835BE7">
        <w:rPr>
          <w:rFonts w:ascii="Times New Roman" w:eastAsia="Times New Roman" w:hAnsi="Times New Roman"/>
          <w:sz w:val="24"/>
          <w:szCs w:val="24"/>
        </w:rPr>
        <w:t xml:space="preserve"> </w:t>
      </w:r>
      <w:proofErr w:type="spellStart"/>
      <w:r w:rsidR="00835BE7">
        <w:rPr>
          <w:rFonts w:ascii="Times New Roman" w:eastAsia="Times New Roman" w:hAnsi="Times New Roman"/>
          <w:sz w:val="24"/>
          <w:szCs w:val="24"/>
        </w:rPr>
        <w:t>minimis</w:t>
      </w:r>
      <w:proofErr w:type="spellEnd"/>
      <w:r w:rsidR="00835BE7">
        <w:rPr>
          <w:rFonts w:ascii="Times New Roman" w:eastAsia="Times New Roman" w:hAnsi="Times New Roman"/>
          <w:sz w:val="24"/>
          <w:szCs w:val="24"/>
        </w:rPr>
        <w:t xml:space="preserve"> pagalbos</w:t>
      </w:r>
      <w:r w:rsidR="00AC4399" w:rsidRPr="00676710">
        <w:rPr>
          <w:rFonts w:ascii="Times New Roman" w:eastAsia="Times New Roman" w:hAnsi="Times New Roman"/>
          <w:sz w:val="24"/>
          <w:szCs w:val="24"/>
        </w:rPr>
        <w:t xml:space="preserve"> teisės aktų nuostatas)</w:t>
      </w:r>
      <w:r w:rsidRPr="00676710">
        <w:rPr>
          <w:rFonts w:ascii="Times New Roman" w:eastAsia="Times New Roman" w:hAnsi="Times New Roman"/>
          <w:sz w:val="24"/>
          <w:szCs w:val="24"/>
        </w:rPr>
        <w:t>, taip pat pagal 2014–2021 m. EEE ir Norvegijos finansinių mechanizmų programų sutarčių ir (ar) projektų įgyvendinimo sutarčių, Techninės paramos sutarties ir Dvišalio bendradarbiavimo fondo sutarties nuostatas</w:t>
      </w:r>
      <w:r w:rsidR="00D90CF6" w:rsidRPr="00676710">
        <w:rPr>
          <w:rFonts w:ascii="Times New Roman" w:eastAsia="Times New Roman" w:hAnsi="Times New Roman"/>
          <w:sz w:val="24"/>
          <w:szCs w:val="24"/>
        </w:rPr>
        <w:t xml:space="preserve">; </w:t>
      </w:r>
    </w:p>
    <w:p w14:paraId="27C98DEE" w14:textId="15D87384" w:rsidR="00536A2E" w:rsidRDefault="00217D0A" w:rsidP="00191577">
      <w:pPr>
        <w:numPr>
          <w:ilvl w:val="2"/>
          <w:numId w:val="1"/>
        </w:numPr>
        <w:tabs>
          <w:tab w:val="left" w:pos="0"/>
          <w:tab w:val="left" w:pos="426"/>
          <w:tab w:val="left" w:pos="709"/>
          <w:tab w:val="left" w:pos="851"/>
          <w:tab w:val="left" w:pos="1276"/>
          <w:tab w:val="left" w:pos="1560"/>
        </w:tabs>
        <w:spacing w:after="0" w:line="240" w:lineRule="auto"/>
        <w:ind w:left="0" w:right="51" w:firstLine="567"/>
        <w:jc w:val="both"/>
        <w:rPr>
          <w:rFonts w:ascii="Times New Roman" w:eastAsia="Times New Roman" w:hAnsi="Times New Roman"/>
          <w:color w:val="215E99" w:themeColor="text2" w:themeTint="BF"/>
          <w:sz w:val="24"/>
          <w:szCs w:val="24"/>
        </w:rPr>
      </w:pPr>
      <w:r w:rsidRPr="00217D0A">
        <w:rPr>
          <w:rFonts w:ascii="Times New Roman" w:eastAsia="Times New Roman" w:hAnsi="Times New Roman"/>
          <w:sz w:val="24"/>
          <w:szCs w:val="24"/>
        </w:rPr>
        <w:t xml:space="preserve">ar išlaidos yra faktiškai patirtos ir apmokėtos Reglamentuose, Susitarimo memorandumuose, kituose valstybių donorių ir Lietuvos Respublikos teisės aktuose, reglamentuojančiuose 2014–2021 m. EEE ir Norvegijos finansinių mechanizmų įgyvendinimą, 2014–2021 m. EEE ir Norvegijos finansinių mechanizmų programų sutartyse, projektų įgyvendinimo </w:t>
      </w:r>
      <w:r w:rsidRPr="00AB719A">
        <w:rPr>
          <w:rFonts w:ascii="Times New Roman" w:eastAsia="Times New Roman" w:hAnsi="Times New Roman"/>
          <w:sz w:val="24"/>
          <w:szCs w:val="24"/>
        </w:rPr>
        <w:t>sutartyse, Techninės paramos sutartyje ir Dvišalio bendradarbiavimo fondo sutartyje nustatytu tinkamumo laikotarpiu, per kurį turi būti įsisavintos 2014–2021 m. EEE ir Norvegijos finansinių mechanizmų programų, techninės paramos ir Dvišalio bendradarbiavimo fondo lėšos</w:t>
      </w:r>
      <w:r w:rsidR="006E3F77" w:rsidRPr="00AB719A">
        <w:rPr>
          <w:rFonts w:ascii="Times New Roman" w:eastAsia="Times New Roman" w:hAnsi="Times New Roman"/>
          <w:sz w:val="24"/>
          <w:szCs w:val="24"/>
        </w:rPr>
        <w:t xml:space="preserve"> (</w:t>
      </w:r>
      <w:r w:rsidRPr="00AB719A">
        <w:rPr>
          <w:rFonts w:ascii="Times New Roman" w:eastAsia="Times New Roman" w:hAnsi="Times New Roman"/>
          <w:sz w:val="24"/>
          <w:szCs w:val="24"/>
        </w:rPr>
        <w:t xml:space="preserve">atsižvelgus </w:t>
      </w:r>
      <w:r w:rsidR="006E3F77" w:rsidRPr="00AB719A">
        <w:rPr>
          <w:rFonts w:ascii="Times New Roman" w:eastAsia="Times New Roman" w:hAnsi="Times New Roman"/>
          <w:sz w:val="24"/>
          <w:szCs w:val="24"/>
        </w:rPr>
        <w:t xml:space="preserve">ir </w:t>
      </w:r>
      <w:r w:rsidRPr="00AB719A">
        <w:rPr>
          <w:rFonts w:ascii="Times New Roman" w:eastAsia="Times New Roman" w:hAnsi="Times New Roman"/>
          <w:sz w:val="24"/>
          <w:szCs w:val="24"/>
        </w:rPr>
        <w:t>į Uždarymo gairėse</w:t>
      </w:r>
      <w:r w:rsidR="00AC4399" w:rsidRPr="00AB719A">
        <w:rPr>
          <w:rStyle w:val="Puslapioinaosnuoroda"/>
          <w:rFonts w:ascii="Times New Roman" w:eastAsia="Times New Roman" w:hAnsi="Times New Roman"/>
          <w:sz w:val="24"/>
          <w:szCs w:val="24"/>
        </w:rPr>
        <w:footnoteReference w:id="4"/>
      </w:r>
      <w:r w:rsidRPr="00AB719A">
        <w:rPr>
          <w:rFonts w:ascii="Times New Roman" w:eastAsia="Times New Roman" w:hAnsi="Times New Roman"/>
          <w:sz w:val="24"/>
          <w:szCs w:val="24"/>
        </w:rPr>
        <w:t xml:space="preserve"> pateiktas išimtis</w:t>
      </w:r>
      <w:r w:rsidR="006E3F77" w:rsidRPr="00857355">
        <w:rPr>
          <w:rFonts w:ascii="Times New Roman" w:eastAsia="Times New Roman" w:hAnsi="Times New Roman"/>
          <w:sz w:val="24"/>
          <w:szCs w:val="24"/>
        </w:rPr>
        <w:t>)</w:t>
      </w:r>
      <w:r w:rsidRPr="00857355">
        <w:rPr>
          <w:rFonts w:ascii="Times New Roman" w:eastAsia="Times New Roman" w:hAnsi="Times New Roman"/>
          <w:sz w:val="24"/>
          <w:szCs w:val="24"/>
        </w:rPr>
        <w:t>;</w:t>
      </w:r>
    </w:p>
    <w:p w14:paraId="0D4F3990" w14:textId="18FC72B7" w:rsidR="00217D0A" w:rsidRPr="00536A2E" w:rsidRDefault="00217D0A" w:rsidP="004D4AA5">
      <w:pPr>
        <w:numPr>
          <w:ilvl w:val="2"/>
          <w:numId w:val="1"/>
        </w:numPr>
        <w:tabs>
          <w:tab w:val="left" w:pos="0"/>
          <w:tab w:val="left" w:pos="426"/>
          <w:tab w:val="left" w:pos="709"/>
          <w:tab w:val="left" w:pos="851"/>
          <w:tab w:val="left" w:pos="1276"/>
          <w:tab w:val="left" w:pos="1560"/>
        </w:tabs>
        <w:spacing w:after="0" w:line="240" w:lineRule="auto"/>
        <w:ind w:left="0" w:right="49" w:firstLine="567"/>
        <w:jc w:val="both"/>
        <w:rPr>
          <w:rFonts w:ascii="Times New Roman" w:eastAsia="Times New Roman" w:hAnsi="Times New Roman"/>
          <w:color w:val="215E99" w:themeColor="text2" w:themeTint="BF"/>
          <w:sz w:val="24"/>
          <w:szCs w:val="24"/>
        </w:rPr>
      </w:pPr>
      <w:r w:rsidRPr="00536A2E">
        <w:rPr>
          <w:rFonts w:ascii="Times New Roman" w:eastAsia="Times New Roman" w:hAnsi="Times New Roman"/>
          <w:sz w:val="24"/>
          <w:szCs w:val="24"/>
        </w:rPr>
        <w:t xml:space="preserve">ar patirtos išlaidos deklaruotos tiksliai ir teisingai, ar atitinka pateiktus apskaitos dokumentus ir yra pagrįstos patikrinamais, tinkamais ir pakankamais išlaidų pagrindimo ir apmokėjimo įrodymo ar lygiavertės įrodomosios vertės dokumentais (jei dokumentus privaloma teikti pagal Administravimo taisykles, Techninės paramos lėšų taisykles ar Dvišalio bendradarbiavimo fondo taisykles), ar šie dokumentai yra autentiški, teisingi, tikslūs, ir nėra nustatyta neatitikimų arba jie buvo pašalinti; </w:t>
      </w:r>
    </w:p>
    <w:p w14:paraId="3A0FFFB6" w14:textId="07FC2E74" w:rsidR="00217D0A" w:rsidRDefault="00217D0A" w:rsidP="004D4AA5">
      <w:pPr>
        <w:numPr>
          <w:ilvl w:val="2"/>
          <w:numId w:val="1"/>
        </w:numPr>
        <w:tabs>
          <w:tab w:val="left" w:pos="0"/>
          <w:tab w:val="left" w:pos="426"/>
          <w:tab w:val="left" w:pos="709"/>
          <w:tab w:val="left" w:pos="851"/>
          <w:tab w:val="left" w:pos="1276"/>
          <w:tab w:val="left" w:pos="1560"/>
        </w:tabs>
        <w:spacing w:after="0" w:line="240" w:lineRule="auto"/>
        <w:ind w:left="0" w:right="49" w:firstLine="567"/>
        <w:jc w:val="both"/>
        <w:rPr>
          <w:rFonts w:ascii="Times New Roman" w:eastAsia="Times New Roman" w:hAnsi="Times New Roman"/>
          <w:color w:val="215E99" w:themeColor="text2" w:themeTint="BF"/>
          <w:sz w:val="24"/>
          <w:szCs w:val="24"/>
        </w:rPr>
      </w:pPr>
      <w:r w:rsidRPr="00217D0A">
        <w:rPr>
          <w:rFonts w:ascii="Times New Roman" w:eastAsia="Times New Roman" w:hAnsi="Times New Roman"/>
          <w:sz w:val="24"/>
          <w:szCs w:val="24"/>
        </w:rPr>
        <w:t xml:space="preserve">ar patirtos išlaidos būtinos </w:t>
      </w:r>
      <w:r w:rsidR="00495288" w:rsidRPr="00217D0A">
        <w:rPr>
          <w:rFonts w:ascii="Times New Roman" w:eastAsia="Times New Roman" w:hAnsi="Times New Roman"/>
          <w:sz w:val="24"/>
          <w:szCs w:val="24"/>
        </w:rPr>
        <w:t xml:space="preserve">2014–2021 m. EEE ir Norvegijos </w:t>
      </w:r>
      <w:r w:rsidR="00495288">
        <w:rPr>
          <w:rFonts w:ascii="Times New Roman" w:eastAsia="Times New Roman" w:hAnsi="Times New Roman"/>
          <w:sz w:val="24"/>
          <w:szCs w:val="24"/>
        </w:rPr>
        <w:t>f</w:t>
      </w:r>
      <w:r w:rsidRPr="00217D0A">
        <w:rPr>
          <w:rFonts w:ascii="Times New Roman" w:eastAsia="Times New Roman" w:hAnsi="Times New Roman"/>
          <w:sz w:val="24"/>
          <w:szCs w:val="24"/>
        </w:rPr>
        <w:t>inansinių mechanizmų, programų, projektų ar Dvišalio bendradarbiavimo fondo įgyvendinimui, ar buvo apmokėtos vykdant veiklas, susijusias su 2014–2021 m. EEE ir Norvegijos finansinių mechanizmų įgyvendinimu, ir atitinka skaidraus finansų valdymo ir sąnaudų efektyvumo principus;</w:t>
      </w:r>
    </w:p>
    <w:p w14:paraId="7B9BAAD1" w14:textId="77777777" w:rsidR="00217D0A" w:rsidRDefault="00217D0A" w:rsidP="004D4AA5">
      <w:pPr>
        <w:numPr>
          <w:ilvl w:val="2"/>
          <w:numId w:val="1"/>
        </w:numPr>
        <w:tabs>
          <w:tab w:val="left" w:pos="0"/>
          <w:tab w:val="left" w:pos="426"/>
          <w:tab w:val="left" w:pos="709"/>
          <w:tab w:val="left" w:pos="851"/>
          <w:tab w:val="left" w:pos="1276"/>
          <w:tab w:val="left" w:pos="1560"/>
        </w:tabs>
        <w:spacing w:after="0" w:line="240" w:lineRule="auto"/>
        <w:ind w:left="0" w:right="49" w:firstLine="567"/>
        <w:jc w:val="both"/>
        <w:rPr>
          <w:rFonts w:ascii="Times New Roman" w:eastAsia="Times New Roman" w:hAnsi="Times New Roman"/>
          <w:color w:val="215E99" w:themeColor="text2" w:themeTint="BF"/>
          <w:sz w:val="24"/>
          <w:szCs w:val="24"/>
        </w:rPr>
      </w:pPr>
      <w:r w:rsidRPr="00217D0A">
        <w:rPr>
          <w:rFonts w:ascii="Times New Roman" w:eastAsia="Times New Roman" w:hAnsi="Times New Roman"/>
          <w:sz w:val="24"/>
          <w:szCs w:val="24"/>
        </w:rPr>
        <w:t>ar patirtos išlaidos yra identifikuojamos ir patikrinamos, teisingai įtrauktos į buhalterinę apskaitą ir yra apskaičiuotos vadovaujantis Lietuvos Respublikos buhalterinės apskaitos ir mokesčių teisės aktais, kuriais 2014–2021 m. EEE ir Norvegijos finansinių mechanizmų paramą administruojančios ir naudojančios institucijos privalo vadovautis, atsižvelgiant į jų juridinį statusą, naudojamą apskaitos politiką bei buhalterinės apskaitos gerosios praktikos standartus;</w:t>
      </w:r>
    </w:p>
    <w:p w14:paraId="14BFE0F1" w14:textId="0518A0B4" w:rsidR="00217D0A" w:rsidRDefault="00217D0A" w:rsidP="004D4AA5">
      <w:pPr>
        <w:numPr>
          <w:ilvl w:val="2"/>
          <w:numId w:val="1"/>
        </w:numPr>
        <w:tabs>
          <w:tab w:val="left" w:pos="0"/>
          <w:tab w:val="left" w:pos="426"/>
          <w:tab w:val="left" w:pos="709"/>
          <w:tab w:val="left" w:pos="851"/>
          <w:tab w:val="left" w:pos="1276"/>
          <w:tab w:val="left" w:pos="1560"/>
        </w:tabs>
        <w:spacing w:after="0" w:line="240" w:lineRule="auto"/>
        <w:ind w:left="0" w:right="49" w:firstLine="567"/>
        <w:jc w:val="both"/>
        <w:rPr>
          <w:rFonts w:ascii="Times New Roman" w:eastAsia="Times New Roman" w:hAnsi="Times New Roman"/>
          <w:color w:val="215E99" w:themeColor="text2" w:themeTint="BF"/>
          <w:sz w:val="24"/>
          <w:szCs w:val="24"/>
        </w:rPr>
      </w:pPr>
      <w:r w:rsidRPr="00217D0A">
        <w:rPr>
          <w:rFonts w:ascii="Times New Roman" w:eastAsia="Times New Roman" w:hAnsi="Times New Roman"/>
          <w:sz w:val="24"/>
          <w:szCs w:val="24"/>
        </w:rPr>
        <w:t xml:space="preserve">ar išlaidas patyrusių nacionalinės </w:t>
      </w:r>
      <w:r w:rsidR="00495288" w:rsidRPr="00217D0A">
        <w:rPr>
          <w:rFonts w:ascii="Times New Roman" w:eastAsia="Times New Roman" w:hAnsi="Times New Roman"/>
          <w:sz w:val="24"/>
          <w:szCs w:val="24"/>
        </w:rPr>
        <w:t xml:space="preserve">2014–2021 m. EEE ir Norvegijos </w:t>
      </w:r>
      <w:r w:rsidR="00495288">
        <w:rPr>
          <w:rFonts w:ascii="Times New Roman" w:eastAsia="Times New Roman" w:hAnsi="Times New Roman"/>
          <w:sz w:val="24"/>
          <w:szCs w:val="24"/>
        </w:rPr>
        <w:t>f</w:t>
      </w:r>
      <w:r w:rsidRPr="00217D0A">
        <w:rPr>
          <w:rFonts w:ascii="Times New Roman" w:eastAsia="Times New Roman" w:hAnsi="Times New Roman"/>
          <w:sz w:val="24"/>
          <w:szCs w:val="24"/>
        </w:rPr>
        <w:t xml:space="preserve">inansinių mechanizmų VKS institucijų, visų </w:t>
      </w:r>
      <w:r w:rsidR="00495288" w:rsidRPr="00217D0A">
        <w:rPr>
          <w:rFonts w:ascii="Times New Roman" w:eastAsia="Times New Roman" w:hAnsi="Times New Roman"/>
          <w:sz w:val="24"/>
          <w:szCs w:val="24"/>
        </w:rPr>
        <w:t xml:space="preserve">2014–2021 m. EEE ir Norvegijos </w:t>
      </w:r>
      <w:r w:rsidR="00495288">
        <w:rPr>
          <w:rFonts w:ascii="Times New Roman" w:eastAsia="Times New Roman" w:hAnsi="Times New Roman"/>
          <w:sz w:val="24"/>
          <w:szCs w:val="24"/>
        </w:rPr>
        <w:t>f</w:t>
      </w:r>
      <w:r w:rsidRPr="00217D0A">
        <w:rPr>
          <w:rFonts w:ascii="Times New Roman" w:eastAsia="Times New Roman" w:hAnsi="Times New Roman"/>
          <w:sz w:val="24"/>
          <w:szCs w:val="24"/>
        </w:rPr>
        <w:t xml:space="preserve">inansinių  mechanizmų programų VKS institucijų ir projektų vykdytojų buhalterinė apskaita vedama atskirai bendroje apskaitoje (naudojamos atskiros buhalterinės apskaitos sąskaitos (ar jų dimensijos), ar yra analitinės apskaitos registrai, ar kiti požymiai, leidžiantys atskirti su </w:t>
      </w:r>
      <w:r w:rsidR="00495288" w:rsidRPr="00217D0A">
        <w:rPr>
          <w:rFonts w:ascii="Times New Roman" w:eastAsia="Times New Roman" w:hAnsi="Times New Roman"/>
          <w:sz w:val="24"/>
          <w:szCs w:val="24"/>
        </w:rPr>
        <w:t xml:space="preserve">2014–2021 m. EEE ir Norvegijos </w:t>
      </w:r>
      <w:r w:rsidR="00495288">
        <w:rPr>
          <w:rFonts w:ascii="Times New Roman" w:eastAsia="Times New Roman" w:hAnsi="Times New Roman"/>
          <w:sz w:val="24"/>
          <w:szCs w:val="24"/>
        </w:rPr>
        <w:t>f</w:t>
      </w:r>
      <w:r w:rsidRPr="00217D0A">
        <w:rPr>
          <w:rFonts w:ascii="Times New Roman" w:eastAsia="Times New Roman" w:hAnsi="Times New Roman"/>
          <w:sz w:val="24"/>
          <w:szCs w:val="24"/>
        </w:rPr>
        <w:t>inansinių mechanizmų įgyvendinimu susijusias buhalterines operacijas), ar buhalterinė apskaita vedama taip, kad būtų užtikrintas atsekamumas pagal kiekvieną finansinį mechanizmą ir pagal išlaidų rūšį;</w:t>
      </w:r>
    </w:p>
    <w:p w14:paraId="125E5213" w14:textId="0A958AB1" w:rsidR="00217D0A" w:rsidRDefault="00217D0A" w:rsidP="004D4AA5">
      <w:pPr>
        <w:numPr>
          <w:ilvl w:val="2"/>
          <w:numId w:val="1"/>
        </w:numPr>
        <w:tabs>
          <w:tab w:val="left" w:pos="0"/>
          <w:tab w:val="left" w:pos="426"/>
          <w:tab w:val="left" w:pos="709"/>
          <w:tab w:val="left" w:pos="851"/>
          <w:tab w:val="left" w:pos="1276"/>
          <w:tab w:val="left" w:pos="1560"/>
        </w:tabs>
        <w:spacing w:after="0" w:line="240" w:lineRule="auto"/>
        <w:ind w:left="0" w:right="49" w:firstLine="567"/>
        <w:jc w:val="both"/>
        <w:rPr>
          <w:rFonts w:ascii="Times New Roman" w:eastAsia="Times New Roman" w:hAnsi="Times New Roman"/>
          <w:color w:val="215E99" w:themeColor="text2" w:themeTint="BF"/>
          <w:sz w:val="24"/>
          <w:szCs w:val="24"/>
        </w:rPr>
      </w:pPr>
      <w:r w:rsidRPr="00217D0A">
        <w:rPr>
          <w:rFonts w:ascii="Times New Roman" w:eastAsia="Times New Roman" w:hAnsi="Times New Roman"/>
          <w:sz w:val="24"/>
          <w:szCs w:val="24"/>
        </w:rPr>
        <w:t xml:space="preserve">ar įvykdyti kiti naudojant </w:t>
      </w:r>
      <w:r w:rsidR="001200F6" w:rsidRPr="00217D0A">
        <w:rPr>
          <w:rFonts w:ascii="Times New Roman" w:eastAsia="Times New Roman" w:hAnsi="Times New Roman"/>
          <w:sz w:val="24"/>
          <w:szCs w:val="24"/>
        </w:rPr>
        <w:t xml:space="preserve">2014–2021 m. EEE ir Norvegijos </w:t>
      </w:r>
      <w:r w:rsidR="001200F6">
        <w:rPr>
          <w:rFonts w:ascii="Times New Roman" w:eastAsia="Times New Roman" w:hAnsi="Times New Roman"/>
          <w:sz w:val="24"/>
          <w:szCs w:val="24"/>
        </w:rPr>
        <w:t>f</w:t>
      </w:r>
      <w:r w:rsidRPr="00217D0A">
        <w:rPr>
          <w:rFonts w:ascii="Times New Roman" w:eastAsia="Times New Roman" w:hAnsi="Times New Roman"/>
          <w:sz w:val="24"/>
          <w:szCs w:val="24"/>
        </w:rPr>
        <w:t xml:space="preserve">inansinių mechanizmų paramos lėšas ir patiriant išlaidas Reglamentuose, Susitarimo memorandumuose, kituose valstybių donorių ir Lietuvos Respublikos teisės aktuose, reglamentuojančiuose </w:t>
      </w:r>
      <w:r w:rsidR="001200F6" w:rsidRPr="00217D0A">
        <w:rPr>
          <w:rFonts w:ascii="Times New Roman" w:eastAsia="Times New Roman" w:hAnsi="Times New Roman"/>
          <w:sz w:val="24"/>
          <w:szCs w:val="24"/>
        </w:rPr>
        <w:t xml:space="preserve">2014–2021 m. EEE ir Norvegijos </w:t>
      </w:r>
      <w:r w:rsidR="001200F6">
        <w:rPr>
          <w:rFonts w:ascii="Times New Roman" w:eastAsia="Times New Roman" w:hAnsi="Times New Roman"/>
          <w:sz w:val="24"/>
          <w:szCs w:val="24"/>
        </w:rPr>
        <w:t>f</w:t>
      </w:r>
      <w:r w:rsidRPr="00217D0A">
        <w:rPr>
          <w:rFonts w:ascii="Times New Roman" w:eastAsia="Times New Roman" w:hAnsi="Times New Roman"/>
          <w:sz w:val="24"/>
          <w:szCs w:val="24"/>
        </w:rPr>
        <w:t xml:space="preserve">inansinių mechanizmų įgyvendinimą, </w:t>
      </w:r>
      <w:r w:rsidR="001200F6" w:rsidRPr="00217D0A">
        <w:rPr>
          <w:rFonts w:ascii="Times New Roman" w:eastAsia="Times New Roman" w:hAnsi="Times New Roman"/>
          <w:sz w:val="24"/>
          <w:szCs w:val="24"/>
        </w:rPr>
        <w:t xml:space="preserve">2014–2021 m. EEE ir Norvegijos </w:t>
      </w:r>
      <w:r w:rsidR="001200F6">
        <w:rPr>
          <w:rFonts w:ascii="Times New Roman" w:eastAsia="Times New Roman" w:hAnsi="Times New Roman"/>
          <w:sz w:val="24"/>
          <w:szCs w:val="24"/>
        </w:rPr>
        <w:t>f</w:t>
      </w:r>
      <w:r w:rsidRPr="00217D0A">
        <w:rPr>
          <w:rFonts w:ascii="Times New Roman" w:eastAsia="Times New Roman" w:hAnsi="Times New Roman"/>
          <w:sz w:val="24"/>
          <w:szCs w:val="24"/>
        </w:rPr>
        <w:t>inansinių mechanizmų programų sutartyse, projektų įgyvendinimo sutartyse, Techninės paramos sutartyje ir Dvišalio bendradarbiavimo fondo sutartyje numatyti Koordinavimo institucijos, Dvišalio bendradarbiavimo fondo administratoriaus, programų operatorių, programų partnerių ir projektų vykdytojų įsipareigojimai;</w:t>
      </w:r>
    </w:p>
    <w:p w14:paraId="67E65D22" w14:textId="77777777" w:rsidR="00217D0A" w:rsidRDefault="00217D0A" w:rsidP="004D4AA5">
      <w:pPr>
        <w:numPr>
          <w:ilvl w:val="2"/>
          <w:numId w:val="1"/>
        </w:numPr>
        <w:tabs>
          <w:tab w:val="left" w:pos="0"/>
          <w:tab w:val="left" w:pos="426"/>
          <w:tab w:val="left" w:pos="709"/>
          <w:tab w:val="left" w:pos="851"/>
          <w:tab w:val="left" w:pos="1276"/>
          <w:tab w:val="left" w:pos="1560"/>
        </w:tabs>
        <w:spacing w:after="0" w:line="240" w:lineRule="auto"/>
        <w:ind w:left="0" w:right="49" w:firstLine="567"/>
        <w:jc w:val="both"/>
        <w:rPr>
          <w:rFonts w:ascii="Times New Roman" w:eastAsia="Times New Roman" w:hAnsi="Times New Roman"/>
          <w:color w:val="215E99" w:themeColor="text2" w:themeTint="BF"/>
          <w:sz w:val="24"/>
          <w:szCs w:val="24"/>
        </w:rPr>
      </w:pPr>
      <w:r w:rsidRPr="00217D0A">
        <w:rPr>
          <w:rFonts w:ascii="Times New Roman" w:eastAsia="Times New Roman" w:hAnsi="Times New Roman"/>
          <w:sz w:val="24"/>
          <w:szCs w:val="24"/>
        </w:rPr>
        <w:lastRenderedPageBreak/>
        <w:t xml:space="preserve">ar pridėtinės vertės mokestis yra tinkamas apmokėti 2014–2021 m. EEE ir Norvegijos finansinių mechanizmų paramos lėšomis, jeigu jis yra deklaruojamas kaip tinkamos finansuoti išlaidos; </w:t>
      </w:r>
    </w:p>
    <w:p w14:paraId="09472198" w14:textId="77777777" w:rsidR="00217D0A" w:rsidRDefault="00217D0A" w:rsidP="004D4AA5">
      <w:pPr>
        <w:numPr>
          <w:ilvl w:val="2"/>
          <w:numId w:val="1"/>
        </w:numPr>
        <w:tabs>
          <w:tab w:val="left" w:pos="0"/>
          <w:tab w:val="left" w:pos="426"/>
          <w:tab w:val="left" w:pos="709"/>
          <w:tab w:val="left" w:pos="851"/>
          <w:tab w:val="left" w:pos="1276"/>
          <w:tab w:val="left" w:pos="1560"/>
        </w:tabs>
        <w:spacing w:after="0" w:line="240" w:lineRule="auto"/>
        <w:ind w:left="0" w:right="49" w:firstLine="567"/>
        <w:jc w:val="both"/>
        <w:rPr>
          <w:rFonts w:ascii="Times New Roman" w:eastAsia="Times New Roman" w:hAnsi="Times New Roman"/>
          <w:color w:val="215E99" w:themeColor="text2" w:themeTint="BF"/>
          <w:sz w:val="24"/>
          <w:szCs w:val="24"/>
        </w:rPr>
      </w:pPr>
      <w:r w:rsidRPr="00217D0A">
        <w:rPr>
          <w:rFonts w:ascii="Times New Roman" w:eastAsia="Times New Roman" w:hAnsi="Times New Roman"/>
          <w:sz w:val="24"/>
          <w:szCs w:val="24"/>
        </w:rPr>
        <w:t xml:space="preserve">ar išlaidos patirtos pagal sutartis (darbo sutartis (įsakymus) ar prekių pirkimo, paslaugų teikimo sutartis ir jose numatytas nuostatas), jei taip, ar visos sutartys su trečiaisiais asmenimis dėl prekių pirkimo ar paslaugų teikimo sudarytos ir vykdomos vadovaujantis Lietuvos Respublikos viešųjų pirkimų įstatymo nuostatomis (jei taikoma); </w:t>
      </w:r>
    </w:p>
    <w:p w14:paraId="0D2B82C1" w14:textId="77777777" w:rsidR="00127A1B" w:rsidRDefault="00217D0A" w:rsidP="004D4AA5">
      <w:pPr>
        <w:numPr>
          <w:ilvl w:val="2"/>
          <w:numId w:val="1"/>
        </w:numPr>
        <w:tabs>
          <w:tab w:val="left" w:pos="0"/>
          <w:tab w:val="left" w:pos="426"/>
          <w:tab w:val="left" w:pos="709"/>
          <w:tab w:val="left" w:pos="851"/>
          <w:tab w:val="left" w:pos="1276"/>
          <w:tab w:val="left" w:pos="1560"/>
        </w:tabs>
        <w:spacing w:after="0" w:line="240" w:lineRule="auto"/>
        <w:ind w:left="0" w:right="49" w:firstLine="567"/>
        <w:jc w:val="both"/>
        <w:rPr>
          <w:rFonts w:ascii="Times New Roman" w:eastAsia="Times New Roman" w:hAnsi="Times New Roman"/>
          <w:color w:val="215E99" w:themeColor="text2" w:themeTint="BF"/>
          <w:sz w:val="24"/>
          <w:szCs w:val="24"/>
        </w:rPr>
      </w:pPr>
      <w:r w:rsidRPr="00217D0A">
        <w:rPr>
          <w:rFonts w:ascii="Times New Roman" w:eastAsia="Times New Roman" w:hAnsi="Times New Roman"/>
          <w:sz w:val="24"/>
          <w:szCs w:val="24"/>
        </w:rPr>
        <w:t xml:space="preserve">ar patyrus išlaidas prekių pirkimo ar paslaugų teikimo sutartyse numatyti darbai yra atlikti, prekės įsigytos bei paslaugos suteiktos; </w:t>
      </w:r>
    </w:p>
    <w:p w14:paraId="6E39BA6E" w14:textId="7D55DFC1" w:rsidR="00127A1B" w:rsidRDefault="00217D0A" w:rsidP="004D4AA5">
      <w:pPr>
        <w:numPr>
          <w:ilvl w:val="2"/>
          <w:numId w:val="1"/>
        </w:numPr>
        <w:tabs>
          <w:tab w:val="left" w:pos="0"/>
          <w:tab w:val="left" w:pos="426"/>
          <w:tab w:val="left" w:pos="709"/>
          <w:tab w:val="left" w:pos="851"/>
          <w:tab w:val="left" w:pos="1276"/>
          <w:tab w:val="left" w:pos="1560"/>
        </w:tabs>
        <w:spacing w:after="0" w:line="240" w:lineRule="auto"/>
        <w:ind w:left="0" w:right="49" w:firstLine="567"/>
        <w:jc w:val="both"/>
        <w:rPr>
          <w:rFonts w:ascii="Times New Roman" w:eastAsia="Times New Roman" w:hAnsi="Times New Roman"/>
          <w:color w:val="215E99" w:themeColor="text2" w:themeTint="BF"/>
          <w:sz w:val="24"/>
          <w:szCs w:val="24"/>
        </w:rPr>
      </w:pPr>
      <w:r w:rsidRPr="00127A1B">
        <w:rPr>
          <w:rFonts w:ascii="Times New Roman" w:eastAsia="Times New Roman" w:hAnsi="Times New Roman"/>
          <w:sz w:val="24"/>
          <w:szCs w:val="24"/>
        </w:rPr>
        <w:t>ar dokumentai, kuriuose deklaruojamos išlaidos (tarpinės finansinės ataskaitos, išlaidų deklaracijos, mokėjimo prašymai bei jų priedai</w:t>
      </w:r>
      <w:r w:rsidR="00024556">
        <w:rPr>
          <w:rFonts w:ascii="Times New Roman" w:eastAsia="Times New Roman" w:hAnsi="Times New Roman"/>
          <w:sz w:val="24"/>
          <w:szCs w:val="24"/>
        </w:rPr>
        <w:t>, finansiniai galutinių ataskaitų priedai</w:t>
      </w:r>
      <w:r w:rsidRPr="00127A1B">
        <w:rPr>
          <w:rFonts w:ascii="Times New Roman" w:eastAsia="Times New Roman" w:hAnsi="Times New Roman"/>
          <w:sz w:val="24"/>
          <w:szCs w:val="24"/>
        </w:rPr>
        <w:t>), yra parengti vadovaujantis Reglamentuose, Susitarimo memorandumuose, kituose valstybių donorių ir Lietuvos Respublikos teisės aktuose bei gairėse, reglamentuojančiose 2014–2021 m. EEE ir Norvegijos finansinių mechanizmų įgyvendinim</w:t>
      </w:r>
      <w:r w:rsidR="00024556">
        <w:rPr>
          <w:rFonts w:ascii="Times New Roman" w:eastAsia="Times New Roman" w:hAnsi="Times New Roman"/>
          <w:sz w:val="24"/>
          <w:szCs w:val="24"/>
        </w:rPr>
        <w:t xml:space="preserve">ą ir gairėse, reglamentuojančiose </w:t>
      </w:r>
      <w:r w:rsidR="00024556" w:rsidRPr="00127A1B">
        <w:rPr>
          <w:rFonts w:ascii="Times New Roman" w:eastAsia="Times New Roman" w:hAnsi="Times New Roman"/>
          <w:sz w:val="24"/>
          <w:szCs w:val="24"/>
        </w:rPr>
        <w:t>2014–2021 m. EEE ir Norvegijos finansinių mechanizmų</w:t>
      </w:r>
      <w:r w:rsidR="00024556">
        <w:rPr>
          <w:rFonts w:ascii="Times New Roman" w:eastAsia="Times New Roman" w:hAnsi="Times New Roman"/>
          <w:sz w:val="24"/>
          <w:szCs w:val="24"/>
        </w:rPr>
        <w:t xml:space="preserve"> uždarymą</w:t>
      </w:r>
      <w:r w:rsidRPr="00127A1B">
        <w:rPr>
          <w:rFonts w:ascii="Times New Roman" w:eastAsia="Times New Roman" w:hAnsi="Times New Roman"/>
          <w:sz w:val="24"/>
          <w:szCs w:val="24"/>
        </w:rPr>
        <w:t xml:space="preserve">, nustatytais reikalavimais; </w:t>
      </w:r>
    </w:p>
    <w:p w14:paraId="321E473A" w14:textId="4DB19DC9" w:rsidR="00984F22" w:rsidRPr="00AB719A" w:rsidRDefault="00217D0A" w:rsidP="004D4AA5">
      <w:pPr>
        <w:numPr>
          <w:ilvl w:val="2"/>
          <w:numId w:val="1"/>
        </w:numPr>
        <w:tabs>
          <w:tab w:val="left" w:pos="0"/>
          <w:tab w:val="left" w:pos="426"/>
          <w:tab w:val="left" w:pos="709"/>
          <w:tab w:val="left" w:pos="851"/>
          <w:tab w:val="left" w:pos="1418"/>
        </w:tabs>
        <w:spacing w:after="0" w:line="240" w:lineRule="auto"/>
        <w:ind w:left="0" w:right="49" w:firstLine="567"/>
        <w:jc w:val="both"/>
        <w:rPr>
          <w:rFonts w:ascii="Times New Roman" w:eastAsia="Times New Roman" w:hAnsi="Times New Roman"/>
          <w:sz w:val="24"/>
          <w:szCs w:val="24"/>
        </w:rPr>
      </w:pPr>
      <w:r w:rsidRPr="000B526A">
        <w:rPr>
          <w:rFonts w:ascii="Times New Roman" w:eastAsia="Times New Roman" w:hAnsi="Times New Roman"/>
          <w:sz w:val="24"/>
          <w:szCs w:val="24"/>
        </w:rPr>
        <w:t xml:space="preserve">ar visos faktiškai patirtos išlaidos/išmokėtos </w:t>
      </w:r>
      <w:r w:rsidR="001200F6" w:rsidRPr="00217D0A">
        <w:rPr>
          <w:rFonts w:ascii="Times New Roman" w:eastAsia="Times New Roman" w:hAnsi="Times New Roman"/>
          <w:sz w:val="24"/>
          <w:szCs w:val="24"/>
        </w:rPr>
        <w:t xml:space="preserve">2014–2021 m. EEE ir Norvegijos </w:t>
      </w:r>
      <w:r w:rsidR="001200F6">
        <w:rPr>
          <w:rFonts w:ascii="Times New Roman" w:eastAsia="Times New Roman" w:hAnsi="Times New Roman"/>
          <w:sz w:val="24"/>
          <w:szCs w:val="24"/>
        </w:rPr>
        <w:t>f</w:t>
      </w:r>
      <w:r w:rsidRPr="000B526A">
        <w:rPr>
          <w:rFonts w:ascii="Times New Roman" w:eastAsia="Times New Roman" w:hAnsi="Times New Roman"/>
          <w:sz w:val="24"/>
          <w:szCs w:val="24"/>
        </w:rPr>
        <w:t xml:space="preserve">inansinių mechanizmų paramos ir bendrojo finansavimo lėšos buvo </w:t>
      </w:r>
      <w:r w:rsidRPr="00AB719A">
        <w:rPr>
          <w:rFonts w:ascii="Times New Roman" w:eastAsia="Times New Roman" w:hAnsi="Times New Roman"/>
          <w:sz w:val="24"/>
          <w:szCs w:val="24"/>
        </w:rPr>
        <w:t>įtrauktos į išlaidų deklaracijas/mokėjimo prašymus ir</w:t>
      </w:r>
      <w:r w:rsidR="00857355" w:rsidRPr="00AB719A">
        <w:rPr>
          <w:rFonts w:ascii="Times New Roman" w:eastAsia="Times New Roman" w:hAnsi="Times New Roman"/>
          <w:sz w:val="24"/>
          <w:szCs w:val="24"/>
        </w:rPr>
        <w:t xml:space="preserve"> galutinių ataskaitų</w:t>
      </w:r>
      <w:r w:rsidRPr="00AB719A">
        <w:rPr>
          <w:rFonts w:ascii="Times New Roman" w:eastAsia="Times New Roman" w:hAnsi="Times New Roman"/>
          <w:sz w:val="24"/>
          <w:szCs w:val="24"/>
        </w:rPr>
        <w:t xml:space="preserve"> finansinius priedus</w:t>
      </w:r>
      <w:r w:rsidR="00984F22" w:rsidRPr="00AB719A">
        <w:rPr>
          <w:rFonts w:ascii="Times New Roman" w:eastAsia="Times New Roman" w:hAnsi="Times New Roman"/>
          <w:sz w:val="24"/>
          <w:szCs w:val="24"/>
        </w:rPr>
        <w:t>;</w:t>
      </w:r>
    </w:p>
    <w:p w14:paraId="3F0FCF2B" w14:textId="3528F093" w:rsidR="000B526A" w:rsidRPr="001D75A4" w:rsidRDefault="00217D0A" w:rsidP="004D4AA5">
      <w:pPr>
        <w:numPr>
          <w:ilvl w:val="2"/>
          <w:numId w:val="1"/>
        </w:numPr>
        <w:tabs>
          <w:tab w:val="left" w:pos="0"/>
          <w:tab w:val="left" w:pos="426"/>
          <w:tab w:val="left" w:pos="709"/>
          <w:tab w:val="left" w:pos="851"/>
          <w:tab w:val="left" w:pos="1418"/>
        </w:tabs>
        <w:spacing w:after="0" w:line="240" w:lineRule="auto"/>
        <w:ind w:left="0" w:right="49" w:firstLine="567"/>
        <w:jc w:val="both"/>
        <w:rPr>
          <w:rFonts w:ascii="Times New Roman" w:eastAsia="Times New Roman" w:hAnsi="Times New Roman"/>
          <w:sz w:val="24"/>
          <w:szCs w:val="24"/>
        </w:rPr>
      </w:pPr>
      <w:r w:rsidRPr="00AB719A">
        <w:rPr>
          <w:rFonts w:ascii="Times New Roman" w:eastAsia="Times New Roman" w:hAnsi="Times New Roman"/>
          <w:sz w:val="24"/>
          <w:szCs w:val="24"/>
        </w:rPr>
        <w:t xml:space="preserve">ar supaprastintai apmokėtos išlaidos ir netiesioginės išlaidos yra tinkamos finansuoti pagal Reglamentų, Susitarimo </w:t>
      </w:r>
      <w:r w:rsidRPr="00984F22">
        <w:rPr>
          <w:rFonts w:ascii="Times New Roman" w:eastAsia="Times New Roman" w:hAnsi="Times New Roman"/>
          <w:sz w:val="24"/>
          <w:szCs w:val="24"/>
        </w:rPr>
        <w:t xml:space="preserve">memorandumų, kitų valstybių donorių ir Lietuvos Respublikos teisės aktų, reglamentuojančių </w:t>
      </w:r>
      <w:r w:rsidR="001200F6" w:rsidRPr="00217D0A">
        <w:rPr>
          <w:rFonts w:ascii="Times New Roman" w:eastAsia="Times New Roman" w:hAnsi="Times New Roman"/>
          <w:sz w:val="24"/>
          <w:szCs w:val="24"/>
        </w:rPr>
        <w:t xml:space="preserve">2014–2021 m. EEE ir Norvegijos </w:t>
      </w:r>
      <w:r w:rsidR="001200F6">
        <w:rPr>
          <w:rFonts w:ascii="Times New Roman" w:eastAsia="Times New Roman" w:hAnsi="Times New Roman"/>
          <w:sz w:val="24"/>
          <w:szCs w:val="24"/>
        </w:rPr>
        <w:t>f</w:t>
      </w:r>
      <w:r w:rsidRPr="00984F22">
        <w:rPr>
          <w:rFonts w:ascii="Times New Roman" w:eastAsia="Times New Roman" w:hAnsi="Times New Roman"/>
          <w:sz w:val="24"/>
          <w:szCs w:val="24"/>
        </w:rPr>
        <w:t xml:space="preserve">inansinių mechanizmų įgyvendinimą, nuostatas, taip pat pagal </w:t>
      </w:r>
      <w:r w:rsidR="001200F6" w:rsidRPr="00217D0A">
        <w:rPr>
          <w:rFonts w:ascii="Times New Roman" w:eastAsia="Times New Roman" w:hAnsi="Times New Roman"/>
          <w:sz w:val="24"/>
          <w:szCs w:val="24"/>
        </w:rPr>
        <w:t xml:space="preserve">2014–2021 m. EEE ir Norvegijos </w:t>
      </w:r>
      <w:r w:rsidR="001200F6">
        <w:rPr>
          <w:rFonts w:ascii="Times New Roman" w:eastAsia="Times New Roman" w:hAnsi="Times New Roman"/>
          <w:sz w:val="24"/>
          <w:szCs w:val="24"/>
        </w:rPr>
        <w:t>f</w:t>
      </w:r>
      <w:r w:rsidRPr="00984F22">
        <w:rPr>
          <w:rFonts w:ascii="Times New Roman" w:eastAsia="Times New Roman" w:hAnsi="Times New Roman"/>
          <w:sz w:val="24"/>
          <w:szCs w:val="24"/>
        </w:rPr>
        <w:t xml:space="preserve">inansinių mechanizmų programų sutarčių ir (ar) projektų įgyvendinimo sutarčių, Techninės paramos sutarties ir Dvišalio bendradarbiavimo fondo sutarties nuostatas ir apskaičiuotos pagal metodikas/tvarkas, kurios gali būti taikomos pagal Reglamentų, Susitarimo memorandumų, kitų valstybių donorių ir Lietuvos Respublikos </w:t>
      </w:r>
      <w:r w:rsidRPr="001D75A4">
        <w:rPr>
          <w:rFonts w:ascii="Times New Roman" w:eastAsia="Times New Roman" w:hAnsi="Times New Roman"/>
          <w:sz w:val="24"/>
          <w:szCs w:val="24"/>
        </w:rPr>
        <w:t xml:space="preserve">teisės aktų, reglamentuojančių </w:t>
      </w:r>
      <w:r w:rsidR="001200F6" w:rsidRPr="001D75A4">
        <w:rPr>
          <w:rFonts w:ascii="Times New Roman" w:eastAsia="Times New Roman" w:hAnsi="Times New Roman"/>
          <w:sz w:val="24"/>
          <w:szCs w:val="24"/>
        </w:rPr>
        <w:t>2014–2021 m. EEE ir Norvegijos f</w:t>
      </w:r>
      <w:r w:rsidRPr="001D75A4">
        <w:rPr>
          <w:rFonts w:ascii="Times New Roman" w:eastAsia="Times New Roman" w:hAnsi="Times New Roman"/>
          <w:sz w:val="24"/>
          <w:szCs w:val="24"/>
        </w:rPr>
        <w:t xml:space="preserve">inansinių mechanizmų įgyvendinimą, nuostatas; </w:t>
      </w:r>
    </w:p>
    <w:p w14:paraId="2BBC6C41" w14:textId="77777777" w:rsidR="000B526A" w:rsidRDefault="00217D0A" w:rsidP="004D4AA5">
      <w:pPr>
        <w:numPr>
          <w:ilvl w:val="2"/>
          <w:numId w:val="1"/>
        </w:numPr>
        <w:tabs>
          <w:tab w:val="left" w:pos="0"/>
          <w:tab w:val="left" w:pos="426"/>
          <w:tab w:val="left" w:pos="709"/>
          <w:tab w:val="left" w:pos="851"/>
          <w:tab w:val="left" w:pos="1418"/>
        </w:tabs>
        <w:spacing w:after="0" w:line="240" w:lineRule="auto"/>
        <w:ind w:left="0" w:right="49" w:firstLine="567"/>
        <w:jc w:val="both"/>
        <w:rPr>
          <w:rFonts w:ascii="Times New Roman" w:eastAsia="Times New Roman" w:hAnsi="Times New Roman"/>
          <w:color w:val="215E99" w:themeColor="text2" w:themeTint="BF"/>
          <w:sz w:val="24"/>
          <w:szCs w:val="24"/>
        </w:rPr>
      </w:pPr>
      <w:r w:rsidRPr="000B526A">
        <w:rPr>
          <w:rFonts w:ascii="Times New Roman" w:eastAsia="Times New Roman" w:hAnsi="Times New Roman"/>
          <w:sz w:val="24"/>
          <w:szCs w:val="24"/>
        </w:rPr>
        <w:t>ar 2014–2021 m. EEE ir Norvegijos Finansinių mechanizmų programų, techninės paramos ir Dvišalio bendradarbiavimo fondo deklaruotos išlaidos neviršija Finansinių mechanizmų programų sutartyse, projektų įgyvendinimo sutartyse, Techninės paramos sutartyje ir Dvišalio bendradarbiavimo fondo sutartyje ir jose numatytuose biudžetuose (ar šių dokumentų oficialiuose pakeitimuose ar pranešimuose) patvirtintų sumų;</w:t>
      </w:r>
    </w:p>
    <w:p w14:paraId="2EB53521" w14:textId="77777777" w:rsidR="000B526A" w:rsidRDefault="00217D0A" w:rsidP="004D4AA5">
      <w:pPr>
        <w:numPr>
          <w:ilvl w:val="2"/>
          <w:numId w:val="1"/>
        </w:numPr>
        <w:tabs>
          <w:tab w:val="left" w:pos="0"/>
          <w:tab w:val="left" w:pos="426"/>
          <w:tab w:val="left" w:pos="709"/>
          <w:tab w:val="left" w:pos="851"/>
          <w:tab w:val="left" w:pos="1418"/>
        </w:tabs>
        <w:spacing w:after="0" w:line="240" w:lineRule="auto"/>
        <w:ind w:left="0" w:right="49" w:firstLine="567"/>
        <w:jc w:val="both"/>
        <w:rPr>
          <w:rFonts w:ascii="Times New Roman" w:eastAsia="Times New Roman" w:hAnsi="Times New Roman"/>
          <w:color w:val="215E99" w:themeColor="text2" w:themeTint="BF"/>
          <w:sz w:val="24"/>
          <w:szCs w:val="24"/>
        </w:rPr>
      </w:pPr>
      <w:r w:rsidRPr="000B526A">
        <w:rPr>
          <w:rFonts w:ascii="Times New Roman" w:eastAsia="Times New Roman" w:hAnsi="Times New Roman"/>
          <w:sz w:val="24"/>
          <w:szCs w:val="24"/>
        </w:rPr>
        <w:t>ar deklaruojant 2014–2021 m. EEE ir Norvegijos finansinių mechanizmų programų, techninės paramos ir Dvišalio bendradarbiavimo fondo išlaidas teisingai deklaruotos ir (ar) užskaitytos grąžintos sumos ir (ar) avansai (jei taikoma);</w:t>
      </w:r>
    </w:p>
    <w:p w14:paraId="3FCAB1F0" w14:textId="370B076A" w:rsidR="000B526A" w:rsidRDefault="00217D0A" w:rsidP="004D4AA5">
      <w:pPr>
        <w:numPr>
          <w:ilvl w:val="2"/>
          <w:numId w:val="1"/>
        </w:numPr>
        <w:tabs>
          <w:tab w:val="left" w:pos="0"/>
          <w:tab w:val="left" w:pos="426"/>
          <w:tab w:val="left" w:pos="709"/>
          <w:tab w:val="left" w:pos="851"/>
          <w:tab w:val="left" w:pos="1418"/>
        </w:tabs>
        <w:spacing w:after="0" w:line="240" w:lineRule="auto"/>
        <w:ind w:left="0" w:right="49" w:firstLine="567"/>
        <w:jc w:val="both"/>
        <w:rPr>
          <w:rFonts w:ascii="Times New Roman" w:eastAsia="Times New Roman" w:hAnsi="Times New Roman"/>
          <w:color w:val="215E99" w:themeColor="text2" w:themeTint="BF"/>
          <w:sz w:val="24"/>
          <w:szCs w:val="24"/>
        </w:rPr>
      </w:pPr>
      <w:r w:rsidRPr="000B526A">
        <w:rPr>
          <w:rFonts w:ascii="Times New Roman" w:eastAsia="Times New Roman" w:hAnsi="Times New Roman"/>
          <w:sz w:val="24"/>
          <w:szCs w:val="24"/>
        </w:rPr>
        <w:t xml:space="preserve">ar išlaidos, susijusios su nustatytais pažeidimais, tinkamai atsispindi 2014–2021 m. EEE ir  Norvegijos finansinių mechanizmų programų, </w:t>
      </w:r>
      <w:r w:rsidR="000B526A">
        <w:rPr>
          <w:rFonts w:ascii="Times New Roman" w:eastAsia="Times New Roman" w:hAnsi="Times New Roman"/>
          <w:sz w:val="24"/>
          <w:szCs w:val="24"/>
        </w:rPr>
        <w:t>T</w:t>
      </w:r>
      <w:r w:rsidRPr="000B526A">
        <w:rPr>
          <w:rFonts w:ascii="Times New Roman" w:eastAsia="Times New Roman" w:hAnsi="Times New Roman"/>
          <w:sz w:val="24"/>
          <w:szCs w:val="24"/>
        </w:rPr>
        <w:t xml:space="preserve">echninės paramos ir Dvišalio bendradarbiavimo fondo išlaidų deklaracijose ir </w:t>
      </w:r>
      <w:r w:rsidR="00857355">
        <w:rPr>
          <w:rFonts w:ascii="Times New Roman" w:eastAsia="Times New Roman" w:hAnsi="Times New Roman"/>
          <w:sz w:val="24"/>
          <w:szCs w:val="24"/>
        </w:rPr>
        <w:t xml:space="preserve">galutinių įgyvendinimo ataskaitų </w:t>
      </w:r>
      <w:r w:rsidRPr="000B526A">
        <w:rPr>
          <w:rFonts w:ascii="Times New Roman" w:eastAsia="Times New Roman" w:hAnsi="Times New Roman"/>
          <w:sz w:val="24"/>
          <w:szCs w:val="24"/>
        </w:rPr>
        <w:t>finansiniuose prieduose;</w:t>
      </w:r>
    </w:p>
    <w:p w14:paraId="6D3851C5" w14:textId="1ACF5C95" w:rsidR="000B526A" w:rsidRDefault="00217D0A" w:rsidP="004D4AA5">
      <w:pPr>
        <w:numPr>
          <w:ilvl w:val="2"/>
          <w:numId w:val="1"/>
        </w:numPr>
        <w:tabs>
          <w:tab w:val="left" w:pos="0"/>
          <w:tab w:val="left" w:pos="426"/>
          <w:tab w:val="left" w:pos="709"/>
          <w:tab w:val="left" w:pos="851"/>
          <w:tab w:val="left" w:pos="1418"/>
        </w:tabs>
        <w:spacing w:after="0" w:line="240" w:lineRule="auto"/>
        <w:ind w:left="0" w:right="49" w:firstLine="567"/>
        <w:jc w:val="both"/>
        <w:rPr>
          <w:rFonts w:ascii="Times New Roman" w:eastAsia="Times New Roman" w:hAnsi="Times New Roman"/>
          <w:color w:val="215E99" w:themeColor="text2" w:themeTint="BF"/>
          <w:sz w:val="24"/>
          <w:szCs w:val="24"/>
        </w:rPr>
      </w:pPr>
      <w:r w:rsidRPr="000B526A">
        <w:rPr>
          <w:rFonts w:ascii="Times New Roman" w:eastAsia="Times New Roman" w:hAnsi="Times New Roman"/>
          <w:sz w:val="24"/>
          <w:szCs w:val="24"/>
        </w:rPr>
        <w:t xml:space="preserve">ar teisingai apskaičiuotos, išmokėtos ir deklaruotos bendrojo finansavimo lėšos, ar išlaikomas teisingas </w:t>
      </w:r>
      <w:r w:rsidR="001200F6" w:rsidRPr="00217D0A">
        <w:rPr>
          <w:rFonts w:ascii="Times New Roman" w:eastAsia="Times New Roman" w:hAnsi="Times New Roman"/>
          <w:sz w:val="24"/>
          <w:szCs w:val="24"/>
        </w:rPr>
        <w:t xml:space="preserve">2014–2021 m. EEE ir Norvegijos </w:t>
      </w:r>
      <w:r w:rsidR="001200F6">
        <w:rPr>
          <w:rFonts w:ascii="Times New Roman" w:eastAsia="Times New Roman" w:hAnsi="Times New Roman"/>
          <w:sz w:val="24"/>
          <w:szCs w:val="24"/>
        </w:rPr>
        <w:t>f</w:t>
      </w:r>
      <w:r w:rsidRPr="000B526A">
        <w:rPr>
          <w:rFonts w:ascii="Times New Roman" w:eastAsia="Times New Roman" w:hAnsi="Times New Roman"/>
          <w:sz w:val="24"/>
          <w:szCs w:val="24"/>
        </w:rPr>
        <w:t xml:space="preserve">inansinių mechanizmų paramos ir bendrojo finansavimo lėšų santykis šias lėšas apskaičiuojant, išmokant ir </w:t>
      </w:r>
      <w:r w:rsidRPr="001200F6">
        <w:rPr>
          <w:rFonts w:ascii="Times New Roman" w:eastAsia="Times New Roman" w:hAnsi="Times New Roman"/>
          <w:sz w:val="24"/>
          <w:szCs w:val="24"/>
        </w:rPr>
        <w:t>deklaruojant;</w:t>
      </w:r>
    </w:p>
    <w:p w14:paraId="1162AEE0" w14:textId="31FF109F" w:rsidR="000B526A" w:rsidRDefault="00217D0A" w:rsidP="004D4AA5">
      <w:pPr>
        <w:numPr>
          <w:ilvl w:val="2"/>
          <w:numId w:val="1"/>
        </w:numPr>
        <w:tabs>
          <w:tab w:val="left" w:pos="0"/>
          <w:tab w:val="left" w:pos="426"/>
          <w:tab w:val="left" w:pos="709"/>
          <w:tab w:val="left" w:pos="851"/>
          <w:tab w:val="left" w:pos="1418"/>
        </w:tabs>
        <w:spacing w:after="0" w:line="240" w:lineRule="auto"/>
        <w:ind w:left="0" w:right="49" w:firstLine="567"/>
        <w:jc w:val="both"/>
        <w:rPr>
          <w:rFonts w:ascii="Times New Roman" w:eastAsia="Times New Roman" w:hAnsi="Times New Roman"/>
          <w:color w:val="215E99" w:themeColor="text2" w:themeTint="BF"/>
          <w:sz w:val="24"/>
          <w:szCs w:val="24"/>
        </w:rPr>
      </w:pPr>
      <w:r w:rsidRPr="000B526A">
        <w:rPr>
          <w:rFonts w:ascii="Times New Roman" w:eastAsia="Times New Roman" w:hAnsi="Times New Roman"/>
          <w:sz w:val="24"/>
          <w:szCs w:val="24"/>
        </w:rPr>
        <w:t xml:space="preserve">ar nebuvo deklaruotos su </w:t>
      </w:r>
      <w:r w:rsidR="001200F6" w:rsidRPr="00217D0A">
        <w:rPr>
          <w:rFonts w:ascii="Times New Roman" w:eastAsia="Times New Roman" w:hAnsi="Times New Roman"/>
          <w:sz w:val="24"/>
          <w:szCs w:val="24"/>
        </w:rPr>
        <w:t xml:space="preserve">2014–2021 m. EEE ir Norvegijos </w:t>
      </w:r>
      <w:r w:rsidR="001200F6">
        <w:rPr>
          <w:rFonts w:ascii="Times New Roman" w:eastAsia="Times New Roman" w:hAnsi="Times New Roman"/>
          <w:sz w:val="24"/>
          <w:szCs w:val="24"/>
        </w:rPr>
        <w:t>f</w:t>
      </w:r>
      <w:r w:rsidRPr="000B526A">
        <w:rPr>
          <w:rFonts w:ascii="Times New Roman" w:eastAsia="Times New Roman" w:hAnsi="Times New Roman"/>
          <w:sz w:val="24"/>
          <w:szCs w:val="24"/>
        </w:rPr>
        <w:t xml:space="preserve">inansinių mechanizmų programomis, </w:t>
      </w:r>
      <w:r w:rsidR="000B526A">
        <w:rPr>
          <w:rFonts w:ascii="Times New Roman" w:eastAsia="Times New Roman" w:hAnsi="Times New Roman"/>
          <w:sz w:val="24"/>
          <w:szCs w:val="24"/>
        </w:rPr>
        <w:t>T</w:t>
      </w:r>
      <w:r w:rsidRPr="000B526A">
        <w:rPr>
          <w:rFonts w:ascii="Times New Roman" w:eastAsia="Times New Roman" w:hAnsi="Times New Roman"/>
          <w:sz w:val="24"/>
          <w:szCs w:val="24"/>
        </w:rPr>
        <w:t>echnine parama ir Dvišalio bendradarbiavimo fondu nesusijusios išlaidos</w:t>
      </w:r>
      <w:r w:rsidR="00AB719A">
        <w:rPr>
          <w:rFonts w:ascii="Times New Roman" w:eastAsia="Times New Roman" w:hAnsi="Times New Roman"/>
          <w:sz w:val="24"/>
          <w:szCs w:val="24"/>
        </w:rPr>
        <w:t>,</w:t>
      </w:r>
      <w:r w:rsidRPr="000B526A">
        <w:rPr>
          <w:rFonts w:ascii="Times New Roman" w:eastAsia="Times New Roman" w:hAnsi="Times New Roman"/>
          <w:sz w:val="24"/>
          <w:szCs w:val="24"/>
        </w:rPr>
        <w:t xml:space="preserve"> taip pat netinkamos finansuoti išlaidos, numatytos Reglamentų 8 skyriuose, Administravimo taisyklėse, Techninės paramos lėšų taisyklėse ar Dvišalio bendradarbiavimo fondo taisyklėse;</w:t>
      </w:r>
    </w:p>
    <w:p w14:paraId="34CBB44F" w14:textId="294F1AE3" w:rsidR="000B526A" w:rsidRDefault="00217D0A" w:rsidP="004D4AA5">
      <w:pPr>
        <w:numPr>
          <w:ilvl w:val="2"/>
          <w:numId w:val="1"/>
        </w:numPr>
        <w:tabs>
          <w:tab w:val="left" w:pos="0"/>
          <w:tab w:val="left" w:pos="426"/>
          <w:tab w:val="left" w:pos="709"/>
          <w:tab w:val="left" w:pos="851"/>
          <w:tab w:val="left" w:pos="1418"/>
        </w:tabs>
        <w:spacing w:after="0" w:line="240" w:lineRule="auto"/>
        <w:ind w:left="0" w:right="49" w:firstLine="567"/>
        <w:jc w:val="both"/>
        <w:rPr>
          <w:rFonts w:ascii="Times New Roman" w:eastAsia="Times New Roman" w:hAnsi="Times New Roman"/>
          <w:color w:val="215E99" w:themeColor="text2" w:themeTint="BF"/>
          <w:sz w:val="24"/>
          <w:szCs w:val="24"/>
        </w:rPr>
      </w:pPr>
      <w:r w:rsidRPr="000B526A">
        <w:rPr>
          <w:rFonts w:ascii="Times New Roman" w:eastAsia="Times New Roman" w:hAnsi="Times New Roman"/>
          <w:sz w:val="24"/>
          <w:szCs w:val="24"/>
        </w:rPr>
        <w:t xml:space="preserve">ar informacija apie </w:t>
      </w:r>
      <w:r w:rsidR="001200F6" w:rsidRPr="00217D0A">
        <w:rPr>
          <w:rFonts w:ascii="Times New Roman" w:eastAsia="Times New Roman" w:hAnsi="Times New Roman"/>
          <w:sz w:val="24"/>
          <w:szCs w:val="24"/>
        </w:rPr>
        <w:t xml:space="preserve">2014–2021 m. EEE ir Norvegijos </w:t>
      </w:r>
      <w:r w:rsidR="001200F6">
        <w:rPr>
          <w:rFonts w:ascii="Times New Roman" w:eastAsia="Times New Roman" w:hAnsi="Times New Roman"/>
          <w:sz w:val="24"/>
          <w:szCs w:val="24"/>
        </w:rPr>
        <w:t>f</w:t>
      </w:r>
      <w:r w:rsidRPr="000B526A">
        <w:rPr>
          <w:rFonts w:ascii="Times New Roman" w:eastAsia="Times New Roman" w:hAnsi="Times New Roman"/>
          <w:sz w:val="24"/>
          <w:szCs w:val="24"/>
        </w:rPr>
        <w:t xml:space="preserve">inansinių mechanizmų programų, </w:t>
      </w:r>
      <w:r w:rsidR="000B526A">
        <w:rPr>
          <w:rFonts w:ascii="Times New Roman" w:eastAsia="Times New Roman" w:hAnsi="Times New Roman"/>
          <w:sz w:val="24"/>
          <w:szCs w:val="24"/>
        </w:rPr>
        <w:t>T</w:t>
      </w:r>
      <w:r w:rsidRPr="000B526A">
        <w:rPr>
          <w:rFonts w:ascii="Times New Roman" w:eastAsia="Times New Roman" w:hAnsi="Times New Roman"/>
          <w:sz w:val="24"/>
          <w:szCs w:val="24"/>
        </w:rPr>
        <w:t xml:space="preserve">echninės paramos ir Dvišalio bendradarbiavimo fondo deklaruotas išlaidas atitinka kompiuterizuotoje </w:t>
      </w:r>
      <w:r w:rsidR="001200F6" w:rsidRPr="00217D0A">
        <w:rPr>
          <w:rFonts w:ascii="Times New Roman" w:eastAsia="Times New Roman" w:hAnsi="Times New Roman"/>
          <w:sz w:val="24"/>
          <w:szCs w:val="24"/>
        </w:rPr>
        <w:t xml:space="preserve">2014–2021 m. EEE ir Norvegijos </w:t>
      </w:r>
      <w:r w:rsidR="001200F6">
        <w:rPr>
          <w:rFonts w:ascii="Times New Roman" w:eastAsia="Times New Roman" w:hAnsi="Times New Roman"/>
          <w:sz w:val="24"/>
          <w:szCs w:val="24"/>
        </w:rPr>
        <w:t>f</w:t>
      </w:r>
      <w:r w:rsidRPr="000B526A">
        <w:rPr>
          <w:rFonts w:ascii="Times New Roman" w:eastAsia="Times New Roman" w:hAnsi="Times New Roman"/>
          <w:sz w:val="24"/>
          <w:szCs w:val="24"/>
        </w:rPr>
        <w:t xml:space="preserve">inansinių mechanizmų informacinėje sistemoje (NORIS) ar kitose </w:t>
      </w:r>
      <w:r w:rsidR="001200F6" w:rsidRPr="00217D0A">
        <w:rPr>
          <w:rFonts w:ascii="Times New Roman" w:eastAsia="Times New Roman" w:hAnsi="Times New Roman"/>
          <w:sz w:val="24"/>
          <w:szCs w:val="24"/>
        </w:rPr>
        <w:t xml:space="preserve">2014–2021 m. EEE ir Norvegijos </w:t>
      </w:r>
      <w:r w:rsidR="001200F6">
        <w:rPr>
          <w:rFonts w:ascii="Times New Roman" w:eastAsia="Times New Roman" w:hAnsi="Times New Roman"/>
          <w:sz w:val="24"/>
          <w:szCs w:val="24"/>
        </w:rPr>
        <w:t>f</w:t>
      </w:r>
      <w:r w:rsidRPr="000B526A">
        <w:rPr>
          <w:rFonts w:ascii="Times New Roman" w:eastAsia="Times New Roman" w:hAnsi="Times New Roman"/>
          <w:sz w:val="24"/>
          <w:szCs w:val="24"/>
        </w:rPr>
        <w:t>inansinių mechanizmų paramą administruojančių VKS institucijų informacinėse sistemose ir Finansinių mechanizmų valdybos Finansinių mechanizmų lėšų administravimo informacinėje sistemoje (GRACE) esančią informaciją;</w:t>
      </w:r>
    </w:p>
    <w:p w14:paraId="1E9FEA8E" w14:textId="77777777" w:rsidR="000B526A" w:rsidRDefault="00217D0A" w:rsidP="004D4AA5">
      <w:pPr>
        <w:numPr>
          <w:ilvl w:val="2"/>
          <w:numId w:val="1"/>
        </w:numPr>
        <w:tabs>
          <w:tab w:val="left" w:pos="0"/>
          <w:tab w:val="left" w:pos="426"/>
          <w:tab w:val="left" w:pos="709"/>
          <w:tab w:val="left" w:pos="851"/>
          <w:tab w:val="left" w:pos="1418"/>
        </w:tabs>
        <w:spacing w:after="0" w:line="240" w:lineRule="auto"/>
        <w:ind w:left="0" w:right="49" w:firstLine="567"/>
        <w:jc w:val="both"/>
        <w:rPr>
          <w:rFonts w:ascii="Times New Roman" w:eastAsia="Times New Roman" w:hAnsi="Times New Roman"/>
          <w:color w:val="215E99" w:themeColor="text2" w:themeTint="BF"/>
          <w:sz w:val="24"/>
          <w:szCs w:val="24"/>
        </w:rPr>
      </w:pPr>
      <w:r w:rsidRPr="000B526A">
        <w:rPr>
          <w:rFonts w:ascii="Times New Roman" w:eastAsia="Times New Roman" w:hAnsi="Times New Roman"/>
          <w:sz w:val="24"/>
          <w:szCs w:val="24"/>
        </w:rPr>
        <w:lastRenderedPageBreak/>
        <w:t xml:space="preserve">ar yra užtikrinama patirtų 2014–2021 m. EEE ir Norvegijos finansinių mechanizmų programų, </w:t>
      </w:r>
      <w:r w:rsidR="000B526A">
        <w:rPr>
          <w:rFonts w:ascii="Times New Roman" w:eastAsia="Times New Roman" w:hAnsi="Times New Roman"/>
          <w:sz w:val="24"/>
          <w:szCs w:val="24"/>
        </w:rPr>
        <w:t>T</w:t>
      </w:r>
      <w:r w:rsidRPr="000B526A">
        <w:rPr>
          <w:rFonts w:ascii="Times New Roman" w:eastAsia="Times New Roman" w:hAnsi="Times New Roman"/>
          <w:sz w:val="24"/>
          <w:szCs w:val="24"/>
        </w:rPr>
        <w:t>echninės paramos ir Dvišalio bendradarbiavimo fondo išlaidų apmokėjimo ir deklaravimo audito seka;</w:t>
      </w:r>
    </w:p>
    <w:p w14:paraId="4E7A137E" w14:textId="294D6836" w:rsidR="00673609" w:rsidRPr="00F2445D" w:rsidRDefault="00217D0A" w:rsidP="004D4AA5">
      <w:pPr>
        <w:numPr>
          <w:ilvl w:val="2"/>
          <w:numId w:val="1"/>
        </w:numPr>
        <w:tabs>
          <w:tab w:val="left" w:pos="0"/>
          <w:tab w:val="left" w:pos="426"/>
          <w:tab w:val="left" w:pos="709"/>
          <w:tab w:val="left" w:pos="851"/>
          <w:tab w:val="left" w:pos="1418"/>
        </w:tabs>
        <w:spacing w:after="0" w:line="240" w:lineRule="auto"/>
        <w:ind w:left="0" w:right="49" w:firstLine="567"/>
        <w:jc w:val="both"/>
        <w:rPr>
          <w:rFonts w:ascii="Times New Roman" w:eastAsia="Times New Roman" w:hAnsi="Times New Roman"/>
          <w:color w:val="215E99" w:themeColor="text2" w:themeTint="BF"/>
          <w:sz w:val="24"/>
          <w:szCs w:val="24"/>
        </w:rPr>
      </w:pPr>
      <w:r w:rsidRPr="000B526A">
        <w:rPr>
          <w:rFonts w:ascii="Times New Roman" w:eastAsia="Times New Roman" w:hAnsi="Times New Roman"/>
          <w:sz w:val="24"/>
          <w:szCs w:val="24"/>
        </w:rPr>
        <w:t xml:space="preserve">patikrinti ir įvertinti kitus paslaugų teikėjo/paslaugų gavėjo nuomone ar profesiniu sprendimu rizikingus ir svarbius klausimus, susijusius su Finansinių mechanizmų programų, </w:t>
      </w:r>
      <w:r w:rsidR="000B526A">
        <w:rPr>
          <w:rFonts w:ascii="Times New Roman" w:eastAsia="Times New Roman" w:hAnsi="Times New Roman"/>
          <w:sz w:val="24"/>
          <w:szCs w:val="24"/>
        </w:rPr>
        <w:t>T</w:t>
      </w:r>
      <w:r w:rsidRPr="000B526A">
        <w:rPr>
          <w:rFonts w:ascii="Times New Roman" w:eastAsia="Times New Roman" w:hAnsi="Times New Roman"/>
          <w:sz w:val="24"/>
          <w:szCs w:val="24"/>
        </w:rPr>
        <w:t>echninės paramos ir Dvišalio bendradarbiavimo fondo išlaidų tinkamumu finansuoti, teisingumu, pagrįstumu ir atitikimu Reglamentų, Susitarimo memorandumų, kitų valstybių donorių ir Lietuvos Respublikos teisės aktų, reglamentuojančių 2014–2021 m. EEE ir Norvegijos finansinių mechanizmų įgyvendinimą, nuostatom</w:t>
      </w:r>
      <w:r w:rsidR="00D90CF6">
        <w:rPr>
          <w:rFonts w:ascii="Times New Roman" w:eastAsia="Times New Roman" w:hAnsi="Times New Roman"/>
          <w:sz w:val="24"/>
          <w:szCs w:val="24"/>
        </w:rPr>
        <w:t>s.</w:t>
      </w:r>
    </w:p>
    <w:p w14:paraId="36C95773" w14:textId="4134FC66" w:rsidR="00E25F7B" w:rsidRPr="00F2445D" w:rsidRDefault="00E25F7B" w:rsidP="004D4AA5">
      <w:pPr>
        <w:pStyle w:val="Sraopastraipa"/>
        <w:numPr>
          <w:ilvl w:val="1"/>
          <w:numId w:val="1"/>
        </w:numPr>
        <w:tabs>
          <w:tab w:val="left" w:pos="0"/>
          <w:tab w:val="left" w:pos="426"/>
          <w:tab w:val="left" w:pos="709"/>
          <w:tab w:val="left" w:pos="851"/>
          <w:tab w:val="left" w:pos="993"/>
        </w:tabs>
        <w:spacing w:after="0" w:line="240" w:lineRule="auto"/>
        <w:ind w:left="0" w:right="51" w:firstLine="567"/>
        <w:jc w:val="both"/>
        <w:rPr>
          <w:rFonts w:ascii="Times New Roman" w:eastAsia="Times New Roman" w:hAnsi="Times New Roman"/>
          <w:sz w:val="24"/>
          <w:szCs w:val="24"/>
        </w:rPr>
      </w:pPr>
      <w:r w:rsidRPr="00F2445D">
        <w:rPr>
          <w:rFonts w:ascii="Times New Roman" w:eastAsia="Times New Roman" w:hAnsi="Times New Roman"/>
          <w:b/>
          <w:bCs/>
          <w:sz w:val="24"/>
          <w:szCs w:val="24"/>
        </w:rPr>
        <w:t>Konkret</w:t>
      </w:r>
      <w:r w:rsidR="00536A2E" w:rsidRPr="00F2445D">
        <w:rPr>
          <w:rFonts w:ascii="Times New Roman" w:eastAsia="Times New Roman" w:hAnsi="Times New Roman"/>
          <w:b/>
          <w:bCs/>
          <w:sz w:val="24"/>
          <w:szCs w:val="24"/>
        </w:rPr>
        <w:t>u</w:t>
      </w:r>
      <w:r w:rsidRPr="00F2445D">
        <w:rPr>
          <w:rFonts w:ascii="Times New Roman" w:eastAsia="Times New Roman" w:hAnsi="Times New Roman"/>
          <w:b/>
          <w:bCs/>
          <w:sz w:val="24"/>
          <w:szCs w:val="24"/>
        </w:rPr>
        <w:t>s uždavin</w:t>
      </w:r>
      <w:r w:rsidR="00536A2E" w:rsidRPr="00F2445D">
        <w:rPr>
          <w:rFonts w:ascii="Times New Roman" w:eastAsia="Times New Roman" w:hAnsi="Times New Roman"/>
          <w:b/>
          <w:bCs/>
          <w:sz w:val="24"/>
          <w:szCs w:val="24"/>
        </w:rPr>
        <w:t xml:space="preserve">ys </w:t>
      </w:r>
      <w:r w:rsidRPr="00F2445D">
        <w:rPr>
          <w:rFonts w:ascii="Times New Roman" w:eastAsia="Times New Roman" w:hAnsi="Times New Roman"/>
          <w:b/>
          <w:bCs/>
          <w:sz w:val="24"/>
          <w:szCs w:val="24"/>
        </w:rPr>
        <w:t>baigiamojo audito metu atliekant</w:t>
      </w:r>
      <w:r w:rsidRPr="00F2445D">
        <w:rPr>
          <w:rFonts w:ascii="Times New Roman" w:eastAsia="Times New Roman" w:hAnsi="Times New Roman"/>
          <w:b/>
          <w:sz w:val="24"/>
          <w:szCs w:val="24"/>
        </w:rPr>
        <w:t xml:space="preserve"> galutinių likučių</w:t>
      </w:r>
      <w:r w:rsidRPr="00F2445D">
        <w:rPr>
          <w:rFonts w:ascii="Times New Roman" w:eastAsia="Times New Roman" w:hAnsi="Times New Roman"/>
          <w:bCs/>
          <w:sz w:val="24"/>
          <w:szCs w:val="24"/>
        </w:rPr>
        <w:t xml:space="preserve">, </w:t>
      </w:r>
      <w:bookmarkStart w:id="6" w:name="_Hlk172799745"/>
      <w:r w:rsidRPr="00F2445D">
        <w:rPr>
          <w:rFonts w:ascii="Times New Roman" w:eastAsia="Times New Roman" w:hAnsi="Times New Roman"/>
          <w:bCs/>
          <w:sz w:val="24"/>
          <w:szCs w:val="24"/>
        </w:rPr>
        <w:t xml:space="preserve">pateiktų </w:t>
      </w:r>
      <w:bookmarkStart w:id="7" w:name="_Hlk172279849"/>
      <w:r w:rsidRPr="00F2445D">
        <w:rPr>
          <w:rFonts w:ascii="Times New Roman" w:eastAsia="Times New Roman" w:hAnsi="Times New Roman"/>
          <w:bCs/>
          <w:sz w:val="24"/>
          <w:szCs w:val="24"/>
        </w:rPr>
        <w:t>galutinių</w:t>
      </w:r>
      <w:r w:rsidR="00E61BCA" w:rsidRPr="00F2445D">
        <w:rPr>
          <w:rFonts w:ascii="Times New Roman" w:eastAsia="Times New Roman" w:hAnsi="Times New Roman"/>
          <w:bCs/>
          <w:sz w:val="24"/>
          <w:szCs w:val="24"/>
        </w:rPr>
        <w:t xml:space="preserve"> </w:t>
      </w:r>
      <w:r w:rsidRPr="00F2445D">
        <w:rPr>
          <w:rFonts w:ascii="Times New Roman" w:eastAsia="Times New Roman" w:hAnsi="Times New Roman"/>
          <w:bCs/>
          <w:sz w:val="24"/>
          <w:szCs w:val="24"/>
        </w:rPr>
        <w:t>ataskaitų finansiniuose prieduose</w:t>
      </w:r>
      <w:bookmarkEnd w:id="7"/>
      <w:r w:rsidR="00857355" w:rsidRPr="00F2445D">
        <w:rPr>
          <w:rFonts w:ascii="Times New Roman" w:eastAsia="Times New Roman" w:hAnsi="Times New Roman"/>
          <w:bCs/>
          <w:sz w:val="24"/>
          <w:szCs w:val="24"/>
        </w:rPr>
        <w:t xml:space="preserve">, </w:t>
      </w:r>
      <w:r w:rsidRPr="00F2445D">
        <w:rPr>
          <w:rFonts w:ascii="Times New Roman" w:eastAsia="Times New Roman" w:hAnsi="Times New Roman"/>
          <w:b/>
          <w:sz w:val="24"/>
          <w:szCs w:val="24"/>
        </w:rPr>
        <w:t>mokėjimo paraiškų pagrįstumo vertinimą</w:t>
      </w:r>
      <w:r w:rsidR="00E61BCA" w:rsidRPr="00F2445D">
        <w:rPr>
          <w:rFonts w:ascii="Times New Roman" w:eastAsia="Times New Roman" w:hAnsi="Times New Roman"/>
          <w:b/>
          <w:sz w:val="24"/>
          <w:szCs w:val="24"/>
        </w:rPr>
        <w:t>,</w:t>
      </w:r>
      <w:r w:rsidRPr="00F2445D">
        <w:rPr>
          <w:rFonts w:ascii="Times New Roman" w:eastAsia="Times New Roman" w:hAnsi="Times New Roman"/>
          <w:sz w:val="24"/>
          <w:szCs w:val="24"/>
        </w:rPr>
        <w:t xml:space="preserve"> </w:t>
      </w:r>
      <w:bookmarkEnd w:id="6"/>
      <w:r w:rsidR="007E014B" w:rsidRPr="00F2445D">
        <w:rPr>
          <w:rFonts w:ascii="Times New Roman" w:eastAsia="Times New Roman" w:hAnsi="Times New Roman"/>
          <w:sz w:val="24"/>
          <w:szCs w:val="24"/>
        </w:rPr>
        <w:t>yra</w:t>
      </w:r>
      <w:r w:rsidR="009E658C" w:rsidRPr="00F2445D">
        <w:rPr>
          <w:rFonts w:ascii="Times New Roman" w:eastAsia="Times New Roman" w:hAnsi="Times New Roman"/>
          <w:sz w:val="24"/>
          <w:szCs w:val="24"/>
        </w:rPr>
        <w:t xml:space="preserve"> </w:t>
      </w:r>
      <w:bookmarkStart w:id="8" w:name="_Hlk172287995"/>
      <w:r w:rsidR="00E61BCA" w:rsidRPr="00F2445D">
        <w:rPr>
          <w:rFonts w:ascii="Times New Roman" w:eastAsia="Times New Roman" w:hAnsi="Times New Roman"/>
          <w:sz w:val="24"/>
          <w:szCs w:val="24"/>
        </w:rPr>
        <w:t xml:space="preserve">išanalizuoti ir </w:t>
      </w:r>
      <w:bookmarkStart w:id="9" w:name="_Hlk175915753"/>
      <w:r w:rsidR="00E61BCA" w:rsidRPr="00F2445D">
        <w:rPr>
          <w:rFonts w:ascii="Times New Roman" w:eastAsia="Times New Roman" w:hAnsi="Times New Roman"/>
          <w:sz w:val="24"/>
          <w:szCs w:val="24"/>
        </w:rPr>
        <w:t>įvertinti, ar pateiktas galutinis likutis yra pagrįstas</w:t>
      </w:r>
      <w:r w:rsidR="004E51C5" w:rsidRPr="00F2445D">
        <w:rPr>
          <w:rFonts w:ascii="Times New Roman" w:eastAsia="Times New Roman" w:hAnsi="Times New Roman"/>
          <w:sz w:val="24"/>
          <w:szCs w:val="24"/>
        </w:rPr>
        <w:t>.</w:t>
      </w:r>
      <w:bookmarkEnd w:id="9"/>
      <w:r w:rsidR="004E51C5" w:rsidRPr="00F2445D">
        <w:rPr>
          <w:rFonts w:ascii="Times New Roman" w:eastAsia="Times New Roman" w:hAnsi="Times New Roman"/>
          <w:sz w:val="24"/>
          <w:szCs w:val="24"/>
        </w:rPr>
        <w:t xml:space="preserve"> </w:t>
      </w:r>
      <w:bookmarkStart w:id="10" w:name="_Hlk172288141"/>
      <w:bookmarkEnd w:id="8"/>
      <w:r w:rsidR="00331882" w:rsidRPr="00F2445D">
        <w:rPr>
          <w:rFonts w:ascii="Times New Roman" w:eastAsia="Times New Roman" w:hAnsi="Times New Roman"/>
          <w:sz w:val="24"/>
          <w:szCs w:val="24"/>
        </w:rPr>
        <w:t>Toks patikrinimas apima (bet neapsiribojant):</w:t>
      </w:r>
    </w:p>
    <w:p w14:paraId="66BFEB11" w14:textId="6E0B178E" w:rsidR="00AB719A" w:rsidRPr="008A1FB6" w:rsidRDefault="00AB719A" w:rsidP="004D4AA5">
      <w:pPr>
        <w:pStyle w:val="Sraopastraipa"/>
        <w:keepNext/>
        <w:numPr>
          <w:ilvl w:val="2"/>
          <w:numId w:val="1"/>
        </w:numPr>
        <w:tabs>
          <w:tab w:val="left" w:pos="0"/>
          <w:tab w:val="left" w:pos="567"/>
          <w:tab w:val="left" w:pos="709"/>
          <w:tab w:val="left" w:pos="1134"/>
          <w:tab w:val="left" w:pos="1418"/>
        </w:tabs>
        <w:spacing w:after="0" w:line="240" w:lineRule="auto"/>
        <w:ind w:left="0" w:right="49" w:firstLine="567"/>
        <w:contextualSpacing w:val="0"/>
        <w:jc w:val="both"/>
        <w:rPr>
          <w:rFonts w:ascii="Times New Roman" w:eastAsia="Times New Roman" w:hAnsi="Times New Roman"/>
          <w:bCs/>
          <w:sz w:val="24"/>
          <w:szCs w:val="24"/>
        </w:rPr>
      </w:pPr>
      <w:bookmarkStart w:id="11" w:name="_Hlk175734186"/>
      <w:r w:rsidRPr="00F2445D">
        <w:rPr>
          <w:rFonts w:ascii="Times New Roman" w:eastAsia="Times New Roman" w:hAnsi="Times New Roman"/>
          <w:bCs/>
          <w:sz w:val="24"/>
          <w:szCs w:val="24"/>
        </w:rPr>
        <w:t xml:space="preserve">ar galutiniai likučiai, pateikiami galutinių ataskaitų finansiniuose prieduose, atitinka </w:t>
      </w:r>
      <w:r w:rsidRPr="00F2445D">
        <w:rPr>
          <w:rFonts w:ascii="Times New Roman" w:eastAsia="Times New Roman" w:hAnsi="Times New Roman"/>
          <w:sz w:val="24"/>
          <w:szCs w:val="24"/>
        </w:rPr>
        <w:t xml:space="preserve">2014–2021 m. EEE ir Norvegijos finansinių mechanizmus reglamentuojančių teisės aktų, kitų </w:t>
      </w:r>
      <w:r w:rsidRPr="008A1FB6">
        <w:rPr>
          <w:rFonts w:ascii="Times New Roman" w:eastAsia="Times New Roman" w:hAnsi="Times New Roman"/>
          <w:sz w:val="24"/>
          <w:szCs w:val="24"/>
        </w:rPr>
        <w:t xml:space="preserve">dokumentų </w:t>
      </w:r>
      <w:r w:rsidRPr="008A1FB6">
        <w:rPr>
          <w:rFonts w:ascii="Times New Roman" w:eastAsia="Times New Roman" w:hAnsi="Times New Roman"/>
          <w:bCs/>
          <w:sz w:val="24"/>
          <w:szCs w:val="24"/>
        </w:rPr>
        <w:t>reikalavimus bei nuostatas;</w:t>
      </w:r>
    </w:p>
    <w:p w14:paraId="54953795" w14:textId="212D6D1E" w:rsidR="003D4E4A" w:rsidRPr="008A1FB6" w:rsidRDefault="00E25F7B" w:rsidP="004D4AA5">
      <w:pPr>
        <w:pStyle w:val="Sraopastraipa"/>
        <w:keepNext/>
        <w:numPr>
          <w:ilvl w:val="2"/>
          <w:numId w:val="1"/>
        </w:numPr>
        <w:tabs>
          <w:tab w:val="left" w:pos="0"/>
          <w:tab w:val="left" w:pos="567"/>
          <w:tab w:val="left" w:pos="709"/>
          <w:tab w:val="left" w:pos="1134"/>
          <w:tab w:val="left" w:pos="1418"/>
        </w:tabs>
        <w:spacing w:after="0" w:line="240" w:lineRule="auto"/>
        <w:ind w:left="0" w:right="49" w:firstLine="567"/>
        <w:contextualSpacing w:val="0"/>
        <w:jc w:val="both"/>
        <w:rPr>
          <w:rFonts w:ascii="Times New Roman" w:eastAsia="Times New Roman" w:hAnsi="Times New Roman"/>
          <w:bCs/>
          <w:sz w:val="24"/>
          <w:szCs w:val="24"/>
        </w:rPr>
      </w:pPr>
      <w:r w:rsidRPr="008A1FB6">
        <w:rPr>
          <w:rFonts w:ascii="Times New Roman" w:eastAsia="Times New Roman" w:hAnsi="Times New Roman"/>
          <w:bCs/>
          <w:sz w:val="24"/>
          <w:szCs w:val="24"/>
        </w:rPr>
        <w:t>ar galutiniai likučiai</w:t>
      </w:r>
      <w:r w:rsidR="003D4E4A" w:rsidRPr="008A1FB6">
        <w:rPr>
          <w:rFonts w:ascii="Times New Roman" w:eastAsia="Times New Roman" w:hAnsi="Times New Roman"/>
          <w:bCs/>
          <w:sz w:val="24"/>
          <w:szCs w:val="24"/>
        </w:rPr>
        <w:t>,</w:t>
      </w:r>
      <w:r w:rsidRPr="008A1FB6">
        <w:rPr>
          <w:rFonts w:ascii="Times New Roman" w:eastAsia="Times New Roman" w:hAnsi="Times New Roman"/>
          <w:bCs/>
          <w:sz w:val="24"/>
          <w:szCs w:val="24"/>
        </w:rPr>
        <w:t xml:space="preserve"> pateikiami galutinių ataskaitų finansiniuose prieduose, yra teisingai apskaičiuoti ir pagrįsti;</w:t>
      </w:r>
    </w:p>
    <w:p w14:paraId="3720FB9F" w14:textId="2AB45B68" w:rsidR="003D4E4A" w:rsidRPr="008A1FB6" w:rsidRDefault="003D4E4A" w:rsidP="004D4AA5">
      <w:pPr>
        <w:pStyle w:val="Sraopastraipa"/>
        <w:keepNext/>
        <w:numPr>
          <w:ilvl w:val="2"/>
          <w:numId w:val="1"/>
        </w:numPr>
        <w:tabs>
          <w:tab w:val="left" w:pos="0"/>
          <w:tab w:val="left" w:pos="567"/>
          <w:tab w:val="left" w:pos="709"/>
          <w:tab w:val="left" w:pos="1134"/>
          <w:tab w:val="left" w:pos="1418"/>
        </w:tabs>
        <w:spacing w:after="0" w:line="240" w:lineRule="auto"/>
        <w:ind w:left="0" w:right="49" w:firstLine="567"/>
        <w:contextualSpacing w:val="0"/>
        <w:jc w:val="both"/>
        <w:rPr>
          <w:rFonts w:ascii="Times New Roman" w:eastAsia="Times New Roman" w:hAnsi="Times New Roman"/>
          <w:bCs/>
          <w:sz w:val="24"/>
          <w:szCs w:val="24"/>
        </w:rPr>
      </w:pPr>
      <w:r w:rsidRPr="008A1FB6">
        <w:rPr>
          <w:rFonts w:ascii="Times New Roman" w:eastAsia="Times New Roman" w:hAnsi="Times New Roman"/>
          <w:bCs/>
          <w:sz w:val="24"/>
          <w:szCs w:val="24"/>
        </w:rPr>
        <w:t>ar galutinių likučių apskaičiavimo lentelių duomenys koreliuoja su tarpinių finansinių ataskaitų duomenimis;</w:t>
      </w:r>
    </w:p>
    <w:p w14:paraId="2C259450" w14:textId="28C3A1C8" w:rsidR="003D4E4A" w:rsidRPr="008A1FB6" w:rsidRDefault="003D4E4A" w:rsidP="004D4AA5">
      <w:pPr>
        <w:pStyle w:val="Sraopastraipa"/>
        <w:keepNext/>
        <w:numPr>
          <w:ilvl w:val="2"/>
          <w:numId w:val="1"/>
        </w:numPr>
        <w:tabs>
          <w:tab w:val="left" w:pos="0"/>
          <w:tab w:val="left" w:pos="567"/>
          <w:tab w:val="left" w:pos="709"/>
          <w:tab w:val="left" w:pos="1134"/>
          <w:tab w:val="left" w:pos="1418"/>
        </w:tabs>
        <w:spacing w:after="0" w:line="240" w:lineRule="auto"/>
        <w:ind w:left="0" w:right="49" w:firstLine="567"/>
        <w:contextualSpacing w:val="0"/>
        <w:jc w:val="both"/>
        <w:rPr>
          <w:rFonts w:ascii="Times New Roman" w:eastAsia="Times New Roman" w:hAnsi="Times New Roman"/>
          <w:bCs/>
          <w:sz w:val="24"/>
          <w:szCs w:val="24"/>
        </w:rPr>
      </w:pPr>
      <w:r w:rsidRPr="008A1FB6">
        <w:rPr>
          <w:rFonts w:ascii="Times New Roman" w:eastAsia="Times New Roman" w:hAnsi="Times New Roman"/>
          <w:bCs/>
          <w:sz w:val="24"/>
          <w:szCs w:val="24"/>
        </w:rPr>
        <w:t xml:space="preserve"> ar galutinių ataskaitų</w:t>
      </w:r>
      <w:r w:rsidR="00BD533B" w:rsidRPr="008A1FB6">
        <w:rPr>
          <w:rFonts w:ascii="Times New Roman" w:eastAsia="Times New Roman" w:hAnsi="Times New Roman"/>
          <w:bCs/>
          <w:sz w:val="24"/>
          <w:szCs w:val="24"/>
        </w:rPr>
        <w:t xml:space="preserve"> </w:t>
      </w:r>
      <w:r w:rsidRPr="008A1FB6">
        <w:rPr>
          <w:rFonts w:ascii="Times New Roman" w:eastAsia="Times New Roman" w:hAnsi="Times New Roman"/>
          <w:bCs/>
          <w:sz w:val="24"/>
          <w:szCs w:val="24"/>
        </w:rPr>
        <w:t>duomenys atitinka finansinius duomenis, įskaitant informaciją apie pažeidimus;</w:t>
      </w:r>
    </w:p>
    <w:p w14:paraId="7E3B722C" w14:textId="6AAB0D4F" w:rsidR="00E25F7B" w:rsidRPr="008A1FB6" w:rsidRDefault="003D4E4A" w:rsidP="004D4AA5">
      <w:pPr>
        <w:pStyle w:val="Sraopastraipa"/>
        <w:keepNext/>
        <w:numPr>
          <w:ilvl w:val="2"/>
          <w:numId w:val="1"/>
        </w:numPr>
        <w:tabs>
          <w:tab w:val="left" w:pos="0"/>
          <w:tab w:val="left" w:pos="567"/>
          <w:tab w:val="left" w:pos="709"/>
          <w:tab w:val="left" w:pos="1134"/>
          <w:tab w:val="left" w:pos="1418"/>
        </w:tabs>
        <w:spacing w:after="0" w:line="240" w:lineRule="auto"/>
        <w:ind w:left="0" w:right="49" w:firstLine="567"/>
        <w:contextualSpacing w:val="0"/>
        <w:jc w:val="both"/>
        <w:rPr>
          <w:rFonts w:ascii="Times New Roman" w:eastAsia="Times New Roman" w:hAnsi="Times New Roman"/>
          <w:bCs/>
          <w:sz w:val="24"/>
          <w:szCs w:val="24"/>
        </w:rPr>
      </w:pPr>
      <w:r w:rsidRPr="008A1FB6">
        <w:rPr>
          <w:rFonts w:ascii="Times New Roman" w:eastAsia="Times New Roman" w:hAnsi="Times New Roman"/>
          <w:bCs/>
          <w:sz w:val="24"/>
          <w:szCs w:val="24"/>
        </w:rPr>
        <w:t xml:space="preserve"> ar teisingai pateikiam</w:t>
      </w:r>
      <w:r w:rsidR="006778DD" w:rsidRPr="008A1FB6">
        <w:rPr>
          <w:rFonts w:ascii="Times New Roman" w:eastAsia="Times New Roman" w:hAnsi="Times New Roman"/>
          <w:bCs/>
          <w:sz w:val="24"/>
          <w:szCs w:val="24"/>
        </w:rPr>
        <w:t>a</w:t>
      </w:r>
      <w:r w:rsidRPr="008A1FB6">
        <w:rPr>
          <w:rFonts w:ascii="Times New Roman" w:eastAsia="Times New Roman" w:hAnsi="Times New Roman"/>
          <w:bCs/>
          <w:sz w:val="24"/>
          <w:szCs w:val="24"/>
        </w:rPr>
        <w:t xml:space="preserve"> finansinė informacija, susijusi su </w:t>
      </w:r>
      <w:r w:rsidR="00ED54DF" w:rsidRPr="008A1FB6">
        <w:rPr>
          <w:rFonts w:ascii="Times New Roman" w:eastAsia="Times New Roman" w:hAnsi="Times New Roman"/>
          <w:bCs/>
          <w:sz w:val="24"/>
          <w:szCs w:val="24"/>
        </w:rPr>
        <w:t xml:space="preserve">lėšų </w:t>
      </w:r>
      <w:r w:rsidRPr="008A1FB6">
        <w:rPr>
          <w:rFonts w:ascii="Times New Roman" w:eastAsia="Times New Roman" w:hAnsi="Times New Roman"/>
          <w:bCs/>
          <w:sz w:val="24"/>
          <w:szCs w:val="24"/>
        </w:rPr>
        <w:t>išėmimais</w:t>
      </w:r>
      <w:r w:rsidR="00ED54DF" w:rsidRPr="008A1FB6">
        <w:rPr>
          <w:rFonts w:ascii="Times New Roman" w:eastAsia="Times New Roman" w:hAnsi="Times New Roman"/>
          <w:bCs/>
          <w:sz w:val="24"/>
          <w:szCs w:val="24"/>
        </w:rPr>
        <w:t xml:space="preserve"> iš sąskaitos</w:t>
      </w:r>
      <w:r w:rsidRPr="008A1FB6">
        <w:rPr>
          <w:rFonts w:ascii="Times New Roman" w:eastAsia="Times New Roman" w:hAnsi="Times New Roman"/>
          <w:bCs/>
          <w:sz w:val="24"/>
          <w:szCs w:val="24"/>
        </w:rPr>
        <w:t xml:space="preserve">, susigrąžinimais, neišieškotomis sumomis ir iš dalies baigtais </w:t>
      </w:r>
      <w:r w:rsidR="006778DD" w:rsidRPr="008A1FB6">
        <w:rPr>
          <w:rFonts w:ascii="Times New Roman" w:eastAsia="Times New Roman" w:hAnsi="Times New Roman"/>
          <w:bCs/>
          <w:sz w:val="24"/>
          <w:szCs w:val="24"/>
        </w:rPr>
        <w:t>bei nutrauktais projektais;</w:t>
      </w:r>
    </w:p>
    <w:p w14:paraId="4E07AE90" w14:textId="139E89CB" w:rsidR="00C02DD3" w:rsidRPr="008A1FB6" w:rsidRDefault="00E25F7B" w:rsidP="004D4AA5">
      <w:pPr>
        <w:pStyle w:val="Sraopastraipa"/>
        <w:keepNext/>
        <w:numPr>
          <w:ilvl w:val="2"/>
          <w:numId w:val="1"/>
        </w:numPr>
        <w:tabs>
          <w:tab w:val="left" w:pos="0"/>
          <w:tab w:val="left" w:pos="567"/>
          <w:tab w:val="left" w:pos="709"/>
          <w:tab w:val="left" w:pos="1134"/>
          <w:tab w:val="left" w:pos="1418"/>
        </w:tabs>
        <w:spacing w:after="0" w:line="240" w:lineRule="auto"/>
        <w:ind w:left="0" w:right="49" w:firstLine="567"/>
        <w:contextualSpacing w:val="0"/>
        <w:jc w:val="both"/>
        <w:rPr>
          <w:rFonts w:ascii="Times New Roman" w:eastAsia="Times New Roman" w:hAnsi="Times New Roman"/>
          <w:bCs/>
          <w:sz w:val="24"/>
          <w:szCs w:val="24"/>
        </w:rPr>
      </w:pPr>
      <w:r w:rsidRPr="008A1FB6">
        <w:rPr>
          <w:rFonts w:ascii="Times New Roman" w:eastAsia="Times New Roman" w:hAnsi="Times New Roman"/>
          <w:bCs/>
          <w:sz w:val="24"/>
          <w:szCs w:val="24"/>
        </w:rPr>
        <w:t>ar galutinių likučių</w:t>
      </w:r>
      <w:r w:rsidR="00B16A79" w:rsidRPr="008A1FB6">
        <w:rPr>
          <w:rFonts w:ascii="Times New Roman" w:eastAsia="Times New Roman" w:hAnsi="Times New Roman"/>
          <w:bCs/>
          <w:sz w:val="24"/>
          <w:szCs w:val="24"/>
        </w:rPr>
        <w:t xml:space="preserve"> </w:t>
      </w:r>
      <w:r w:rsidRPr="008A1FB6">
        <w:rPr>
          <w:rFonts w:ascii="Times New Roman" w:eastAsia="Times New Roman" w:hAnsi="Times New Roman"/>
          <w:bCs/>
          <w:sz w:val="24"/>
          <w:szCs w:val="24"/>
        </w:rPr>
        <w:t xml:space="preserve">finansinė informacija atitinka </w:t>
      </w:r>
      <w:r w:rsidRPr="008A1FB6">
        <w:rPr>
          <w:rFonts w:ascii="Times New Roman" w:eastAsia="Times New Roman" w:hAnsi="Times New Roman"/>
          <w:sz w:val="24"/>
          <w:szCs w:val="24"/>
        </w:rPr>
        <w:t>kompiuterizuotoje Finansinių mechanizmų informacinėje sistemoje (NORIS) ar kitose 2014–2021 m. EEE ir Norvegijos finansinių mechanizmų paramą administruojančių VKS institucijų informacinėse sistemose ir Finansinių mechanizmų valdybos Finansinių mechanizmų lėšų administravimo informacinėje sistemoje (GRACE) esančią informaciją</w:t>
      </w:r>
      <w:r w:rsidR="00857355" w:rsidRPr="008A1FB6">
        <w:rPr>
          <w:rFonts w:ascii="Times New Roman" w:eastAsia="Times New Roman" w:hAnsi="Times New Roman"/>
          <w:sz w:val="24"/>
          <w:szCs w:val="24"/>
        </w:rPr>
        <w:t xml:space="preserve"> bei užtikrintas teisingas dokumentų pateikimas ir dokumentų audito seka;</w:t>
      </w:r>
    </w:p>
    <w:p w14:paraId="4908DD9B" w14:textId="1673BA08" w:rsidR="00C96507" w:rsidRPr="008A1FB6" w:rsidRDefault="00E25F7B" w:rsidP="004D4AA5">
      <w:pPr>
        <w:pStyle w:val="Sraopastraipa"/>
        <w:keepNext/>
        <w:numPr>
          <w:ilvl w:val="2"/>
          <w:numId w:val="1"/>
        </w:numPr>
        <w:tabs>
          <w:tab w:val="left" w:pos="0"/>
          <w:tab w:val="left" w:pos="567"/>
          <w:tab w:val="left" w:pos="709"/>
          <w:tab w:val="left" w:pos="1134"/>
          <w:tab w:val="left" w:pos="1418"/>
          <w:tab w:val="left" w:pos="1701"/>
        </w:tabs>
        <w:spacing w:after="0" w:line="240" w:lineRule="auto"/>
        <w:ind w:left="0" w:right="49" w:firstLine="567"/>
        <w:contextualSpacing w:val="0"/>
        <w:jc w:val="both"/>
        <w:rPr>
          <w:rFonts w:ascii="Times New Roman" w:eastAsia="Times New Roman" w:hAnsi="Times New Roman"/>
          <w:bCs/>
          <w:sz w:val="24"/>
          <w:szCs w:val="24"/>
        </w:rPr>
      </w:pPr>
      <w:r w:rsidRPr="008A1FB6">
        <w:rPr>
          <w:rFonts w:ascii="Times New Roman" w:eastAsia="Times New Roman" w:hAnsi="Times New Roman"/>
          <w:sz w:val="24"/>
          <w:szCs w:val="24"/>
        </w:rPr>
        <w:t>ar laikotarpiu tarp galutin</w:t>
      </w:r>
      <w:r w:rsidR="00C02DD3" w:rsidRPr="008A1FB6">
        <w:rPr>
          <w:rFonts w:ascii="Times New Roman" w:eastAsia="Times New Roman" w:hAnsi="Times New Roman"/>
          <w:sz w:val="24"/>
          <w:szCs w:val="24"/>
        </w:rPr>
        <w:t>ių</w:t>
      </w:r>
      <w:r w:rsidRPr="008A1FB6">
        <w:rPr>
          <w:rFonts w:ascii="Times New Roman" w:eastAsia="Times New Roman" w:hAnsi="Times New Roman"/>
          <w:sz w:val="24"/>
          <w:szCs w:val="24"/>
        </w:rPr>
        <w:t xml:space="preserve"> ataskait</w:t>
      </w:r>
      <w:r w:rsidR="00C02DD3" w:rsidRPr="008A1FB6">
        <w:rPr>
          <w:rFonts w:ascii="Times New Roman" w:eastAsia="Times New Roman" w:hAnsi="Times New Roman"/>
          <w:sz w:val="24"/>
          <w:szCs w:val="24"/>
        </w:rPr>
        <w:t>ų</w:t>
      </w:r>
      <w:r w:rsidRPr="008A1FB6">
        <w:rPr>
          <w:rFonts w:ascii="Times New Roman" w:eastAsia="Times New Roman" w:hAnsi="Times New Roman"/>
          <w:sz w:val="24"/>
          <w:szCs w:val="24"/>
        </w:rPr>
        <w:t xml:space="preserve"> pateikimo ir galutinio likučio išmokėjimo/grąžinimo banko sąskaito</w:t>
      </w:r>
      <w:r w:rsidR="00C02DD3" w:rsidRPr="008A1FB6">
        <w:rPr>
          <w:rFonts w:ascii="Times New Roman" w:eastAsia="Times New Roman" w:hAnsi="Times New Roman"/>
          <w:sz w:val="24"/>
          <w:szCs w:val="24"/>
        </w:rPr>
        <w:t>je</w:t>
      </w:r>
      <w:r w:rsidRPr="008A1FB6">
        <w:rPr>
          <w:rFonts w:ascii="Times New Roman" w:eastAsia="Times New Roman" w:hAnsi="Times New Roman"/>
          <w:sz w:val="24"/>
          <w:szCs w:val="24"/>
        </w:rPr>
        <w:t xml:space="preserve"> sukauptos palūkanos įtrauktos į galutinį </w:t>
      </w:r>
      <w:r w:rsidRPr="000D7D9B">
        <w:rPr>
          <w:rFonts w:ascii="Times New Roman" w:eastAsia="Times New Roman" w:hAnsi="Times New Roman"/>
          <w:sz w:val="24"/>
          <w:szCs w:val="24"/>
        </w:rPr>
        <w:t>išmokėjimą/susigrąžinimą</w:t>
      </w:r>
      <w:r w:rsidR="00A32914" w:rsidRPr="000D7D9B">
        <w:rPr>
          <w:rFonts w:ascii="Times New Roman" w:eastAsia="Times New Roman" w:hAnsi="Times New Roman"/>
          <w:sz w:val="24"/>
          <w:szCs w:val="24"/>
        </w:rPr>
        <w:t>.</w:t>
      </w:r>
    </w:p>
    <w:bookmarkEnd w:id="10"/>
    <w:bookmarkEnd w:id="11"/>
    <w:p w14:paraId="4CC9DF8D" w14:textId="5453C57C" w:rsidR="00E25F7B" w:rsidRPr="00CA7B42" w:rsidRDefault="00E25F7B" w:rsidP="002D258E">
      <w:pPr>
        <w:pStyle w:val="Sraopastraipa"/>
        <w:keepNext/>
        <w:numPr>
          <w:ilvl w:val="1"/>
          <w:numId w:val="1"/>
        </w:numPr>
        <w:shd w:val="clear" w:color="auto" w:fill="FFFFFF" w:themeFill="background1"/>
        <w:tabs>
          <w:tab w:val="left" w:pos="0"/>
          <w:tab w:val="left" w:pos="567"/>
          <w:tab w:val="left" w:pos="709"/>
          <w:tab w:val="left" w:pos="1134"/>
          <w:tab w:val="left" w:pos="1418"/>
        </w:tabs>
        <w:spacing w:after="0" w:line="240" w:lineRule="auto"/>
        <w:ind w:left="0" w:right="49" w:firstLine="567"/>
        <w:contextualSpacing w:val="0"/>
        <w:jc w:val="both"/>
        <w:rPr>
          <w:rFonts w:ascii="Times New Roman" w:eastAsia="Times New Roman" w:hAnsi="Times New Roman"/>
          <w:bCs/>
          <w:sz w:val="24"/>
          <w:szCs w:val="24"/>
        </w:rPr>
      </w:pPr>
      <w:r w:rsidRPr="00CA7B42">
        <w:rPr>
          <w:rFonts w:ascii="Times New Roman" w:eastAsia="Times New Roman" w:hAnsi="Times New Roman"/>
          <w:sz w:val="24"/>
          <w:szCs w:val="24"/>
        </w:rPr>
        <w:t xml:space="preserve">Įvertinus </w:t>
      </w:r>
      <w:bookmarkStart w:id="12" w:name="_Hlk172280239"/>
      <w:r w:rsidRPr="00CA7B42">
        <w:rPr>
          <w:rFonts w:ascii="Times New Roman" w:eastAsia="Times New Roman" w:hAnsi="Times New Roman"/>
          <w:sz w:val="24"/>
          <w:szCs w:val="24"/>
        </w:rPr>
        <w:t xml:space="preserve">galutinio likučio mokėjimo paraiškų pagrįstumą, </w:t>
      </w:r>
      <w:r w:rsidRPr="00F2445D">
        <w:rPr>
          <w:rFonts w:ascii="Times New Roman" w:eastAsia="Times New Roman" w:hAnsi="Times New Roman"/>
          <w:sz w:val="24"/>
          <w:szCs w:val="24"/>
          <w:u w:val="single"/>
        </w:rPr>
        <w:t>kiekvien</w:t>
      </w:r>
      <w:r w:rsidR="00014BF6" w:rsidRPr="00F2445D">
        <w:rPr>
          <w:rFonts w:ascii="Times New Roman" w:eastAsia="Times New Roman" w:hAnsi="Times New Roman"/>
          <w:sz w:val="24"/>
          <w:szCs w:val="24"/>
          <w:u w:val="single"/>
        </w:rPr>
        <w:t>ai</w:t>
      </w:r>
      <w:r w:rsidRPr="00F2445D">
        <w:rPr>
          <w:rFonts w:ascii="Times New Roman" w:eastAsia="Times New Roman" w:hAnsi="Times New Roman"/>
          <w:sz w:val="24"/>
          <w:szCs w:val="24"/>
          <w:u w:val="single"/>
        </w:rPr>
        <w:t xml:space="preserve"> Program</w:t>
      </w:r>
      <w:r w:rsidR="00014BF6" w:rsidRPr="00F2445D">
        <w:rPr>
          <w:rFonts w:ascii="Times New Roman" w:eastAsia="Times New Roman" w:hAnsi="Times New Roman"/>
          <w:sz w:val="24"/>
          <w:szCs w:val="24"/>
          <w:u w:val="single"/>
        </w:rPr>
        <w:t>ai</w:t>
      </w:r>
      <w:r w:rsidR="00E30A10">
        <w:rPr>
          <w:rFonts w:ascii="Times New Roman" w:eastAsia="Times New Roman" w:hAnsi="Times New Roman"/>
          <w:sz w:val="24"/>
          <w:szCs w:val="24"/>
          <w:u w:val="single"/>
        </w:rPr>
        <w:t xml:space="preserve"> </w:t>
      </w:r>
      <w:r w:rsidRPr="0080400E">
        <w:rPr>
          <w:rFonts w:ascii="Times New Roman" w:eastAsia="Times New Roman" w:hAnsi="Times New Roman"/>
          <w:sz w:val="24"/>
          <w:szCs w:val="24"/>
          <w:u w:val="single"/>
        </w:rPr>
        <w:t>(šešioms programoms),</w:t>
      </w:r>
      <w:r w:rsidR="00014BF6">
        <w:rPr>
          <w:rFonts w:ascii="Times New Roman" w:eastAsia="Times New Roman" w:hAnsi="Times New Roman"/>
          <w:sz w:val="24"/>
          <w:szCs w:val="24"/>
          <w:u w:val="single"/>
        </w:rPr>
        <w:t xml:space="preserve"> Dvišaliam </w:t>
      </w:r>
      <w:r w:rsidRPr="0080400E">
        <w:rPr>
          <w:rFonts w:ascii="Times New Roman" w:eastAsia="Times New Roman" w:hAnsi="Times New Roman"/>
          <w:sz w:val="24"/>
          <w:szCs w:val="24"/>
          <w:u w:val="single"/>
        </w:rPr>
        <w:t>bendradarbiavimo fond</w:t>
      </w:r>
      <w:r w:rsidR="00014BF6">
        <w:rPr>
          <w:rFonts w:ascii="Times New Roman" w:eastAsia="Times New Roman" w:hAnsi="Times New Roman"/>
          <w:sz w:val="24"/>
          <w:szCs w:val="24"/>
          <w:u w:val="single"/>
        </w:rPr>
        <w:t>ui</w:t>
      </w:r>
      <w:r w:rsidRPr="00F2445D">
        <w:rPr>
          <w:rFonts w:ascii="Times New Roman" w:eastAsia="Times New Roman" w:hAnsi="Times New Roman"/>
          <w:sz w:val="24"/>
          <w:szCs w:val="24"/>
          <w:u w:val="single"/>
        </w:rPr>
        <w:t xml:space="preserve"> ir</w:t>
      </w:r>
      <w:r w:rsidRPr="0080400E">
        <w:rPr>
          <w:rFonts w:ascii="Times New Roman" w:eastAsia="Times New Roman" w:hAnsi="Times New Roman"/>
          <w:sz w:val="24"/>
          <w:szCs w:val="24"/>
          <w:u w:val="single"/>
        </w:rPr>
        <w:t xml:space="preserve"> Technin</w:t>
      </w:r>
      <w:r w:rsidR="00014BF6">
        <w:rPr>
          <w:rFonts w:ascii="Times New Roman" w:eastAsia="Times New Roman" w:hAnsi="Times New Roman"/>
          <w:sz w:val="24"/>
          <w:szCs w:val="24"/>
          <w:u w:val="single"/>
        </w:rPr>
        <w:t>ei</w:t>
      </w:r>
      <w:r w:rsidRPr="0080400E">
        <w:rPr>
          <w:rFonts w:ascii="Times New Roman" w:eastAsia="Times New Roman" w:hAnsi="Times New Roman"/>
          <w:sz w:val="24"/>
          <w:szCs w:val="24"/>
          <w:u w:val="single"/>
        </w:rPr>
        <w:t xml:space="preserve"> param</w:t>
      </w:r>
      <w:r w:rsidR="00014BF6">
        <w:rPr>
          <w:rFonts w:ascii="Times New Roman" w:eastAsia="Times New Roman" w:hAnsi="Times New Roman"/>
          <w:sz w:val="24"/>
          <w:szCs w:val="24"/>
          <w:u w:val="single"/>
        </w:rPr>
        <w:t xml:space="preserve">ai </w:t>
      </w:r>
      <w:r w:rsidR="00014BF6" w:rsidRPr="00F2445D">
        <w:rPr>
          <w:rFonts w:ascii="Times New Roman" w:eastAsia="Times New Roman" w:hAnsi="Times New Roman"/>
          <w:sz w:val="24"/>
          <w:szCs w:val="24"/>
        </w:rPr>
        <w:t xml:space="preserve">turi būti rengiama lentelė, </w:t>
      </w:r>
      <w:r w:rsidR="00014BF6" w:rsidRPr="000D7D9B">
        <w:rPr>
          <w:rFonts w:ascii="Times New Roman" w:eastAsia="Times New Roman" w:hAnsi="Times New Roman"/>
          <w:sz w:val="24"/>
          <w:szCs w:val="24"/>
        </w:rPr>
        <w:t>kurioje</w:t>
      </w:r>
      <w:r w:rsidRPr="000D7D9B">
        <w:rPr>
          <w:rFonts w:ascii="Times New Roman" w:eastAsia="Times New Roman" w:hAnsi="Times New Roman"/>
          <w:sz w:val="24"/>
          <w:szCs w:val="24"/>
        </w:rPr>
        <w:t xml:space="preserve"> pateikiama tokia</w:t>
      </w:r>
      <w:r w:rsidRPr="00CA7B42">
        <w:rPr>
          <w:rFonts w:ascii="Times New Roman" w:eastAsia="Times New Roman" w:hAnsi="Times New Roman"/>
          <w:sz w:val="24"/>
          <w:szCs w:val="24"/>
        </w:rPr>
        <w:t xml:space="preserve"> informacija:</w:t>
      </w:r>
    </w:p>
    <w:bookmarkEnd w:id="12"/>
    <w:p w14:paraId="779204F1" w14:textId="60AB4EAF" w:rsidR="00E25F7B" w:rsidRPr="00B43D38" w:rsidRDefault="004F2673" w:rsidP="002D258E">
      <w:pPr>
        <w:pStyle w:val="Sraopastraipa"/>
        <w:keepNext/>
        <w:numPr>
          <w:ilvl w:val="2"/>
          <w:numId w:val="1"/>
        </w:numPr>
        <w:shd w:val="clear" w:color="auto" w:fill="FFFFFF" w:themeFill="background1"/>
        <w:tabs>
          <w:tab w:val="left" w:pos="0"/>
          <w:tab w:val="left" w:pos="567"/>
          <w:tab w:val="left" w:pos="709"/>
          <w:tab w:val="left" w:pos="851"/>
          <w:tab w:val="left" w:pos="1134"/>
          <w:tab w:val="left" w:pos="1418"/>
        </w:tabs>
        <w:spacing w:after="0" w:line="240" w:lineRule="auto"/>
        <w:ind w:left="0" w:right="49" w:firstLine="567"/>
        <w:contextualSpacing w:val="0"/>
        <w:jc w:val="both"/>
        <w:rPr>
          <w:rFonts w:ascii="Times New Roman" w:eastAsia="Times New Roman" w:hAnsi="Times New Roman"/>
          <w:sz w:val="24"/>
          <w:szCs w:val="24"/>
        </w:rPr>
      </w:pPr>
      <w:r w:rsidRPr="00CA7B42">
        <w:rPr>
          <w:rFonts w:ascii="Times New Roman" w:eastAsia="Times New Roman" w:hAnsi="Times New Roman"/>
          <w:sz w:val="24"/>
          <w:szCs w:val="24"/>
        </w:rPr>
        <w:t xml:space="preserve"> </w:t>
      </w:r>
      <w:bookmarkStart w:id="13" w:name="_Hlk172280306"/>
      <w:r w:rsidR="00B6377D" w:rsidRPr="00B43D38">
        <w:rPr>
          <w:rFonts w:ascii="Times New Roman" w:eastAsia="Times New Roman" w:hAnsi="Times New Roman"/>
          <w:sz w:val="24"/>
          <w:szCs w:val="24"/>
        </w:rPr>
        <w:t>Pavadinimas</w:t>
      </w:r>
      <w:r w:rsidR="009520DE" w:rsidRPr="00B43D38">
        <w:rPr>
          <w:rFonts w:ascii="Times New Roman" w:eastAsia="Times New Roman" w:hAnsi="Times New Roman"/>
          <w:sz w:val="24"/>
          <w:szCs w:val="24"/>
        </w:rPr>
        <w:t>;</w:t>
      </w:r>
    </w:p>
    <w:p w14:paraId="37D49593" w14:textId="2939397E" w:rsidR="00E25F7B" w:rsidRPr="002D258E" w:rsidRDefault="009520DE" w:rsidP="002D258E">
      <w:pPr>
        <w:pStyle w:val="Sraopastraipa"/>
        <w:keepNext/>
        <w:numPr>
          <w:ilvl w:val="2"/>
          <w:numId w:val="1"/>
        </w:numPr>
        <w:shd w:val="clear" w:color="auto" w:fill="FFFFFF" w:themeFill="background1"/>
        <w:tabs>
          <w:tab w:val="left" w:pos="0"/>
          <w:tab w:val="left" w:pos="567"/>
          <w:tab w:val="left" w:pos="709"/>
          <w:tab w:val="left" w:pos="851"/>
          <w:tab w:val="left" w:pos="1134"/>
          <w:tab w:val="left" w:pos="1418"/>
        </w:tabs>
        <w:spacing w:after="0" w:line="240" w:lineRule="auto"/>
        <w:ind w:left="0" w:right="49" w:firstLine="567"/>
        <w:contextualSpacing w:val="0"/>
        <w:jc w:val="both"/>
        <w:rPr>
          <w:rFonts w:ascii="Times New Roman" w:eastAsia="Times New Roman" w:hAnsi="Times New Roman"/>
          <w:sz w:val="24"/>
          <w:szCs w:val="24"/>
        </w:rPr>
      </w:pPr>
      <w:r w:rsidRPr="00B43D38">
        <w:rPr>
          <w:rFonts w:ascii="Times New Roman" w:hAnsi="Times New Roman"/>
          <w:sz w:val="24"/>
          <w:szCs w:val="24"/>
          <w:shd w:val="clear" w:color="auto" w:fill="F5F5F5"/>
        </w:rPr>
        <w:t xml:space="preserve"> </w:t>
      </w:r>
      <w:r w:rsidR="004F2673" w:rsidRPr="00B43D38">
        <w:rPr>
          <w:rFonts w:ascii="Times New Roman" w:hAnsi="Times New Roman"/>
          <w:sz w:val="24"/>
          <w:szCs w:val="24"/>
          <w:shd w:val="clear" w:color="auto" w:fill="F5F5F5"/>
        </w:rPr>
        <w:t>v</w:t>
      </w:r>
      <w:r w:rsidR="00E25F7B" w:rsidRPr="00B43D38">
        <w:rPr>
          <w:rFonts w:ascii="Times New Roman" w:hAnsi="Times New Roman"/>
          <w:sz w:val="24"/>
          <w:szCs w:val="24"/>
          <w:shd w:val="clear" w:color="auto" w:fill="F5F5F5"/>
        </w:rPr>
        <w:t>is</w:t>
      </w:r>
      <w:r w:rsidR="006D556F" w:rsidRPr="00B43D38">
        <w:rPr>
          <w:rFonts w:ascii="Times New Roman" w:hAnsi="Times New Roman"/>
          <w:sz w:val="24"/>
          <w:szCs w:val="24"/>
          <w:shd w:val="clear" w:color="auto" w:fill="F5F5F5"/>
        </w:rPr>
        <w:t>o</w:t>
      </w:r>
      <w:r w:rsidR="00E25F7B" w:rsidRPr="00B43D38">
        <w:rPr>
          <w:rFonts w:ascii="Times New Roman" w:hAnsi="Times New Roman"/>
          <w:sz w:val="24"/>
          <w:szCs w:val="24"/>
          <w:shd w:val="clear" w:color="auto" w:fill="F5F5F5"/>
        </w:rPr>
        <w:t xml:space="preserve">s </w:t>
      </w:r>
      <w:r w:rsidR="00E25F7B" w:rsidRPr="00B43D38">
        <w:rPr>
          <w:rFonts w:ascii="Times New Roman" w:eastAsia="Times New Roman" w:hAnsi="Times New Roman"/>
          <w:sz w:val="24"/>
          <w:szCs w:val="24"/>
        </w:rPr>
        <w:t xml:space="preserve">2014–2021 m. EEE ir Norvegijos finansinių mechanizmų lėšos </w:t>
      </w:r>
      <w:r w:rsidR="00E25F7B" w:rsidRPr="002D258E">
        <w:rPr>
          <w:rFonts w:ascii="Times New Roman" w:eastAsia="Times New Roman" w:hAnsi="Times New Roman"/>
          <w:sz w:val="24"/>
          <w:szCs w:val="24"/>
        </w:rPr>
        <w:t>(</w:t>
      </w:r>
      <w:r w:rsidR="00E25F7B" w:rsidRPr="002D258E">
        <w:rPr>
          <w:rFonts w:ascii="Times New Roman" w:hAnsi="Times New Roman"/>
          <w:sz w:val="24"/>
          <w:szCs w:val="24"/>
          <w:shd w:val="clear" w:color="auto" w:fill="F5F5F5"/>
        </w:rPr>
        <w:t>dotacijų įnašas) pagal kiekvienos programos</w:t>
      </w:r>
      <w:r w:rsidR="003864FE" w:rsidRPr="002D258E">
        <w:rPr>
          <w:rFonts w:ascii="Times New Roman" w:hAnsi="Times New Roman"/>
          <w:sz w:val="24"/>
          <w:szCs w:val="24"/>
          <w:shd w:val="clear" w:color="auto" w:fill="F5F5F5"/>
        </w:rPr>
        <w:t>/</w:t>
      </w:r>
      <w:r w:rsidR="003864FE" w:rsidRPr="002D258E">
        <w:rPr>
          <w:rFonts w:ascii="Times New Roman" w:eastAsia="Times New Roman" w:hAnsi="Times New Roman"/>
          <w:sz w:val="24"/>
          <w:szCs w:val="24"/>
        </w:rPr>
        <w:t>Dvišalio bendradarbiavimo fondo/ Techninės paramos</w:t>
      </w:r>
      <w:r w:rsidR="003864FE" w:rsidRPr="002D258E">
        <w:rPr>
          <w:rFonts w:ascii="Times New Roman" w:hAnsi="Times New Roman"/>
          <w:sz w:val="24"/>
          <w:szCs w:val="24"/>
          <w:shd w:val="clear" w:color="auto" w:fill="F5F5F5"/>
        </w:rPr>
        <w:t xml:space="preserve"> </w:t>
      </w:r>
      <w:r w:rsidR="00E25F7B" w:rsidRPr="002D258E">
        <w:rPr>
          <w:rFonts w:ascii="Times New Roman" w:hAnsi="Times New Roman"/>
          <w:sz w:val="24"/>
          <w:szCs w:val="24"/>
          <w:shd w:val="clear" w:color="auto" w:fill="F5F5F5"/>
        </w:rPr>
        <w:t>susitarimą;</w:t>
      </w:r>
    </w:p>
    <w:p w14:paraId="717B0456" w14:textId="18171092" w:rsidR="00E25F7B" w:rsidRPr="002D258E" w:rsidRDefault="009520DE" w:rsidP="002D258E">
      <w:pPr>
        <w:pStyle w:val="Sraopastraipa"/>
        <w:keepNext/>
        <w:numPr>
          <w:ilvl w:val="2"/>
          <w:numId w:val="1"/>
        </w:numPr>
        <w:shd w:val="clear" w:color="auto" w:fill="FFFFFF" w:themeFill="background1"/>
        <w:tabs>
          <w:tab w:val="left" w:pos="0"/>
          <w:tab w:val="left" w:pos="567"/>
          <w:tab w:val="left" w:pos="709"/>
          <w:tab w:val="left" w:pos="851"/>
          <w:tab w:val="left" w:pos="1134"/>
          <w:tab w:val="left" w:pos="1418"/>
        </w:tabs>
        <w:spacing w:after="0" w:line="240" w:lineRule="auto"/>
        <w:ind w:left="0" w:right="49" w:firstLine="567"/>
        <w:contextualSpacing w:val="0"/>
        <w:jc w:val="both"/>
        <w:rPr>
          <w:rFonts w:ascii="Times New Roman" w:eastAsia="Times New Roman" w:hAnsi="Times New Roman"/>
          <w:sz w:val="24"/>
          <w:szCs w:val="24"/>
        </w:rPr>
      </w:pPr>
      <w:r w:rsidRPr="002D258E">
        <w:rPr>
          <w:rFonts w:ascii="Times New Roman" w:hAnsi="Times New Roman"/>
          <w:sz w:val="24"/>
          <w:szCs w:val="24"/>
          <w:shd w:val="clear" w:color="auto" w:fill="F5F5F5"/>
        </w:rPr>
        <w:t>b</w:t>
      </w:r>
      <w:r w:rsidR="00E25F7B" w:rsidRPr="002D258E">
        <w:rPr>
          <w:rFonts w:ascii="Times New Roman" w:hAnsi="Times New Roman"/>
          <w:sz w:val="24"/>
          <w:szCs w:val="24"/>
          <w:shd w:val="clear" w:color="auto" w:fill="F5F5F5"/>
        </w:rPr>
        <w:t>endrojo finansavimo lėšos;</w:t>
      </w:r>
    </w:p>
    <w:p w14:paraId="17625294" w14:textId="7BEAEA78" w:rsidR="00E25F7B" w:rsidRPr="002D258E" w:rsidRDefault="009520DE" w:rsidP="002D258E">
      <w:pPr>
        <w:pStyle w:val="Sraopastraipa"/>
        <w:keepNext/>
        <w:numPr>
          <w:ilvl w:val="2"/>
          <w:numId w:val="1"/>
        </w:numPr>
        <w:shd w:val="clear" w:color="auto" w:fill="FFFFFF" w:themeFill="background1"/>
        <w:tabs>
          <w:tab w:val="left" w:pos="0"/>
          <w:tab w:val="left" w:pos="567"/>
          <w:tab w:val="left" w:pos="709"/>
          <w:tab w:val="left" w:pos="851"/>
          <w:tab w:val="left" w:pos="1134"/>
          <w:tab w:val="left" w:pos="1418"/>
        </w:tabs>
        <w:spacing w:after="0" w:line="240" w:lineRule="auto"/>
        <w:ind w:left="0" w:right="49" w:firstLine="567"/>
        <w:contextualSpacing w:val="0"/>
        <w:jc w:val="both"/>
        <w:rPr>
          <w:rFonts w:ascii="Times New Roman" w:eastAsia="Times New Roman" w:hAnsi="Times New Roman"/>
          <w:sz w:val="24"/>
          <w:szCs w:val="24"/>
        </w:rPr>
      </w:pPr>
      <w:r w:rsidRPr="002D258E">
        <w:rPr>
          <w:rFonts w:ascii="Times New Roman" w:hAnsi="Times New Roman"/>
          <w:sz w:val="24"/>
          <w:szCs w:val="24"/>
          <w:shd w:val="clear" w:color="auto" w:fill="F5F5F5"/>
        </w:rPr>
        <w:t>v</w:t>
      </w:r>
      <w:r w:rsidR="00E25F7B" w:rsidRPr="002D258E">
        <w:rPr>
          <w:rFonts w:ascii="Times New Roman" w:hAnsi="Times New Roman"/>
          <w:sz w:val="24"/>
          <w:szCs w:val="24"/>
          <w:shd w:val="clear" w:color="auto" w:fill="F5F5F5"/>
        </w:rPr>
        <w:t>isos tinkamos išlaidos;</w:t>
      </w:r>
    </w:p>
    <w:p w14:paraId="3206AAA5" w14:textId="6A537566" w:rsidR="00E25F7B" w:rsidRPr="0080400E" w:rsidRDefault="009520DE" w:rsidP="002D258E">
      <w:pPr>
        <w:pStyle w:val="Sraopastraipa"/>
        <w:keepNext/>
        <w:numPr>
          <w:ilvl w:val="2"/>
          <w:numId w:val="1"/>
        </w:numPr>
        <w:shd w:val="clear" w:color="auto" w:fill="FFFFFF" w:themeFill="background1"/>
        <w:tabs>
          <w:tab w:val="left" w:pos="0"/>
          <w:tab w:val="left" w:pos="567"/>
          <w:tab w:val="left" w:pos="709"/>
          <w:tab w:val="left" w:pos="851"/>
          <w:tab w:val="left" w:pos="1134"/>
          <w:tab w:val="left" w:pos="1418"/>
        </w:tabs>
        <w:spacing w:after="0" w:line="240" w:lineRule="auto"/>
        <w:ind w:left="0" w:right="49" w:firstLine="567"/>
        <w:contextualSpacing w:val="0"/>
        <w:jc w:val="both"/>
        <w:rPr>
          <w:rFonts w:ascii="Times New Roman" w:eastAsia="Times New Roman" w:hAnsi="Times New Roman"/>
          <w:sz w:val="24"/>
          <w:szCs w:val="24"/>
        </w:rPr>
      </w:pPr>
      <w:r w:rsidRPr="0080400E">
        <w:rPr>
          <w:rFonts w:ascii="Times New Roman" w:eastAsia="Times New Roman" w:hAnsi="Times New Roman"/>
          <w:sz w:val="24"/>
          <w:szCs w:val="24"/>
        </w:rPr>
        <w:t>g</w:t>
      </w:r>
      <w:r w:rsidR="00E25F7B" w:rsidRPr="0080400E">
        <w:rPr>
          <w:rFonts w:ascii="Times New Roman" w:eastAsia="Times New Roman" w:hAnsi="Times New Roman"/>
          <w:sz w:val="24"/>
          <w:szCs w:val="24"/>
        </w:rPr>
        <w:t>alutinio likučio suma;</w:t>
      </w:r>
    </w:p>
    <w:p w14:paraId="44CD3C3B" w14:textId="5CC08A9E" w:rsidR="00E25F7B" w:rsidRPr="0080400E" w:rsidRDefault="009520DE" w:rsidP="002D258E">
      <w:pPr>
        <w:pStyle w:val="Sraopastraipa"/>
        <w:keepNext/>
        <w:numPr>
          <w:ilvl w:val="2"/>
          <w:numId w:val="1"/>
        </w:numPr>
        <w:shd w:val="clear" w:color="auto" w:fill="FFFFFF" w:themeFill="background1"/>
        <w:tabs>
          <w:tab w:val="left" w:pos="0"/>
          <w:tab w:val="left" w:pos="567"/>
          <w:tab w:val="left" w:pos="709"/>
          <w:tab w:val="left" w:pos="851"/>
          <w:tab w:val="left" w:pos="1134"/>
          <w:tab w:val="left" w:pos="1418"/>
        </w:tabs>
        <w:spacing w:after="0" w:line="240" w:lineRule="auto"/>
        <w:ind w:left="0" w:right="49" w:firstLine="567"/>
        <w:contextualSpacing w:val="0"/>
        <w:jc w:val="both"/>
        <w:rPr>
          <w:rFonts w:ascii="Times New Roman" w:eastAsia="Times New Roman" w:hAnsi="Times New Roman"/>
          <w:sz w:val="24"/>
          <w:szCs w:val="24"/>
        </w:rPr>
      </w:pPr>
      <w:r w:rsidRPr="0080400E">
        <w:rPr>
          <w:rFonts w:ascii="Times New Roman" w:eastAsia="Times New Roman" w:hAnsi="Times New Roman"/>
          <w:sz w:val="24"/>
          <w:szCs w:val="24"/>
        </w:rPr>
        <w:t>v</w:t>
      </w:r>
      <w:r w:rsidR="00E25F7B" w:rsidRPr="0080400E">
        <w:rPr>
          <w:rFonts w:ascii="Times New Roman" w:eastAsia="Times New Roman" w:hAnsi="Times New Roman"/>
          <w:sz w:val="24"/>
          <w:szCs w:val="24"/>
        </w:rPr>
        <w:t xml:space="preserve">isi šio baigiamojo audito metu nustatyti pažeidimai arba pataisymai, kurie gali turėti įtakos </w:t>
      </w:r>
      <w:r w:rsidR="00014BF6">
        <w:rPr>
          <w:rFonts w:ascii="Times New Roman" w:eastAsia="Times New Roman" w:hAnsi="Times New Roman"/>
          <w:sz w:val="24"/>
          <w:szCs w:val="24"/>
        </w:rPr>
        <w:t>galutinėje ataskaitoje</w:t>
      </w:r>
      <w:r w:rsidR="00014BF6" w:rsidRPr="0080400E">
        <w:rPr>
          <w:rFonts w:ascii="Times New Roman" w:eastAsia="Times New Roman" w:hAnsi="Times New Roman"/>
          <w:sz w:val="24"/>
          <w:szCs w:val="24"/>
        </w:rPr>
        <w:t xml:space="preserve"> </w:t>
      </w:r>
      <w:r w:rsidR="00E25F7B" w:rsidRPr="0080400E">
        <w:rPr>
          <w:rFonts w:ascii="Times New Roman" w:eastAsia="Times New Roman" w:hAnsi="Times New Roman"/>
          <w:sz w:val="24"/>
          <w:szCs w:val="24"/>
        </w:rPr>
        <w:t>pateikiamam galutiniam;</w:t>
      </w:r>
    </w:p>
    <w:p w14:paraId="108C776E" w14:textId="77777777" w:rsidR="00E25F7B" w:rsidRPr="0080400E" w:rsidRDefault="00E25F7B" w:rsidP="002D258E">
      <w:pPr>
        <w:pStyle w:val="Sraopastraipa"/>
        <w:keepNext/>
        <w:numPr>
          <w:ilvl w:val="2"/>
          <w:numId w:val="1"/>
        </w:numPr>
        <w:shd w:val="clear" w:color="auto" w:fill="FFFFFF" w:themeFill="background1"/>
        <w:tabs>
          <w:tab w:val="left" w:pos="0"/>
          <w:tab w:val="left" w:pos="567"/>
          <w:tab w:val="left" w:pos="709"/>
          <w:tab w:val="left" w:pos="851"/>
          <w:tab w:val="left" w:pos="1134"/>
          <w:tab w:val="left" w:pos="1418"/>
        </w:tabs>
        <w:spacing w:after="0" w:line="240" w:lineRule="auto"/>
        <w:ind w:left="0" w:right="49" w:firstLine="567"/>
        <w:contextualSpacing w:val="0"/>
        <w:jc w:val="both"/>
        <w:rPr>
          <w:rFonts w:ascii="Times New Roman" w:eastAsia="Times New Roman" w:hAnsi="Times New Roman"/>
          <w:sz w:val="24"/>
          <w:szCs w:val="24"/>
        </w:rPr>
      </w:pPr>
      <w:r w:rsidRPr="0080400E">
        <w:rPr>
          <w:rFonts w:ascii="Times New Roman" w:eastAsia="Times New Roman" w:hAnsi="Times New Roman"/>
          <w:sz w:val="24"/>
          <w:szCs w:val="24"/>
        </w:rPr>
        <w:t>Jei taikoma, siūlomas pataisytas galutinis likutis.</w:t>
      </w:r>
    </w:p>
    <w:p w14:paraId="76D69994" w14:textId="77777777" w:rsidR="00676710" w:rsidRPr="00F2445D" w:rsidRDefault="00676710" w:rsidP="002D258E">
      <w:pPr>
        <w:pStyle w:val="Sraopastraipa"/>
        <w:keepNext/>
        <w:numPr>
          <w:ilvl w:val="1"/>
          <w:numId w:val="1"/>
        </w:numPr>
        <w:shd w:val="clear" w:color="auto" w:fill="FFFFFF" w:themeFill="background1"/>
        <w:tabs>
          <w:tab w:val="left" w:pos="0"/>
          <w:tab w:val="left" w:pos="567"/>
          <w:tab w:val="left" w:pos="709"/>
          <w:tab w:val="left" w:pos="1134"/>
          <w:tab w:val="left" w:pos="1701"/>
        </w:tabs>
        <w:spacing w:after="0" w:line="240" w:lineRule="auto"/>
        <w:ind w:left="0" w:right="49" w:firstLine="567"/>
        <w:contextualSpacing w:val="0"/>
        <w:jc w:val="both"/>
        <w:rPr>
          <w:rFonts w:ascii="Times New Roman" w:eastAsia="Times New Roman" w:hAnsi="Times New Roman"/>
          <w:bCs/>
          <w:sz w:val="24"/>
          <w:szCs w:val="24"/>
        </w:rPr>
      </w:pPr>
      <w:bookmarkStart w:id="14" w:name="_Hlk175734299"/>
      <w:bookmarkEnd w:id="13"/>
      <w:r w:rsidRPr="00F2445D">
        <w:rPr>
          <w:rFonts w:ascii="Times New Roman" w:eastAsia="Times New Roman" w:hAnsi="Times New Roman"/>
          <w:sz w:val="24"/>
          <w:szCs w:val="24"/>
        </w:rPr>
        <w:t xml:space="preserve">Auditas atliekamas analizuojant ir įvertinant atsakingų </w:t>
      </w:r>
      <w:r w:rsidRPr="00F2445D">
        <w:rPr>
          <w:rFonts w:ascii="Times New Roman" w:eastAsia="Times New Roman" w:hAnsi="Times New Roman"/>
          <w:bCs/>
          <w:sz w:val="24"/>
          <w:szCs w:val="24"/>
        </w:rPr>
        <w:t xml:space="preserve">2014–2021 m. EEE ir Norvegijos finansinių mechanizmų  </w:t>
      </w:r>
      <w:r w:rsidRPr="00F2445D">
        <w:rPr>
          <w:rFonts w:ascii="Times New Roman" w:eastAsia="Times New Roman" w:hAnsi="Times New Roman"/>
          <w:sz w:val="24"/>
          <w:szCs w:val="24"/>
        </w:rPr>
        <w:t xml:space="preserve">institucijų užduotis, susijusias su galutinių ataskaitų parengimu, paskutinio laikotarpio išlaidų deklaravimu ir galutinių likučių pateikimu. </w:t>
      </w:r>
    </w:p>
    <w:bookmarkEnd w:id="14"/>
    <w:p w14:paraId="4865535D" w14:textId="77777777" w:rsidR="00E25F7B" w:rsidRDefault="00E25F7B" w:rsidP="00E25F7B">
      <w:pPr>
        <w:spacing w:after="0" w:line="240" w:lineRule="auto"/>
        <w:ind w:right="49"/>
        <w:jc w:val="center"/>
        <w:outlineLvl w:val="0"/>
        <w:rPr>
          <w:rFonts w:ascii="Times New Roman" w:eastAsia="Times New Roman" w:hAnsi="Times New Roman"/>
          <w:b/>
          <w:sz w:val="24"/>
          <w:szCs w:val="24"/>
        </w:rPr>
      </w:pPr>
    </w:p>
    <w:p w14:paraId="723BEE39" w14:textId="77777777" w:rsidR="00E25F7B" w:rsidRDefault="00E25F7B" w:rsidP="00E25F7B">
      <w:pPr>
        <w:spacing w:after="0" w:line="240" w:lineRule="auto"/>
        <w:ind w:right="49"/>
        <w:jc w:val="center"/>
        <w:outlineLvl w:val="0"/>
        <w:rPr>
          <w:rFonts w:ascii="Times New Roman" w:eastAsia="Times New Roman" w:hAnsi="Times New Roman"/>
          <w:b/>
          <w:sz w:val="24"/>
          <w:szCs w:val="24"/>
        </w:rPr>
      </w:pPr>
      <w:r w:rsidRPr="00FC143B">
        <w:rPr>
          <w:rFonts w:ascii="Times New Roman" w:eastAsia="Times New Roman" w:hAnsi="Times New Roman"/>
          <w:b/>
          <w:sz w:val="24"/>
          <w:szCs w:val="24"/>
        </w:rPr>
        <w:t>I</w:t>
      </w:r>
      <w:r>
        <w:rPr>
          <w:rFonts w:ascii="Times New Roman" w:eastAsia="Times New Roman" w:hAnsi="Times New Roman"/>
          <w:b/>
          <w:sz w:val="24"/>
          <w:szCs w:val="24"/>
        </w:rPr>
        <w:t>II</w:t>
      </w:r>
      <w:r w:rsidRPr="00FC143B">
        <w:rPr>
          <w:rFonts w:ascii="Times New Roman" w:eastAsia="Times New Roman" w:hAnsi="Times New Roman"/>
          <w:b/>
          <w:sz w:val="24"/>
          <w:szCs w:val="24"/>
        </w:rPr>
        <w:t>. AUDITO ORGANIZAVIMAS, METODIKA, PRIELAIDOS IR RIZIKA</w:t>
      </w:r>
    </w:p>
    <w:p w14:paraId="002EFFF1" w14:textId="77777777" w:rsidR="00E25F7B" w:rsidRPr="00FC143B" w:rsidRDefault="00E25F7B" w:rsidP="00E25F7B">
      <w:pPr>
        <w:spacing w:after="0" w:line="240" w:lineRule="auto"/>
        <w:ind w:right="49"/>
        <w:jc w:val="center"/>
        <w:outlineLvl w:val="0"/>
        <w:rPr>
          <w:rFonts w:ascii="Times New Roman" w:eastAsia="Times New Roman" w:hAnsi="Times New Roman"/>
          <w:b/>
          <w:sz w:val="24"/>
          <w:szCs w:val="24"/>
        </w:rPr>
      </w:pPr>
    </w:p>
    <w:p w14:paraId="261D5E26" w14:textId="296D643C" w:rsidR="00E25F7B" w:rsidRPr="00505ECC" w:rsidRDefault="00E25F7B" w:rsidP="004D4AA5">
      <w:pPr>
        <w:pStyle w:val="Sraopastraipa"/>
        <w:numPr>
          <w:ilvl w:val="0"/>
          <w:numId w:val="1"/>
        </w:numPr>
        <w:tabs>
          <w:tab w:val="left" w:pos="426"/>
          <w:tab w:val="left" w:pos="709"/>
          <w:tab w:val="left" w:pos="993"/>
        </w:tabs>
        <w:spacing w:after="0" w:line="240" w:lineRule="auto"/>
        <w:ind w:left="0" w:right="49" w:firstLine="567"/>
        <w:jc w:val="both"/>
        <w:rPr>
          <w:rFonts w:ascii="Times New Roman" w:eastAsia="Times New Roman" w:hAnsi="Times New Roman"/>
          <w:sz w:val="24"/>
          <w:szCs w:val="24"/>
        </w:rPr>
      </w:pPr>
      <w:r w:rsidRPr="00505ECC">
        <w:rPr>
          <w:rFonts w:ascii="Times New Roman" w:eastAsia="Times New Roman" w:hAnsi="Times New Roman"/>
          <w:sz w:val="24"/>
          <w:szCs w:val="24"/>
        </w:rPr>
        <w:t xml:space="preserve">Sutarties vykdymo vieta yra </w:t>
      </w:r>
      <w:r w:rsidR="00CA7B42">
        <w:rPr>
          <w:rFonts w:ascii="Times New Roman" w:eastAsia="Times New Roman" w:hAnsi="Times New Roman"/>
          <w:sz w:val="24"/>
          <w:szCs w:val="24"/>
        </w:rPr>
        <w:t>Lietuvos Respublikos teritorija</w:t>
      </w:r>
      <w:r w:rsidRPr="00505ECC">
        <w:rPr>
          <w:rFonts w:ascii="Times New Roman" w:eastAsia="Times New Roman" w:hAnsi="Times New Roman"/>
          <w:sz w:val="24"/>
          <w:szCs w:val="24"/>
        </w:rPr>
        <w:t xml:space="preserve">. </w:t>
      </w:r>
    </w:p>
    <w:p w14:paraId="491C07BD" w14:textId="2CCC1132" w:rsidR="00E25F7B" w:rsidRPr="00505ECC" w:rsidRDefault="00E25F7B" w:rsidP="004D4AA5">
      <w:pPr>
        <w:pStyle w:val="Sraopastraipa"/>
        <w:numPr>
          <w:ilvl w:val="0"/>
          <w:numId w:val="1"/>
        </w:numPr>
        <w:tabs>
          <w:tab w:val="left" w:pos="426"/>
          <w:tab w:val="left" w:pos="709"/>
          <w:tab w:val="left" w:pos="993"/>
        </w:tabs>
        <w:spacing w:after="0" w:line="240" w:lineRule="auto"/>
        <w:ind w:left="0" w:right="49" w:firstLine="567"/>
        <w:jc w:val="both"/>
        <w:rPr>
          <w:rFonts w:ascii="Times New Roman" w:eastAsia="Times New Roman" w:hAnsi="Times New Roman"/>
          <w:sz w:val="24"/>
          <w:szCs w:val="24"/>
        </w:rPr>
      </w:pPr>
      <w:r w:rsidRPr="00505ECC">
        <w:rPr>
          <w:rFonts w:ascii="Times New Roman" w:eastAsia="Times New Roman" w:hAnsi="Times New Roman"/>
          <w:sz w:val="24"/>
          <w:szCs w:val="24"/>
        </w:rPr>
        <w:lastRenderedPageBreak/>
        <w:t xml:space="preserve">Baigiamojo </w:t>
      </w:r>
      <w:r w:rsidR="004550C5" w:rsidRPr="00505ECC">
        <w:rPr>
          <w:rFonts w:ascii="Times New Roman" w:eastAsia="Times New Roman" w:hAnsi="Times New Roman"/>
          <w:bCs/>
          <w:sz w:val="24"/>
          <w:szCs w:val="24"/>
        </w:rPr>
        <w:t xml:space="preserve">2014–2021 m. EEE ir Norvegijos finansinių mechanizmų </w:t>
      </w:r>
      <w:r w:rsidRPr="00505ECC">
        <w:rPr>
          <w:rFonts w:ascii="Times New Roman" w:eastAsia="Times New Roman" w:hAnsi="Times New Roman"/>
          <w:sz w:val="24"/>
          <w:szCs w:val="24"/>
        </w:rPr>
        <w:t>uždarymo audito pagrindinės procedūros atliekamos šiose institucijose</w:t>
      </w:r>
      <w:r w:rsidR="004550C5" w:rsidRPr="00505ECC">
        <w:rPr>
          <w:rFonts w:ascii="Times New Roman" w:eastAsia="Times New Roman" w:hAnsi="Times New Roman"/>
          <w:sz w:val="24"/>
          <w:szCs w:val="24"/>
        </w:rPr>
        <w:t>:</w:t>
      </w:r>
    </w:p>
    <w:p w14:paraId="27721D9D" w14:textId="77777777" w:rsidR="00BC6178" w:rsidRPr="00505ECC" w:rsidRDefault="00BC6178" w:rsidP="004D4AA5">
      <w:pPr>
        <w:pStyle w:val="Sraopastraipa"/>
        <w:numPr>
          <w:ilvl w:val="0"/>
          <w:numId w:val="5"/>
        </w:numPr>
        <w:tabs>
          <w:tab w:val="left" w:pos="0"/>
          <w:tab w:val="left" w:pos="426"/>
          <w:tab w:val="left" w:pos="709"/>
          <w:tab w:val="left" w:pos="851"/>
          <w:tab w:val="left" w:pos="993"/>
        </w:tabs>
        <w:spacing w:after="0" w:line="240" w:lineRule="auto"/>
        <w:ind w:right="49" w:firstLine="567"/>
        <w:contextualSpacing w:val="0"/>
        <w:jc w:val="both"/>
        <w:rPr>
          <w:rFonts w:ascii="Times New Roman" w:eastAsia="Times New Roman" w:hAnsi="Times New Roman"/>
          <w:vanish/>
          <w:sz w:val="24"/>
          <w:szCs w:val="24"/>
        </w:rPr>
      </w:pPr>
    </w:p>
    <w:p w14:paraId="38288DBD" w14:textId="77777777" w:rsidR="00BC6178" w:rsidRPr="00505ECC" w:rsidRDefault="00BC6178" w:rsidP="004D4AA5">
      <w:pPr>
        <w:pStyle w:val="Sraopastraipa"/>
        <w:numPr>
          <w:ilvl w:val="0"/>
          <w:numId w:val="5"/>
        </w:numPr>
        <w:tabs>
          <w:tab w:val="left" w:pos="0"/>
          <w:tab w:val="left" w:pos="426"/>
          <w:tab w:val="left" w:pos="709"/>
          <w:tab w:val="left" w:pos="851"/>
          <w:tab w:val="left" w:pos="993"/>
        </w:tabs>
        <w:spacing w:after="0" w:line="240" w:lineRule="auto"/>
        <w:ind w:right="49" w:firstLine="567"/>
        <w:contextualSpacing w:val="0"/>
        <w:jc w:val="both"/>
        <w:rPr>
          <w:rFonts w:ascii="Times New Roman" w:eastAsia="Times New Roman" w:hAnsi="Times New Roman"/>
          <w:vanish/>
          <w:sz w:val="24"/>
          <w:szCs w:val="24"/>
        </w:rPr>
      </w:pPr>
    </w:p>
    <w:p w14:paraId="4EE9040E" w14:textId="77777777" w:rsidR="00BC6178" w:rsidRPr="00505ECC" w:rsidRDefault="00BC6178" w:rsidP="004D4AA5">
      <w:pPr>
        <w:pStyle w:val="Sraopastraipa"/>
        <w:numPr>
          <w:ilvl w:val="0"/>
          <w:numId w:val="5"/>
        </w:numPr>
        <w:tabs>
          <w:tab w:val="left" w:pos="0"/>
          <w:tab w:val="left" w:pos="426"/>
          <w:tab w:val="left" w:pos="709"/>
          <w:tab w:val="left" w:pos="851"/>
          <w:tab w:val="left" w:pos="993"/>
        </w:tabs>
        <w:spacing w:after="0" w:line="240" w:lineRule="auto"/>
        <w:ind w:right="49" w:firstLine="567"/>
        <w:contextualSpacing w:val="0"/>
        <w:jc w:val="both"/>
        <w:rPr>
          <w:rFonts w:ascii="Times New Roman" w:eastAsia="Times New Roman" w:hAnsi="Times New Roman"/>
          <w:vanish/>
          <w:sz w:val="24"/>
          <w:szCs w:val="24"/>
        </w:rPr>
      </w:pPr>
    </w:p>
    <w:p w14:paraId="1E8F7980" w14:textId="77777777" w:rsidR="00BC6178" w:rsidRPr="00505ECC" w:rsidRDefault="00BC6178" w:rsidP="004D4AA5">
      <w:pPr>
        <w:pStyle w:val="Sraopastraipa"/>
        <w:numPr>
          <w:ilvl w:val="0"/>
          <w:numId w:val="5"/>
        </w:numPr>
        <w:tabs>
          <w:tab w:val="left" w:pos="0"/>
          <w:tab w:val="left" w:pos="426"/>
          <w:tab w:val="left" w:pos="709"/>
          <w:tab w:val="left" w:pos="851"/>
          <w:tab w:val="left" w:pos="993"/>
        </w:tabs>
        <w:spacing w:after="0" w:line="240" w:lineRule="auto"/>
        <w:ind w:right="49" w:firstLine="567"/>
        <w:contextualSpacing w:val="0"/>
        <w:jc w:val="both"/>
        <w:rPr>
          <w:rFonts w:ascii="Times New Roman" w:eastAsia="Times New Roman" w:hAnsi="Times New Roman"/>
          <w:vanish/>
          <w:sz w:val="24"/>
          <w:szCs w:val="24"/>
        </w:rPr>
      </w:pPr>
    </w:p>
    <w:p w14:paraId="635BC42A" w14:textId="77777777" w:rsidR="00BC6178" w:rsidRPr="00505ECC" w:rsidRDefault="00BC6178" w:rsidP="004D4AA5">
      <w:pPr>
        <w:pStyle w:val="Sraopastraipa"/>
        <w:numPr>
          <w:ilvl w:val="0"/>
          <w:numId w:val="5"/>
        </w:numPr>
        <w:tabs>
          <w:tab w:val="left" w:pos="0"/>
          <w:tab w:val="left" w:pos="426"/>
          <w:tab w:val="left" w:pos="709"/>
          <w:tab w:val="left" w:pos="851"/>
          <w:tab w:val="left" w:pos="993"/>
        </w:tabs>
        <w:spacing w:after="0" w:line="240" w:lineRule="auto"/>
        <w:ind w:right="49" w:firstLine="567"/>
        <w:contextualSpacing w:val="0"/>
        <w:jc w:val="both"/>
        <w:rPr>
          <w:rFonts w:ascii="Times New Roman" w:eastAsia="Times New Roman" w:hAnsi="Times New Roman"/>
          <w:vanish/>
          <w:sz w:val="24"/>
          <w:szCs w:val="24"/>
        </w:rPr>
      </w:pPr>
    </w:p>
    <w:p w14:paraId="47946D99" w14:textId="77777777" w:rsidR="00BC6178" w:rsidRPr="00505ECC" w:rsidRDefault="00BC6178" w:rsidP="004D4AA5">
      <w:pPr>
        <w:pStyle w:val="Sraopastraipa"/>
        <w:numPr>
          <w:ilvl w:val="0"/>
          <w:numId w:val="5"/>
        </w:numPr>
        <w:tabs>
          <w:tab w:val="left" w:pos="0"/>
          <w:tab w:val="left" w:pos="426"/>
          <w:tab w:val="left" w:pos="709"/>
          <w:tab w:val="left" w:pos="851"/>
          <w:tab w:val="left" w:pos="993"/>
        </w:tabs>
        <w:spacing w:after="0" w:line="240" w:lineRule="auto"/>
        <w:ind w:right="49" w:firstLine="567"/>
        <w:contextualSpacing w:val="0"/>
        <w:jc w:val="both"/>
        <w:rPr>
          <w:rFonts w:ascii="Times New Roman" w:eastAsia="Times New Roman" w:hAnsi="Times New Roman"/>
          <w:vanish/>
          <w:sz w:val="24"/>
          <w:szCs w:val="24"/>
        </w:rPr>
      </w:pPr>
    </w:p>
    <w:p w14:paraId="60589009" w14:textId="77777777" w:rsidR="00BC6178" w:rsidRPr="00505ECC" w:rsidRDefault="00BC6178" w:rsidP="004D4AA5">
      <w:pPr>
        <w:pStyle w:val="Sraopastraipa"/>
        <w:numPr>
          <w:ilvl w:val="0"/>
          <w:numId w:val="5"/>
        </w:numPr>
        <w:tabs>
          <w:tab w:val="left" w:pos="0"/>
          <w:tab w:val="left" w:pos="426"/>
          <w:tab w:val="left" w:pos="709"/>
          <w:tab w:val="left" w:pos="851"/>
          <w:tab w:val="left" w:pos="993"/>
        </w:tabs>
        <w:spacing w:after="0" w:line="240" w:lineRule="auto"/>
        <w:ind w:right="49" w:firstLine="567"/>
        <w:contextualSpacing w:val="0"/>
        <w:jc w:val="both"/>
        <w:rPr>
          <w:rFonts w:ascii="Times New Roman" w:eastAsia="Times New Roman" w:hAnsi="Times New Roman"/>
          <w:vanish/>
          <w:sz w:val="24"/>
          <w:szCs w:val="24"/>
        </w:rPr>
      </w:pPr>
    </w:p>
    <w:p w14:paraId="05D7D5FD" w14:textId="77777777" w:rsidR="00BC6178" w:rsidRPr="00505ECC" w:rsidRDefault="00BC6178" w:rsidP="004D4AA5">
      <w:pPr>
        <w:pStyle w:val="Sraopastraipa"/>
        <w:numPr>
          <w:ilvl w:val="0"/>
          <w:numId w:val="5"/>
        </w:numPr>
        <w:tabs>
          <w:tab w:val="left" w:pos="0"/>
          <w:tab w:val="left" w:pos="426"/>
          <w:tab w:val="left" w:pos="709"/>
          <w:tab w:val="left" w:pos="851"/>
          <w:tab w:val="left" w:pos="993"/>
        </w:tabs>
        <w:spacing w:after="0" w:line="240" w:lineRule="auto"/>
        <w:ind w:right="49" w:firstLine="567"/>
        <w:contextualSpacing w:val="0"/>
        <w:jc w:val="both"/>
        <w:rPr>
          <w:rFonts w:ascii="Times New Roman" w:eastAsia="Times New Roman" w:hAnsi="Times New Roman"/>
          <w:vanish/>
          <w:sz w:val="24"/>
          <w:szCs w:val="24"/>
        </w:rPr>
      </w:pPr>
    </w:p>
    <w:p w14:paraId="5361CA3B" w14:textId="0D0B421D" w:rsidR="00E25F7B" w:rsidRPr="00505ECC" w:rsidRDefault="00E25F7B" w:rsidP="004D4AA5">
      <w:pPr>
        <w:numPr>
          <w:ilvl w:val="1"/>
          <w:numId w:val="5"/>
        </w:numPr>
        <w:tabs>
          <w:tab w:val="left" w:pos="0"/>
          <w:tab w:val="left" w:pos="426"/>
          <w:tab w:val="left" w:pos="709"/>
          <w:tab w:val="left" w:pos="851"/>
          <w:tab w:val="left" w:pos="993"/>
        </w:tabs>
        <w:spacing w:after="0" w:line="240" w:lineRule="auto"/>
        <w:ind w:left="0" w:right="49" w:firstLine="567"/>
        <w:jc w:val="both"/>
        <w:rPr>
          <w:rFonts w:ascii="Times New Roman" w:eastAsia="Times New Roman" w:hAnsi="Times New Roman"/>
          <w:sz w:val="24"/>
          <w:szCs w:val="24"/>
        </w:rPr>
      </w:pPr>
      <w:r w:rsidRPr="00505ECC">
        <w:rPr>
          <w:rFonts w:ascii="Times New Roman" w:eastAsia="Times New Roman" w:hAnsi="Times New Roman"/>
          <w:sz w:val="24"/>
          <w:szCs w:val="24"/>
        </w:rPr>
        <w:t xml:space="preserve">Koordinavimo institucijoje – Finansų ministerijos Investicijų departamente, </w:t>
      </w:r>
      <w:r w:rsidR="00B6377D" w:rsidRPr="00505ECC">
        <w:rPr>
          <w:rFonts w:ascii="Times New Roman" w:eastAsia="Times New Roman" w:hAnsi="Times New Roman"/>
          <w:sz w:val="24"/>
          <w:szCs w:val="24"/>
        </w:rPr>
        <w:t>kuris dalį savo funkcijų yra perdavęs Finansų ministerijos Viešųjų investicijų ir projektų vertinimo skyriui, Komunikacijos skyriui ir CPVA</w:t>
      </w:r>
      <w:r w:rsidRPr="00505ECC">
        <w:rPr>
          <w:rFonts w:ascii="Times New Roman" w:eastAsia="Times New Roman" w:hAnsi="Times New Roman"/>
          <w:sz w:val="24"/>
          <w:szCs w:val="24"/>
        </w:rPr>
        <w:t>;</w:t>
      </w:r>
    </w:p>
    <w:p w14:paraId="69981AD7" w14:textId="77777777" w:rsidR="00E25F7B" w:rsidRPr="00505ECC" w:rsidRDefault="00E25F7B" w:rsidP="004D4AA5">
      <w:pPr>
        <w:numPr>
          <w:ilvl w:val="1"/>
          <w:numId w:val="5"/>
        </w:numPr>
        <w:tabs>
          <w:tab w:val="left" w:pos="0"/>
          <w:tab w:val="left" w:pos="426"/>
          <w:tab w:val="left" w:pos="709"/>
          <w:tab w:val="left" w:pos="851"/>
          <w:tab w:val="left" w:pos="993"/>
        </w:tabs>
        <w:spacing w:after="0" w:line="240" w:lineRule="auto"/>
        <w:ind w:left="0" w:right="49" w:firstLine="567"/>
        <w:jc w:val="both"/>
        <w:rPr>
          <w:rFonts w:ascii="Times New Roman" w:eastAsia="Times New Roman" w:hAnsi="Times New Roman"/>
          <w:sz w:val="24"/>
          <w:szCs w:val="24"/>
        </w:rPr>
      </w:pPr>
      <w:r w:rsidRPr="00505ECC">
        <w:rPr>
          <w:rFonts w:ascii="Times New Roman" w:eastAsia="Times New Roman" w:hAnsi="Times New Roman"/>
          <w:sz w:val="24"/>
          <w:szCs w:val="24"/>
        </w:rPr>
        <w:t>Dvišalio bendradarbiavimo fondo administratoriuje – CPVA;</w:t>
      </w:r>
    </w:p>
    <w:p w14:paraId="0B4A890B" w14:textId="77777777" w:rsidR="00E25F7B" w:rsidRPr="00505ECC" w:rsidRDefault="00E25F7B" w:rsidP="004D4AA5">
      <w:pPr>
        <w:numPr>
          <w:ilvl w:val="1"/>
          <w:numId w:val="5"/>
        </w:numPr>
        <w:tabs>
          <w:tab w:val="left" w:pos="0"/>
          <w:tab w:val="left" w:pos="426"/>
          <w:tab w:val="left" w:pos="709"/>
          <w:tab w:val="left" w:pos="851"/>
          <w:tab w:val="left" w:pos="993"/>
        </w:tabs>
        <w:spacing w:after="0" w:line="240" w:lineRule="auto"/>
        <w:ind w:left="0" w:right="49" w:firstLine="567"/>
        <w:jc w:val="both"/>
        <w:rPr>
          <w:rFonts w:ascii="Times New Roman" w:eastAsia="Times New Roman" w:hAnsi="Times New Roman"/>
          <w:sz w:val="24"/>
          <w:szCs w:val="24"/>
        </w:rPr>
      </w:pPr>
      <w:r w:rsidRPr="00505ECC">
        <w:rPr>
          <w:rFonts w:ascii="Times New Roman" w:eastAsia="Times New Roman" w:hAnsi="Times New Roman"/>
          <w:sz w:val="24"/>
          <w:szCs w:val="24"/>
        </w:rPr>
        <w:t>Tvirtinančiojoje institucijoje – Finansų ministerijos Išlaidų atitikties vertinimo ir deklaravimo departamente;</w:t>
      </w:r>
    </w:p>
    <w:p w14:paraId="457823CB" w14:textId="77777777" w:rsidR="00E25F7B" w:rsidRPr="00505ECC" w:rsidRDefault="00E25F7B" w:rsidP="004D4AA5">
      <w:pPr>
        <w:numPr>
          <w:ilvl w:val="1"/>
          <w:numId w:val="5"/>
        </w:numPr>
        <w:tabs>
          <w:tab w:val="left" w:pos="0"/>
          <w:tab w:val="left" w:pos="426"/>
          <w:tab w:val="left" w:pos="709"/>
          <w:tab w:val="left" w:pos="851"/>
          <w:tab w:val="left" w:pos="993"/>
        </w:tabs>
        <w:spacing w:after="0" w:line="240" w:lineRule="auto"/>
        <w:ind w:left="0" w:right="49" w:firstLine="567"/>
        <w:jc w:val="both"/>
        <w:rPr>
          <w:rFonts w:ascii="Times New Roman" w:eastAsia="Times New Roman" w:hAnsi="Times New Roman"/>
          <w:sz w:val="24"/>
          <w:szCs w:val="24"/>
        </w:rPr>
      </w:pPr>
      <w:r w:rsidRPr="00505ECC">
        <w:rPr>
          <w:rFonts w:ascii="Times New Roman" w:eastAsia="Times New Roman" w:hAnsi="Times New Roman"/>
          <w:sz w:val="24"/>
          <w:szCs w:val="24"/>
        </w:rPr>
        <w:t>Pažeidimų kontrolės institucijoje – Finansų ministerijos Išlaidų atitikties vertinimo ir deklaravimo departamente;</w:t>
      </w:r>
    </w:p>
    <w:p w14:paraId="2D01F073" w14:textId="77777777" w:rsidR="00E25F7B" w:rsidRPr="00505ECC" w:rsidRDefault="00E25F7B" w:rsidP="004D4AA5">
      <w:pPr>
        <w:numPr>
          <w:ilvl w:val="1"/>
          <w:numId w:val="5"/>
        </w:numPr>
        <w:tabs>
          <w:tab w:val="left" w:pos="0"/>
          <w:tab w:val="left" w:pos="426"/>
          <w:tab w:val="left" w:pos="709"/>
          <w:tab w:val="left" w:pos="851"/>
          <w:tab w:val="left" w:pos="993"/>
        </w:tabs>
        <w:spacing w:after="0" w:line="240" w:lineRule="auto"/>
        <w:ind w:left="0" w:right="49" w:firstLine="567"/>
        <w:jc w:val="both"/>
        <w:rPr>
          <w:rFonts w:ascii="Times New Roman" w:eastAsia="Times New Roman" w:hAnsi="Times New Roman"/>
          <w:sz w:val="24"/>
          <w:szCs w:val="24"/>
        </w:rPr>
      </w:pPr>
      <w:r w:rsidRPr="00505ECC">
        <w:rPr>
          <w:rFonts w:ascii="Times New Roman" w:eastAsia="Times New Roman" w:hAnsi="Times New Roman"/>
          <w:sz w:val="24"/>
          <w:szCs w:val="24"/>
        </w:rPr>
        <w:t>Audito institucijoje – Finansų ministerijos Centralizuoto vidaus audito skyriuje;</w:t>
      </w:r>
    </w:p>
    <w:p w14:paraId="3E722D1E" w14:textId="77777777" w:rsidR="00E25F7B" w:rsidRPr="00505ECC" w:rsidRDefault="00E25F7B" w:rsidP="004D4AA5">
      <w:pPr>
        <w:numPr>
          <w:ilvl w:val="1"/>
          <w:numId w:val="5"/>
        </w:numPr>
        <w:tabs>
          <w:tab w:val="left" w:pos="0"/>
          <w:tab w:val="left" w:pos="426"/>
          <w:tab w:val="left" w:pos="709"/>
          <w:tab w:val="left" w:pos="851"/>
          <w:tab w:val="left" w:pos="993"/>
        </w:tabs>
        <w:spacing w:after="0" w:line="240" w:lineRule="auto"/>
        <w:ind w:left="0" w:right="49" w:firstLine="567"/>
        <w:jc w:val="both"/>
        <w:rPr>
          <w:rFonts w:ascii="Times New Roman" w:eastAsia="Times New Roman" w:hAnsi="Times New Roman"/>
          <w:sz w:val="24"/>
          <w:szCs w:val="24"/>
        </w:rPr>
      </w:pPr>
      <w:r w:rsidRPr="00505ECC">
        <w:rPr>
          <w:rFonts w:ascii="Times New Roman" w:eastAsia="Times New Roman" w:hAnsi="Times New Roman"/>
          <w:sz w:val="24"/>
          <w:szCs w:val="24"/>
        </w:rPr>
        <w:t xml:space="preserve">Mokėjimo institucijoje – Finansų ministerijos Valstybės iždo departamente. </w:t>
      </w:r>
    </w:p>
    <w:p w14:paraId="3D399A5C" w14:textId="1FC1E04F" w:rsidR="00E25F7B" w:rsidRPr="00505ECC" w:rsidRDefault="00E25F7B" w:rsidP="004D4AA5">
      <w:pPr>
        <w:numPr>
          <w:ilvl w:val="0"/>
          <w:numId w:val="5"/>
        </w:numPr>
        <w:tabs>
          <w:tab w:val="left" w:pos="0"/>
          <w:tab w:val="left" w:pos="426"/>
          <w:tab w:val="left" w:pos="709"/>
          <w:tab w:val="left" w:pos="851"/>
        </w:tabs>
        <w:spacing w:after="0" w:line="240" w:lineRule="auto"/>
        <w:ind w:left="0" w:right="49" w:firstLine="567"/>
        <w:jc w:val="both"/>
        <w:rPr>
          <w:rFonts w:ascii="Times New Roman" w:eastAsia="Times New Roman" w:hAnsi="Times New Roman"/>
          <w:sz w:val="24"/>
          <w:szCs w:val="24"/>
        </w:rPr>
      </w:pPr>
      <w:r w:rsidRPr="00505ECC">
        <w:rPr>
          <w:rFonts w:ascii="Times New Roman" w:eastAsia="Times New Roman" w:hAnsi="Times New Roman"/>
          <w:sz w:val="24"/>
          <w:szCs w:val="24"/>
        </w:rPr>
        <w:t xml:space="preserve">Baigiamojo </w:t>
      </w:r>
      <w:r w:rsidR="004443B6" w:rsidRPr="00505ECC">
        <w:rPr>
          <w:rFonts w:ascii="Times New Roman" w:eastAsia="Times New Roman" w:hAnsi="Times New Roman"/>
          <w:bCs/>
          <w:sz w:val="24"/>
          <w:szCs w:val="24"/>
        </w:rPr>
        <w:t>2014–2021 m. EEE ir Norvegijos finansinių</w:t>
      </w:r>
      <w:r w:rsidRPr="00505ECC">
        <w:rPr>
          <w:rFonts w:ascii="Times New Roman" w:eastAsia="Times New Roman" w:hAnsi="Times New Roman"/>
          <w:sz w:val="24"/>
          <w:szCs w:val="24"/>
        </w:rPr>
        <w:t xml:space="preserve"> mechanizmų uždarymo audito pagrindinės procedūros atliekamos Finansinių mechanizmų programų (Kultūros, Sveikatos apsaugos, Mokslinių tyrimų, Verslo plėtros, inovacijų ir MVĮ, Teisingumo ir vidaus reikalų ir Aplinkosaugos, energetikos, klimato kaitos programų) VKS sudarančiuose</w:t>
      </w:r>
      <w:r w:rsidRPr="00505ECC" w:rsidDel="00D70C0A">
        <w:rPr>
          <w:rFonts w:ascii="Times New Roman" w:eastAsia="Times New Roman" w:hAnsi="Times New Roman"/>
          <w:sz w:val="24"/>
          <w:szCs w:val="24"/>
        </w:rPr>
        <w:t xml:space="preserve"> </w:t>
      </w:r>
      <w:r w:rsidRPr="00505ECC">
        <w:rPr>
          <w:rFonts w:ascii="Times New Roman" w:eastAsia="Times New Roman" w:hAnsi="Times New Roman"/>
          <w:sz w:val="24"/>
          <w:szCs w:val="24"/>
        </w:rPr>
        <w:t>programų operatoriuose ir programų partneriuose. Programų operatoriais ir partneriais paskirtos šios institucijos:</w:t>
      </w:r>
    </w:p>
    <w:p w14:paraId="65E399AE" w14:textId="77777777" w:rsidR="00E25F7B" w:rsidRPr="00505ECC" w:rsidRDefault="00E25F7B" w:rsidP="004D4AA5">
      <w:pPr>
        <w:pStyle w:val="Sraopastraipa"/>
        <w:numPr>
          <w:ilvl w:val="0"/>
          <w:numId w:val="7"/>
        </w:numPr>
        <w:tabs>
          <w:tab w:val="left" w:pos="0"/>
          <w:tab w:val="left" w:pos="567"/>
        </w:tabs>
        <w:spacing w:after="0" w:line="240" w:lineRule="auto"/>
        <w:ind w:right="49" w:firstLine="567"/>
        <w:contextualSpacing w:val="0"/>
        <w:jc w:val="both"/>
        <w:rPr>
          <w:rFonts w:ascii="Times New Roman" w:eastAsia="Times New Roman" w:hAnsi="Times New Roman"/>
          <w:vanish/>
          <w:sz w:val="24"/>
          <w:szCs w:val="24"/>
        </w:rPr>
      </w:pPr>
    </w:p>
    <w:p w14:paraId="678B9561" w14:textId="77777777" w:rsidR="00E25F7B" w:rsidRPr="00505ECC" w:rsidRDefault="00E25F7B" w:rsidP="004D4AA5">
      <w:pPr>
        <w:pStyle w:val="Sraopastraipa"/>
        <w:numPr>
          <w:ilvl w:val="0"/>
          <w:numId w:val="7"/>
        </w:numPr>
        <w:tabs>
          <w:tab w:val="left" w:pos="0"/>
          <w:tab w:val="left" w:pos="567"/>
        </w:tabs>
        <w:spacing w:after="0" w:line="240" w:lineRule="auto"/>
        <w:ind w:right="49" w:firstLine="567"/>
        <w:contextualSpacing w:val="0"/>
        <w:jc w:val="both"/>
        <w:rPr>
          <w:rFonts w:ascii="Times New Roman" w:eastAsia="Times New Roman" w:hAnsi="Times New Roman"/>
          <w:vanish/>
          <w:sz w:val="24"/>
          <w:szCs w:val="24"/>
        </w:rPr>
      </w:pPr>
    </w:p>
    <w:p w14:paraId="70EE9D07" w14:textId="77777777" w:rsidR="00E25F7B" w:rsidRPr="00505ECC" w:rsidRDefault="00E25F7B" w:rsidP="004D4AA5">
      <w:pPr>
        <w:pStyle w:val="Sraopastraipa"/>
        <w:numPr>
          <w:ilvl w:val="0"/>
          <w:numId w:val="7"/>
        </w:numPr>
        <w:tabs>
          <w:tab w:val="left" w:pos="0"/>
          <w:tab w:val="left" w:pos="567"/>
        </w:tabs>
        <w:spacing w:after="0" w:line="240" w:lineRule="auto"/>
        <w:ind w:right="49" w:firstLine="567"/>
        <w:contextualSpacing w:val="0"/>
        <w:jc w:val="both"/>
        <w:rPr>
          <w:rFonts w:ascii="Times New Roman" w:eastAsia="Times New Roman" w:hAnsi="Times New Roman"/>
          <w:vanish/>
          <w:sz w:val="24"/>
          <w:szCs w:val="24"/>
        </w:rPr>
      </w:pPr>
    </w:p>
    <w:p w14:paraId="0D0AF9E0" w14:textId="77777777" w:rsidR="00E25F7B" w:rsidRPr="00505ECC" w:rsidRDefault="00E25F7B" w:rsidP="004D4AA5">
      <w:pPr>
        <w:pStyle w:val="Sraopastraipa"/>
        <w:numPr>
          <w:ilvl w:val="0"/>
          <w:numId w:val="7"/>
        </w:numPr>
        <w:tabs>
          <w:tab w:val="left" w:pos="0"/>
          <w:tab w:val="left" w:pos="567"/>
        </w:tabs>
        <w:spacing w:after="0" w:line="240" w:lineRule="auto"/>
        <w:ind w:right="49" w:firstLine="567"/>
        <w:contextualSpacing w:val="0"/>
        <w:jc w:val="both"/>
        <w:rPr>
          <w:rFonts w:ascii="Times New Roman" w:eastAsia="Times New Roman" w:hAnsi="Times New Roman"/>
          <w:vanish/>
          <w:sz w:val="24"/>
          <w:szCs w:val="24"/>
        </w:rPr>
      </w:pPr>
    </w:p>
    <w:p w14:paraId="7920C23D" w14:textId="77777777" w:rsidR="00E25F7B" w:rsidRPr="00505ECC" w:rsidRDefault="00E25F7B" w:rsidP="004D4AA5">
      <w:pPr>
        <w:pStyle w:val="Sraopastraipa"/>
        <w:numPr>
          <w:ilvl w:val="0"/>
          <w:numId w:val="7"/>
        </w:numPr>
        <w:tabs>
          <w:tab w:val="left" w:pos="0"/>
          <w:tab w:val="left" w:pos="567"/>
        </w:tabs>
        <w:spacing w:after="0" w:line="240" w:lineRule="auto"/>
        <w:ind w:right="49" w:firstLine="567"/>
        <w:contextualSpacing w:val="0"/>
        <w:jc w:val="both"/>
        <w:rPr>
          <w:rFonts w:ascii="Times New Roman" w:eastAsia="Times New Roman" w:hAnsi="Times New Roman"/>
          <w:vanish/>
          <w:sz w:val="24"/>
          <w:szCs w:val="24"/>
        </w:rPr>
      </w:pPr>
    </w:p>
    <w:p w14:paraId="78C8A361" w14:textId="77777777" w:rsidR="00E25F7B" w:rsidRPr="00505ECC" w:rsidRDefault="00E25F7B" w:rsidP="004D4AA5">
      <w:pPr>
        <w:numPr>
          <w:ilvl w:val="1"/>
          <w:numId w:val="5"/>
        </w:numPr>
        <w:tabs>
          <w:tab w:val="left" w:pos="0"/>
          <w:tab w:val="left" w:pos="426"/>
          <w:tab w:val="left" w:pos="709"/>
          <w:tab w:val="left" w:pos="851"/>
          <w:tab w:val="left" w:pos="993"/>
        </w:tabs>
        <w:spacing w:after="0" w:line="240" w:lineRule="auto"/>
        <w:ind w:left="0" w:right="49" w:firstLine="567"/>
        <w:jc w:val="both"/>
        <w:rPr>
          <w:rFonts w:ascii="Times New Roman" w:eastAsia="Times New Roman" w:hAnsi="Times New Roman"/>
          <w:sz w:val="24"/>
          <w:szCs w:val="24"/>
        </w:rPr>
      </w:pPr>
      <w:r w:rsidRPr="00505ECC">
        <w:rPr>
          <w:rFonts w:ascii="Times New Roman" w:eastAsia="Times New Roman" w:hAnsi="Times New Roman"/>
          <w:sz w:val="24"/>
          <w:szCs w:val="24"/>
        </w:rPr>
        <w:t>Kultūros programos operatorius – CPVA, programos partneris – Lietuvos Respublikos kultūros ministerija;</w:t>
      </w:r>
    </w:p>
    <w:p w14:paraId="4430BEF1" w14:textId="5E73A636" w:rsidR="00E25F7B" w:rsidRPr="00505ECC" w:rsidRDefault="00E25F7B" w:rsidP="004D4AA5">
      <w:pPr>
        <w:numPr>
          <w:ilvl w:val="1"/>
          <w:numId w:val="5"/>
        </w:numPr>
        <w:tabs>
          <w:tab w:val="left" w:pos="0"/>
          <w:tab w:val="left" w:pos="426"/>
          <w:tab w:val="left" w:pos="709"/>
          <w:tab w:val="left" w:pos="851"/>
          <w:tab w:val="left" w:pos="993"/>
        </w:tabs>
        <w:spacing w:after="0" w:line="240" w:lineRule="auto"/>
        <w:ind w:left="0" w:right="49" w:firstLine="567"/>
        <w:jc w:val="both"/>
        <w:rPr>
          <w:rFonts w:ascii="Times New Roman" w:eastAsia="Times New Roman" w:hAnsi="Times New Roman"/>
          <w:sz w:val="24"/>
          <w:szCs w:val="24"/>
        </w:rPr>
      </w:pPr>
      <w:r w:rsidRPr="00505ECC">
        <w:rPr>
          <w:rFonts w:ascii="Times New Roman" w:eastAsia="Times New Roman" w:hAnsi="Times New Roman"/>
          <w:sz w:val="24"/>
          <w:szCs w:val="24"/>
        </w:rPr>
        <w:t>Sveikatos programos operatorius – CPVA, programos partneriai – Lietuvos Respublikos sveikatos apsaugos ministerija, Lietuvos Respublikos socialinės apsaugos ir darbo ministerija;</w:t>
      </w:r>
    </w:p>
    <w:p w14:paraId="1D1A0363" w14:textId="77777777" w:rsidR="00E25F7B" w:rsidRPr="00505ECC" w:rsidRDefault="00E25F7B" w:rsidP="004D4AA5">
      <w:pPr>
        <w:numPr>
          <w:ilvl w:val="1"/>
          <w:numId w:val="5"/>
        </w:numPr>
        <w:tabs>
          <w:tab w:val="left" w:pos="0"/>
          <w:tab w:val="left" w:pos="426"/>
          <w:tab w:val="left" w:pos="709"/>
          <w:tab w:val="left" w:pos="851"/>
          <w:tab w:val="left" w:pos="993"/>
        </w:tabs>
        <w:spacing w:after="0" w:line="240" w:lineRule="auto"/>
        <w:ind w:left="0" w:right="49" w:firstLine="567"/>
        <w:jc w:val="both"/>
        <w:rPr>
          <w:rFonts w:ascii="Times New Roman" w:eastAsia="Times New Roman" w:hAnsi="Times New Roman"/>
          <w:sz w:val="24"/>
          <w:szCs w:val="24"/>
        </w:rPr>
      </w:pPr>
      <w:r w:rsidRPr="00505ECC">
        <w:rPr>
          <w:rFonts w:ascii="Times New Roman" w:eastAsia="Times New Roman" w:hAnsi="Times New Roman"/>
          <w:sz w:val="24"/>
          <w:szCs w:val="24"/>
        </w:rPr>
        <w:t>Mokslinių tyrimų programos operatorius – LMT, programos partneris – Lietuvos Respublikos švietimo, mokslo ir sporto ministerija;</w:t>
      </w:r>
    </w:p>
    <w:p w14:paraId="0A00ACA8" w14:textId="77777777" w:rsidR="00E25F7B" w:rsidRPr="00505ECC" w:rsidRDefault="00E25F7B" w:rsidP="004D4AA5">
      <w:pPr>
        <w:numPr>
          <w:ilvl w:val="1"/>
          <w:numId w:val="5"/>
        </w:numPr>
        <w:tabs>
          <w:tab w:val="left" w:pos="0"/>
          <w:tab w:val="left" w:pos="426"/>
          <w:tab w:val="left" w:pos="709"/>
          <w:tab w:val="left" w:pos="851"/>
          <w:tab w:val="left" w:pos="993"/>
        </w:tabs>
        <w:spacing w:after="0" w:line="240" w:lineRule="auto"/>
        <w:ind w:left="0" w:right="49" w:firstLine="567"/>
        <w:jc w:val="both"/>
        <w:rPr>
          <w:rFonts w:ascii="Times New Roman" w:eastAsia="Times New Roman" w:hAnsi="Times New Roman"/>
          <w:sz w:val="24"/>
          <w:szCs w:val="24"/>
        </w:rPr>
      </w:pPr>
      <w:r w:rsidRPr="00505ECC">
        <w:rPr>
          <w:rFonts w:ascii="Times New Roman" w:eastAsia="Times New Roman" w:hAnsi="Times New Roman"/>
          <w:sz w:val="24"/>
          <w:szCs w:val="24"/>
        </w:rPr>
        <w:t>Verslo plėtros, inovacijų ir MVĮ programos operatorius – IA, programos partneris – Lietuvos Respublikos ekonomikos ir inovacijų ministerija;</w:t>
      </w:r>
    </w:p>
    <w:p w14:paraId="56EC6BA4" w14:textId="77777777" w:rsidR="00E25F7B" w:rsidRPr="00505ECC" w:rsidRDefault="00E25F7B" w:rsidP="004D4AA5">
      <w:pPr>
        <w:numPr>
          <w:ilvl w:val="1"/>
          <w:numId w:val="5"/>
        </w:numPr>
        <w:tabs>
          <w:tab w:val="left" w:pos="0"/>
          <w:tab w:val="left" w:pos="426"/>
          <w:tab w:val="left" w:pos="709"/>
          <w:tab w:val="left" w:pos="851"/>
          <w:tab w:val="left" w:pos="993"/>
        </w:tabs>
        <w:spacing w:after="0" w:line="240" w:lineRule="auto"/>
        <w:ind w:left="0" w:right="49" w:firstLine="567"/>
        <w:jc w:val="both"/>
        <w:rPr>
          <w:rFonts w:ascii="Times New Roman" w:eastAsia="Times New Roman" w:hAnsi="Times New Roman"/>
          <w:sz w:val="24"/>
          <w:szCs w:val="24"/>
        </w:rPr>
      </w:pPr>
      <w:r w:rsidRPr="00505ECC">
        <w:rPr>
          <w:rFonts w:ascii="Times New Roman" w:eastAsia="Times New Roman" w:hAnsi="Times New Roman"/>
          <w:sz w:val="24"/>
          <w:szCs w:val="24"/>
        </w:rPr>
        <w:t>Teisingumo ir vidaus reikalų programos operatorius – CPVA, programos partneriai – Lietuvos Respublikos teisingumo ministerija, Lietuvos Respublikos vidaus reikalų ministerija, Lietuvos Respublikos generalinė prokuratūra, Nacionalinė teismų administracija;</w:t>
      </w:r>
    </w:p>
    <w:p w14:paraId="46EA5EC6" w14:textId="77777777" w:rsidR="00E25F7B" w:rsidRPr="00505ECC" w:rsidRDefault="00E25F7B" w:rsidP="004D4AA5">
      <w:pPr>
        <w:numPr>
          <w:ilvl w:val="1"/>
          <w:numId w:val="5"/>
        </w:numPr>
        <w:tabs>
          <w:tab w:val="left" w:pos="0"/>
          <w:tab w:val="left" w:pos="426"/>
          <w:tab w:val="left" w:pos="709"/>
          <w:tab w:val="left" w:pos="851"/>
          <w:tab w:val="left" w:pos="993"/>
        </w:tabs>
        <w:spacing w:after="0" w:line="240" w:lineRule="auto"/>
        <w:ind w:left="0" w:right="49" w:firstLine="567"/>
        <w:jc w:val="both"/>
        <w:rPr>
          <w:rFonts w:ascii="Times New Roman" w:eastAsia="Times New Roman" w:hAnsi="Times New Roman"/>
          <w:sz w:val="24"/>
          <w:szCs w:val="24"/>
        </w:rPr>
      </w:pPr>
      <w:r w:rsidRPr="00505ECC">
        <w:rPr>
          <w:rFonts w:ascii="Times New Roman" w:eastAsia="Times New Roman" w:hAnsi="Times New Roman"/>
          <w:sz w:val="24"/>
          <w:szCs w:val="24"/>
        </w:rPr>
        <w:t>Aplinkosaugos, energetikos, klimato kaitos programos operatorius – CPVA, programos partneriai – Lietuvos Respublikos aplinkos ministerija, Lietuvos Respublikos energetikos ministerija, Lietuvos Respublikos vidaus reikalų ministerija.</w:t>
      </w:r>
    </w:p>
    <w:p w14:paraId="2842B6DC" w14:textId="37E9AA43" w:rsidR="00E25F7B" w:rsidRPr="00F2445D" w:rsidRDefault="00E25F7B" w:rsidP="004D4AA5">
      <w:pPr>
        <w:pStyle w:val="Sraopastraipa"/>
        <w:numPr>
          <w:ilvl w:val="0"/>
          <w:numId w:val="12"/>
        </w:numPr>
        <w:tabs>
          <w:tab w:val="left" w:pos="0"/>
          <w:tab w:val="left" w:pos="426"/>
          <w:tab w:val="left" w:pos="709"/>
          <w:tab w:val="left" w:pos="851"/>
          <w:tab w:val="left" w:pos="993"/>
        </w:tabs>
        <w:spacing w:after="0" w:line="240" w:lineRule="auto"/>
        <w:ind w:left="0" w:right="49" w:firstLine="567"/>
        <w:jc w:val="both"/>
        <w:rPr>
          <w:rFonts w:ascii="Times New Roman" w:eastAsia="Times New Roman" w:hAnsi="Times New Roman"/>
          <w:sz w:val="24"/>
          <w:szCs w:val="24"/>
        </w:rPr>
      </w:pPr>
      <w:r w:rsidRPr="00F2445D">
        <w:rPr>
          <w:rFonts w:ascii="Times New Roman" w:eastAsia="Times New Roman" w:hAnsi="Times New Roman"/>
          <w:sz w:val="24"/>
          <w:szCs w:val="24"/>
        </w:rPr>
        <w:t xml:space="preserve">Baigiamojo </w:t>
      </w:r>
      <w:r w:rsidR="00505ECC" w:rsidRPr="00F2445D">
        <w:rPr>
          <w:rFonts w:ascii="Times New Roman" w:eastAsia="Times New Roman" w:hAnsi="Times New Roman"/>
          <w:sz w:val="24"/>
          <w:szCs w:val="24"/>
        </w:rPr>
        <w:t>2014–2021 m. EEE ir Norvegijos f</w:t>
      </w:r>
      <w:r w:rsidRPr="00F2445D">
        <w:rPr>
          <w:rFonts w:ascii="Times New Roman" w:eastAsia="Times New Roman" w:hAnsi="Times New Roman"/>
          <w:sz w:val="24"/>
          <w:szCs w:val="24"/>
        </w:rPr>
        <w:t xml:space="preserve">inansinių mechanizmų uždarymo audito metu, audituojami subjektai </w:t>
      </w:r>
      <w:r w:rsidR="00947F8A" w:rsidRPr="00F2445D">
        <w:rPr>
          <w:rFonts w:ascii="Times New Roman" w:eastAsia="Times New Roman" w:hAnsi="Times New Roman"/>
          <w:sz w:val="24"/>
          <w:szCs w:val="24"/>
        </w:rPr>
        <w:t xml:space="preserve">gali būti  </w:t>
      </w:r>
      <w:r w:rsidRPr="00F2445D">
        <w:rPr>
          <w:rFonts w:ascii="Times New Roman" w:eastAsia="Times New Roman" w:hAnsi="Times New Roman"/>
          <w:sz w:val="24"/>
          <w:szCs w:val="24"/>
        </w:rPr>
        <w:t xml:space="preserve">ir projektų vykdytojai.  </w:t>
      </w:r>
    </w:p>
    <w:p w14:paraId="226DE31A" w14:textId="015FA7AC" w:rsidR="00E25F7B" w:rsidRPr="003A1FD6" w:rsidRDefault="00E25F7B" w:rsidP="004D4AA5">
      <w:pPr>
        <w:pStyle w:val="Sraopastraipa"/>
        <w:numPr>
          <w:ilvl w:val="0"/>
          <w:numId w:val="12"/>
        </w:numPr>
        <w:tabs>
          <w:tab w:val="left" w:pos="0"/>
          <w:tab w:val="left" w:pos="426"/>
          <w:tab w:val="left" w:pos="709"/>
          <w:tab w:val="left" w:pos="851"/>
          <w:tab w:val="left" w:pos="993"/>
        </w:tabs>
        <w:spacing w:after="0" w:line="240" w:lineRule="auto"/>
        <w:ind w:left="0" w:right="49" w:firstLine="567"/>
        <w:jc w:val="both"/>
        <w:rPr>
          <w:rFonts w:ascii="Times New Roman" w:eastAsia="Times New Roman" w:hAnsi="Times New Roman"/>
          <w:sz w:val="24"/>
          <w:szCs w:val="24"/>
        </w:rPr>
      </w:pPr>
      <w:r w:rsidRPr="00373607">
        <w:rPr>
          <w:rFonts w:ascii="Times New Roman" w:eastAsia="Times New Roman" w:hAnsi="Times New Roman"/>
          <w:sz w:val="24"/>
          <w:szCs w:val="24"/>
        </w:rPr>
        <w:t xml:space="preserve">Tais atvejais, kai </w:t>
      </w:r>
      <w:r w:rsidRPr="0031001C">
        <w:rPr>
          <w:rFonts w:ascii="Times New Roman" w:eastAsia="Times New Roman" w:hAnsi="Times New Roman"/>
          <w:sz w:val="24"/>
          <w:szCs w:val="24"/>
        </w:rPr>
        <w:t xml:space="preserve">informacija ir (ar) dokumentai gali būti perduodami kitomis informacijos perdavimo priemonėmis, paslaugų teikėjas neturi pareigos vykti į techninės specifikacijos 8 - 10 punktuose nurodytų institucijų </w:t>
      </w:r>
      <w:r w:rsidRPr="003A1FD6">
        <w:rPr>
          <w:rFonts w:ascii="Times New Roman" w:eastAsia="Times New Roman" w:hAnsi="Times New Roman"/>
          <w:sz w:val="24"/>
          <w:szCs w:val="24"/>
        </w:rPr>
        <w:t>patalpas.</w:t>
      </w:r>
      <w:r w:rsidR="004550C5" w:rsidRPr="003A1FD6">
        <w:rPr>
          <w:rFonts w:ascii="Times New Roman" w:eastAsia="Times New Roman" w:hAnsi="Times New Roman"/>
          <w:sz w:val="24"/>
          <w:szCs w:val="24"/>
        </w:rPr>
        <w:t xml:space="preserve"> Esant poreikiui, paslaugos teikėjas turi teisę vykti į patikrinimus</w:t>
      </w:r>
      <w:r w:rsidR="00823FD4" w:rsidRPr="003A1FD6">
        <w:rPr>
          <w:rFonts w:ascii="Times New Roman" w:eastAsia="Times New Roman" w:hAnsi="Times New Roman"/>
          <w:sz w:val="24"/>
          <w:szCs w:val="24"/>
        </w:rPr>
        <w:t xml:space="preserve"> vietoje</w:t>
      </w:r>
      <w:r w:rsidR="004550C5" w:rsidRPr="003A1FD6">
        <w:rPr>
          <w:rFonts w:ascii="Times New Roman" w:eastAsia="Times New Roman" w:hAnsi="Times New Roman"/>
          <w:sz w:val="24"/>
          <w:szCs w:val="24"/>
        </w:rPr>
        <w:t xml:space="preserve">, siekiant įsitikinti, ar </w:t>
      </w:r>
      <w:r w:rsidR="003620BA" w:rsidRPr="003A1FD6">
        <w:rPr>
          <w:rFonts w:ascii="Times New Roman" w:eastAsia="Times New Roman" w:hAnsi="Times New Roman"/>
          <w:sz w:val="24"/>
          <w:szCs w:val="24"/>
        </w:rPr>
        <w:t xml:space="preserve">pagal </w:t>
      </w:r>
      <w:r w:rsidR="004550C5" w:rsidRPr="003A1FD6">
        <w:rPr>
          <w:rFonts w:ascii="Times New Roman" w:eastAsia="Times New Roman" w:hAnsi="Times New Roman"/>
          <w:sz w:val="24"/>
          <w:szCs w:val="24"/>
        </w:rPr>
        <w:t>programo</w:t>
      </w:r>
      <w:r w:rsidR="003620BA" w:rsidRPr="003A1FD6">
        <w:rPr>
          <w:rFonts w:ascii="Times New Roman" w:eastAsia="Times New Roman" w:hAnsi="Times New Roman"/>
          <w:sz w:val="24"/>
          <w:szCs w:val="24"/>
        </w:rPr>
        <w:t>s /projekto įgyvendinimo sutartis finansuojami darbai yra atlikti, prekės įsigytos bei paslaugos suteiktos.</w:t>
      </w:r>
    </w:p>
    <w:p w14:paraId="6CAE135E" w14:textId="047F3ACE" w:rsidR="00E25F7B" w:rsidRDefault="00E25F7B" w:rsidP="004D4AA5">
      <w:pPr>
        <w:numPr>
          <w:ilvl w:val="0"/>
          <w:numId w:val="12"/>
        </w:numPr>
        <w:tabs>
          <w:tab w:val="left" w:pos="0"/>
          <w:tab w:val="left" w:pos="426"/>
          <w:tab w:val="left" w:pos="709"/>
          <w:tab w:val="left" w:pos="851"/>
        </w:tabs>
        <w:spacing w:after="0" w:line="240" w:lineRule="auto"/>
        <w:ind w:left="0" w:right="49" w:firstLine="567"/>
        <w:jc w:val="both"/>
        <w:rPr>
          <w:rFonts w:ascii="Times New Roman" w:eastAsia="Times New Roman" w:hAnsi="Times New Roman"/>
          <w:color w:val="FF0000"/>
          <w:sz w:val="24"/>
          <w:szCs w:val="24"/>
        </w:rPr>
      </w:pPr>
      <w:r w:rsidRPr="0031001C">
        <w:rPr>
          <w:rFonts w:ascii="Times New Roman" w:eastAsia="Times New Roman" w:hAnsi="Times New Roman"/>
          <w:sz w:val="24"/>
          <w:szCs w:val="24"/>
        </w:rPr>
        <w:t xml:space="preserve"> </w:t>
      </w:r>
      <w:r w:rsidRPr="003A1FD6">
        <w:rPr>
          <w:rFonts w:ascii="Times New Roman" w:eastAsia="Times New Roman" w:hAnsi="Times New Roman"/>
          <w:sz w:val="24"/>
          <w:szCs w:val="24"/>
        </w:rPr>
        <w:t xml:space="preserve">Baigiamasis </w:t>
      </w:r>
      <w:r w:rsidR="0031001C" w:rsidRPr="003A1FD6">
        <w:rPr>
          <w:rFonts w:ascii="Times New Roman" w:eastAsia="Times New Roman" w:hAnsi="Times New Roman"/>
          <w:bCs/>
          <w:sz w:val="24"/>
          <w:szCs w:val="24"/>
        </w:rPr>
        <w:t xml:space="preserve">2014–2021 m. EEE ir Norvegijos finansinių mechanizmų  </w:t>
      </w:r>
      <w:r w:rsidRPr="003A1FD6">
        <w:rPr>
          <w:rFonts w:ascii="Times New Roman" w:eastAsia="Times New Roman" w:hAnsi="Times New Roman"/>
          <w:sz w:val="24"/>
          <w:szCs w:val="24"/>
        </w:rPr>
        <w:t xml:space="preserve">uždarymo auditas turi būti atliekamas pagal detalų audito planą (žr. technines specifikacijos </w:t>
      </w:r>
      <w:r w:rsidR="00AB719A" w:rsidRPr="003A1FD6">
        <w:rPr>
          <w:rFonts w:ascii="Times New Roman" w:eastAsia="Times New Roman" w:hAnsi="Times New Roman"/>
          <w:sz w:val="24"/>
          <w:szCs w:val="24"/>
        </w:rPr>
        <w:t>3</w:t>
      </w:r>
      <w:r w:rsidR="00AB719A">
        <w:rPr>
          <w:rFonts w:ascii="Times New Roman" w:eastAsia="Times New Roman" w:hAnsi="Times New Roman"/>
          <w:sz w:val="24"/>
          <w:szCs w:val="24"/>
        </w:rPr>
        <w:t>0</w:t>
      </w:r>
      <w:r w:rsidR="00AB719A" w:rsidRPr="003A1FD6">
        <w:rPr>
          <w:rFonts w:ascii="Times New Roman" w:eastAsia="Times New Roman" w:hAnsi="Times New Roman"/>
          <w:sz w:val="24"/>
          <w:szCs w:val="24"/>
        </w:rPr>
        <w:t xml:space="preserve"> </w:t>
      </w:r>
      <w:r w:rsidR="003620BA" w:rsidRPr="003A1FD6">
        <w:rPr>
          <w:rFonts w:ascii="Times New Roman" w:eastAsia="Times New Roman" w:hAnsi="Times New Roman"/>
          <w:sz w:val="24"/>
          <w:szCs w:val="24"/>
        </w:rPr>
        <w:t>p.</w:t>
      </w:r>
      <w:r w:rsidRPr="003A1FD6">
        <w:rPr>
          <w:rFonts w:ascii="Times New Roman" w:eastAsia="Times New Roman" w:hAnsi="Times New Roman"/>
          <w:sz w:val="24"/>
          <w:szCs w:val="24"/>
        </w:rPr>
        <w:t xml:space="preserve"> </w:t>
      </w:r>
      <w:r w:rsidR="003620BA" w:rsidRPr="003A1FD6">
        <w:rPr>
          <w:rFonts w:ascii="Times New Roman" w:eastAsia="Times New Roman" w:hAnsi="Times New Roman"/>
          <w:sz w:val="24"/>
          <w:szCs w:val="24"/>
        </w:rPr>
        <w:t>lentelę</w:t>
      </w:r>
      <w:r w:rsidRPr="003A1FD6">
        <w:rPr>
          <w:rFonts w:ascii="Times New Roman" w:eastAsia="Times New Roman" w:hAnsi="Times New Roman"/>
          <w:sz w:val="24"/>
          <w:szCs w:val="24"/>
        </w:rPr>
        <w:t>)</w:t>
      </w:r>
      <w:r w:rsidR="003620BA" w:rsidRPr="003A1FD6">
        <w:rPr>
          <w:rFonts w:ascii="Times New Roman" w:eastAsia="Times New Roman" w:hAnsi="Times New Roman"/>
          <w:sz w:val="24"/>
          <w:szCs w:val="24"/>
        </w:rPr>
        <w:t>.</w:t>
      </w:r>
      <w:r w:rsidRPr="003A1FD6">
        <w:rPr>
          <w:rFonts w:ascii="Times New Roman" w:eastAsia="Times New Roman" w:hAnsi="Times New Roman"/>
          <w:sz w:val="24"/>
          <w:szCs w:val="24"/>
        </w:rPr>
        <w:t xml:space="preserve">  </w:t>
      </w:r>
      <w:r w:rsidR="003620BA" w:rsidRPr="003A1FD6">
        <w:rPr>
          <w:rFonts w:ascii="Times New Roman" w:eastAsia="Times New Roman" w:hAnsi="Times New Roman"/>
          <w:sz w:val="24"/>
          <w:szCs w:val="24"/>
        </w:rPr>
        <w:t>R</w:t>
      </w:r>
      <w:r w:rsidRPr="003A1FD6">
        <w:rPr>
          <w:rFonts w:ascii="Times New Roman" w:eastAsia="Times New Roman" w:hAnsi="Times New Roman"/>
          <w:sz w:val="24"/>
          <w:szCs w:val="24"/>
        </w:rPr>
        <w:t>ezultatai bei galutinė</w:t>
      </w:r>
      <w:r w:rsidR="003620BA" w:rsidRPr="003A1FD6">
        <w:rPr>
          <w:rFonts w:ascii="Times New Roman" w:eastAsia="Times New Roman" w:hAnsi="Times New Roman"/>
          <w:sz w:val="24"/>
          <w:szCs w:val="24"/>
        </w:rPr>
        <w:t>s</w:t>
      </w:r>
      <w:r w:rsidRPr="003A1FD6">
        <w:rPr>
          <w:rFonts w:ascii="Times New Roman" w:eastAsia="Times New Roman" w:hAnsi="Times New Roman"/>
          <w:sz w:val="24"/>
          <w:szCs w:val="24"/>
        </w:rPr>
        <w:t xml:space="preserve"> ataskaitos ir nuomonės  pateikiamos  atsižvelgus į </w:t>
      </w:r>
      <w:r w:rsidRPr="003A1FD6">
        <w:rPr>
          <w:rFonts w:ascii="Times New Roman" w:hAnsi="Times New Roman"/>
          <w:sz w:val="24"/>
          <w:szCs w:val="24"/>
        </w:rPr>
        <w:t xml:space="preserve">šios techninės specifikacijos </w:t>
      </w:r>
      <w:r w:rsidR="007B71E8" w:rsidRPr="003A1FD6">
        <w:rPr>
          <w:rFonts w:ascii="Times New Roman" w:hAnsi="Times New Roman"/>
          <w:sz w:val="24"/>
          <w:szCs w:val="24"/>
        </w:rPr>
        <w:t>5</w:t>
      </w:r>
      <w:r w:rsidRPr="003A1FD6">
        <w:rPr>
          <w:rFonts w:ascii="Times New Roman" w:hAnsi="Times New Roman"/>
          <w:sz w:val="24"/>
          <w:szCs w:val="24"/>
        </w:rPr>
        <w:t xml:space="preserve"> p. pateiktoje lentelėje nurodytus terminus. </w:t>
      </w:r>
    </w:p>
    <w:p w14:paraId="6D29DC74" w14:textId="3FEEE081" w:rsidR="00E25F7B" w:rsidRDefault="00E25F7B" w:rsidP="004D4AA5">
      <w:pPr>
        <w:numPr>
          <w:ilvl w:val="0"/>
          <w:numId w:val="12"/>
        </w:numPr>
        <w:tabs>
          <w:tab w:val="left" w:pos="0"/>
          <w:tab w:val="left" w:pos="426"/>
          <w:tab w:val="left" w:pos="709"/>
          <w:tab w:val="left" w:pos="851"/>
        </w:tabs>
        <w:spacing w:after="0" w:line="240" w:lineRule="auto"/>
        <w:ind w:left="0" w:right="49" w:firstLine="567"/>
        <w:jc w:val="both"/>
        <w:rPr>
          <w:rFonts w:ascii="Times New Roman" w:eastAsia="Times New Roman" w:hAnsi="Times New Roman"/>
          <w:color w:val="FF0000"/>
          <w:sz w:val="24"/>
          <w:szCs w:val="24"/>
        </w:rPr>
      </w:pPr>
      <w:r w:rsidRPr="000766ED">
        <w:rPr>
          <w:rFonts w:ascii="Times New Roman" w:eastAsia="Times New Roman" w:hAnsi="Times New Roman"/>
          <w:sz w:val="24"/>
          <w:szCs w:val="24"/>
        </w:rPr>
        <w:t xml:space="preserve">Audito paslaugų teikimo procesas turi būti interaktyvus: paslaugų teikėjas turi užtikrinti optimalų laiko ir administracinių kaštų sąnaudų suderinimą, operatyvų ir konstruktyvų bendradarbiavimą su nacionalinės </w:t>
      </w:r>
      <w:r w:rsidR="00505ECC" w:rsidRPr="00217D0A">
        <w:rPr>
          <w:rFonts w:ascii="Times New Roman" w:eastAsia="Times New Roman" w:hAnsi="Times New Roman"/>
          <w:sz w:val="24"/>
          <w:szCs w:val="24"/>
        </w:rPr>
        <w:t xml:space="preserve">2014–2021 m. EEE ir Norvegijos </w:t>
      </w:r>
      <w:r w:rsidR="00505ECC">
        <w:rPr>
          <w:rFonts w:ascii="Times New Roman" w:eastAsia="Times New Roman" w:hAnsi="Times New Roman"/>
          <w:sz w:val="24"/>
          <w:szCs w:val="24"/>
        </w:rPr>
        <w:t>f</w:t>
      </w:r>
      <w:r w:rsidRPr="000766ED">
        <w:rPr>
          <w:rFonts w:ascii="Times New Roman" w:eastAsia="Times New Roman" w:hAnsi="Times New Roman"/>
          <w:sz w:val="24"/>
          <w:szCs w:val="24"/>
        </w:rPr>
        <w:t xml:space="preserve">inansinių mechanizmų programų VKS institucijomis, keičiantis informacija ir, esant reikalui, organizuojant periodinius susitikimus ir audito rezultatų aptarimus su Perkančiosios organizacijos atstovais ir audituojamomis už </w:t>
      </w:r>
      <w:r w:rsidR="00505ECC" w:rsidRPr="00217D0A">
        <w:rPr>
          <w:rFonts w:ascii="Times New Roman" w:eastAsia="Times New Roman" w:hAnsi="Times New Roman"/>
          <w:sz w:val="24"/>
          <w:szCs w:val="24"/>
        </w:rPr>
        <w:t xml:space="preserve">2014–2021 m. EEE ir Norvegijos </w:t>
      </w:r>
      <w:r w:rsidR="00505ECC">
        <w:rPr>
          <w:rFonts w:ascii="Times New Roman" w:eastAsia="Times New Roman" w:hAnsi="Times New Roman"/>
          <w:sz w:val="24"/>
          <w:szCs w:val="24"/>
        </w:rPr>
        <w:t>f</w:t>
      </w:r>
      <w:r w:rsidRPr="000766ED">
        <w:rPr>
          <w:rFonts w:ascii="Times New Roman" w:eastAsia="Times New Roman" w:hAnsi="Times New Roman"/>
          <w:sz w:val="24"/>
          <w:szCs w:val="24"/>
        </w:rPr>
        <w:t>inansinių mechanizmų valdymą ir kontrolę Lietuvos Respublikoje atsakingomis institucijomis (žr. technin</w:t>
      </w:r>
      <w:r w:rsidR="00E806F1">
        <w:rPr>
          <w:rFonts w:ascii="Times New Roman" w:eastAsia="Times New Roman" w:hAnsi="Times New Roman"/>
          <w:sz w:val="24"/>
          <w:szCs w:val="24"/>
        </w:rPr>
        <w:t>ė</w:t>
      </w:r>
      <w:r w:rsidRPr="000766ED">
        <w:rPr>
          <w:rFonts w:ascii="Times New Roman" w:eastAsia="Times New Roman" w:hAnsi="Times New Roman"/>
          <w:sz w:val="24"/>
          <w:szCs w:val="24"/>
        </w:rPr>
        <w:t xml:space="preserve">s specifikacijos </w:t>
      </w:r>
      <w:r>
        <w:rPr>
          <w:rFonts w:ascii="Times New Roman" w:eastAsia="Times New Roman" w:hAnsi="Times New Roman"/>
          <w:sz w:val="24"/>
          <w:szCs w:val="24"/>
        </w:rPr>
        <w:t>8</w:t>
      </w:r>
      <w:r w:rsidRPr="000766ED">
        <w:rPr>
          <w:rFonts w:ascii="Times New Roman" w:eastAsia="Times New Roman" w:hAnsi="Times New Roman"/>
          <w:sz w:val="24"/>
          <w:szCs w:val="24"/>
        </w:rPr>
        <w:t xml:space="preserve"> ir </w:t>
      </w:r>
      <w:r>
        <w:rPr>
          <w:rFonts w:ascii="Times New Roman" w:eastAsia="Times New Roman" w:hAnsi="Times New Roman"/>
          <w:sz w:val="24"/>
          <w:szCs w:val="24"/>
        </w:rPr>
        <w:t xml:space="preserve">9 </w:t>
      </w:r>
      <w:r w:rsidRPr="000766ED">
        <w:rPr>
          <w:rFonts w:ascii="Times New Roman" w:eastAsia="Times New Roman" w:hAnsi="Times New Roman"/>
          <w:sz w:val="24"/>
          <w:szCs w:val="24"/>
        </w:rPr>
        <w:t>punktus).</w:t>
      </w:r>
    </w:p>
    <w:p w14:paraId="79FB5023" w14:textId="17EBB8E0" w:rsidR="00E25F7B" w:rsidRDefault="00E25F7B" w:rsidP="004D4AA5">
      <w:pPr>
        <w:numPr>
          <w:ilvl w:val="0"/>
          <w:numId w:val="12"/>
        </w:numPr>
        <w:tabs>
          <w:tab w:val="left" w:pos="0"/>
          <w:tab w:val="left" w:pos="426"/>
          <w:tab w:val="left" w:pos="709"/>
          <w:tab w:val="left" w:pos="851"/>
          <w:tab w:val="left" w:pos="993"/>
        </w:tabs>
        <w:spacing w:after="0" w:line="240" w:lineRule="auto"/>
        <w:ind w:left="0" w:right="49" w:firstLine="567"/>
        <w:jc w:val="both"/>
        <w:rPr>
          <w:rFonts w:ascii="Times New Roman" w:eastAsia="Times New Roman" w:hAnsi="Times New Roman"/>
          <w:color w:val="FF0000"/>
          <w:sz w:val="24"/>
          <w:szCs w:val="24"/>
        </w:rPr>
      </w:pPr>
      <w:r w:rsidRPr="0031001C">
        <w:rPr>
          <w:rFonts w:ascii="Times New Roman" w:eastAsia="Times New Roman" w:hAnsi="Times New Roman"/>
          <w:sz w:val="24"/>
          <w:szCs w:val="24"/>
        </w:rPr>
        <w:lastRenderedPageBreak/>
        <w:t xml:space="preserve">Paslaugų </w:t>
      </w:r>
      <w:r w:rsidRPr="00505ECC">
        <w:rPr>
          <w:rFonts w:ascii="Times New Roman" w:eastAsia="Times New Roman" w:hAnsi="Times New Roman"/>
          <w:sz w:val="24"/>
          <w:szCs w:val="24"/>
        </w:rPr>
        <w:t xml:space="preserve">teikėjas baigiamąjį </w:t>
      </w:r>
      <w:r w:rsidR="0031001C" w:rsidRPr="00505ECC">
        <w:rPr>
          <w:rFonts w:ascii="Times New Roman" w:eastAsia="Times New Roman" w:hAnsi="Times New Roman"/>
          <w:bCs/>
          <w:sz w:val="24"/>
          <w:szCs w:val="24"/>
        </w:rPr>
        <w:t xml:space="preserve">2014–2021 m. EEE ir Norvegijos finansinių mechanizmų  </w:t>
      </w:r>
      <w:r w:rsidRPr="00505ECC">
        <w:rPr>
          <w:rFonts w:ascii="Times New Roman" w:eastAsia="Times New Roman" w:hAnsi="Times New Roman"/>
          <w:sz w:val="24"/>
          <w:szCs w:val="24"/>
        </w:rPr>
        <w:t>uždarymo auditą planuoja ir atlieka bei audito ataskait</w:t>
      </w:r>
      <w:r w:rsidR="00403EF8">
        <w:rPr>
          <w:rFonts w:ascii="Times New Roman" w:eastAsia="Times New Roman" w:hAnsi="Times New Roman"/>
          <w:sz w:val="24"/>
          <w:szCs w:val="24"/>
        </w:rPr>
        <w:t>as</w:t>
      </w:r>
      <w:r w:rsidRPr="00505ECC">
        <w:rPr>
          <w:rFonts w:ascii="Times New Roman" w:eastAsia="Times New Roman" w:hAnsi="Times New Roman"/>
          <w:sz w:val="24"/>
          <w:szCs w:val="24"/>
        </w:rPr>
        <w:t xml:space="preserve"> rengia pagal tarptautiniu mastu pripažintus audito standartus, vadovaudamasis šios techninės specifikacijos 1</w:t>
      </w:r>
      <w:r w:rsidR="00264800">
        <w:rPr>
          <w:rFonts w:ascii="Times New Roman" w:eastAsia="Times New Roman" w:hAnsi="Times New Roman"/>
          <w:sz w:val="24"/>
          <w:szCs w:val="24"/>
        </w:rPr>
        <w:t xml:space="preserve">7 </w:t>
      </w:r>
      <w:r w:rsidRPr="00505ECC">
        <w:rPr>
          <w:rFonts w:ascii="Times New Roman" w:eastAsia="Times New Roman" w:hAnsi="Times New Roman"/>
          <w:sz w:val="24"/>
          <w:szCs w:val="24"/>
        </w:rPr>
        <w:t>punkte nurodytais teisės aktais ir dokumentais, taikoma gerąja praktika taip, kad būtų gautas pakankamas užtikrinimas ir pasiektas šioje techninėje specifikacijoje nustatytas auditų tikslas ir uždaviniai</w:t>
      </w:r>
      <w:r w:rsidRPr="0099371A">
        <w:rPr>
          <w:rFonts w:ascii="Times New Roman" w:eastAsia="Times New Roman" w:hAnsi="Times New Roman"/>
          <w:sz w:val="24"/>
          <w:szCs w:val="24"/>
        </w:rPr>
        <w:t xml:space="preserve">. </w:t>
      </w:r>
    </w:p>
    <w:p w14:paraId="34E62CC7" w14:textId="4C92660F" w:rsidR="00014BF6" w:rsidRPr="00014BF6" w:rsidRDefault="00E25F7B" w:rsidP="004D4AA5">
      <w:pPr>
        <w:pStyle w:val="Sraopastraipa"/>
        <w:numPr>
          <w:ilvl w:val="0"/>
          <w:numId w:val="12"/>
        </w:numPr>
        <w:tabs>
          <w:tab w:val="left" w:pos="993"/>
        </w:tabs>
        <w:spacing w:after="0" w:line="240" w:lineRule="auto"/>
        <w:ind w:left="0" w:firstLine="567"/>
        <w:jc w:val="both"/>
        <w:rPr>
          <w:rFonts w:ascii="Times New Roman" w:eastAsia="Times New Roman" w:hAnsi="Times New Roman"/>
          <w:sz w:val="24"/>
          <w:szCs w:val="24"/>
        </w:rPr>
      </w:pPr>
      <w:r w:rsidRPr="00014BF6">
        <w:rPr>
          <w:rFonts w:ascii="Times New Roman" w:eastAsia="Times New Roman" w:hAnsi="Times New Roman"/>
          <w:sz w:val="24"/>
          <w:szCs w:val="24"/>
        </w:rPr>
        <w:t xml:space="preserve">Atliekant baigiamąjį </w:t>
      </w:r>
      <w:r w:rsidR="0031001C" w:rsidRPr="00014BF6">
        <w:rPr>
          <w:rFonts w:ascii="Times New Roman" w:eastAsia="Times New Roman" w:hAnsi="Times New Roman"/>
          <w:bCs/>
          <w:sz w:val="24"/>
          <w:szCs w:val="24"/>
        </w:rPr>
        <w:t xml:space="preserve">2014–2021 m. EEE ir Norvegijos finansinių mechanizmų  </w:t>
      </w:r>
      <w:r w:rsidRPr="00014BF6">
        <w:rPr>
          <w:rFonts w:ascii="Times New Roman" w:eastAsia="Times New Roman" w:hAnsi="Times New Roman"/>
          <w:sz w:val="24"/>
          <w:szCs w:val="24"/>
        </w:rPr>
        <w:t xml:space="preserve">uždarymo auditą, deklaruotos išlaidos turi būti audituojamos remiantis </w:t>
      </w:r>
      <w:r w:rsidRPr="00014BF6">
        <w:rPr>
          <w:rFonts w:ascii="Times New Roman" w:hAnsi="Times New Roman"/>
          <w:spacing w:val="-4"/>
          <w:w w:val="105"/>
          <w:sz w:val="24"/>
          <w:szCs w:val="24"/>
        </w:rPr>
        <w:t xml:space="preserve">reprezentatyvia </w:t>
      </w:r>
      <w:r w:rsidRPr="00AA6FC5">
        <w:rPr>
          <w:rFonts w:ascii="Times New Roman" w:hAnsi="Times New Roman"/>
          <w:spacing w:val="-4"/>
          <w:w w:val="105"/>
          <w:sz w:val="24"/>
          <w:szCs w:val="24"/>
        </w:rPr>
        <w:t>imtimi ir statistinės atrankos metodais</w:t>
      </w:r>
      <w:r w:rsidRPr="00AA6FC5">
        <w:rPr>
          <w:rStyle w:val="Puslapioinaosnuoroda"/>
          <w:rFonts w:ascii="Times New Roman" w:hAnsi="Times New Roman"/>
          <w:spacing w:val="-4"/>
          <w:w w:val="105"/>
          <w:sz w:val="24"/>
          <w:szCs w:val="24"/>
        </w:rPr>
        <w:footnoteReference w:id="5"/>
      </w:r>
      <w:r w:rsidRPr="00AA6FC5">
        <w:rPr>
          <w:rFonts w:ascii="Times New Roman" w:hAnsi="Times New Roman"/>
          <w:spacing w:val="-4"/>
          <w:w w:val="105"/>
          <w:sz w:val="24"/>
          <w:szCs w:val="24"/>
        </w:rPr>
        <w:t>. Imties dydis turi būti pakankamas, kad galima būtų  padaryti pagrįstas išvadas ir parengti audito nuomonę. A</w:t>
      </w:r>
      <w:r w:rsidRPr="00AA6FC5">
        <w:rPr>
          <w:rFonts w:ascii="Times New Roman" w:eastAsia="Times New Roman" w:hAnsi="Times New Roman"/>
          <w:sz w:val="24"/>
          <w:szCs w:val="24"/>
        </w:rPr>
        <w:t>tranka išlaidų vertinimui visais reikšmingais atžvilgiais turi atitikti ir būti atliekama pagal Finansinių mechanizmų valdybos parengtas Atrankos gaires, kaip parengti 2014–2021 m. EEE ir Norvegijos finansinių mechanizmų audito atrankos strategijas</w:t>
      </w:r>
      <w:r w:rsidRPr="00AA6FC5">
        <w:rPr>
          <w:rStyle w:val="Puslapioinaosnuoroda"/>
          <w:rFonts w:ascii="Times New Roman" w:eastAsia="Times New Roman" w:hAnsi="Times New Roman"/>
          <w:sz w:val="24"/>
          <w:szCs w:val="24"/>
        </w:rPr>
        <w:footnoteReference w:id="6"/>
      </w:r>
      <w:r w:rsidRPr="00AA6FC5">
        <w:rPr>
          <w:rFonts w:ascii="Times New Roman" w:eastAsia="Times New Roman" w:hAnsi="Times New Roman"/>
          <w:sz w:val="24"/>
          <w:szCs w:val="24"/>
        </w:rPr>
        <w:t xml:space="preserve">. Taikytini atrankos metodai ir tikrintinų išlaidų apimtys su Perkančiąja organizacija suderinami rengiant detalų baigiamojo 2014–2021 m. EEE ir Norvegijos finansinių uždarymo audito planą (žr. techninės specifikacijos </w:t>
      </w:r>
      <w:r w:rsidR="00DB4F0F" w:rsidRPr="00AA6FC5">
        <w:rPr>
          <w:rFonts w:ascii="Times New Roman" w:eastAsia="Times New Roman" w:hAnsi="Times New Roman"/>
          <w:sz w:val="24"/>
          <w:szCs w:val="24"/>
        </w:rPr>
        <w:t>3</w:t>
      </w:r>
      <w:r w:rsidR="00F83456">
        <w:rPr>
          <w:rFonts w:ascii="Times New Roman" w:eastAsia="Times New Roman" w:hAnsi="Times New Roman"/>
          <w:sz w:val="24"/>
          <w:szCs w:val="24"/>
        </w:rPr>
        <w:t>0</w:t>
      </w:r>
      <w:r w:rsidRPr="00AA6FC5">
        <w:rPr>
          <w:rFonts w:ascii="Times New Roman" w:eastAsia="Times New Roman" w:hAnsi="Times New Roman"/>
          <w:sz w:val="24"/>
          <w:szCs w:val="24"/>
        </w:rPr>
        <w:t xml:space="preserve"> </w:t>
      </w:r>
      <w:r w:rsidR="00DB4F0F" w:rsidRPr="00AA6FC5">
        <w:rPr>
          <w:rFonts w:ascii="Times New Roman" w:eastAsia="Times New Roman" w:hAnsi="Times New Roman"/>
          <w:sz w:val="24"/>
          <w:szCs w:val="24"/>
        </w:rPr>
        <w:t>p.</w:t>
      </w:r>
      <w:r w:rsidR="00823FD4" w:rsidRPr="00AA6FC5">
        <w:rPr>
          <w:rFonts w:ascii="Times New Roman" w:eastAsia="Times New Roman" w:hAnsi="Times New Roman"/>
          <w:sz w:val="24"/>
          <w:szCs w:val="24"/>
        </w:rPr>
        <w:t xml:space="preserve"> lentelę</w:t>
      </w:r>
      <w:r w:rsidR="00DB4F0F" w:rsidRPr="00AA6FC5">
        <w:rPr>
          <w:rFonts w:ascii="Times New Roman" w:eastAsia="Times New Roman" w:hAnsi="Times New Roman"/>
          <w:sz w:val="24"/>
          <w:szCs w:val="24"/>
        </w:rPr>
        <w:t>)</w:t>
      </w:r>
      <w:r w:rsidRPr="00AA6FC5">
        <w:rPr>
          <w:rFonts w:ascii="Times New Roman" w:eastAsia="Times New Roman" w:hAnsi="Times New Roman"/>
          <w:sz w:val="24"/>
          <w:szCs w:val="24"/>
        </w:rPr>
        <w:t xml:space="preserve"> ir atliekant auditą.</w:t>
      </w:r>
      <w:r w:rsidR="00014BF6" w:rsidRPr="00AA6FC5">
        <w:rPr>
          <w:rFonts w:ascii="Times New Roman" w:eastAsia="Times New Roman" w:hAnsi="Times New Roman"/>
          <w:sz w:val="24"/>
          <w:szCs w:val="24"/>
        </w:rPr>
        <w:t xml:space="preserve"> Techninės</w:t>
      </w:r>
      <w:r w:rsidR="00014BF6" w:rsidRPr="00AA6FC5">
        <w:t xml:space="preserve"> </w:t>
      </w:r>
      <w:r w:rsidR="00014BF6" w:rsidRPr="00AA6FC5">
        <w:rPr>
          <w:rFonts w:ascii="Times New Roman" w:eastAsia="Times New Roman" w:hAnsi="Times New Roman"/>
          <w:sz w:val="24"/>
          <w:szCs w:val="24"/>
        </w:rPr>
        <w:t xml:space="preserve">paramos ir Dvišalio bendradarbiavimo fondo deklaruotų išlaidų tikrinimui atranka netaikoma ir turi būti atliekamas ištisinis (100 proc.) </w:t>
      </w:r>
      <w:r w:rsidR="00970B1C">
        <w:rPr>
          <w:rFonts w:ascii="Times New Roman" w:eastAsia="Times New Roman" w:hAnsi="Times New Roman"/>
          <w:sz w:val="24"/>
          <w:szCs w:val="24"/>
        </w:rPr>
        <w:t>T</w:t>
      </w:r>
      <w:r w:rsidR="00014BF6" w:rsidRPr="00AA6FC5">
        <w:rPr>
          <w:rFonts w:ascii="Times New Roman" w:eastAsia="Times New Roman" w:hAnsi="Times New Roman"/>
          <w:sz w:val="24"/>
          <w:szCs w:val="24"/>
        </w:rPr>
        <w:t xml:space="preserve">echninės paramos ir Dvišalio bendradarbiavimo fondo deklaruotų išlaidų ir su jomis susijusių operacijų tikrinimas (testavimas). </w:t>
      </w:r>
    </w:p>
    <w:p w14:paraId="2740D54A" w14:textId="77777777" w:rsidR="00E25F7B" w:rsidRDefault="00E25F7B" w:rsidP="004D4AA5">
      <w:pPr>
        <w:numPr>
          <w:ilvl w:val="0"/>
          <w:numId w:val="12"/>
        </w:numPr>
        <w:tabs>
          <w:tab w:val="left" w:pos="0"/>
          <w:tab w:val="left" w:pos="426"/>
          <w:tab w:val="left" w:pos="709"/>
          <w:tab w:val="left" w:pos="851"/>
          <w:tab w:val="left" w:pos="993"/>
        </w:tabs>
        <w:spacing w:after="0" w:line="240" w:lineRule="auto"/>
        <w:ind w:left="0" w:right="49" w:firstLine="567"/>
        <w:jc w:val="both"/>
        <w:rPr>
          <w:rFonts w:ascii="Times New Roman" w:eastAsia="Times New Roman" w:hAnsi="Times New Roman"/>
          <w:color w:val="FF0000"/>
          <w:sz w:val="24"/>
          <w:szCs w:val="24"/>
        </w:rPr>
      </w:pPr>
      <w:r w:rsidRPr="00014BF6">
        <w:rPr>
          <w:rFonts w:ascii="Times New Roman" w:eastAsia="Times New Roman" w:hAnsi="Times New Roman"/>
          <w:sz w:val="24"/>
          <w:szCs w:val="24"/>
        </w:rPr>
        <w:t>Atlikdamas</w:t>
      </w:r>
      <w:r w:rsidRPr="0099371A">
        <w:rPr>
          <w:rFonts w:ascii="Times New Roman" w:eastAsia="Times New Roman" w:hAnsi="Times New Roman"/>
          <w:sz w:val="24"/>
          <w:szCs w:val="24"/>
        </w:rPr>
        <w:t xml:space="preserve"> auditą, paslaugų teikėjas turi taikyti tinkamus audito atlikimo metodus duomenims surinkti ir analizuoti, audito išvadoms ir rekomendacijoms pagrįsti (pavyzdžiui, patikros lapai, klausimynai, kiti, auditoriaus nuomone, audito rezultatams pagrįsti reikalingi dokumentai). Taikomi metodai turi užtikrinti reikalingų duomenų prieinamumą, patikimumą ir kokybę, audito išvadų ir rekomendacijų pagrįstumą ir nuoseklumą. Naudojami audito metodai turi būti tarpusavyje suderinti. </w:t>
      </w:r>
    </w:p>
    <w:p w14:paraId="1AAB977E" w14:textId="77777777" w:rsidR="00E25F7B" w:rsidRPr="0099371A" w:rsidRDefault="00E25F7B" w:rsidP="004D4AA5">
      <w:pPr>
        <w:numPr>
          <w:ilvl w:val="0"/>
          <w:numId w:val="12"/>
        </w:numPr>
        <w:tabs>
          <w:tab w:val="left" w:pos="0"/>
          <w:tab w:val="left" w:pos="426"/>
          <w:tab w:val="left" w:pos="709"/>
          <w:tab w:val="left" w:pos="851"/>
          <w:tab w:val="left" w:pos="993"/>
        </w:tabs>
        <w:spacing w:after="0" w:line="240" w:lineRule="auto"/>
        <w:ind w:left="0" w:right="49" w:firstLine="567"/>
        <w:jc w:val="both"/>
        <w:rPr>
          <w:rFonts w:ascii="Times New Roman" w:eastAsia="Times New Roman" w:hAnsi="Times New Roman"/>
          <w:color w:val="FF0000"/>
          <w:sz w:val="24"/>
          <w:szCs w:val="24"/>
        </w:rPr>
      </w:pPr>
      <w:r w:rsidRPr="0099371A">
        <w:rPr>
          <w:rFonts w:ascii="Times New Roman" w:eastAsia="Times New Roman" w:hAnsi="Times New Roman"/>
          <w:sz w:val="24"/>
          <w:szCs w:val="24"/>
        </w:rPr>
        <w:t>Atlikdamas auditą, paslaugų teikėjas turi vadovautis šiais dokumentais:</w:t>
      </w:r>
    </w:p>
    <w:p w14:paraId="43DF89E0" w14:textId="77777777" w:rsidR="00E25F7B" w:rsidRPr="00DE2992" w:rsidRDefault="00E25F7B" w:rsidP="004D4AA5">
      <w:pPr>
        <w:pStyle w:val="Sraopastraipa"/>
        <w:numPr>
          <w:ilvl w:val="0"/>
          <w:numId w:val="7"/>
        </w:numPr>
        <w:tabs>
          <w:tab w:val="left" w:pos="0"/>
          <w:tab w:val="left" w:pos="567"/>
          <w:tab w:val="left" w:pos="993"/>
        </w:tabs>
        <w:spacing w:after="0" w:line="240" w:lineRule="auto"/>
        <w:ind w:right="49" w:firstLine="567"/>
        <w:contextualSpacing w:val="0"/>
        <w:jc w:val="both"/>
        <w:rPr>
          <w:rFonts w:ascii="Times New Roman" w:eastAsia="Times New Roman" w:hAnsi="Times New Roman"/>
          <w:vanish/>
          <w:color w:val="FF0000"/>
          <w:sz w:val="24"/>
          <w:szCs w:val="24"/>
        </w:rPr>
      </w:pPr>
    </w:p>
    <w:p w14:paraId="6B316646" w14:textId="77777777" w:rsidR="00C96507" w:rsidRPr="00C96507" w:rsidRDefault="00C96507" w:rsidP="004D4AA5">
      <w:pPr>
        <w:pStyle w:val="Sraopastraipa"/>
        <w:numPr>
          <w:ilvl w:val="0"/>
          <w:numId w:val="5"/>
        </w:numPr>
        <w:tabs>
          <w:tab w:val="left" w:pos="0"/>
          <w:tab w:val="left" w:pos="426"/>
          <w:tab w:val="left" w:pos="709"/>
          <w:tab w:val="left" w:pos="993"/>
          <w:tab w:val="left" w:pos="1418"/>
        </w:tabs>
        <w:spacing w:after="0" w:line="240" w:lineRule="auto"/>
        <w:ind w:right="49" w:firstLine="567"/>
        <w:contextualSpacing w:val="0"/>
        <w:jc w:val="both"/>
        <w:rPr>
          <w:rFonts w:ascii="Times New Roman" w:eastAsia="Times New Roman" w:hAnsi="Times New Roman"/>
          <w:vanish/>
          <w:sz w:val="24"/>
          <w:szCs w:val="24"/>
        </w:rPr>
      </w:pPr>
    </w:p>
    <w:p w14:paraId="29784D04" w14:textId="77777777" w:rsidR="00C96507" w:rsidRPr="00C96507" w:rsidRDefault="00C96507" w:rsidP="004D4AA5">
      <w:pPr>
        <w:pStyle w:val="Sraopastraipa"/>
        <w:numPr>
          <w:ilvl w:val="0"/>
          <w:numId w:val="5"/>
        </w:numPr>
        <w:tabs>
          <w:tab w:val="left" w:pos="0"/>
          <w:tab w:val="left" w:pos="426"/>
          <w:tab w:val="left" w:pos="709"/>
          <w:tab w:val="left" w:pos="993"/>
          <w:tab w:val="left" w:pos="1418"/>
        </w:tabs>
        <w:spacing w:after="0" w:line="240" w:lineRule="auto"/>
        <w:ind w:right="49" w:firstLine="567"/>
        <w:contextualSpacing w:val="0"/>
        <w:jc w:val="both"/>
        <w:rPr>
          <w:rFonts w:ascii="Times New Roman" w:eastAsia="Times New Roman" w:hAnsi="Times New Roman"/>
          <w:vanish/>
          <w:sz w:val="24"/>
          <w:szCs w:val="24"/>
        </w:rPr>
      </w:pPr>
    </w:p>
    <w:p w14:paraId="3C0AA817" w14:textId="77777777" w:rsidR="00C96507" w:rsidRPr="00C96507" w:rsidRDefault="00C96507" w:rsidP="004D4AA5">
      <w:pPr>
        <w:pStyle w:val="Sraopastraipa"/>
        <w:numPr>
          <w:ilvl w:val="0"/>
          <w:numId w:val="5"/>
        </w:numPr>
        <w:tabs>
          <w:tab w:val="left" w:pos="0"/>
          <w:tab w:val="left" w:pos="426"/>
          <w:tab w:val="left" w:pos="709"/>
          <w:tab w:val="left" w:pos="993"/>
          <w:tab w:val="left" w:pos="1418"/>
        </w:tabs>
        <w:spacing w:after="0" w:line="240" w:lineRule="auto"/>
        <w:ind w:right="49" w:firstLine="567"/>
        <w:contextualSpacing w:val="0"/>
        <w:jc w:val="both"/>
        <w:rPr>
          <w:rFonts w:ascii="Times New Roman" w:eastAsia="Times New Roman" w:hAnsi="Times New Roman"/>
          <w:vanish/>
          <w:sz w:val="24"/>
          <w:szCs w:val="24"/>
        </w:rPr>
      </w:pPr>
    </w:p>
    <w:p w14:paraId="3485C128" w14:textId="77777777" w:rsidR="00C96507" w:rsidRPr="00C96507" w:rsidRDefault="00C96507" w:rsidP="004D4AA5">
      <w:pPr>
        <w:pStyle w:val="Sraopastraipa"/>
        <w:numPr>
          <w:ilvl w:val="0"/>
          <w:numId w:val="5"/>
        </w:numPr>
        <w:tabs>
          <w:tab w:val="left" w:pos="0"/>
          <w:tab w:val="left" w:pos="426"/>
          <w:tab w:val="left" w:pos="709"/>
          <w:tab w:val="left" w:pos="993"/>
          <w:tab w:val="left" w:pos="1418"/>
        </w:tabs>
        <w:spacing w:after="0" w:line="240" w:lineRule="auto"/>
        <w:ind w:right="49" w:firstLine="567"/>
        <w:contextualSpacing w:val="0"/>
        <w:jc w:val="both"/>
        <w:rPr>
          <w:rFonts w:ascii="Times New Roman" w:eastAsia="Times New Roman" w:hAnsi="Times New Roman"/>
          <w:vanish/>
          <w:sz w:val="24"/>
          <w:szCs w:val="24"/>
        </w:rPr>
      </w:pPr>
    </w:p>
    <w:p w14:paraId="38D58B90" w14:textId="77777777" w:rsidR="00C96507" w:rsidRPr="00C96507" w:rsidRDefault="00C96507" w:rsidP="004D4AA5">
      <w:pPr>
        <w:pStyle w:val="Sraopastraipa"/>
        <w:numPr>
          <w:ilvl w:val="0"/>
          <w:numId w:val="5"/>
        </w:numPr>
        <w:tabs>
          <w:tab w:val="left" w:pos="0"/>
          <w:tab w:val="left" w:pos="426"/>
          <w:tab w:val="left" w:pos="709"/>
          <w:tab w:val="left" w:pos="993"/>
          <w:tab w:val="left" w:pos="1418"/>
        </w:tabs>
        <w:spacing w:after="0" w:line="240" w:lineRule="auto"/>
        <w:ind w:right="49" w:firstLine="567"/>
        <w:contextualSpacing w:val="0"/>
        <w:jc w:val="both"/>
        <w:rPr>
          <w:rFonts w:ascii="Times New Roman" w:eastAsia="Times New Roman" w:hAnsi="Times New Roman"/>
          <w:vanish/>
          <w:sz w:val="24"/>
          <w:szCs w:val="24"/>
        </w:rPr>
      </w:pPr>
    </w:p>
    <w:p w14:paraId="0F150423" w14:textId="77777777" w:rsidR="00C96507" w:rsidRPr="00C96507" w:rsidRDefault="00C96507" w:rsidP="004D4AA5">
      <w:pPr>
        <w:pStyle w:val="Sraopastraipa"/>
        <w:numPr>
          <w:ilvl w:val="0"/>
          <w:numId w:val="5"/>
        </w:numPr>
        <w:tabs>
          <w:tab w:val="left" w:pos="0"/>
          <w:tab w:val="left" w:pos="426"/>
          <w:tab w:val="left" w:pos="709"/>
          <w:tab w:val="left" w:pos="993"/>
          <w:tab w:val="left" w:pos="1418"/>
        </w:tabs>
        <w:spacing w:after="0" w:line="240" w:lineRule="auto"/>
        <w:ind w:right="49" w:firstLine="567"/>
        <w:contextualSpacing w:val="0"/>
        <w:jc w:val="both"/>
        <w:rPr>
          <w:rFonts w:ascii="Times New Roman" w:eastAsia="Times New Roman" w:hAnsi="Times New Roman"/>
          <w:vanish/>
          <w:sz w:val="24"/>
          <w:szCs w:val="24"/>
        </w:rPr>
      </w:pPr>
    </w:p>
    <w:p w14:paraId="72553355" w14:textId="77777777" w:rsidR="00C96507" w:rsidRPr="00C96507" w:rsidRDefault="00C96507" w:rsidP="004D4AA5">
      <w:pPr>
        <w:pStyle w:val="Sraopastraipa"/>
        <w:numPr>
          <w:ilvl w:val="0"/>
          <w:numId w:val="5"/>
        </w:numPr>
        <w:tabs>
          <w:tab w:val="left" w:pos="0"/>
          <w:tab w:val="left" w:pos="426"/>
          <w:tab w:val="left" w:pos="709"/>
          <w:tab w:val="left" w:pos="993"/>
          <w:tab w:val="left" w:pos="1418"/>
        </w:tabs>
        <w:spacing w:after="0" w:line="240" w:lineRule="auto"/>
        <w:ind w:right="49" w:firstLine="567"/>
        <w:contextualSpacing w:val="0"/>
        <w:jc w:val="both"/>
        <w:rPr>
          <w:rFonts w:ascii="Times New Roman" w:eastAsia="Times New Roman" w:hAnsi="Times New Roman"/>
          <w:vanish/>
          <w:sz w:val="24"/>
          <w:szCs w:val="24"/>
        </w:rPr>
      </w:pPr>
    </w:p>
    <w:p w14:paraId="7B6E891E" w14:textId="77777777" w:rsidR="00C96507" w:rsidRPr="00C96507" w:rsidRDefault="00C96507" w:rsidP="004D4AA5">
      <w:pPr>
        <w:pStyle w:val="Sraopastraipa"/>
        <w:numPr>
          <w:ilvl w:val="0"/>
          <w:numId w:val="5"/>
        </w:numPr>
        <w:tabs>
          <w:tab w:val="left" w:pos="0"/>
          <w:tab w:val="left" w:pos="426"/>
          <w:tab w:val="left" w:pos="709"/>
          <w:tab w:val="left" w:pos="993"/>
          <w:tab w:val="left" w:pos="1418"/>
        </w:tabs>
        <w:spacing w:after="0" w:line="240" w:lineRule="auto"/>
        <w:ind w:right="49" w:firstLine="567"/>
        <w:contextualSpacing w:val="0"/>
        <w:jc w:val="both"/>
        <w:rPr>
          <w:rFonts w:ascii="Times New Roman" w:eastAsia="Times New Roman" w:hAnsi="Times New Roman"/>
          <w:vanish/>
          <w:sz w:val="24"/>
          <w:szCs w:val="24"/>
        </w:rPr>
      </w:pPr>
    </w:p>
    <w:p w14:paraId="646AD1AE" w14:textId="499F32D9" w:rsidR="00E25F7B" w:rsidRDefault="00E25F7B" w:rsidP="004D4AA5">
      <w:pPr>
        <w:numPr>
          <w:ilvl w:val="1"/>
          <w:numId w:val="5"/>
        </w:numPr>
        <w:tabs>
          <w:tab w:val="left" w:pos="0"/>
          <w:tab w:val="left" w:pos="426"/>
          <w:tab w:val="left" w:pos="567"/>
          <w:tab w:val="left" w:pos="709"/>
          <w:tab w:val="left" w:pos="993"/>
          <w:tab w:val="left" w:pos="1134"/>
        </w:tabs>
        <w:spacing w:after="0" w:line="240" w:lineRule="auto"/>
        <w:ind w:left="0" w:right="49" w:firstLine="567"/>
        <w:jc w:val="both"/>
        <w:rPr>
          <w:rFonts w:ascii="Times New Roman" w:eastAsia="Times New Roman" w:hAnsi="Times New Roman"/>
          <w:sz w:val="24"/>
          <w:szCs w:val="24"/>
        </w:rPr>
      </w:pPr>
      <w:r w:rsidRPr="00004B3E">
        <w:rPr>
          <w:rFonts w:ascii="Times New Roman" w:eastAsia="Times New Roman" w:hAnsi="Times New Roman"/>
          <w:sz w:val="24"/>
          <w:szCs w:val="24"/>
        </w:rPr>
        <w:t>sutartimi, jos papildymais ir (ar) pakeitimais;</w:t>
      </w:r>
    </w:p>
    <w:p w14:paraId="70FAEF2D" w14:textId="77777777" w:rsidR="00E25F7B" w:rsidRDefault="00E25F7B" w:rsidP="004D4AA5">
      <w:pPr>
        <w:numPr>
          <w:ilvl w:val="1"/>
          <w:numId w:val="5"/>
        </w:numPr>
        <w:tabs>
          <w:tab w:val="left" w:pos="0"/>
          <w:tab w:val="left" w:pos="426"/>
          <w:tab w:val="left" w:pos="709"/>
          <w:tab w:val="left" w:pos="993"/>
          <w:tab w:val="left" w:pos="1134"/>
          <w:tab w:val="left" w:pos="1418"/>
        </w:tabs>
        <w:spacing w:after="0" w:line="240" w:lineRule="auto"/>
        <w:ind w:left="0" w:right="49" w:firstLine="567"/>
        <w:jc w:val="both"/>
        <w:rPr>
          <w:rFonts w:ascii="Times New Roman" w:eastAsia="Times New Roman" w:hAnsi="Times New Roman"/>
          <w:sz w:val="24"/>
          <w:szCs w:val="24"/>
        </w:rPr>
      </w:pPr>
      <w:r w:rsidRPr="0099371A">
        <w:rPr>
          <w:rFonts w:ascii="Times New Roman" w:eastAsia="Times New Roman" w:hAnsi="Times New Roman"/>
          <w:sz w:val="24"/>
          <w:szCs w:val="24"/>
        </w:rPr>
        <w:t xml:space="preserve">Reglamentais ir Susitarimo memorandumais; </w:t>
      </w:r>
    </w:p>
    <w:p w14:paraId="65B691EC" w14:textId="77777777" w:rsidR="00E25F7B" w:rsidRDefault="00E25F7B" w:rsidP="004D4AA5">
      <w:pPr>
        <w:numPr>
          <w:ilvl w:val="1"/>
          <w:numId w:val="5"/>
        </w:numPr>
        <w:tabs>
          <w:tab w:val="left" w:pos="0"/>
          <w:tab w:val="left" w:pos="426"/>
          <w:tab w:val="left" w:pos="709"/>
          <w:tab w:val="left" w:pos="993"/>
          <w:tab w:val="left" w:pos="1134"/>
          <w:tab w:val="left" w:pos="1418"/>
        </w:tabs>
        <w:spacing w:after="0" w:line="240" w:lineRule="auto"/>
        <w:ind w:left="0" w:right="49" w:firstLine="567"/>
        <w:jc w:val="both"/>
        <w:rPr>
          <w:rFonts w:ascii="Times New Roman" w:eastAsia="Times New Roman" w:hAnsi="Times New Roman"/>
          <w:sz w:val="24"/>
          <w:szCs w:val="24"/>
        </w:rPr>
      </w:pPr>
      <w:r>
        <w:rPr>
          <w:rFonts w:ascii="Times New Roman" w:eastAsia="Times New Roman" w:hAnsi="Times New Roman"/>
          <w:sz w:val="24"/>
          <w:szCs w:val="24"/>
        </w:rPr>
        <w:t>F</w:t>
      </w:r>
      <w:r w:rsidRPr="0099371A">
        <w:rPr>
          <w:rFonts w:ascii="Times New Roman" w:eastAsia="Times New Roman" w:hAnsi="Times New Roman"/>
          <w:sz w:val="24"/>
          <w:szCs w:val="24"/>
        </w:rPr>
        <w:t>inansinių mechanizmų programų sutartimis ir jų pakeitimais;</w:t>
      </w:r>
    </w:p>
    <w:p w14:paraId="2808FF40" w14:textId="77777777" w:rsidR="00E25F7B" w:rsidRDefault="00E25F7B" w:rsidP="004D4AA5">
      <w:pPr>
        <w:numPr>
          <w:ilvl w:val="1"/>
          <w:numId w:val="5"/>
        </w:numPr>
        <w:tabs>
          <w:tab w:val="left" w:pos="0"/>
          <w:tab w:val="left" w:pos="426"/>
          <w:tab w:val="left" w:pos="709"/>
          <w:tab w:val="left" w:pos="993"/>
          <w:tab w:val="left" w:pos="1134"/>
          <w:tab w:val="left" w:pos="1418"/>
        </w:tabs>
        <w:spacing w:after="0" w:line="240" w:lineRule="auto"/>
        <w:ind w:left="0" w:right="49" w:firstLine="567"/>
        <w:jc w:val="both"/>
        <w:rPr>
          <w:rFonts w:ascii="Times New Roman" w:eastAsia="Times New Roman" w:hAnsi="Times New Roman"/>
          <w:sz w:val="24"/>
          <w:szCs w:val="24"/>
        </w:rPr>
      </w:pPr>
      <w:r>
        <w:rPr>
          <w:rFonts w:ascii="Times New Roman" w:eastAsia="Times New Roman" w:hAnsi="Times New Roman"/>
          <w:sz w:val="24"/>
          <w:szCs w:val="24"/>
        </w:rPr>
        <w:t>F</w:t>
      </w:r>
      <w:r w:rsidRPr="0099371A">
        <w:rPr>
          <w:rFonts w:ascii="Times New Roman" w:eastAsia="Times New Roman" w:hAnsi="Times New Roman"/>
          <w:sz w:val="24"/>
          <w:szCs w:val="24"/>
        </w:rPr>
        <w:t>inansinių mechanizmų programų įgyvendinimo sutartimis ir jų pakeitimais;</w:t>
      </w:r>
    </w:p>
    <w:p w14:paraId="7C34FF08" w14:textId="77777777" w:rsidR="00E25F7B" w:rsidRDefault="00E25F7B" w:rsidP="004D4AA5">
      <w:pPr>
        <w:numPr>
          <w:ilvl w:val="1"/>
          <w:numId w:val="5"/>
        </w:numPr>
        <w:tabs>
          <w:tab w:val="left" w:pos="0"/>
          <w:tab w:val="left" w:pos="426"/>
          <w:tab w:val="left" w:pos="709"/>
          <w:tab w:val="left" w:pos="993"/>
          <w:tab w:val="left" w:pos="1134"/>
          <w:tab w:val="left" w:pos="1418"/>
        </w:tabs>
        <w:spacing w:after="0" w:line="240" w:lineRule="auto"/>
        <w:ind w:left="0" w:right="49" w:firstLine="567"/>
        <w:jc w:val="both"/>
        <w:rPr>
          <w:rFonts w:ascii="Times New Roman" w:eastAsia="Times New Roman" w:hAnsi="Times New Roman"/>
          <w:sz w:val="24"/>
          <w:szCs w:val="24"/>
        </w:rPr>
      </w:pPr>
      <w:r w:rsidRPr="0099371A">
        <w:rPr>
          <w:rFonts w:ascii="Times New Roman" w:eastAsia="Times New Roman" w:hAnsi="Times New Roman"/>
          <w:sz w:val="24"/>
          <w:szCs w:val="24"/>
        </w:rPr>
        <w:t>Dvišalio bendradarbiavimo fondo sutartimi ir biudžetu, jų papildymais ir pakeitimais;</w:t>
      </w:r>
    </w:p>
    <w:p w14:paraId="1828CC5F" w14:textId="77777777" w:rsidR="00E25F7B" w:rsidRDefault="00E25F7B" w:rsidP="004D4AA5">
      <w:pPr>
        <w:numPr>
          <w:ilvl w:val="1"/>
          <w:numId w:val="5"/>
        </w:numPr>
        <w:tabs>
          <w:tab w:val="left" w:pos="0"/>
          <w:tab w:val="left" w:pos="426"/>
          <w:tab w:val="left" w:pos="709"/>
          <w:tab w:val="left" w:pos="993"/>
          <w:tab w:val="left" w:pos="1134"/>
          <w:tab w:val="left" w:pos="1418"/>
        </w:tabs>
        <w:spacing w:after="0" w:line="240" w:lineRule="auto"/>
        <w:ind w:left="0" w:right="49" w:firstLine="567"/>
        <w:jc w:val="both"/>
        <w:rPr>
          <w:rFonts w:ascii="Times New Roman" w:eastAsia="Times New Roman" w:hAnsi="Times New Roman"/>
          <w:sz w:val="24"/>
          <w:szCs w:val="24"/>
        </w:rPr>
      </w:pPr>
      <w:r w:rsidRPr="0099371A">
        <w:rPr>
          <w:rFonts w:ascii="Times New Roman" w:eastAsia="Times New Roman" w:hAnsi="Times New Roman"/>
          <w:sz w:val="24"/>
          <w:szCs w:val="24"/>
        </w:rPr>
        <w:t>Techninės paramos sutartimi ir biudžetu, jų papildymais ir pakeitimais;</w:t>
      </w:r>
    </w:p>
    <w:p w14:paraId="703512BA" w14:textId="77777777" w:rsidR="00E25F7B" w:rsidRPr="003A1FD6" w:rsidRDefault="00E25F7B" w:rsidP="004D4AA5">
      <w:pPr>
        <w:numPr>
          <w:ilvl w:val="1"/>
          <w:numId w:val="5"/>
        </w:numPr>
        <w:tabs>
          <w:tab w:val="left" w:pos="0"/>
          <w:tab w:val="left" w:pos="426"/>
          <w:tab w:val="left" w:pos="709"/>
          <w:tab w:val="left" w:pos="993"/>
          <w:tab w:val="left" w:pos="1134"/>
          <w:tab w:val="left" w:pos="1418"/>
        </w:tabs>
        <w:spacing w:after="0" w:line="240" w:lineRule="auto"/>
        <w:ind w:left="0" w:right="49" w:firstLine="567"/>
        <w:jc w:val="both"/>
        <w:rPr>
          <w:rFonts w:ascii="Times New Roman" w:eastAsia="Times New Roman" w:hAnsi="Times New Roman"/>
          <w:sz w:val="24"/>
          <w:szCs w:val="24"/>
        </w:rPr>
      </w:pPr>
      <w:r w:rsidRPr="0099371A">
        <w:rPr>
          <w:rFonts w:ascii="Times New Roman" w:eastAsia="Times New Roman" w:hAnsi="Times New Roman"/>
          <w:sz w:val="24"/>
          <w:szCs w:val="24"/>
        </w:rPr>
        <w:t xml:space="preserve">Vyriausybės nutarimu, Aprašu, Administravimo taisyklėmis, Dvišalio bendradarbiavimo fondo taisyklėmis, Techninės paramos lėšų taisyklėmis, kitais EEE finansinio mechanizmo komiteto, Norvegijos </w:t>
      </w:r>
      <w:r w:rsidRPr="0099371A">
        <w:rPr>
          <w:rFonts w:ascii="Times New Roman" w:eastAsia="Times New Roman" w:hAnsi="Times New Roman"/>
          <w:sz w:val="24"/>
          <w:szCs w:val="24"/>
          <w:lang w:eastAsia="lt-LT" w:bidi="lo-LA"/>
        </w:rPr>
        <w:t>Karalystės</w:t>
      </w:r>
      <w:r w:rsidRPr="0099371A">
        <w:rPr>
          <w:rFonts w:ascii="Times New Roman" w:eastAsia="Times New Roman" w:hAnsi="Times New Roman"/>
          <w:sz w:val="24"/>
          <w:szCs w:val="24"/>
        </w:rPr>
        <w:t xml:space="preserve"> užsienio reikalų ministerijos ar Finansinių mechanizmų valdybos, Europos Sąjungos ir Lietuvos Respublikos teisės aktais ir gairėmis, reglamentuojančiais </w:t>
      </w:r>
      <w:r>
        <w:rPr>
          <w:rFonts w:ascii="Times New Roman" w:eastAsia="Times New Roman" w:hAnsi="Times New Roman"/>
          <w:sz w:val="24"/>
          <w:szCs w:val="24"/>
        </w:rPr>
        <w:t>F</w:t>
      </w:r>
      <w:r w:rsidRPr="0099371A">
        <w:rPr>
          <w:rFonts w:ascii="Times New Roman" w:eastAsia="Times New Roman" w:hAnsi="Times New Roman"/>
          <w:sz w:val="24"/>
          <w:szCs w:val="24"/>
        </w:rPr>
        <w:t xml:space="preserve">inansinių mechanizmų įgyvendinimą, valdymą ir kontrolę, bei atitinkamais procedūrų vadovais ir kitais dokumentais, kiek jie </w:t>
      </w:r>
      <w:r w:rsidRPr="003A1FD6">
        <w:rPr>
          <w:rFonts w:ascii="Times New Roman" w:eastAsia="Times New Roman" w:hAnsi="Times New Roman"/>
          <w:color w:val="002060"/>
          <w:sz w:val="24"/>
          <w:szCs w:val="24"/>
        </w:rPr>
        <w:t>taikomi</w:t>
      </w:r>
      <w:r w:rsidRPr="003A1FD6">
        <w:rPr>
          <w:rFonts w:ascii="Times New Roman" w:eastAsia="Times New Roman" w:hAnsi="Times New Roman"/>
          <w:sz w:val="24"/>
          <w:szCs w:val="24"/>
        </w:rPr>
        <w:t>.</w:t>
      </w:r>
    </w:p>
    <w:p w14:paraId="3F1C6EF1" w14:textId="77777777" w:rsidR="00E25F7B" w:rsidRPr="003A1FD6" w:rsidRDefault="00E25F7B" w:rsidP="004D4AA5">
      <w:pPr>
        <w:numPr>
          <w:ilvl w:val="1"/>
          <w:numId w:val="5"/>
        </w:numPr>
        <w:tabs>
          <w:tab w:val="left" w:pos="0"/>
          <w:tab w:val="left" w:pos="426"/>
          <w:tab w:val="left" w:pos="709"/>
          <w:tab w:val="left" w:pos="993"/>
          <w:tab w:val="left" w:pos="1134"/>
        </w:tabs>
        <w:spacing w:after="0" w:line="240" w:lineRule="auto"/>
        <w:ind w:left="0" w:right="49" w:firstLine="567"/>
        <w:jc w:val="both"/>
        <w:rPr>
          <w:rFonts w:ascii="Times New Roman" w:eastAsia="Times New Roman" w:hAnsi="Times New Roman"/>
          <w:sz w:val="24"/>
          <w:szCs w:val="24"/>
        </w:rPr>
      </w:pPr>
      <w:r w:rsidRPr="003A1FD6">
        <w:rPr>
          <w:rFonts w:ascii="Times New Roman" w:eastAsia="Times New Roman" w:hAnsi="Times New Roman"/>
          <w:sz w:val="24"/>
          <w:szCs w:val="24"/>
        </w:rPr>
        <w:t>Uždarymo gairėmis.</w:t>
      </w:r>
    </w:p>
    <w:p w14:paraId="40D8F9AE" w14:textId="77777777" w:rsidR="00E25F7B" w:rsidRPr="00DE2992" w:rsidRDefault="00E25F7B" w:rsidP="004D4AA5">
      <w:pPr>
        <w:pStyle w:val="Sraopastraipa"/>
        <w:numPr>
          <w:ilvl w:val="0"/>
          <w:numId w:val="6"/>
        </w:numPr>
        <w:tabs>
          <w:tab w:val="left" w:pos="0"/>
          <w:tab w:val="left" w:pos="567"/>
          <w:tab w:val="left" w:pos="993"/>
        </w:tabs>
        <w:spacing w:after="0" w:line="240" w:lineRule="auto"/>
        <w:ind w:right="49" w:firstLine="567"/>
        <w:contextualSpacing w:val="0"/>
        <w:jc w:val="both"/>
        <w:rPr>
          <w:rFonts w:ascii="Times New Roman" w:eastAsia="Times New Roman" w:hAnsi="Times New Roman"/>
          <w:vanish/>
          <w:color w:val="FF0000"/>
          <w:sz w:val="24"/>
          <w:szCs w:val="24"/>
        </w:rPr>
      </w:pPr>
    </w:p>
    <w:p w14:paraId="5EEF51CA" w14:textId="77777777" w:rsidR="00E25F7B" w:rsidRPr="00DE2992" w:rsidRDefault="00E25F7B" w:rsidP="004D4AA5">
      <w:pPr>
        <w:pStyle w:val="Sraopastraipa"/>
        <w:numPr>
          <w:ilvl w:val="0"/>
          <w:numId w:val="6"/>
        </w:numPr>
        <w:tabs>
          <w:tab w:val="left" w:pos="0"/>
          <w:tab w:val="left" w:pos="567"/>
          <w:tab w:val="left" w:pos="993"/>
        </w:tabs>
        <w:spacing w:after="0" w:line="240" w:lineRule="auto"/>
        <w:ind w:right="49" w:firstLine="567"/>
        <w:contextualSpacing w:val="0"/>
        <w:jc w:val="both"/>
        <w:rPr>
          <w:rFonts w:ascii="Times New Roman" w:eastAsia="Times New Roman" w:hAnsi="Times New Roman"/>
          <w:vanish/>
          <w:color w:val="FF0000"/>
          <w:sz w:val="24"/>
          <w:szCs w:val="24"/>
        </w:rPr>
      </w:pPr>
    </w:p>
    <w:p w14:paraId="1E219A76" w14:textId="77777777" w:rsidR="00E25F7B" w:rsidRPr="00DE2992" w:rsidRDefault="00E25F7B" w:rsidP="004D4AA5">
      <w:pPr>
        <w:pStyle w:val="Sraopastraipa"/>
        <w:numPr>
          <w:ilvl w:val="0"/>
          <w:numId w:val="6"/>
        </w:numPr>
        <w:tabs>
          <w:tab w:val="left" w:pos="0"/>
          <w:tab w:val="left" w:pos="567"/>
          <w:tab w:val="left" w:pos="993"/>
        </w:tabs>
        <w:spacing w:after="0" w:line="240" w:lineRule="auto"/>
        <w:ind w:right="49" w:firstLine="567"/>
        <w:contextualSpacing w:val="0"/>
        <w:jc w:val="both"/>
        <w:rPr>
          <w:rFonts w:ascii="Times New Roman" w:eastAsia="Times New Roman" w:hAnsi="Times New Roman"/>
          <w:vanish/>
          <w:color w:val="FF0000"/>
          <w:sz w:val="24"/>
          <w:szCs w:val="24"/>
        </w:rPr>
      </w:pPr>
    </w:p>
    <w:p w14:paraId="0A2F5FD0" w14:textId="77777777" w:rsidR="00E25F7B" w:rsidRPr="00DE2992" w:rsidRDefault="00E25F7B" w:rsidP="004D4AA5">
      <w:pPr>
        <w:pStyle w:val="Sraopastraipa"/>
        <w:numPr>
          <w:ilvl w:val="0"/>
          <w:numId w:val="6"/>
        </w:numPr>
        <w:tabs>
          <w:tab w:val="left" w:pos="0"/>
          <w:tab w:val="left" w:pos="567"/>
          <w:tab w:val="left" w:pos="993"/>
        </w:tabs>
        <w:spacing w:after="0" w:line="240" w:lineRule="auto"/>
        <w:ind w:right="49" w:firstLine="567"/>
        <w:contextualSpacing w:val="0"/>
        <w:jc w:val="both"/>
        <w:rPr>
          <w:rFonts w:ascii="Times New Roman" w:eastAsia="Times New Roman" w:hAnsi="Times New Roman"/>
          <w:vanish/>
          <w:color w:val="FF0000"/>
          <w:sz w:val="24"/>
          <w:szCs w:val="24"/>
        </w:rPr>
      </w:pPr>
    </w:p>
    <w:p w14:paraId="567B51DA" w14:textId="77777777" w:rsidR="00E25F7B" w:rsidRPr="00DE2992" w:rsidRDefault="00E25F7B" w:rsidP="004D4AA5">
      <w:pPr>
        <w:pStyle w:val="Sraopastraipa"/>
        <w:numPr>
          <w:ilvl w:val="0"/>
          <w:numId w:val="6"/>
        </w:numPr>
        <w:tabs>
          <w:tab w:val="left" w:pos="0"/>
          <w:tab w:val="left" w:pos="567"/>
          <w:tab w:val="left" w:pos="993"/>
        </w:tabs>
        <w:spacing w:after="0" w:line="240" w:lineRule="auto"/>
        <w:ind w:right="49" w:firstLine="567"/>
        <w:contextualSpacing w:val="0"/>
        <w:jc w:val="both"/>
        <w:rPr>
          <w:rFonts w:ascii="Times New Roman" w:eastAsia="Times New Roman" w:hAnsi="Times New Roman"/>
          <w:vanish/>
          <w:color w:val="FF0000"/>
          <w:sz w:val="24"/>
          <w:szCs w:val="24"/>
        </w:rPr>
      </w:pPr>
    </w:p>
    <w:p w14:paraId="5400073D" w14:textId="77777777" w:rsidR="00E25F7B" w:rsidRPr="00030956" w:rsidRDefault="00E25F7B" w:rsidP="004D4AA5">
      <w:pPr>
        <w:numPr>
          <w:ilvl w:val="0"/>
          <w:numId w:val="5"/>
        </w:numPr>
        <w:tabs>
          <w:tab w:val="left" w:pos="0"/>
          <w:tab w:val="left" w:pos="426"/>
          <w:tab w:val="left" w:pos="709"/>
          <w:tab w:val="left" w:pos="851"/>
          <w:tab w:val="left" w:pos="993"/>
        </w:tabs>
        <w:spacing w:after="0" w:line="240" w:lineRule="auto"/>
        <w:ind w:left="0" w:right="49" w:firstLine="567"/>
        <w:jc w:val="both"/>
        <w:rPr>
          <w:rFonts w:ascii="Times New Roman" w:eastAsia="Times New Roman" w:hAnsi="Times New Roman"/>
          <w:sz w:val="24"/>
          <w:szCs w:val="24"/>
        </w:rPr>
      </w:pPr>
      <w:r w:rsidRPr="00030956">
        <w:rPr>
          <w:rFonts w:ascii="Times New Roman" w:eastAsia="Times New Roman" w:hAnsi="Times New Roman"/>
          <w:sz w:val="24"/>
          <w:szCs w:val="24"/>
        </w:rPr>
        <w:t>Vykdant auditą, galimi šie rizikos veiksniai:</w:t>
      </w:r>
    </w:p>
    <w:p w14:paraId="20229058" w14:textId="4FD8AF93" w:rsidR="00E25F7B" w:rsidRDefault="00E25F7B" w:rsidP="004D4AA5">
      <w:pPr>
        <w:tabs>
          <w:tab w:val="left" w:pos="0"/>
          <w:tab w:val="left" w:pos="426"/>
          <w:tab w:val="left" w:pos="709"/>
          <w:tab w:val="left" w:pos="851"/>
          <w:tab w:val="left" w:pos="993"/>
        </w:tabs>
        <w:spacing w:after="0" w:line="240" w:lineRule="auto"/>
        <w:ind w:right="49" w:firstLine="567"/>
        <w:jc w:val="both"/>
        <w:rPr>
          <w:rFonts w:ascii="Times New Roman" w:eastAsia="Times New Roman" w:hAnsi="Times New Roman"/>
          <w:sz w:val="24"/>
          <w:szCs w:val="24"/>
        </w:rPr>
      </w:pPr>
      <w:r>
        <w:rPr>
          <w:rFonts w:ascii="Times New Roman" w:eastAsia="Times New Roman" w:hAnsi="Times New Roman"/>
          <w:sz w:val="24"/>
          <w:szCs w:val="24"/>
        </w:rPr>
        <w:t>19.1.</w:t>
      </w:r>
      <w:r w:rsidR="002C446A">
        <w:rPr>
          <w:rFonts w:ascii="Times New Roman" w:eastAsia="Times New Roman" w:hAnsi="Times New Roman"/>
          <w:sz w:val="24"/>
          <w:szCs w:val="24"/>
        </w:rPr>
        <w:t xml:space="preserve"> </w:t>
      </w:r>
      <w:r w:rsidRPr="00030956">
        <w:rPr>
          <w:rFonts w:ascii="Times New Roman" w:eastAsia="Times New Roman" w:hAnsi="Times New Roman"/>
          <w:sz w:val="24"/>
          <w:szCs w:val="24"/>
        </w:rPr>
        <w:t>atitinkamų susijusių teisės aktų ir (ar) kitų dokumentų kaita sutarties vykdymo metu;</w:t>
      </w:r>
    </w:p>
    <w:p w14:paraId="690849FF" w14:textId="4E1ECE01" w:rsidR="00E25F7B" w:rsidRDefault="00E25F7B" w:rsidP="004D4AA5">
      <w:pPr>
        <w:tabs>
          <w:tab w:val="left" w:pos="0"/>
          <w:tab w:val="left" w:pos="426"/>
          <w:tab w:val="left" w:pos="709"/>
          <w:tab w:val="left" w:pos="851"/>
          <w:tab w:val="left" w:pos="993"/>
        </w:tabs>
        <w:spacing w:after="0" w:line="240" w:lineRule="auto"/>
        <w:ind w:right="49" w:firstLine="567"/>
        <w:jc w:val="both"/>
        <w:rPr>
          <w:rFonts w:ascii="Times New Roman" w:eastAsia="Times New Roman" w:hAnsi="Times New Roman"/>
          <w:sz w:val="24"/>
          <w:szCs w:val="24"/>
        </w:rPr>
      </w:pPr>
      <w:r>
        <w:rPr>
          <w:rFonts w:ascii="Times New Roman" w:eastAsia="Times New Roman" w:hAnsi="Times New Roman"/>
          <w:sz w:val="24"/>
          <w:szCs w:val="24"/>
        </w:rPr>
        <w:t>19.2.</w:t>
      </w:r>
      <w:r w:rsidR="002C446A">
        <w:rPr>
          <w:rFonts w:ascii="Times New Roman" w:eastAsia="Times New Roman" w:hAnsi="Times New Roman"/>
          <w:sz w:val="24"/>
          <w:szCs w:val="24"/>
        </w:rPr>
        <w:t xml:space="preserve"> </w:t>
      </w:r>
      <w:r w:rsidRPr="00FC046F">
        <w:rPr>
          <w:rFonts w:ascii="Times New Roman" w:eastAsia="Times New Roman" w:hAnsi="Times New Roman"/>
          <w:sz w:val="24"/>
          <w:szCs w:val="24"/>
        </w:rPr>
        <w:t xml:space="preserve">darbuotojų kaita Perkančioje organizacijoje, nacionalinę </w:t>
      </w:r>
      <w:r w:rsidR="00505ECC" w:rsidRPr="00217D0A">
        <w:rPr>
          <w:rFonts w:ascii="Times New Roman" w:eastAsia="Times New Roman" w:hAnsi="Times New Roman"/>
          <w:sz w:val="24"/>
          <w:szCs w:val="24"/>
        </w:rPr>
        <w:t xml:space="preserve">2014–2021 m. EEE ir Norvegijos </w:t>
      </w:r>
      <w:r w:rsidR="00505ECC">
        <w:rPr>
          <w:rFonts w:ascii="Times New Roman" w:eastAsia="Times New Roman" w:hAnsi="Times New Roman"/>
          <w:sz w:val="24"/>
          <w:szCs w:val="24"/>
        </w:rPr>
        <w:t>f</w:t>
      </w:r>
      <w:r w:rsidRPr="00FC046F">
        <w:rPr>
          <w:rFonts w:ascii="Times New Roman" w:eastAsia="Times New Roman" w:hAnsi="Times New Roman"/>
          <w:sz w:val="24"/>
          <w:szCs w:val="24"/>
        </w:rPr>
        <w:t xml:space="preserve">inansinių mechanizmų VKS ir </w:t>
      </w:r>
      <w:r>
        <w:rPr>
          <w:rFonts w:ascii="Times New Roman" w:eastAsia="Times New Roman" w:hAnsi="Times New Roman"/>
          <w:sz w:val="24"/>
          <w:szCs w:val="24"/>
        </w:rPr>
        <w:t>F</w:t>
      </w:r>
      <w:r w:rsidRPr="00FC046F">
        <w:rPr>
          <w:rFonts w:ascii="Times New Roman" w:eastAsia="Times New Roman" w:hAnsi="Times New Roman"/>
          <w:sz w:val="24"/>
          <w:szCs w:val="24"/>
        </w:rPr>
        <w:t>inansinių mechanizmų programų VKS sudarančiose</w:t>
      </w:r>
      <w:r w:rsidRPr="00FC046F" w:rsidDel="00D70C0A">
        <w:rPr>
          <w:rFonts w:ascii="Times New Roman" w:eastAsia="Times New Roman" w:hAnsi="Times New Roman"/>
          <w:sz w:val="24"/>
          <w:szCs w:val="24"/>
        </w:rPr>
        <w:t xml:space="preserve"> </w:t>
      </w:r>
      <w:r w:rsidRPr="00FC046F">
        <w:rPr>
          <w:rFonts w:ascii="Times New Roman" w:eastAsia="Times New Roman" w:hAnsi="Times New Roman"/>
          <w:sz w:val="24"/>
          <w:szCs w:val="24"/>
        </w:rPr>
        <w:t>institucijose;</w:t>
      </w:r>
    </w:p>
    <w:p w14:paraId="7E0BA728" w14:textId="77777777" w:rsidR="00E25F7B" w:rsidRDefault="00E25F7B" w:rsidP="004D4AA5">
      <w:pPr>
        <w:tabs>
          <w:tab w:val="left" w:pos="0"/>
          <w:tab w:val="left" w:pos="426"/>
          <w:tab w:val="left" w:pos="709"/>
          <w:tab w:val="left" w:pos="851"/>
          <w:tab w:val="left" w:pos="993"/>
        </w:tabs>
        <w:spacing w:after="0" w:line="240" w:lineRule="auto"/>
        <w:ind w:right="49" w:firstLine="567"/>
        <w:jc w:val="both"/>
        <w:rPr>
          <w:rFonts w:ascii="Times New Roman" w:eastAsia="Times New Roman" w:hAnsi="Times New Roman"/>
          <w:sz w:val="24"/>
          <w:szCs w:val="24"/>
        </w:rPr>
      </w:pPr>
      <w:r>
        <w:rPr>
          <w:rFonts w:ascii="Times New Roman" w:eastAsia="Times New Roman" w:hAnsi="Times New Roman"/>
          <w:sz w:val="24"/>
          <w:szCs w:val="24"/>
        </w:rPr>
        <w:t xml:space="preserve">19.3. </w:t>
      </w:r>
      <w:r w:rsidRPr="00FC046F">
        <w:rPr>
          <w:rFonts w:ascii="Times New Roman" w:eastAsia="Times New Roman" w:hAnsi="Times New Roman"/>
          <w:sz w:val="24"/>
          <w:szCs w:val="24"/>
        </w:rPr>
        <w:t>nepakankamas paslaugų teikėjo arba visų ar dalies su audito paslaugų teikimu ir (ar) auditais susijusių institucijų dalyvavimas ir bendradarbiavimas audito paslaugų teikimo metu;</w:t>
      </w:r>
    </w:p>
    <w:p w14:paraId="20189C79" w14:textId="77777777" w:rsidR="00E25F7B" w:rsidRDefault="00E25F7B" w:rsidP="004D4AA5">
      <w:pPr>
        <w:tabs>
          <w:tab w:val="left" w:pos="0"/>
          <w:tab w:val="left" w:pos="426"/>
          <w:tab w:val="left" w:pos="709"/>
          <w:tab w:val="left" w:pos="851"/>
          <w:tab w:val="left" w:pos="993"/>
        </w:tabs>
        <w:spacing w:after="0" w:line="240" w:lineRule="auto"/>
        <w:ind w:right="49" w:firstLine="567"/>
        <w:jc w:val="both"/>
        <w:rPr>
          <w:rFonts w:ascii="Times New Roman" w:eastAsia="Times New Roman" w:hAnsi="Times New Roman"/>
          <w:sz w:val="24"/>
          <w:szCs w:val="24"/>
        </w:rPr>
      </w:pPr>
      <w:r>
        <w:rPr>
          <w:rFonts w:ascii="Times New Roman" w:eastAsia="Times New Roman" w:hAnsi="Times New Roman"/>
          <w:sz w:val="24"/>
          <w:szCs w:val="24"/>
        </w:rPr>
        <w:t xml:space="preserve">19.4. </w:t>
      </w:r>
      <w:r w:rsidRPr="00FC046F">
        <w:rPr>
          <w:rFonts w:ascii="Times New Roman" w:eastAsia="Times New Roman" w:hAnsi="Times New Roman"/>
          <w:sz w:val="24"/>
          <w:szCs w:val="24"/>
        </w:rPr>
        <w:t>sutarties įvykdymo ir audito paslaugų teikimo terminas;</w:t>
      </w:r>
    </w:p>
    <w:p w14:paraId="6B379A02" w14:textId="77777777" w:rsidR="00E25F7B" w:rsidRPr="00FC046F" w:rsidRDefault="00E25F7B" w:rsidP="004D4AA5">
      <w:pPr>
        <w:tabs>
          <w:tab w:val="left" w:pos="0"/>
          <w:tab w:val="left" w:pos="426"/>
          <w:tab w:val="left" w:pos="709"/>
          <w:tab w:val="left" w:pos="851"/>
          <w:tab w:val="left" w:pos="993"/>
        </w:tabs>
        <w:spacing w:after="0" w:line="240" w:lineRule="auto"/>
        <w:ind w:right="49" w:firstLine="567"/>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19.5. </w:t>
      </w:r>
      <w:r w:rsidRPr="00FC046F">
        <w:rPr>
          <w:rFonts w:ascii="Times New Roman" w:eastAsia="Times New Roman" w:hAnsi="Times New Roman"/>
          <w:sz w:val="24"/>
          <w:szCs w:val="24"/>
        </w:rPr>
        <w:t>nevienodas audito objekto, tikslo, uždavinių, apimties, tikrintinų sričių ar dalykų, vertinimo kriterijų ir metodologijos supratimas;</w:t>
      </w:r>
    </w:p>
    <w:p w14:paraId="4F1C2694" w14:textId="77777777" w:rsidR="00E25F7B" w:rsidRPr="0099371A" w:rsidRDefault="00E25F7B" w:rsidP="004D4AA5">
      <w:pPr>
        <w:pStyle w:val="Sraopastraipa"/>
        <w:numPr>
          <w:ilvl w:val="1"/>
          <w:numId w:val="5"/>
        </w:numPr>
        <w:tabs>
          <w:tab w:val="left" w:pos="0"/>
          <w:tab w:val="left" w:pos="426"/>
          <w:tab w:val="left" w:pos="709"/>
          <w:tab w:val="left" w:pos="851"/>
          <w:tab w:val="left" w:pos="993"/>
        </w:tabs>
        <w:spacing w:after="0" w:line="240" w:lineRule="auto"/>
        <w:ind w:right="49" w:firstLine="567"/>
        <w:contextualSpacing w:val="0"/>
        <w:jc w:val="both"/>
        <w:rPr>
          <w:rFonts w:ascii="Times New Roman" w:eastAsia="Times New Roman" w:hAnsi="Times New Roman"/>
          <w:vanish/>
          <w:sz w:val="24"/>
          <w:szCs w:val="24"/>
        </w:rPr>
      </w:pPr>
    </w:p>
    <w:p w14:paraId="0600CC51" w14:textId="77777777" w:rsidR="00E25F7B" w:rsidRPr="0099371A" w:rsidRDefault="00E25F7B" w:rsidP="004D4AA5">
      <w:pPr>
        <w:pStyle w:val="Sraopastraipa"/>
        <w:numPr>
          <w:ilvl w:val="1"/>
          <w:numId w:val="5"/>
        </w:numPr>
        <w:tabs>
          <w:tab w:val="left" w:pos="0"/>
          <w:tab w:val="left" w:pos="426"/>
          <w:tab w:val="left" w:pos="709"/>
          <w:tab w:val="left" w:pos="851"/>
          <w:tab w:val="left" w:pos="993"/>
        </w:tabs>
        <w:spacing w:after="0" w:line="240" w:lineRule="auto"/>
        <w:ind w:right="49" w:firstLine="567"/>
        <w:contextualSpacing w:val="0"/>
        <w:jc w:val="both"/>
        <w:rPr>
          <w:rFonts w:ascii="Times New Roman" w:eastAsia="Times New Roman" w:hAnsi="Times New Roman"/>
          <w:vanish/>
          <w:sz w:val="24"/>
          <w:szCs w:val="24"/>
        </w:rPr>
      </w:pPr>
    </w:p>
    <w:p w14:paraId="67AAFD04" w14:textId="77777777" w:rsidR="00E25F7B" w:rsidRPr="0099371A" w:rsidRDefault="00E25F7B" w:rsidP="004D4AA5">
      <w:pPr>
        <w:pStyle w:val="Sraopastraipa"/>
        <w:numPr>
          <w:ilvl w:val="1"/>
          <w:numId w:val="5"/>
        </w:numPr>
        <w:tabs>
          <w:tab w:val="left" w:pos="0"/>
          <w:tab w:val="left" w:pos="426"/>
          <w:tab w:val="left" w:pos="709"/>
          <w:tab w:val="left" w:pos="851"/>
          <w:tab w:val="left" w:pos="993"/>
        </w:tabs>
        <w:spacing w:after="0" w:line="240" w:lineRule="auto"/>
        <w:ind w:right="49" w:firstLine="567"/>
        <w:contextualSpacing w:val="0"/>
        <w:jc w:val="both"/>
        <w:rPr>
          <w:rFonts w:ascii="Times New Roman" w:eastAsia="Times New Roman" w:hAnsi="Times New Roman"/>
          <w:vanish/>
          <w:sz w:val="24"/>
          <w:szCs w:val="24"/>
        </w:rPr>
      </w:pPr>
    </w:p>
    <w:p w14:paraId="25B96822" w14:textId="77777777" w:rsidR="00E25F7B" w:rsidRPr="0099371A" w:rsidRDefault="00E25F7B" w:rsidP="004D4AA5">
      <w:pPr>
        <w:pStyle w:val="Sraopastraipa"/>
        <w:numPr>
          <w:ilvl w:val="1"/>
          <w:numId w:val="5"/>
        </w:numPr>
        <w:tabs>
          <w:tab w:val="left" w:pos="0"/>
          <w:tab w:val="left" w:pos="426"/>
          <w:tab w:val="left" w:pos="709"/>
          <w:tab w:val="left" w:pos="851"/>
          <w:tab w:val="left" w:pos="993"/>
        </w:tabs>
        <w:spacing w:after="0" w:line="240" w:lineRule="auto"/>
        <w:ind w:right="49" w:firstLine="567"/>
        <w:contextualSpacing w:val="0"/>
        <w:jc w:val="both"/>
        <w:rPr>
          <w:rFonts w:ascii="Times New Roman" w:eastAsia="Times New Roman" w:hAnsi="Times New Roman"/>
          <w:vanish/>
          <w:sz w:val="24"/>
          <w:szCs w:val="24"/>
        </w:rPr>
      </w:pPr>
    </w:p>
    <w:p w14:paraId="54DCA67C" w14:textId="77777777" w:rsidR="00E25F7B" w:rsidRPr="0099371A" w:rsidRDefault="00E25F7B" w:rsidP="004D4AA5">
      <w:pPr>
        <w:pStyle w:val="Sraopastraipa"/>
        <w:numPr>
          <w:ilvl w:val="1"/>
          <w:numId w:val="5"/>
        </w:numPr>
        <w:tabs>
          <w:tab w:val="left" w:pos="0"/>
          <w:tab w:val="left" w:pos="426"/>
          <w:tab w:val="left" w:pos="709"/>
          <w:tab w:val="left" w:pos="851"/>
          <w:tab w:val="left" w:pos="993"/>
        </w:tabs>
        <w:spacing w:after="0" w:line="240" w:lineRule="auto"/>
        <w:ind w:right="49" w:firstLine="567"/>
        <w:contextualSpacing w:val="0"/>
        <w:jc w:val="both"/>
        <w:rPr>
          <w:rFonts w:ascii="Times New Roman" w:eastAsia="Times New Roman" w:hAnsi="Times New Roman"/>
          <w:vanish/>
          <w:sz w:val="24"/>
          <w:szCs w:val="24"/>
        </w:rPr>
      </w:pPr>
    </w:p>
    <w:p w14:paraId="2FEBBD7D" w14:textId="77777777" w:rsidR="00E25F7B" w:rsidRPr="000E4EDD" w:rsidRDefault="00E25F7B" w:rsidP="004D4AA5">
      <w:pPr>
        <w:pStyle w:val="Sraopastraipa"/>
        <w:numPr>
          <w:ilvl w:val="1"/>
          <w:numId w:val="5"/>
        </w:numPr>
        <w:tabs>
          <w:tab w:val="left" w:pos="0"/>
          <w:tab w:val="left" w:pos="426"/>
          <w:tab w:val="left" w:pos="709"/>
          <w:tab w:val="left" w:pos="851"/>
          <w:tab w:val="left" w:pos="993"/>
          <w:tab w:val="left" w:pos="1134"/>
          <w:tab w:val="left" w:pos="1418"/>
        </w:tabs>
        <w:spacing w:after="0" w:line="240" w:lineRule="auto"/>
        <w:ind w:left="0" w:right="49" w:firstLine="567"/>
        <w:contextualSpacing w:val="0"/>
        <w:jc w:val="both"/>
        <w:rPr>
          <w:rFonts w:ascii="Times New Roman" w:eastAsia="Times New Roman" w:hAnsi="Times New Roman"/>
          <w:sz w:val="24"/>
          <w:szCs w:val="24"/>
        </w:rPr>
      </w:pPr>
      <w:r w:rsidRPr="000E4EDD">
        <w:rPr>
          <w:rFonts w:ascii="Times New Roman" w:eastAsia="Times New Roman" w:hAnsi="Times New Roman"/>
          <w:sz w:val="24"/>
          <w:szCs w:val="24"/>
        </w:rPr>
        <w:t xml:space="preserve">informacijos ir dokumentų teikimo vėlavimas; </w:t>
      </w:r>
    </w:p>
    <w:p w14:paraId="01D1211B" w14:textId="77777777" w:rsidR="00E25F7B" w:rsidRPr="00FC046F" w:rsidRDefault="00E25F7B" w:rsidP="004D4AA5">
      <w:pPr>
        <w:numPr>
          <w:ilvl w:val="1"/>
          <w:numId w:val="5"/>
        </w:numPr>
        <w:tabs>
          <w:tab w:val="left" w:pos="0"/>
          <w:tab w:val="left" w:pos="426"/>
          <w:tab w:val="left" w:pos="709"/>
          <w:tab w:val="left" w:pos="851"/>
          <w:tab w:val="left" w:pos="993"/>
          <w:tab w:val="left" w:pos="1134"/>
          <w:tab w:val="left" w:pos="1418"/>
        </w:tabs>
        <w:spacing w:after="0" w:line="240" w:lineRule="auto"/>
        <w:ind w:left="0" w:right="49" w:firstLine="567"/>
        <w:jc w:val="both"/>
        <w:rPr>
          <w:rFonts w:ascii="Times New Roman" w:eastAsia="Times New Roman" w:hAnsi="Times New Roman"/>
          <w:sz w:val="24"/>
          <w:szCs w:val="24"/>
        </w:rPr>
      </w:pPr>
      <w:r w:rsidRPr="00FC046F">
        <w:rPr>
          <w:rFonts w:ascii="Times New Roman" w:eastAsia="Times New Roman" w:hAnsi="Times New Roman"/>
          <w:sz w:val="24"/>
          <w:szCs w:val="24"/>
        </w:rPr>
        <w:t>žema audito paslaugų ir (ar) audito ataskaitos ir nuomonės kokybė;</w:t>
      </w:r>
    </w:p>
    <w:p w14:paraId="4EEFC13B" w14:textId="77777777" w:rsidR="00E25F7B" w:rsidRPr="00FC046F" w:rsidRDefault="00E25F7B" w:rsidP="004D4AA5">
      <w:pPr>
        <w:numPr>
          <w:ilvl w:val="1"/>
          <w:numId w:val="5"/>
        </w:numPr>
        <w:tabs>
          <w:tab w:val="left" w:pos="0"/>
          <w:tab w:val="left" w:pos="426"/>
          <w:tab w:val="left" w:pos="709"/>
          <w:tab w:val="left" w:pos="851"/>
          <w:tab w:val="left" w:pos="993"/>
          <w:tab w:val="left" w:pos="1134"/>
          <w:tab w:val="left" w:pos="1418"/>
        </w:tabs>
        <w:spacing w:after="0" w:line="240" w:lineRule="auto"/>
        <w:ind w:left="0" w:right="49" w:firstLine="567"/>
        <w:jc w:val="both"/>
        <w:rPr>
          <w:rFonts w:ascii="Times New Roman" w:eastAsia="Times New Roman" w:hAnsi="Times New Roman"/>
          <w:sz w:val="24"/>
          <w:szCs w:val="24"/>
        </w:rPr>
      </w:pPr>
      <w:r w:rsidRPr="00FC046F">
        <w:rPr>
          <w:rFonts w:ascii="Times New Roman" w:eastAsia="Times New Roman" w:hAnsi="Times New Roman"/>
          <w:sz w:val="24"/>
          <w:szCs w:val="24"/>
        </w:rPr>
        <w:t>nenugalimos jėgos aplinkybės (</w:t>
      </w:r>
      <w:proofErr w:type="spellStart"/>
      <w:r w:rsidRPr="00FC046F">
        <w:rPr>
          <w:rFonts w:ascii="Times New Roman" w:eastAsia="Times New Roman" w:hAnsi="Times New Roman"/>
          <w:sz w:val="24"/>
          <w:szCs w:val="24"/>
        </w:rPr>
        <w:t>force</w:t>
      </w:r>
      <w:proofErr w:type="spellEnd"/>
      <w:r w:rsidRPr="00FC046F">
        <w:rPr>
          <w:rFonts w:ascii="Times New Roman" w:eastAsia="Times New Roman" w:hAnsi="Times New Roman"/>
          <w:sz w:val="24"/>
          <w:szCs w:val="24"/>
        </w:rPr>
        <w:t xml:space="preserve"> </w:t>
      </w:r>
      <w:proofErr w:type="spellStart"/>
      <w:r w:rsidRPr="00FC046F">
        <w:rPr>
          <w:rFonts w:ascii="Times New Roman" w:eastAsia="Times New Roman" w:hAnsi="Times New Roman"/>
          <w:sz w:val="24"/>
          <w:szCs w:val="24"/>
        </w:rPr>
        <w:t>majeure</w:t>
      </w:r>
      <w:proofErr w:type="spellEnd"/>
      <w:r w:rsidRPr="00FC046F">
        <w:rPr>
          <w:rFonts w:ascii="Times New Roman" w:eastAsia="Times New Roman" w:hAnsi="Times New Roman"/>
          <w:sz w:val="24"/>
          <w:szCs w:val="24"/>
        </w:rPr>
        <w:t>).</w:t>
      </w:r>
    </w:p>
    <w:p w14:paraId="5ED4C5A8" w14:textId="5A14FE95" w:rsidR="00E25F7B" w:rsidRPr="00FC046F" w:rsidRDefault="00E25F7B" w:rsidP="004D4AA5">
      <w:pPr>
        <w:numPr>
          <w:ilvl w:val="0"/>
          <w:numId w:val="5"/>
        </w:numPr>
        <w:tabs>
          <w:tab w:val="left" w:pos="0"/>
          <w:tab w:val="left" w:pos="426"/>
          <w:tab w:val="left" w:pos="709"/>
          <w:tab w:val="left" w:pos="851"/>
          <w:tab w:val="left" w:pos="993"/>
        </w:tabs>
        <w:spacing w:after="0" w:line="240" w:lineRule="auto"/>
        <w:ind w:left="0" w:right="49" w:firstLine="567"/>
        <w:jc w:val="both"/>
        <w:rPr>
          <w:rFonts w:ascii="Times New Roman" w:eastAsia="Times New Roman" w:hAnsi="Times New Roman"/>
          <w:sz w:val="24"/>
          <w:szCs w:val="24"/>
        </w:rPr>
      </w:pPr>
      <w:r w:rsidRPr="00FC046F">
        <w:rPr>
          <w:rFonts w:ascii="Times New Roman" w:eastAsia="Times New Roman" w:hAnsi="Times New Roman"/>
          <w:sz w:val="24"/>
          <w:szCs w:val="24"/>
        </w:rPr>
        <w:t xml:space="preserve">Audito metu nustačius </w:t>
      </w:r>
      <w:r w:rsidR="00505ECC" w:rsidRPr="00217D0A">
        <w:rPr>
          <w:rFonts w:ascii="Times New Roman" w:eastAsia="Times New Roman" w:hAnsi="Times New Roman"/>
          <w:sz w:val="24"/>
          <w:szCs w:val="24"/>
        </w:rPr>
        <w:t xml:space="preserve">2014–2021 m. EEE ir Norvegijos </w:t>
      </w:r>
      <w:r w:rsidR="00505ECC">
        <w:rPr>
          <w:rFonts w:ascii="Times New Roman" w:eastAsia="Times New Roman" w:hAnsi="Times New Roman"/>
          <w:sz w:val="24"/>
          <w:szCs w:val="24"/>
        </w:rPr>
        <w:t>f</w:t>
      </w:r>
      <w:r w:rsidRPr="00FC046F">
        <w:rPr>
          <w:rFonts w:ascii="Times New Roman" w:eastAsia="Times New Roman" w:hAnsi="Times New Roman"/>
          <w:sz w:val="24"/>
          <w:szCs w:val="24"/>
        </w:rPr>
        <w:t>inansinių mechanizmų pažeidimą (-</w:t>
      </w:r>
      <w:proofErr w:type="spellStart"/>
      <w:r w:rsidRPr="00FC046F">
        <w:rPr>
          <w:rFonts w:ascii="Times New Roman" w:eastAsia="Times New Roman" w:hAnsi="Times New Roman"/>
          <w:sz w:val="24"/>
          <w:szCs w:val="24"/>
        </w:rPr>
        <w:t>us</w:t>
      </w:r>
      <w:proofErr w:type="spellEnd"/>
      <w:r w:rsidRPr="00FC046F">
        <w:rPr>
          <w:rFonts w:ascii="Times New Roman" w:eastAsia="Times New Roman" w:hAnsi="Times New Roman"/>
          <w:sz w:val="24"/>
          <w:szCs w:val="24"/>
        </w:rPr>
        <w:t>) ir (arba) finansiškai reikšmingą (-</w:t>
      </w:r>
      <w:proofErr w:type="spellStart"/>
      <w:r w:rsidRPr="00FC046F">
        <w:rPr>
          <w:rFonts w:ascii="Times New Roman" w:eastAsia="Times New Roman" w:hAnsi="Times New Roman"/>
          <w:sz w:val="24"/>
          <w:szCs w:val="24"/>
        </w:rPr>
        <w:t>as</w:t>
      </w:r>
      <w:proofErr w:type="spellEnd"/>
      <w:r w:rsidRPr="00FC046F">
        <w:rPr>
          <w:rFonts w:ascii="Times New Roman" w:eastAsia="Times New Roman" w:hAnsi="Times New Roman"/>
          <w:sz w:val="24"/>
          <w:szCs w:val="24"/>
        </w:rPr>
        <w:t>) klaidą (-</w:t>
      </w:r>
      <w:proofErr w:type="spellStart"/>
      <w:r w:rsidRPr="00FC046F">
        <w:rPr>
          <w:rFonts w:ascii="Times New Roman" w:eastAsia="Times New Roman" w:hAnsi="Times New Roman"/>
          <w:sz w:val="24"/>
          <w:szCs w:val="24"/>
        </w:rPr>
        <w:t>as</w:t>
      </w:r>
      <w:proofErr w:type="spellEnd"/>
      <w:r w:rsidRPr="00FC046F">
        <w:rPr>
          <w:rFonts w:ascii="Times New Roman" w:eastAsia="Times New Roman" w:hAnsi="Times New Roman"/>
          <w:sz w:val="24"/>
          <w:szCs w:val="24"/>
        </w:rPr>
        <w:t>), paslaugų teikėjas privalo nedelsdamas informuoti apie tai Perkančiosios organizacijos atstovus. Tokiais atvejais, jei reikia, gali būti keičiamas audito planas ir (ar) audito apimtis. Audito planas ir (ar) audito apimtis keičiama raštu arba el. paštu keitimus suderinus su Perkančiąja organizacija.</w:t>
      </w:r>
    </w:p>
    <w:p w14:paraId="23AFAAFB" w14:textId="77777777" w:rsidR="00E25F7B" w:rsidRPr="00DE2992" w:rsidRDefault="00E25F7B" w:rsidP="00E25F7B">
      <w:pPr>
        <w:tabs>
          <w:tab w:val="left" w:pos="0"/>
          <w:tab w:val="left" w:pos="851"/>
        </w:tabs>
        <w:spacing w:after="0" w:line="240" w:lineRule="auto"/>
        <w:ind w:right="49" w:firstLine="709"/>
        <w:jc w:val="both"/>
        <w:outlineLvl w:val="0"/>
        <w:rPr>
          <w:rFonts w:ascii="Times New Roman" w:eastAsia="Times New Roman" w:hAnsi="Times New Roman"/>
          <w:color w:val="FF0000"/>
          <w:sz w:val="24"/>
          <w:szCs w:val="24"/>
        </w:rPr>
      </w:pPr>
    </w:p>
    <w:p w14:paraId="253F16B5" w14:textId="77777777" w:rsidR="00E25F7B" w:rsidRDefault="00E25F7B" w:rsidP="00E25F7B">
      <w:pPr>
        <w:keepNext/>
        <w:tabs>
          <w:tab w:val="left" w:pos="0"/>
          <w:tab w:val="left" w:pos="426"/>
          <w:tab w:val="left" w:pos="709"/>
          <w:tab w:val="center" w:pos="4890"/>
          <w:tab w:val="right" w:pos="9781"/>
        </w:tabs>
        <w:spacing w:after="0" w:line="240" w:lineRule="auto"/>
        <w:ind w:right="191"/>
        <w:jc w:val="center"/>
        <w:rPr>
          <w:rFonts w:ascii="Times New Roman" w:eastAsia="Times New Roman" w:hAnsi="Times New Roman"/>
          <w:b/>
          <w:caps/>
          <w:sz w:val="24"/>
          <w:szCs w:val="24"/>
        </w:rPr>
      </w:pPr>
      <w:r>
        <w:rPr>
          <w:rFonts w:ascii="Times New Roman" w:eastAsia="Times New Roman" w:hAnsi="Times New Roman"/>
          <w:b/>
          <w:sz w:val="24"/>
          <w:szCs w:val="24"/>
        </w:rPr>
        <w:t xml:space="preserve">IV. </w:t>
      </w:r>
      <w:r w:rsidRPr="00532D53">
        <w:rPr>
          <w:rFonts w:ascii="Times New Roman" w:eastAsia="Times New Roman" w:hAnsi="Times New Roman"/>
          <w:b/>
          <w:caps/>
          <w:sz w:val="24"/>
          <w:szCs w:val="24"/>
        </w:rPr>
        <w:t>Rezultatai, kuriuos turi pasiekti paslaugų</w:t>
      </w:r>
      <w:r>
        <w:rPr>
          <w:rFonts w:ascii="Times New Roman" w:eastAsia="Times New Roman" w:hAnsi="Times New Roman"/>
          <w:b/>
          <w:caps/>
          <w:sz w:val="24"/>
          <w:szCs w:val="24"/>
        </w:rPr>
        <w:t xml:space="preserve"> </w:t>
      </w:r>
      <w:r w:rsidRPr="00532D53">
        <w:rPr>
          <w:rFonts w:ascii="Times New Roman" w:eastAsia="Times New Roman" w:hAnsi="Times New Roman"/>
          <w:b/>
          <w:caps/>
          <w:sz w:val="24"/>
          <w:szCs w:val="24"/>
        </w:rPr>
        <w:t>teikėjas</w:t>
      </w:r>
    </w:p>
    <w:p w14:paraId="0056E816" w14:textId="77777777" w:rsidR="00E25F7B" w:rsidRPr="00842A50" w:rsidRDefault="00E25F7B" w:rsidP="00E25F7B">
      <w:pPr>
        <w:keepNext/>
        <w:tabs>
          <w:tab w:val="left" w:pos="0"/>
          <w:tab w:val="left" w:pos="426"/>
          <w:tab w:val="left" w:pos="709"/>
          <w:tab w:val="center" w:pos="4890"/>
          <w:tab w:val="right" w:pos="9781"/>
        </w:tabs>
        <w:spacing w:after="0" w:line="240" w:lineRule="auto"/>
        <w:ind w:right="191"/>
        <w:rPr>
          <w:rFonts w:ascii="Times New Roman" w:eastAsia="Times New Roman" w:hAnsi="Times New Roman"/>
          <w:b/>
          <w:sz w:val="24"/>
          <w:szCs w:val="24"/>
        </w:rPr>
      </w:pPr>
      <w:r>
        <w:rPr>
          <w:rFonts w:ascii="Times New Roman" w:eastAsia="Times New Roman" w:hAnsi="Times New Roman"/>
          <w:b/>
          <w:caps/>
          <w:sz w:val="24"/>
          <w:szCs w:val="24"/>
        </w:rPr>
        <w:tab/>
      </w:r>
    </w:p>
    <w:p w14:paraId="21124EAA" w14:textId="418ECA85" w:rsidR="00E25F7B" w:rsidRPr="00014BF6" w:rsidRDefault="00E25F7B" w:rsidP="004D4AA5">
      <w:pPr>
        <w:pStyle w:val="Sraopastraipa"/>
        <w:numPr>
          <w:ilvl w:val="0"/>
          <w:numId w:val="5"/>
        </w:numPr>
        <w:tabs>
          <w:tab w:val="left" w:pos="0"/>
          <w:tab w:val="left" w:pos="426"/>
          <w:tab w:val="left" w:pos="709"/>
          <w:tab w:val="left" w:pos="851"/>
          <w:tab w:val="left" w:pos="993"/>
        </w:tabs>
        <w:spacing w:after="0" w:line="240" w:lineRule="auto"/>
        <w:ind w:left="0" w:right="49" w:firstLine="567"/>
        <w:jc w:val="both"/>
        <w:rPr>
          <w:rFonts w:ascii="Times New Roman" w:eastAsia="Times New Roman" w:hAnsi="Times New Roman"/>
          <w:sz w:val="24"/>
          <w:szCs w:val="24"/>
        </w:rPr>
      </w:pPr>
      <w:r w:rsidRPr="00014BF6">
        <w:rPr>
          <w:rFonts w:ascii="Times New Roman" w:eastAsia="Times New Roman" w:hAnsi="Times New Roman"/>
          <w:sz w:val="24"/>
          <w:szCs w:val="24"/>
        </w:rPr>
        <w:t xml:space="preserve">Atliktas baigiamasis </w:t>
      </w:r>
      <w:r w:rsidR="0031001C" w:rsidRPr="00014BF6">
        <w:rPr>
          <w:rFonts w:ascii="Times New Roman" w:eastAsia="Times New Roman" w:hAnsi="Times New Roman"/>
          <w:bCs/>
          <w:sz w:val="24"/>
          <w:szCs w:val="24"/>
        </w:rPr>
        <w:t xml:space="preserve">2014–2021 m. EEE ir Norvegijos finansinių mechanizmų  </w:t>
      </w:r>
      <w:r w:rsidRPr="00014BF6">
        <w:rPr>
          <w:rFonts w:ascii="Times New Roman" w:eastAsia="Times New Roman" w:hAnsi="Times New Roman"/>
          <w:sz w:val="24"/>
          <w:szCs w:val="24"/>
          <w:lang w:eastAsia="lt-LT"/>
        </w:rPr>
        <w:t xml:space="preserve">uždarymo auditas, </w:t>
      </w:r>
      <w:r w:rsidRPr="00014BF6">
        <w:rPr>
          <w:rFonts w:ascii="Times New Roman" w:eastAsia="Times New Roman" w:hAnsi="Times New Roman"/>
          <w:sz w:val="24"/>
          <w:szCs w:val="24"/>
        </w:rPr>
        <w:t xml:space="preserve">kurio metu </w:t>
      </w:r>
      <w:bookmarkStart w:id="15" w:name="_Hlk174974657"/>
      <w:r w:rsidR="00AB719A">
        <w:rPr>
          <w:rFonts w:ascii="Times New Roman" w:eastAsia="Times New Roman" w:hAnsi="Times New Roman"/>
          <w:sz w:val="24"/>
          <w:szCs w:val="24"/>
        </w:rPr>
        <w:t xml:space="preserve">paskutinėse </w:t>
      </w:r>
      <w:r w:rsidR="00206873">
        <w:rPr>
          <w:rFonts w:ascii="Times New Roman" w:eastAsia="Times New Roman" w:hAnsi="Times New Roman"/>
          <w:sz w:val="24"/>
          <w:szCs w:val="24"/>
        </w:rPr>
        <w:t>TFA</w:t>
      </w:r>
      <w:r w:rsidR="00AB719A">
        <w:rPr>
          <w:rFonts w:ascii="Times New Roman" w:eastAsia="Times New Roman" w:hAnsi="Times New Roman"/>
          <w:sz w:val="24"/>
          <w:szCs w:val="24"/>
        </w:rPr>
        <w:t xml:space="preserve"> ir </w:t>
      </w:r>
      <w:r w:rsidR="003A1FD6" w:rsidRPr="00014BF6">
        <w:rPr>
          <w:rFonts w:ascii="Times New Roman" w:eastAsia="Times New Roman" w:hAnsi="Times New Roman"/>
          <w:sz w:val="24"/>
          <w:szCs w:val="24"/>
        </w:rPr>
        <w:t>galutin</w:t>
      </w:r>
      <w:r w:rsidR="0057178F" w:rsidRPr="00014BF6">
        <w:rPr>
          <w:rFonts w:ascii="Times New Roman" w:eastAsia="Times New Roman" w:hAnsi="Times New Roman"/>
          <w:sz w:val="24"/>
          <w:szCs w:val="24"/>
        </w:rPr>
        <w:t xml:space="preserve">ių </w:t>
      </w:r>
      <w:r w:rsidR="003A1FD6" w:rsidRPr="00014BF6">
        <w:rPr>
          <w:rFonts w:ascii="Times New Roman" w:eastAsia="Times New Roman" w:hAnsi="Times New Roman"/>
          <w:sz w:val="24"/>
          <w:szCs w:val="24"/>
        </w:rPr>
        <w:t xml:space="preserve">ataskaitų  </w:t>
      </w:r>
      <w:bookmarkEnd w:id="15"/>
      <w:r w:rsidR="003A1FD6" w:rsidRPr="00014BF6">
        <w:rPr>
          <w:rFonts w:ascii="Times New Roman" w:eastAsia="Times New Roman" w:hAnsi="Times New Roman"/>
          <w:sz w:val="24"/>
          <w:szCs w:val="24"/>
        </w:rPr>
        <w:t xml:space="preserve">finansiniuose prieduose </w:t>
      </w:r>
      <w:r w:rsidRPr="00014BF6">
        <w:rPr>
          <w:rFonts w:ascii="Times New Roman" w:eastAsia="Times New Roman" w:hAnsi="Times New Roman"/>
          <w:sz w:val="24"/>
          <w:szCs w:val="24"/>
        </w:rPr>
        <w:t>deklaruotos išlaidos</w:t>
      </w:r>
      <w:r w:rsidR="003A1FD6" w:rsidRPr="00014BF6">
        <w:rPr>
          <w:rFonts w:ascii="Times New Roman" w:eastAsia="Times New Roman" w:hAnsi="Times New Roman"/>
          <w:sz w:val="24"/>
          <w:szCs w:val="24"/>
        </w:rPr>
        <w:t xml:space="preserve"> </w:t>
      </w:r>
      <w:r w:rsidR="00AB719A">
        <w:rPr>
          <w:rFonts w:ascii="Times New Roman" w:eastAsia="Times New Roman" w:hAnsi="Times New Roman"/>
          <w:sz w:val="24"/>
          <w:szCs w:val="24"/>
        </w:rPr>
        <w:t>bei</w:t>
      </w:r>
      <w:r w:rsidR="00AB719A" w:rsidRPr="00014BF6">
        <w:rPr>
          <w:rFonts w:ascii="Times New Roman" w:eastAsia="Times New Roman" w:hAnsi="Times New Roman"/>
          <w:sz w:val="24"/>
          <w:szCs w:val="24"/>
        </w:rPr>
        <w:t xml:space="preserve"> </w:t>
      </w:r>
      <w:r w:rsidRPr="00014BF6">
        <w:rPr>
          <w:rFonts w:ascii="Times New Roman" w:eastAsia="Times New Roman" w:hAnsi="Times New Roman"/>
          <w:sz w:val="24"/>
          <w:szCs w:val="24"/>
        </w:rPr>
        <w:t>galutinių likučių pagrįstumas patikrinti objektyviai, išsamiai ir atsižvelgiant į šioje techninėje specifikacijoje nurodytus auditui keliamus uždavinius; vertinimas pagrįstas audito metu surinktais dokumentais ir informacija, bei parengt</w:t>
      </w:r>
      <w:r w:rsidR="00BD6E2E" w:rsidRPr="00014BF6">
        <w:rPr>
          <w:rFonts w:ascii="Times New Roman" w:eastAsia="Times New Roman" w:hAnsi="Times New Roman"/>
          <w:sz w:val="24"/>
          <w:szCs w:val="24"/>
        </w:rPr>
        <w:t>os 3</w:t>
      </w:r>
      <w:r w:rsidR="00505ECC" w:rsidRPr="00014BF6">
        <w:rPr>
          <w:rFonts w:ascii="Times New Roman" w:eastAsia="Times New Roman" w:hAnsi="Times New Roman"/>
          <w:sz w:val="24"/>
          <w:szCs w:val="24"/>
        </w:rPr>
        <w:t>(trys)</w:t>
      </w:r>
      <w:r w:rsidRPr="00014BF6">
        <w:rPr>
          <w:rFonts w:ascii="Times New Roman" w:eastAsia="Times New Roman" w:hAnsi="Times New Roman"/>
          <w:sz w:val="24"/>
          <w:szCs w:val="24"/>
        </w:rPr>
        <w:t xml:space="preserve"> teising</w:t>
      </w:r>
      <w:r w:rsidR="00BD6E2E" w:rsidRPr="00014BF6">
        <w:rPr>
          <w:rFonts w:ascii="Times New Roman" w:eastAsia="Times New Roman" w:hAnsi="Times New Roman"/>
          <w:sz w:val="24"/>
          <w:szCs w:val="24"/>
        </w:rPr>
        <w:t>os</w:t>
      </w:r>
      <w:r w:rsidRPr="00014BF6">
        <w:rPr>
          <w:rFonts w:ascii="Times New Roman" w:eastAsia="Times New Roman" w:hAnsi="Times New Roman"/>
          <w:sz w:val="24"/>
          <w:szCs w:val="24"/>
        </w:rPr>
        <w:t>, objektyvi</w:t>
      </w:r>
      <w:r w:rsidR="00BD6E2E" w:rsidRPr="00014BF6">
        <w:rPr>
          <w:rFonts w:ascii="Times New Roman" w:eastAsia="Times New Roman" w:hAnsi="Times New Roman"/>
          <w:sz w:val="24"/>
          <w:szCs w:val="24"/>
        </w:rPr>
        <w:t>os</w:t>
      </w:r>
      <w:r w:rsidRPr="00014BF6">
        <w:rPr>
          <w:rFonts w:ascii="Times New Roman" w:eastAsia="Times New Roman" w:hAnsi="Times New Roman"/>
          <w:sz w:val="24"/>
          <w:szCs w:val="24"/>
        </w:rPr>
        <w:t>, aiški</w:t>
      </w:r>
      <w:r w:rsidR="00BD6E2E" w:rsidRPr="00014BF6">
        <w:rPr>
          <w:rFonts w:ascii="Times New Roman" w:eastAsia="Times New Roman" w:hAnsi="Times New Roman"/>
          <w:sz w:val="24"/>
          <w:szCs w:val="24"/>
        </w:rPr>
        <w:t>os</w:t>
      </w:r>
      <w:r w:rsidRPr="00014BF6">
        <w:rPr>
          <w:rFonts w:ascii="Times New Roman" w:eastAsia="Times New Roman" w:hAnsi="Times New Roman"/>
          <w:sz w:val="24"/>
          <w:szCs w:val="24"/>
        </w:rPr>
        <w:t xml:space="preserve"> ir išsami</w:t>
      </w:r>
      <w:r w:rsidR="00BD6E2E" w:rsidRPr="00014BF6">
        <w:rPr>
          <w:rFonts w:ascii="Times New Roman" w:eastAsia="Times New Roman" w:hAnsi="Times New Roman"/>
          <w:sz w:val="24"/>
          <w:szCs w:val="24"/>
        </w:rPr>
        <w:t>os</w:t>
      </w:r>
      <w:r w:rsidRPr="00014BF6">
        <w:rPr>
          <w:rFonts w:ascii="Times New Roman" w:eastAsia="Times New Roman" w:hAnsi="Times New Roman"/>
          <w:sz w:val="24"/>
          <w:szCs w:val="24"/>
        </w:rPr>
        <w:t xml:space="preserve"> baigiamojo </w:t>
      </w:r>
      <w:r w:rsidR="0031001C" w:rsidRPr="00014BF6">
        <w:rPr>
          <w:rFonts w:ascii="Times New Roman" w:eastAsia="Times New Roman" w:hAnsi="Times New Roman"/>
          <w:bCs/>
          <w:sz w:val="24"/>
          <w:szCs w:val="24"/>
        </w:rPr>
        <w:t xml:space="preserve">2014–2021 m. EEE ir Norvegijos finansinių mechanizmų  </w:t>
      </w:r>
      <w:r w:rsidRPr="00014BF6">
        <w:rPr>
          <w:rFonts w:ascii="Times New Roman" w:eastAsia="Times New Roman" w:hAnsi="Times New Roman"/>
          <w:sz w:val="24"/>
          <w:szCs w:val="24"/>
        </w:rPr>
        <w:t>uždarymo audito ataskaitos bei nuomonės, kuriose</w:t>
      </w:r>
      <w:r w:rsidR="00BD6E2E" w:rsidRPr="00014BF6">
        <w:rPr>
          <w:rFonts w:ascii="Times New Roman" w:eastAsia="Times New Roman" w:hAnsi="Times New Roman"/>
          <w:sz w:val="24"/>
          <w:szCs w:val="24"/>
        </w:rPr>
        <w:t>,</w:t>
      </w:r>
      <w:r w:rsidRPr="00014BF6">
        <w:rPr>
          <w:rFonts w:ascii="Times New Roman" w:eastAsia="Times New Roman" w:hAnsi="Times New Roman"/>
          <w:sz w:val="24"/>
          <w:szCs w:val="24"/>
        </w:rPr>
        <w:t xml:space="preserve"> vadovaujantis tarptautiniu mastu pripažintais audito standartais, įvertintas </w:t>
      </w:r>
      <w:r w:rsidR="00821203" w:rsidRPr="00014BF6">
        <w:rPr>
          <w:rFonts w:ascii="Times New Roman" w:eastAsia="Times New Roman" w:hAnsi="Times New Roman"/>
          <w:bCs/>
          <w:sz w:val="24"/>
          <w:szCs w:val="24"/>
        </w:rPr>
        <w:t>2014–2021 m. EEE ir Norvegijos finansinių</w:t>
      </w:r>
      <w:r w:rsidRPr="00014BF6">
        <w:rPr>
          <w:rFonts w:ascii="Times New Roman" w:eastAsia="Times New Roman" w:hAnsi="Times New Roman"/>
          <w:sz w:val="24"/>
          <w:szCs w:val="24"/>
        </w:rPr>
        <w:t xml:space="preserve"> mechanizmų išlaidų tinkamumas finansuoti, teisingumas, teisėtumas ir galutinio likučio mokėjimo paraišk</w:t>
      </w:r>
      <w:r w:rsidR="00064798" w:rsidRPr="00014BF6">
        <w:rPr>
          <w:rFonts w:ascii="Times New Roman" w:eastAsia="Times New Roman" w:hAnsi="Times New Roman"/>
          <w:sz w:val="24"/>
          <w:szCs w:val="24"/>
        </w:rPr>
        <w:t xml:space="preserve">ų </w:t>
      </w:r>
      <w:r w:rsidRPr="00014BF6">
        <w:rPr>
          <w:rFonts w:ascii="Times New Roman" w:eastAsia="Times New Roman" w:hAnsi="Times New Roman"/>
          <w:sz w:val="24"/>
          <w:szCs w:val="24"/>
        </w:rPr>
        <w:t>pagrįstumas.</w:t>
      </w:r>
    </w:p>
    <w:p w14:paraId="56608BDA" w14:textId="77777777" w:rsidR="00E25F7B" w:rsidRPr="00F95F89" w:rsidRDefault="00E25F7B" w:rsidP="004D4AA5">
      <w:pPr>
        <w:pStyle w:val="Sraopastraipa"/>
        <w:numPr>
          <w:ilvl w:val="0"/>
          <w:numId w:val="5"/>
        </w:numPr>
        <w:tabs>
          <w:tab w:val="left" w:pos="0"/>
          <w:tab w:val="left" w:pos="426"/>
          <w:tab w:val="left" w:pos="709"/>
          <w:tab w:val="left" w:pos="851"/>
          <w:tab w:val="left" w:pos="993"/>
        </w:tabs>
        <w:spacing w:after="0" w:line="240" w:lineRule="auto"/>
        <w:ind w:left="0" w:right="49" w:firstLine="567"/>
        <w:jc w:val="both"/>
        <w:rPr>
          <w:rFonts w:ascii="Times New Roman" w:eastAsia="Times New Roman" w:hAnsi="Times New Roman"/>
          <w:sz w:val="24"/>
          <w:szCs w:val="24"/>
        </w:rPr>
      </w:pPr>
      <w:r w:rsidRPr="00F95F89">
        <w:rPr>
          <w:rFonts w:ascii="Times New Roman" w:eastAsia="Times New Roman" w:hAnsi="Times New Roman"/>
          <w:sz w:val="24"/>
          <w:szCs w:val="24"/>
        </w:rPr>
        <w:t>Taikomi metodai turi užtikrinti reikalingų duomenų prieinamumą, patikimumą ir kokybę, vertinimo išvadų pagrįstumą bei nuoseklumą.</w:t>
      </w:r>
    </w:p>
    <w:p w14:paraId="50E205FB" w14:textId="70215BED" w:rsidR="00E25F7B" w:rsidRPr="00F95F89" w:rsidRDefault="00E25F7B" w:rsidP="004D4AA5">
      <w:pPr>
        <w:pStyle w:val="Sraopastraipa"/>
        <w:numPr>
          <w:ilvl w:val="0"/>
          <w:numId w:val="5"/>
        </w:numPr>
        <w:tabs>
          <w:tab w:val="left" w:pos="0"/>
          <w:tab w:val="left" w:pos="426"/>
          <w:tab w:val="left" w:pos="709"/>
          <w:tab w:val="left" w:pos="851"/>
          <w:tab w:val="left" w:pos="993"/>
        </w:tabs>
        <w:spacing w:after="0" w:line="240" w:lineRule="auto"/>
        <w:ind w:left="0" w:right="49" w:firstLine="567"/>
        <w:jc w:val="both"/>
        <w:rPr>
          <w:rFonts w:ascii="Times New Roman" w:eastAsia="Times New Roman" w:hAnsi="Times New Roman"/>
          <w:sz w:val="24"/>
          <w:szCs w:val="24"/>
        </w:rPr>
      </w:pPr>
      <w:r w:rsidRPr="00F95F89">
        <w:rPr>
          <w:rFonts w:ascii="Times New Roman" w:eastAsia="Times New Roman" w:hAnsi="Times New Roman"/>
          <w:sz w:val="24"/>
          <w:szCs w:val="24"/>
        </w:rPr>
        <w:t>Audito ataskaitose pateiktos aiškios, konkrečios, pagrįstos ir konstruktyvios išvados ir, prireikus, rekomendacijos, o nuomonėse nurodytos pagrindinės audito metu padarytos išvados ir vertinimas dėl išlaidų tinkamumo finansuoti, teisingumo, teisėtumo ir galutinio likučio mokėjimo paraiškos pagrįstumo.</w:t>
      </w:r>
    </w:p>
    <w:p w14:paraId="0FE28EDF" w14:textId="4BCD889C" w:rsidR="003A1FD6" w:rsidRDefault="00E25F7B" w:rsidP="004D4AA5">
      <w:pPr>
        <w:pStyle w:val="Sraopastraipa"/>
        <w:numPr>
          <w:ilvl w:val="0"/>
          <w:numId w:val="5"/>
        </w:numPr>
        <w:tabs>
          <w:tab w:val="left" w:pos="0"/>
          <w:tab w:val="left" w:pos="426"/>
          <w:tab w:val="left" w:pos="709"/>
          <w:tab w:val="left" w:pos="851"/>
          <w:tab w:val="left" w:pos="993"/>
        </w:tabs>
        <w:spacing w:after="0" w:line="240" w:lineRule="auto"/>
        <w:ind w:left="0" w:right="49" w:firstLine="567"/>
        <w:jc w:val="both"/>
        <w:rPr>
          <w:rFonts w:ascii="Times New Roman" w:eastAsia="Times New Roman" w:hAnsi="Times New Roman"/>
          <w:sz w:val="24"/>
          <w:szCs w:val="24"/>
        </w:rPr>
      </w:pPr>
      <w:r w:rsidRPr="00F95F89">
        <w:rPr>
          <w:rFonts w:ascii="Times New Roman" w:eastAsia="Times New Roman" w:hAnsi="Times New Roman"/>
          <w:sz w:val="24"/>
          <w:szCs w:val="24"/>
        </w:rPr>
        <w:t xml:space="preserve">Parengtos </w:t>
      </w:r>
      <w:r w:rsidR="00BD6E2E" w:rsidRPr="00F95F89">
        <w:rPr>
          <w:rFonts w:ascii="Times New Roman" w:eastAsia="Times New Roman" w:hAnsi="Times New Roman"/>
          <w:sz w:val="24"/>
          <w:szCs w:val="24"/>
        </w:rPr>
        <w:t>3</w:t>
      </w:r>
      <w:r w:rsidR="003A28E0">
        <w:rPr>
          <w:rFonts w:ascii="Times New Roman" w:eastAsia="Times New Roman" w:hAnsi="Times New Roman"/>
          <w:sz w:val="24"/>
          <w:szCs w:val="24"/>
        </w:rPr>
        <w:t xml:space="preserve"> </w:t>
      </w:r>
      <w:r w:rsidR="00FC5A66" w:rsidRPr="00F95F89">
        <w:rPr>
          <w:rFonts w:ascii="Times New Roman" w:eastAsia="Times New Roman" w:hAnsi="Times New Roman"/>
          <w:sz w:val="24"/>
          <w:szCs w:val="24"/>
        </w:rPr>
        <w:t>(trys)</w:t>
      </w:r>
      <w:r w:rsidR="00BD6E2E" w:rsidRPr="00F95F89">
        <w:rPr>
          <w:rFonts w:ascii="Times New Roman" w:eastAsia="Times New Roman" w:hAnsi="Times New Roman"/>
          <w:sz w:val="24"/>
          <w:szCs w:val="24"/>
        </w:rPr>
        <w:t xml:space="preserve"> </w:t>
      </w:r>
      <w:r w:rsidRPr="00F95F89">
        <w:rPr>
          <w:rFonts w:ascii="Times New Roman" w:eastAsia="Times New Roman" w:hAnsi="Times New Roman"/>
          <w:sz w:val="24"/>
          <w:szCs w:val="24"/>
        </w:rPr>
        <w:t>audito ataskaitos ir nuomonės Perkančiosios organizacijos atstovų pripažintos tinkamomis.</w:t>
      </w:r>
    </w:p>
    <w:p w14:paraId="097F9D2D" w14:textId="018FA8CE" w:rsidR="003A1FD6" w:rsidRPr="003A1FD6" w:rsidRDefault="00E25F7B" w:rsidP="004D4AA5">
      <w:pPr>
        <w:pStyle w:val="Sraopastraipa"/>
        <w:numPr>
          <w:ilvl w:val="0"/>
          <w:numId w:val="5"/>
        </w:numPr>
        <w:tabs>
          <w:tab w:val="left" w:pos="0"/>
          <w:tab w:val="left" w:pos="426"/>
          <w:tab w:val="left" w:pos="709"/>
          <w:tab w:val="left" w:pos="851"/>
          <w:tab w:val="left" w:pos="993"/>
        </w:tabs>
        <w:spacing w:after="0" w:line="240" w:lineRule="auto"/>
        <w:ind w:left="0" w:right="49" w:firstLine="567"/>
        <w:jc w:val="both"/>
        <w:rPr>
          <w:rFonts w:ascii="Times New Roman" w:eastAsia="Times New Roman" w:hAnsi="Times New Roman"/>
          <w:sz w:val="24"/>
          <w:szCs w:val="24"/>
        </w:rPr>
      </w:pPr>
      <w:r w:rsidRPr="003A1FD6">
        <w:rPr>
          <w:rFonts w:ascii="Times New Roman" w:eastAsia="Times New Roman" w:hAnsi="Times New Roman"/>
          <w:sz w:val="24"/>
          <w:szCs w:val="24"/>
        </w:rPr>
        <w:t xml:space="preserve">Audito ataskaitomis ir nuomonėmis bei jų išvadomis savo funkcijoms atlikti galės naudotis </w:t>
      </w:r>
      <w:r w:rsidR="00947F8A" w:rsidRPr="003A1FD6">
        <w:rPr>
          <w:rFonts w:ascii="Times New Roman" w:eastAsia="Times New Roman" w:hAnsi="Times New Roman"/>
          <w:bCs/>
          <w:sz w:val="24"/>
          <w:szCs w:val="24"/>
        </w:rPr>
        <w:t>perkančioji organizacija</w:t>
      </w:r>
      <w:r w:rsidR="003A1FD6">
        <w:rPr>
          <w:rFonts w:ascii="Times New Roman" w:eastAsia="Times New Roman" w:hAnsi="Times New Roman"/>
          <w:bCs/>
          <w:sz w:val="24"/>
          <w:szCs w:val="24"/>
        </w:rPr>
        <w:t>.</w:t>
      </w:r>
    </w:p>
    <w:p w14:paraId="0F440514" w14:textId="77777777" w:rsidR="003A1FD6" w:rsidRPr="003A1FD6" w:rsidRDefault="003A1FD6" w:rsidP="003A1FD6">
      <w:pPr>
        <w:pStyle w:val="Sraopastraipa"/>
        <w:tabs>
          <w:tab w:val="left" w:pos="0"/>
          <w:tab w:val="left" w:pos="426"/>
          <w:tab w:val="left" w:pos="709"/>
          <w:tab w:val="left" w:pos="851"/>
        </w:tabs>
        <w:spacing w:after="0" w:line="240" w:lineRule="auto"/>
        <w:ind w:left="851" w:right="49"/>
        <w:jc w:val="both"/>
        <w:rPr>
          <w:rFonts w:ascii="Times New Roman" w:eastAsia="Times New Roman" w:hAnsi="Times New Roman"/>
          <w:sz w:val="24"/>
          <w:szCs w:val="24"/>
        </w:rPr>
      </w:pPr>
    </w:p>
    <w:p w14:paraId="7D844F12" w14:textId="3850A967" w:rsidR="00E25F7B" w:rsidRPr="008C740B" w:rsidRDefault="00E25F7B" w:rsidP="00E25F7B">
      <w:pPr>
        <w:tabs>
          <w:tab w:val="num" w:pos="720"/>
        </w:tabs>
        <w:spacing w:after="0" w:line="300" w:lineRule="exact"/>
        <w:ind w:right="49"/>
        <w:jc w:val="center"/>
        <w:rPr>
          <w:rFonts w:ascii="Times New Roman" w:eastAsia="Times New Roman" w:hAnsi="Times New Roman"/>
          <w:b/>
          <w:sz w:val="24"/>
          <w:szCs w:val="24"/>
        </w:rPr>
      </w:pPr>
      <w:r w:rsidRPr="008C740B">
        <w:rPr>
          <w:rFonts w:ascii="Times New Roman" w:eastAsia="Times New Roman" w:hAnsi="Times New Roman"/>
          <w:b/>
          <w:sz w:val="24"/>
          <w:szCs w:val="24"/>
        </w:rPr>
        <w:t>V. AUDITO ATASKAITŲ IR NUOMONIŲ KALBA, FORMA IR JŲ TEIKIMO TERMINAI</w:t>
      </w:r>
    </w:p>
    <w:p w14:paraId="57DA71F4" w14:textId="77777777" w:rsidR="00E25F7B" w:rsidRPr="008C740B" w:rsidRDefault="00E25F7B" w:rsidP="00E25F7B">
      <w:pPr>
        <w:tabs>
          <w:tab w:val="left" w:pos="0"/>
          <w:tab w:val="left" w:pos="851"/>
        </w:tabs>
        <w:spacing w:after="0" w:line="240" w:lineRule="auto"/>
        <w:ind w:right="49"/>
        <w:jc w:val="both"/>
        <w:outlineLvl w:val="0"/>
        <w:rPr>
          <w:rFonts w:ascii="Times New Roman" w:eastAsia="Times New Roman" w:hAnsi="Times New Roman"/>
          <w:sz w:val="24"/>
          <w:szCs w:val="24"/>
        </w:rPr>
      </w:pPr>
    </w:p>
    <w:p w14:paraId="725286C3" w14:textId="6B74E586" w:rsidR="00E25F7B" w:rsidRPr="00F95F89" w:rsidRDefault="0031001C" w:rsidP="004D4AA5">
      <w:pPr>
        <w:numPr>
          <w:ilvl w:val="0"/>
          <w:numId w:val="5"/>
        </w:numPr>
        <w:tabs>
          <w:tab w:val="left" w:pos="0"/>
          <w:tab w:val="left" w:pos="426"/>
          <w:tab w:val="left" w:pos="709"/>
          <w:tab w:val="left" w:pos="851"/>
          <w:tab w:val="left" w:pos="993"/>
        </w:tabs>
        <w:spacing w:after="0" w:line="240" w:lineRule="auto"/>
        <w:ind w:left="0" w:right="49" w:firstLine="567"/>
        <w:jc w:val="both"/>
        <w:rPr>
          <w:rFonts w:ascii="Times New Roman" w:eastAsia="Times New Roman" w:hAnsi="Times New Roman"/>
          <w:sz w:val="24"/>
          <w:szCs w:val="24"/>
        </w:rPr>
      </w:pPr>
      <w:r w:rsidRPr="00F95F89">
        <w:rPr>
          <w:rFonts w:ascii="Times New Roman" w:eastAsia="Times New Roman" w:hAnsi="Times New Roman"/>
          <w:bCs/>
          <w:sz w:val="24"/>
          <w:szCs w:val="24"/>
        </w:rPr>
        <w:t xml:space="preserve">2014–2021 m. EEE ir Norvegijos finansinių mechanizmų </w:t>
      </w:r>
      <w:r w:rsidR="00E25F7B" w:rsidRPr="00F95F89">
        <w:rPr>
          <w:rFonts w:ascii="Times New Roman" w:eastAsia="Times New Roman" w:hAnsi="Times New Roman"/>
          <w:sz w:val="24"/>
          <w:szCs w:val="24"/>
        </w:rPr>
        <w:t xml:space="preserve">uždarymo baigiamojo audito </w:t>
      </w:r>
      <w:r w:rsidR="00BD6E2E" w:rsidRPr="00F95F89">
        <w:rPr>
          <w:rFonts w:ascii="Times New Roman" w:eastAsia="Times New Roman" w:hAnsi="Times New Roman"/>
          <w:sz w:val="24"/>
          <w:szCs w:val="24"/>
        </w:rPr>
        <w:t xml:space="preserve">3 </w:t>
      </w:r>
      <w:r w:rsidR="005600D8" w:rsidRPr="00F95F89">
        <w:rPr>
          <w:rFonts w:ascii="Times New Roman" w:eastAsia="Times New Roman" w:hAnsi="Times New Roman"/>
          <w:sz w:val="24"/>
          <w:szCs w:val="24"/>
        </w:rPr>
        <w:t xml:space="preserve">(trys) </w:t>
      </w:r>
      <w:r w:rsidR="00E25F7B" w:rsidRPr="00F95F89">
        <w:rPr>
          <w:rFonts w:ascii="Times New Roman" w:eastAsia="Times New Roman" w:hAnsi="Times New Roman"/>
          <w:sz w:val="24"/>
          <w:szCs w:val="24"/>
        </w:rPr>
        <w:t xml:space="preserve">ataskaitos ir nuomonės rengiamos ir teikiamos Perkančiajai organizacijai lietuvių kalba, elektroniniu formatu (USB atmintinėje). </w:t>
      </w:r>
    </w:p>
    <w:p w14:paraId="6308E0F9" w14:textId="639670AA" w:rsidR="00E25F7B" w:rsidRPr="00F95F89" w:rsidRDefault="00FC5A66" w:rsidP="004D4AA5">
      <w:pPr>
        <w:numPr>
          <w:ilvl w:val="0"/>
          <w:numId w:val="5"/>
        </w:numPr>
        <w:tabs>
          <w:tab w:val="left" w:pos="0"/>
          <w:tab w:val="left" w:pos="426"/>
          <w:tab w:val="left" w:pos="709"/>
          <w:tab w:val="left" w:pos="851"/>
          <w:tab w:val="left" w:pos="993"/>
        </w:tabs>
        <w:spacing w:after="0" w:line="240" w:lineRule="auto"/>
        <w:ind w:left="0" w:right="49" w:firstLine="567"/>
        <w:jc w:val="both"/>
        <w:rPr>
          <w:rFonts w:ascii="Times New Roman" w:eastAsia="Times New Roman" w:hAnsi="Times New Roman"/>
          <w:sz w:val="24"/>
          <w:szCs w:val="24"/>
        </w:rPr>
      </w:pPr>
      <w:r w:rsidRPr="00F95F89">
        <w:rPr>
          <w:rFonts w:ascii="Times New Roman" w:eastAsia="Times New Roman" w:hAnsi="Times New Roman"/>
          <w:bCs/>
          <w:sz w:val="24"/>
          <w:szCs w:val="24"/>
        </w:rPr>
        <w:t>A</w:t>
      </w:r>
      <w:r w:rsidR="00E25F7B" w:rsidRPr="00F95F89">
        <w:rPr>
          <w:rFonts w:ascii="Times New Roman" w:eastAsia="Times New Roman" w:hAnsi="Times New Roman"/>
          <w:sz w:val="24"/>
          <w:szCs w:val="24"/>
        </w:rPr>
        <w:t xml:space="preserve">udito ataskaitose turi būti pateikiami </w:t>
      </w:r>
      <w:r w:rsidR="00E25F7B" w:rsidRPr="00F95F89">
        <w:rPr>
          <w:rFonts w:ascii="Times New Roman" w:eastAsia="Times New Roman" w:hAnsi="Times New Roman"/>
          <w:b/>
          <w:bCs/>
          <w:sz w:val="24"/>
          <w:szCs w:val="24"/>
        </w:rPr>
        <w:t xml:space="preserve">kiekvienos </w:t>
      </w:r>
      <w:r w:rsidR="00E25F7B" w:rsidRPr="00F95F89">
        <w:rPr>
          <w:rFonts w:ascii="Times New Roman" w:eastAsia="Times New Roman" w:hAnsi="Times New Roman"/>
          <w:sz w:val="24"/>
          <w:szCs w:val="24"/>
        </w:rPr>
        <w:t>vertintos Programos, Techninės paramos ir Dvišalio bendradarbiavimo fondo deklaruotų išlaidų vertinimo bei kiekvienos vertintos Programos, Techninės paramos ir Dvišalio bendradarbiavimo fondo galutini</w:t>
      </w:r>
      <w:r w:rsidR="0057178F">
        <w:rPr>
          <w:rFonts w:ascii="Times New Roman" w:eastAsia="Times New Roman" w:hAnsi="Times New Roman"/>
          <w:sz w:val="24"/>
          <w:szCs w:val="24"/>
        </w:rPr>
        <w:t xml:space="preserve">ų </w:t>
      </w:r>
      <w:r w:rsidR="00E25F7B" w:rsidRPr="00F95F89">
        <w:rPr>
          <w:rFonts w:ascii="Times New Roman" w:eastAsia="Times New Roman" w:hAnsi="Times New Roman"/>
          <w:sz w:val="24"/>
          <w:szCs w:val="24"/>
        </w:rPr>
        <w:t>likuči</w:t>
      </w:r>
      <w:r w:rsidR="0057178F">
        <w:rPr>
          <w:rFonts w:ascii="Times New Roman" w:eastAsia="Times New Roman" w:hAnsi="Times New Roman"/>
          <w:sz w:val="24"/>
          <w:szCs w:val="24"/>
        </w:rPr>
        <w:t xml:space="preserve">ų </w:t>
      </w:r>
      <w:r w:rsidR="00E25F7B" w:rsidRPr="00F95F89">
        <w:rPr>
          <w:rFonts w:ascii="Times New Roman" w:eastAsia="Times New Roman" w:hAnsi="Times New Roman"/>
          <w:sz w:val="24"/>
          <w:szCs w:val="24"/>
        </w:rPr>
        <w:t xml:space="preserve">pagrįstumo vertinimo rezultatai. </w:t>
      </w:r>
    </w:p>
    <w:p w14:paraId="7F5D41B1" w14:textId="232E547A" w:rsidR="00E25F7B" w:rsidRPr="00FE5528" w:rsidRDefault="00E25F7B" w:rsidP="004D4AA5">
      <w:pPr>
        <w:numPr>
          <w:ilvl w:val="0"/>
          <w:numId w:val="5"/>
        </w:numPr>
        <w:tabs>
          <w:tab w:val="left" w:pos="0"/>
          <w:tab w:val="left" w:pos="426"/>
          <w:tab w:val="left" w:pos="709"/>
          <w:tab w:val="left" w:pos="851"/>
          <w:tab w:val="left" w:pos="993"/>
        </w:tabs>
        <w:spacing w:after="0" w:line="240" w:lineRule="auto"/>
        <w:ind w:left="0" w:right="49" w:firstLine="567"/>
        <w:jc w:val="both"/>
        <w:rPr>
          <w:rFonts w:ascii="Times New Roman" w:eastAsia="Times New Roman" w:hAnsi="Times New Roman"/>
          <w:color w:val="FF0000"/>
          <w:sz w:val="24"/>
          <w:szCs w:val="24"/>
        </w:rPr>
      </w:pPr>
      <w:r w:rsidRPr="00F95F89">
        <w:rPr>
          <w:rFonts w:ascii="Times New Roman" w:eastAsia="Times New Roman" w:hAnsi="Times New Roman"/>
          <w:sz w:val="24"/>
          <w:szCs w:val="24"/>
        </w:rPr>
        <w:t xml:space="preserve">Kiekviena audito ataskaita turi būti parengta laikantis tarptautiniu mastu pripažintų audito standartų reikalavimų, turi būti objektyvi, aiški (vienareikšmė) ir išsami, joje turi būti nurodyti visi </w:t>
      </w:r>
      <w:r w:rsidRPr="008071BC">
        <w:rPr>
          <w:rFonts w:ascii="Times New Roman" w:eastAsia="Times New Roman" w:hAnsi="Times New Roman"/>
          <w:sz w:val="24"/>
          <w:szCs w:val="24"/>
        </w:rPr>
        <w:t>neatitikimai</w:t>
      </w:r>
      <w:r w:rsidR="0057178F" w:rsidRPr="008071BC">
        <w:rPr>
          <w:rFonts w:ascii="Times New Roman" w:eastAsia="Times New Roman" w:hAnsi="Times New Roman"/>
          <w:sz w:val="24"/>
          <w:szCs w:val="24"/>
        </w:rPr>
        <w:t>/pažeidimai</w:t>
      </w:r>
      <w:r w:rsidRPr="008071BC">
        <w:rPr>
          <w:rFonts w:ascii="Times New Roman" w:eastAsia="Times New Roman" w:hAnsi="Times New Roman"/>
          <w:sz w:val="24"/>
          <w:szCs w:val="24"/>
        </w:rPr>
        <w:t>, turintys įtakos išlaidų tinkamumui ir paramos lėšų panaudojimui bei galutinių likučių mokėjimo paraiškų pagrįstumui, ir turi apimti (tačiau neapsiriboti šia informacija</w:t>
      </w:r>
      <w:r w:rsidRPr="005E6EE7">
        <w:rPr>
          <w:rFonts w:ascii="Times New Roman" w:eastAsia="Times New Roman" w:hAnsi="Times New Roman"/>
          <w:sz w:val="24"/>
          <w:szCs w:val="24"/>
        </w:rPr>
        <w:t>):</w:t>
      </w:r>
    </w:p>
    <w:p w14:paraId="37AE2FB8" w14:textId="77777777" w:rsidR="00E25F7B" w:rsidRPr="00137DC9" w:rsidRDefault="00E25F7B" w:rsidP="004D4AA5">
      <w:pPr>
        <w:numPr>
          <w:ilvl w:val="1"/>
          <w:numId w:val="5"/>
        </w:numPr>
        <w:tabs>
          <w:tab w:val="left" w:pos="0"/>
          <w:tab w:val="left" w:pos="426"/>
          <w:tab w:val="left" w:pos="709"/>
          <w:tab w:val="left" w:pos="851"/>
          <w:tab w:val="left" w:pos="993"/>
          <w:tab w:val="left" w:pos="1134"/>
        </w:tabs>
        <w:spacing w:after="0" w:line="240" w:lineRule="auto"/>
        <w:ind w:left="0" w:right="49" w:firstLine="567"/>
        <w:jc w:val="both"/>
        <w:rPr>
          <w:rFonts w:ascii="Times New Roman" w:eastAsia="Times New Roman" w:hAnsi="Times New Roman"/>
          <w:sz w:val="24"/>
          <w:szCs w:val="24"/>
        </w:rPr>
      </w:pPr>
      <w:r w:rsidRPr="00137DC9">
        <w:rPr>
          <w:rFonts w:ascii="Times New Roman" w:eastAsia="Times New Roman" w:hAnsi="Times New Roman"/>
          <w:sz w:val="24"/>
          <w:szCs w:val="24"/>
        </w:rPr>
        <w:t>audito ataskaitos datą ir audito atlikimo laikotarpį;</w:t>
      </w:r>
    </w:p>
    <w:p w14:paraId="3069689B" w14:textId="225BC8E1" w:rsidR="00E25F7B" w:rsidRPr="00F95F89" w:rsidRDefault="00E25F7B" w:rsidP="004D4AA5">
      <w:pPr>
        <w:numPr>
          <w:ilvl w:val="1"/>
          <w:numId w:val="5"/>
        </w:numPr>
        <w:tabs>
          <w:tab w:val="left" w:pos="0"/>
          <w:tab w:val="left" w:pos="426"/>
          <w:tab w:val="left" w:pos="709"/>
          <w:tab w:val="left" w:pos="851"/>
          <w:tab w:val="left" w:pos="993"/>
          <w:tab w:val="left" w:pos="1134"/>
        </w:tabs>
        <w:spacing w:after="0" w:line="240" w:lineRule="auto"/>
        <w:ind w:left="0" w:right="49" w:firstLine="567"/>
        <w:jc w:val="both"/>
        <w:rPr>
          <w:rFonts w:ascii="Times New Roman" w:eastAsia="Times New Roman" w:hAnsi="Times New Roman"/>
          <w:sz w:val="24"/>
          <w:szCs w:val="24"/>
        </w:rPr>
      </w:pPr>
      <w:r w:rsidRPr="00F95F89">
        <w:rPr>
          <w:rFonts w:ascii="Times New Roman" w:eastAsia="Times New Roman" w:hAnsi="Times New Roman"/>
          <w:sz w:val="24"/>
          <w:szCs w:val="24"/>
        </w:rPr>
        <w:t>audito objektą, tikslą, apimtį, audituotą laikotarpį, vertinimo kriterijus ir taikytą metodologiją, išsamus atrankos metodas, audito apimties apribojim</w:t>
      </w:r>
      <w:r w:rsidR="00BD6E2E" w:rsidRPr="00F95F89">
        <w:rPr>
          <w:rFonts w:ascii="Times New Roman" w:eastAsia="Times New Roman" w:hAnsi="Times New Roman"/>
          <w:sz w:val="24"/>
          <w:szCs w:val="24"/>
        </w:rPr>
        <w:t>us</w:t>
      </w:r>
      <w:r w:rsidRPr="00F95F89">
        <w:rPr>
          <w:rFonts w:ascii="Times New Roman" w:eastAsia="Times New Roman" w:hAnsi="Times New Roman"/>
          <w:sz w:val="24"/>
          <w:szCs w:val="24"/>
        </w:rPr>
        <w:t>;</w:t>
      </w:r>
    </w:p>
    <w:p w14:paraId="56DED614" w14:textId="77777777" w:rsidR="00E25F7B" w:rsidRPr="00F95F89" w:rsidRDefault="00E25F7B" w:rsidP="004D4AA5">
      <w:pPr>
        <w:numPr>
          <w:ilvl w:val="1"/>
          <w:numId w:val="5"/>
        </w:numPr>
        <w:tabs>
          <w:tab w:val="left" w:pos="0"/>
          <w:tab w:val="left" w:pos="426"/>
          <w:tab w:val="left" w:pos="709"/>
          <w:tab w:val="left" w:pos="851"/>
          <w:tab w:val="left" w:pos="993"/>
          <w:tab w:val="left" w:pos="1134"/>
        </w:tabs>
        <w:spacing w:after="0" w:line="240" w:lineRule="auto"/>
        <w:ind w:left="0" w:right="49" w:firstLine="567"/>
        <w:jc w:val="both"/>
        <w:rPr>
          <w:rFonts w:ascii="Times New Roman" w:eastAsia="Times New Roman" w:hAnsi="Times New Roman"/>
          <w:sz w:val="24"/>
          <w:szCs w:val="24"/>
        </w:rPr>
      </w:pPr>
      <w:r w:rsidRPr="00F95F89">
        <w:rPr>
          <w:rFonts w:ascii="Times New Roman" w:eastAsia="Times New Roman" w:hAnsi="Times New Roman"/>
          <w:sz w:val="24"/>
          <w:szCs w:val="24"/>
        </w:rPr>
        <w:t xml:space="preserve">nustatytos būklės aprašymą ir įvertinimą; </w:t>
      </w:r>
    </w:p>
    <w:p w14:paraId="3DC799F4" w14:textId="0190FE61" w:rsidR="00E25F7B" w:rsidRPr="00F95F89" w:rsidRDefault="00E25F7B" w:rsidP="004D4AA5">
      <w:pPr>
        <w:numPr>
          <w:ilvl w:val="1"/>
          <w:numId w:val="5"/>
        </w:numPr>
        <w:tabs>
          <w:tab w:val="left" w:pos="0"/>
          <w:tab w:val="left" w:pos="426"/>
          <w:tab w:val="left" w:pos="709"/>
          <w:tab w:val="left" w:pos="851"/>
          <w:tab w:val="left" w:pos="993"/>
          <w:tab w:val="left" w:pos="1134"/>
        </w:tabs>
        <w:spacing w:after="0" w:line="240" w:lineRule="auto"/>
        <w:ind w:left="0" w:right="49" w:firstLine="567"/>
        <w:jc w:val="both"/>
        <w:rPr>
          <w:rFonts w:ascii="Times New Roman" w:eastAsia="Times New Roman" w:hAnsi="Times New Roman"/>
          <w:sz w:val="24"/>
          <w:szCs w:val="24"/>
        </w:rPr>
      </w:pPr>
      <w:r w:rsidRPr="00F95F89">
        <w:rPr>
          <w:rFonts w:ascii="Times New Roman" w:eastAsia="Times New Roman" w:hAnsi="Times New Roman"/>
          <w:sz w:val="24"/>
          <w:szCs w:val="24"/>
        </w:rPr>
        <w:lastRenderedPageBreak/>
        <w:t xml:space="preserve">informaciją apie nustatytus neatitikimus (jei nustatoma) ir atitinkamų neatitikimų įtakos įvertinimą išlaidų pagrįstumui, tinkamumui finansuoti, teisingumui ir teisėtumui bei </w:t>
      </w:r>
      <w:r w:rsidR="006B4B56" w:rsidRPr="00F95F89">
        <w:rPr>
          <w:rFonts w:ascii="Times New Roman" w:eastAsia="Times New Roman" w:hAnsi="Times New Roman"/>
          <w:bCs/>
          <w:sz w:val="24"/>
          <w:szCs w:val="24"/>
        </w:rPr>
        <w:t xml:space="preserve">2014–2021 m. EEE ir Norvegijos finansinių </w:t>
      </w:r>
      <w:r w:rsidRPr="00F95F89">
        <w:rPr>
          <w:rFonts w:ascii="Times New Roman" w:eastAsia="Times New Roman" w:hAnsi="Times New Roman"/>
          <w:sz w:val="24"/>
          <w:szCs w:val="24"/>
        </w:rPr>
        <w:t>mechanizmų paramos ir bendrojo finansavimo (kai taikoma) lėšų panaudojimui bei galutinių likučių mokėjimo paraiškų pagrįstumui;</w:t>
      </w:r>
    </w:p>
    <w:p w14:paraId="2D69F391" w14:textId="77777777" w:rsidR="00E25F7B" w:rsidRPr="00FC046F" w:rsidRDefault="00E25F7B" w:rsidP="004D4AA5">
      <w:pPr>
        <w:numPr>
          <w:ilvl w:val="1"/>
          <w:numId w:val="5"/>
        </w:numPr>
        <w:tabs>
          <w:tab w:val="left" w:pos="0"/>
          <w:tab w:val="left" w:pos="426"/>
          <w:tab w:val="left" w:pos="709"/>
          <w:tab w:val="left" w:pos="851"/>
          <w:tab w:val="left" w:pos="993"/>
          <w:tab w:val="left" w:pos="1134"/>
        </w:tabs>
        <w:spacing w:after="0" w:line="240" w:lineRule="auto"/>
        <w:ind w:left="0" w:right="49" w:firstLine="567"/>
        <w:jc w:val="both"/>
        <w:rPr>
          <w:rFonts w:ascii="Times New Roman" w:eastAsia="Times New Roman" w:hAnsi="Times New Roman"/>
          <w:sz w:val="24"/>
          <w:szCs w:val="24"/>
        </w:rPr>
      </w:pPr>
      <w:r w:rsidRPr="00FC046F">
        <w:rPr>
          <w:rFonts w:ascii="Times New Roman" w:eastAsia="Times New Roman" w:hAnsi="Times New Roman"/>
          <w:sz w:val="24"/>
          <w:szCs w:val="24"/>
        </w:rPr>
        <w:t>pastebėjimus, išvadą (-</w:t>
      </w:r>
      <w:proofErr w:type="spellStart"/>
      <w:r w:rsidRPr="00FC046F">
        <w:rPr>
          <w:rFonts w:ascii="Times New Roman" w:eastAsia="Times New Roman" w:hAnsi="Times New Roman"/>
          <w:sz w:val="24"/>
          <w:szCs w:val="24"/>
        </w:rPr>
        <w:t>as</w:t>
      </w:r>
      <w:proofErr w:type="spellEnd"/>
      <w:r w:rsidRPr="00FC046F">
        <w:rPr>
          <w:rFonts w:ascii="Times New Roman" w:eastAsia="Times New Roman" w:hAnsi="Times New Roman"/>
          <w:sz w:val="24"/>
          <w:szCs w:val="24"/>
        </w:rPr>
        <w:t>) ir, prireikus, rekomendaciją (-</w:t>
      </w:r>
      <w:proofErr w:type="spellStart"/>
      <w:r w:rsidRPr="00FC046F">
        <w:rPr>
          <w:rFonts w:ascii="Times New Roman" w:eastAsia="Times New Roman" w:hAnsi="Times New Roman"/>
          <w:sz w:val="24"/>
          <w:szCs w:val="24"/>
        </w:rPr>
        <w:t>as</w:t>
      </w:r>
      <w:proofErr w:type="spellEnd"/>
      <w:r w:rsidRPr="00FC046F">
        <w:rPr>
          <w:rFonts w:ascii="Times New Roman" w:eastAsia="Times New Roman" w:hAnsi="Times New Roman"/>
          <w:sz w:val="24"/>
          <w:szCs w:val="24"/>
        </w:rPr>
        <w:t xml:space="preserve">). </w:t>
      </w:r>
    </w:p>
    <w:p w14:paraId="54B1D7EB" w14:textId="51A06326" w:rsidR="00E25F7B" w:rsidRPr="00F95F89" w:rsidRDefault="00E25F7B" w:rsidP="004D4AA5">
      <w:pPr>
        <w:numPr>
          <w:ilvl w:val="0"/>
          <w:numId w:val="5"/>
        </w:numPr>
        <w:tabs>
          <w:tab w:val="left" w:pos="0"/>
          <w:tab w:val="left" w:pos="426"/>
          <w:tab w:val="left" w:pos="709"/>
          <w:tab w:val="left" w:pos="851"/>
          <w:tab w:val="left" w:pos="993"/>
        </w:tabs>
        <w:spacing w:after="0" w:line="240" w:lineRule="auto"/>
        <w:ind w:left="0" w:right="49" w:firstLine="567"/>
        <w:jc w:val="both"/>
        <w:rPr>
          <w:rFonts w:ascii="Times New Roman" w:eastAsia="Times New Roman" w:hAnsi="Times New Roman"/>
          <w:sz w:val="24"/>
          <w:szCs w:val="24"/>
        </w:rPr>
      </w:pPr>
      <w:r w:rsidRPr="00F95F89">
        <w:rPr>
          <w:rFonts w:ascii="Times New Roman" w:eastAsia="Times New Roman" w:hAnsi="Times New Roman"/>
          <w:sz w:val="24"/>
          <w:szCs w:val="24"/>
        </w:rPr>
        <w:t xml:space="preserve">Nuomonė rengiama kaip atskiras dokumentas, kuriame, atsižvelgiant į audito ataskaitoje pateiktus rezultatus ir išvadas, glaustai pasisakoma apie atliktą auditą ir pateikiama bendra nuomonė dėl </w:t>
      </w:r>
      <w:r w:rsidR="00FC5A66" w:rsidRPr="00F95F89">
        <w:rPr>
          <w:rFonts w:ascii="Times New Roman" w:eastAsia="Times New Roman" w:hAnsi="Times New Roman"/>
          <w:bCs/>
          <w:sz w:val="24"/>
          <w:szCs w:val="24"/>
        </w:rPr>
        <w:t>2014–2021 m. EEE ir Norvegijos finansinių</w:t>
      </w:r>
      <w:r w:rsidRPr="00F95F89">
        <w:rPr>
          <w:rFonts w:ascii="Times New Roman" w:eastAsia="Times New Roman" w:hAnsi="Times New Roman"/>
          <w:sz w:val="24"/>
          <w:szCs w:val="24"/>
        </w:rPr>
        <w:t xml:space="preserve"> mechanizmų programų, techninės paramos ir Dvišalio bendradarbiavimo fondo deklaruotų išlaidų pagrįstumo, tinkamumo finansuoti, teisingumo ir teisėtumo bei galutinių likučių mokėjimo paraišk</w:t>
      </w:r>
      <w:r w:rsidR="00DF1B65">
        <w:rPr>
          <w:rFonts w:ascii="Times New Roman" w:eastAsia="Times New Roman" w:hAnsi="Times New Roman"/>
          <w:sz w:val="24"/>
          <w:szCs w:val="24"/>
        </w:rPr>
        <w:t>ų</w:t>
      </w:r>
      <w:r w:rsidRPr="00F95F89">
        <w:rPr>
          <w:rFonts w:ascii="Times New Roman" w:eastAsia="Times New Roman" w:hAnsi="Times New Roman"/>
          <w:sz w:val="24"/>
          <w:szCs w:val="24"/>
        </w:rPr>
        <w:t xml:space="preserve"> pagrįstumo. Nuomonėje turi būti glaustai nurodyta (neapsiribojant šia informacija): </w:t>
      </w:r>
    </w:p>
    <w:p w14:paraId="45B52ED5" w14:textId="77777777" w:rsidR="00E25F7B" w:rsidRPr="00FC046F" w:rsidRDefault="00E25F7B" w:rsidP="004D4AA5">
      <w:pPr>
        <w:numPr>
          <w:ilvl w:val="1"/>
          <w:numId w:val="5"/>
        </w:numPr>
        <w:tabs>
          <w:tab w:val="left" w:pos="0"/>
          <w:tab w:val="left" w:pos="426"/>
          <w:tab w:val="left" w:pos="709"/>
          <w:tab w:val="left" w:pos="851"/>
          <w:tab w:val="left" w:pos="993"/>
          <w:tab w:val="left" w:pos="1134"/>
        </w:tabs>
        <w:spacing w:after="0" w:line="240" w:lineRule="auto"/>
        <w:ind w:left="0" w:right="49" w:firstLine="567"/>
        <w:jc w:val="both"/>
        <w:rPr>
          <w:rFonts w:ascii="Times New Roman" w:eastAsia="Times New Roman" w:hAnsi="Times New Roman"/>
          <w:sz w:val="24"/>
          <w:szCs w:val="24"/>
        </w:rPr>
      </w:pPr>
      <w:r w:rsidRPr="00FC046F">
        <w:rPr>
          <w:rFonts w:ascii="Times New Roman" w:eastAsia="Times New Roman" w:hAnsi="Times New Roman"/>
          <w:sz w:val="24"/>
          <w:szCs w:val="24"/>
        </w:rPr>
        <w:t>nuomonės parengimo data;</w:t>
      </w:r>
    </w:p>
    <w:p w14:paraId="52D280C3" w14:textId="77777777" w:rsidR="00E25F7B" w:rsidRPr="00F95F89" w:rsidRDefault="00E25F7B" w:rsidP="004D4AA5">
      <w:pPr>
        <w:numPr>
          <w:ilvl w:val="1"/>
          <w:numId w:val="5"/>
        </w:numPr>
        <w:tabs>
          <w:tab w:val="left" w:pos="0"/>
          <w:tab w:val="left" w:pos="426"/>
          <w:tab w:val="left" w:pos="709"/>
          <w:tab w:val="left" w:pos="851"/>
          <w:tab w:val="left" w:pos="993"/>
          <w:tab w:val="left" w:pos="1134"/>
        </w:tabs>
        <w:spacing w:after="0" w:line="240" w:lineRule="auto"/>
        <w:ind w:left="0" w:right="49" w:firstLine="567"/>
        <w:jc w:val="both"/>
        <w:rPr>
          <w:rFonts w:ascii="Times New Roman" w:eastAsia="Times New Roman" w:hAnsi="Times New Roman"/>
          <w:sz w:val="24"/>
          <w:szCs w:val="24"/>
        </w:rPr>
      </w:pPr>
      <w:r w:rsidRPr="00F95F89">
        <w:rPr>
          <w:rFonts w:ascii="Times New Roman" w:eastAsia="Times New Roman" w:hAnsi="Times New Roman"/>
          <w:sz w:val="24"/>
          <w:szCs w:val="24"/>
        </w:rPr>
        <w:t>atlikto audito objektas, tikslas, apimtis, audituotas ir audito atlikimo laikotarpis, vertinimo kriterijai ir metodologija;</w:t>
      </w:r>
    </w:p>
    <w:p w14:paraId="70A29B71" w14:textId="77777777" w:rsidR="00E25F7B" w:rsidRPr="00DE2992" w:rsidRDefault="00E25F7B" w:rsidP="004D4AA5">
      <w:pPr>
        <w:numPr>
          <w:ilvl w:val="1"/>
          <w:numId w:val="5"/>
        </w:numPr>
        <w:tabs>
          <w:tab w:val="left" w:pos="0"/>
          <w:tab w:val="left" w:pos="426"/>
          <w:tab w:val="left" w:pos="709"/>
          <w:tab w:val="left" w:pos="851"/>
          <w:tab w:val="left" w:pos="993"/>
          <w:tab w:val="left" w:pos="1134"/>
        </w:tabs>
        <w:spacing w:after="0" w:line="240" w:lineRule="auto"/>
        <w:ind w:left="0" w:right="49" w:firstLine="567"/>
        <w:jc w:val="both"/>
        <w:rPr>
          <w:rFonts w:ascii="Times New Roman" w:eastAsia="Times New Roman" w:hAnsi="Times New Roman"/>
          <w:color w:val="FF0000"/>
          <w:sz w:val="24"/>
          <w:szCs w:val="24"/>
        </w:rPr>
      </w:pPr>
      <w:r w:rsidRPr="00F95F89">
        <w:rPr>
          <w:rFonts w:ascii="Times New Roman" w:eastAsia="Times New Roman" w:hAnsi="Times New Roman"/>
          <w:sz w:val="24"/>
          <w:szCs w:val="24"/>
        </w:rPr>
        <w:t>audito metu padarytos išvados</w:t>
      </w:r>
      <w:r w:rsidRPr="00BA70EA">
        <w:rPr>
          <w:rFonts w:ascii="Times New Roman" w:eastAsia="Times New Roman" w:hAnsi="Times New Roman"/>
          <w:sz w:val="24"/>
          <w:szCs w:val="24"/>
        </w:rPr>
        <w:t>;</w:t>
      </w:r>
    </w:p>
    <w:p w14:paraId="29323FC1" w14:textId="2C250C31" w:rsidR="00E25F7B" w:rsidRPr="00F95F89" w:rsidRDefault="00E25F7B" w:rsidP="004D4AA5">
      <w:pPr>
        <w:numPr>
          <w:ilvl w:val="1"/>
          <w:numId w:val="5"/>
        </w:numPr>
        <w:tabs>
          <w:tab w:val="left" w:pos="0"/>
          <w:tab w:val="left" w:pos="426"/>
          <w:tab w:val="left" w:pos="709"/>
          <w:tab w:val="left" w:pos="851"/>
          <w:tab w:val="left" w:pos="993"/>
          <w:tab w:val="left" w:pos="1134"/>
        </w:tabs>
        <w:spacing w:after="0" w:line="240" w:lineRule="auto"/>
        <w:ind w:left="0" w:right="49" w:firstLine="567"/>
        <w:jc w:val="both"/>
        <w:rPr>
          <w:rFonts w:ascii="Times New Roman" w:eastAsia="Times New Roman" w:hAnsi="Times New Roman"/>
          <w:sz w:val="24"/>
          <w:szCs w:val="24"/>
        </w:rPr>
      </w:pPr>
      <w:r w:rsidRPr="00F95F89">
        <w:rPr>
          <w:rFonts w:ascii="Times New Roman" w:eastAsia="Times New Roman" w:hAnsi="Times New Roman"/>
          <w:sz w:val="24"/>
          <w:szCs w:val="24"/>
        </w:rPr>
        <w:t xml:space="preserve">nuomonė dėl </w:t>
      </w:r>
      <w:r w:rsidR="00FC5A66" w:rsidRPr="00F95F89">
        <w:rPr>
          <w:rFonts w:ascii="Times New Roman" w:eastAsia="Times New Roman" w:hAnsi="Times New Roman"/>
          <w:bCs/>
          <w:sz w:val="24"/>
          <w:szCs w:val="24"/>
        </w:rPr>
        <w:t>2014–2021 m. EEE ir Norvegijos finansinių</w:t>
      </w:r>
      <w:r w:rsidRPr="00F95F89">
        <w:rPr>
          <w:rFonts w:ascii="Times New Roman" w:eastAsia="Times New Roman" w:hAnsi="Times New Roman"/>
          <w:sz w:val="24"/>
          <w:szCs w:val="24"/>
        </w:rPr>
        <w:t xml:space="preserve"> mechanizmų programų, techninės paramos ir Dvišalio bendradarbiavimo fondo deklaruotų išlaidų pagrįstumo, tinkamumo finansuoti, teisingumo ir teisėtumo bei </w:t>
      </w:r>
      <w:r w:rsidR="00DF1B65">
        <w:rPr>
          <w:rFonts w:ascii="Times New Roman" w:eastAsia="Times New Roman" w:hAnsi="Times New Roman"/>
          <w:sz w:val="24"/>
          <w:szCs w:val="24"/>
        </w:rPr>
        <w:t xml:space="preserve">jų </w:t>
      </w:r>
      <w:r w:rsidRPr="00F95F89">
        <w:rPr>
          <w:rFonts w:ascii="Times New Roman" w:eastAsia="Times New Roman" w:hAnsi="Times New Roman"/>
          <w:sz w:val="24"/>
          <w:szCs w:val="24"/>
        </w:rPr>
        <w:t>galutinių likučių mokėjimo paraiškų pagrįstumo.</w:t>
      </w:r>
    </w:p>
    <w:p w14:paraId="1975FDBC" w14:textId="63C872D5" w:rsidR="003620BA" w:rsidRDefault="00E25F7B" w:rsidP="004D4AA5">
      <w:pPr>
        <w:numPr>
          <w:ilvl w:val="0"/>
          <w:numId w:val="5"/>
        </w:numPr>
        <w:tabs>
          <w:tab w:val="left" w:pos="0"/>
          <w:tab w:val="left" w:pos="426"/>
          <w:tab w:val="left" w:pos="709"/>
          <w:tab w:val="left" w:pos="851"/>
          <w:tab w:val="left" w:pos="993"/>
          <w:tab w:val="left" w:pos="1134"/>
        </w:tabs>
        <w:spacing w:after="0" w:line="240" w:lineRule="auto"/>
        <w:ind w:left="0" w:right="49" w:firstLine="567"/>
        <w:jc w:val="both"/>
        <w:rPr>
          <w:rFonts w:ascii="Times New Roman" w:eastAsia="Times New Roman" w:hAnsi="Times New Roman"/>
          <w:sz w:val="24"/>
          <w:szCs w:val="24"/>
        </w:rPr>
      </w:pPr>
      <w:r w:rsidRPr="00FC046F">
        <w:rPr>
          <w:rFonts w:ascii="Times New Roman" w:eastAsia="Times New Roman" w:hAnsi="Times New Roman"/>
          <w:sz w:val="24"/>
          <w:szCs w:val="24"/>
        </w:rPr>
        <w:t>Audit</w:t>
      </w:r>
      <w:r w:rsidR="008071BC">
        <w:rPr>
          <w:rFonts w:ascii="Times New Roman" w:eastAsia="Times New Roman" w:hAnsi="Times New Roman"/>
          <w:sz w:val="24"/>
          <w:szCs w:val="24"/>
        </w:rPr>
        <w:t>o</w:t>
      </w:r>
      <w:r w:rsidRPr="00FC046F">
        <w:rPr>
          <w:rFonts w:ascii="Times New Roman" w:eastAsia="Times New Roman" w:hAnsi="Times New Roman"/>
          <w:sz w:val="24"/>
          <w:szCs w:val="24"/>
        </w:rPr>
        <w:t xml:space="preserve"> ataskait</w:t>
      </w:r>
      <w:r>
        <w:rPr>
          <w:rFonts w:ascii="Times New Roman" w:eastAsia="Times New Roman" w:hAnsi="Times New Roman"/>
          <w:sz w:val="24"/>
          <w:szCs w:val="24"/>
        </w:rPr>
        <w:t>os</w:t>
      </w:r>
      <w:r w:rsidR="008071BC">
        <w:rPr>
          <w:rFonts w:ascii="Times New Roman" w:eastAsia="Times New Roman" w:hAnsi="Times New Roman"/>
          <w:sz w:val="24"/>
          <w:szCs w:val="24"/>
        </w:rPr>
        <w:t xml:space="preserve"> (3)</w:t>
      </w:r>
      <w:r w:rsidRPr="00FC046F">
        <w:rPr>
          <w:rFonts w:ascii="Times New Roman" w:eastAsia="Times New Roman" w:hAnsi="Times New Roman"/>
          <w:sz w:val="24"/>
          <w:szCs w:val="24"/>
        </w:rPr>
        <w:t xml:space="preserve"> ir nuomonė</w:t>
      </w:r>
      <w:r>
        <w:rPr>
          <w:rFonts w:ascii="Times New Roman" w:eastAsia="Times New Roman" w:hAnsi="Times New Roman"/>
          <w:sz w:val="24"/>
          <w:szCs w:val="24"/>
        </w:rPr>
        <w:t>s</w:t>
      </w:r>
      <w:r w:rsidR="00FA514B">
        <w:rPr>
          <w:rFonts w:ascii="Times New Roman" w:eastAsia="Times New Roman" w:hAnsi="Times New Roman"/>
          <w:sz w:val="24"/>
          <w:szCs w:val="24"/>
        </w:rPr>
        <w:t xml:space="preserve"> </w:t>
      </w:r>
      <w:r w:rsidR="008071BC">
        <w:rPr>
          <w:rFonts w:ascii="Times New Roman" w:eastAsia="Times New Roman" w:hAnsi="Times New Roman"/>
          <w:sz w:val="24"/>
          <w:szCs w:val="24"/>
        </w:rPr>
        <w:t>(3)</w:t>
      </w:r>
      <w:r w:rsidRPr="00FC046F">
        <w:rPr>
          <w:rFonts w:ascii="Times New Roman" w:eastAsia="Times New Roman" w:hAnsi="Times New Roman"/>
          <w:sz w:val="24"/>
          <w:szCs w:val="24"/>
        </w:rPr>
        <w:t xml:space="preserve"> turi būti pasirašytos audito įmonės vadovo ir auditą atlikusio pagrindinio auditoriaus elektroniniu parašu.</w:t>
      </w:r>
    </w:p>
    <w:p w14:paraId="719219F4" w14:textId="0032629A" w:rsidR="00DF6500" w:rsidRPr="00191577" w:rsidRDefault="0031001C" w:rsidP="004D4AA5">
      <w:pPr>
        <w:numPr>
          <w:ilvl w:val="0"/>
          <w:numId w:val="5"/>
        </w:numPr>
        <w:tabs>
          <w:tab w:val="left" w:pos="0"/>
          <w:tab w:val="left" w:pos="426"/>
          <w:tab w:val="left" w:pos="709"/>
          <w:tab w:val="left" w:pos="851"/>
          <w:tab w:val="left" w:pos="993"/>
          <w:tab w:val="left" w:pos="1134"/>
        </w:tabs>
        <w:spacing w:after="0" w:line="240" w:lineRule="auto"/>
        <w:ind w:left="0" w:right="49" w:firstLine="567"/>
        <w:jc w:val="both"/>
        <w:rPr>
          <w:rFonts w:ascii="Times New Roman" w:eastAsia="Times New Roman" w:hAnsi="Times New Roman"/>
          <w:bCs/>
          <w:sz w:val="24"/>
          <w:szCs w:val="24"/>
        </w:rPr>
      </w:pPr>
      <w:r w:rsidRPr="00191577">
        <w:rPr>
          <w:rFonts w:ascii="Times New Roman" w:eastAsia="Times New Roman" w:hAnsi="Times New Roman"/>
          <w:bCs/>
          <w:sz w:val="24"/>
          <w:szCs w:val="24"/>
        </w:rPr>
        <w:t xml:space="preserve">Baigiamojo 2014–2021 m. EEE ir Norvegijos finansinių mechanizmų  uždarymo audito planas, </w:t>
      </w:r>
      <w:r w:rsidR="003620BA" w:rsidRPr="00191577">
        <w:rPr>
          <w:rFonts w:ascii="Times New Roman" w:eastAsia="Times New Roman" w:hAnsi="Times New Roman"/>
          <w:bCs/>
          <w:sz w:val="24"/>
          <w:szCs w:val="24"/>
        </w:rPr>
        <w:t xml:space="preserve"> </w:t>
      </w:r>
      <w:r w:rsidRPr="00191577">
        <w:rPr>
          <w:rFonts w:ascii="Times New Roman" w:eastAsia="Times New Roman" w:hAnsi="Times New Roman"/>
          <w:bCs/>
          <w:sz w:val="24"/>
          <w:szCs w:val="24"/>
        </w:rPr>
        <w:t xml:space="preserve">audito  ataskaitų ir nuomonių projektų bei galutinių ataskaitų ir nuomonių </w:t>
      </w:r>
      <w:r w:rsidR="003620BA" w:rsidRPr="00191577">
        <w:rPr>
          <w:rFonts w:ascii="Times New Roman" w:eastAsia="Times New Roman" w:hAnsi="Times New Roman"/>
          <w:bCs/>
          <w:sz w:val="24"/>
          <w:szCs w:val="24"/>
        </w:rPr>
        <w:t xml:space="preserve">derinimo </w:t>
      </w:r>
      <w:r w:rsidR="00FC5A66" w:rsidRPr="00191577">
        <w:rPr>
          <w:rFonts w:ascii="Times New Roman" w:eastAsia="Times New Roman" w:hAnsi="Times New Roman"/>
          <w:bCs/>
          <w:sz w:val="24"/>
          <w:szCs w:val="24"/>
        </w:rPr>
        <w:t xml:space="preserve">ir </w:t>
      </w:r>
      <w:r w:rsidR="003620BA" w:rsidRPr="00191577">
        <w:rPr>
          <w:rFonts w:ascii="Times New Roman" w:eastAsia="Times New Roman" w:hAnsi="Times New Roman"/>
          <w:bCs/>
          <w:sz w:val="24"/>
          <w:szCs w:val="24"/>
        </w:rPr>
        <w:t>pateikimo tvarka detaliau aprašyta žemiau esančioje lentelėje:</w:t>
      </w:r>
    </w:p>
    <w:tbl>
      <w:tblPr>
        <w:tblpPr w:leftFromText="180" w:rightFromText="180" w:vertAnchor="text" w:horzAnchor="margin" w:tblpY="122"/>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2"/>
        <w:gridCol w:w="8191"/>
      </w:tblGrid>
      <w:tr w:rsidR="0031001C" w:rsidRPr="00DE2992" w14:paraId="5F7DE2C2" w14:textId="77777777" w:rsidTr="0031001C">
        <w:tc>
          <w:tcPr>
            <w:tcW w:w="962" w:type="pct"/>
            <w:shd w:val="clear" w:color="auto" w:fill="auto"/>
          </w:tcPr>
          <w:p w14:paraId="58F4ED6C" w14:textId="4488BAA4" w:rsidR="0031001C" w:rsidRPr="00BC6178" w:rsidRDefault="0031001C" w:rsidP="005109F1">
            <w:pPr>
              <w:spacing w:after="0" w:line="240" w:lineRule="auto"/>
              <w:ind w:right="49"/>
              <w:jc w:val="both"/>
              <w:rPr>
                <w:rFonts w:ascii="Times New Roman" w:eastAsia="Times New Roman" w:hAnsi="Times New Roman"/>
                <w:b/>
                <w:sz w:val="24"/>
                <w:szCs w:val="24"/>
              </w:rPr>
            </w:pPr>
            <w:r w:rsidRPr="00BC6178">
              <w:rPr>
                <w:rFonts w:ascii="Times New Roman" w:eastAsia="Times New Roman" w:hAnsi="Times New Roman"/>
                <w:b/>
              </w:rPr>
              <w:t>Dokumento pavadinimas</w:t>
            </w:r>
          </w:p>
        </w:tc>
        <w:tc>
          <w:tcPr>
            <w:tcW w:w="4038" w:type="pct"/>
            <w:shd w:val="clear" w:color="auto" w:fill="auto"/>
          </w:tcPr>
          <w:p w14:paraId="474520B9" w14:textId="4A77A6E7" w:rsidR="0031001C" w:rsidRPr="00BC6178" w:rsidRDefault="0031001C" w:rsidP="003620BA">
            <w:pPr>
              <w:spacing w:after="0" w:line="240" w:lineRule="auto"/>
              <w:ind w:right="49"/>
              <w:jc w:val="center"/>
              <w:rPr>
                <w:rFonts w:ascii="Times New Roman" w:eastAsia="Times New Roman" w:hAnsi="Times New Roman"/>
              </w:rPr>
            </w:pPr>
            <w:r w:rsidRPr="00BC6178">
              <w:rPr>
                <w:rFonts w:ascii="Times New Roman" w:eastAsia="Times New Roman" w:hAnsi="Times New Roman"/>
                <w:b/>
              </w:rPr>
              <w:t xml:space="preserve">Dokumento rengimo </w:t>
            </w:r>
            <w:r>
              <w:rPr>
                <w:rFonts w:ascii="Times New Roman" w:eastAsia="Times New Roman" w:hAnsi="Times New Roman"/>
                <w:b/>
              </w:rPr>
              <w:t xml:space="preserve">ir derinimo </w:t>
            </w:r>
            <w:r w:rsidRPr="00BC6178">
              <w:rPr>
                <w:rFonts w:ascii="Times New Roman" w:eastAsia="Times New Roman" w:hAnsi="Times New Roman"/>
                <w:b/>
              </w:rPr>
              <w:t>tvarka</w:t>
            </w:r>
            <w:r>
              <w:rPr>
                <w:rFonts w:ascii="Times New Roman" w:eastAsia="Times New Roman" w:hAnsi="Times New Roman"/>
                <w:b/>
              </w:rPr>
              <w:t xml:space="preserve"> bei terminai</w:t>
            </w:r>
          </w:p>
        </w:tc>
      </w:tr>
      <w:tr w:rsidR="0031001C" w:rsidRPr="00DE2992" w14:paraId="35A525C1" w14:textId="77777777" w:rsidTr="0031001C">
        <w:tc>
          <w:tcPr>
            <w:tcW w:w="962" w:type="pct"/>
            <w:shd w:val="clear" w:color="auto" w:fill="auto"/>
          </w:tcPr>
          <w:p w14:paraId="0951757F" w14:textId="68579A09" w:rsidR="0031001C" w:rsidRPr="00BC6178" w:rsidRDefault="0031001C" w:rsidP="005109F1">
            <w:pPr>
              <w:spacing w:after="0" w:line="240" w:lineRule="auto"/>
              <w:ind w:right="49"/>
              <w:jc w:val="both"/>
              <w:rPr>
                <w:rFonts w:ascii="Times New Roman" w:eastAsia="Times New Roman" w:hAnsi="Times New Roman"/>
                <w:b/>
              </w:rPr>
            </w:pPr>
            <w:r w:rsidRPr="00BC6178">
              <w:rPr>
                <w:rFonts w:ascii="Times New Roman" w:eastAsia="Times New Roman" w:hAnsi="Times New Roman"/>
                <w:b/>
              </w:rPr>
              <w:t>Detalus baigiamojo 2014–2021 m. EEE ir Norvegijos finansinių mechanizmų  uždarymo  audito planas (toliau – audito planas)</w:t>
            </w:r>
          </w:p>
        </w:tc>
        <w:tc>
          <w:tcPr>
            <w:tcW w:w="4038" w:type="pct"/>
            <w:shd w:val="clear" w:color="auto" w:fill="auto"/>
          </w:tcPr>
          <w:p w14:paraId="61E28129" w14:textId="5655021D" w:rsidR="0031001C" w:rsidRPr="00987A8E" w:rsidRDefault="0031001C" w:rsidP="005109F1">
            <w:pPr>
              <w:spacing w:after="0" w:line="240" w:lineRule="auto"/>
              <w:ind w:right="49"/>
              <w:jc w:val="both"/>
              <w:rPr>
                <w:rFonts w:ascii="Times New Roman" w:eastAsia="Times New Roman" w:hAnsi="Times New Roman"/>
              </w:rPr>
            </w:pPr>
            <w:r w:rsidRPr="00BA70EA">
              <w:rPr>
                <w:rFonts w:ascii="Times New Roman" w:eastAsia="Times New Roman" w:hAnsi="Times New Roman"/>
              </w:rPr>
              <w:t xml:space="preserve">Paslaugų teikėjas po sutarties įsigaliojimo dienos turi parengti ir pateikti detalų audito planą. </w:t>
            </w:r>
            <w:r w:rsidRPr="00BA70EA">
              <w:rPr>
                <w:rFonts w:ascii="Times New Roman" w:eastAsia="Times New Roman" w:hAnsi="Times New Roman"/>
                <w:b/>
              </w:rPr>
              <w:t xml:space="preserve"> </w:t>
            </w:r>
            <w:r w:rsidRPr="00BA70EA">
              <w:rPr>
                <w:rFonts w:ascii="Times New Roman" w:eastAsia="Times New Roman" w:hAnsi="Times New Roman"/>
                <w:bCs/>
              </w:rPr>
              <w:t xml:space="preserve">Detalus audito planas turi būti parengtas ir suderintas su Perkančiąja organizacija ne </w:t>
            </w:r>
            <w:r w:rsidRPr="00987A8E">
              <w:rPr>
                <w:rFonts w:ascii="Times New Roman" w:eastAsia="Times New Roman" w:hAnsi="Times New Roman"/>
                <w:bCs/>
              </w:rPr>
              <w:t>vėliau kaip per 1</w:t>
            </w:r>
            <w:r w:rsidR="003A1FD6" w:rsidRPr="00987A8E">
              <w:rPr>
                <w:rFonts w:ascii="Times New Roman" w:eastAsia="Times New Roman" w:hAnsi="Times New Roman"/>
                <w:bCs/>
              </w:rPr>
              <w:t>0</w:t>
            </w:r>
            <w:r w:rsidRPr="00987A8E">
              <w:rPr>
                <w:rFonts w:ascii="Times New Roman" w:eastAsia="Times New Roman" w:hAnsi="Times New Roman"/>
                <w:bCs/>
              </w:rPr>
              <w:t xml:space="preserve"> (</w:t>
            </w:r>
            <w:r w:rsidR="003A1FD6" w:rsidRPr="00987A8E">
              <w:rPr>
                <w:rFonts w:ascii="Times New Roman" w:eastAsia="Times New Roman" w:hAnsi="Times New Roman"/>
                <w:bCs/>
              </w:rPr>
              <w:t>dešimt</w:t>
            </w:r>
            <w:r w:rsidRPr="00987A8E">
              <w:rPr>
                <w:rFonts w:ascii="Times New Roman" w:eastAsia="Times New Roman" w:hAnsi="Times New Roman"/>
                <w:bCs/>
              </w:rPr>
              <w:t>) darbo dienų nuo sutarties įsigaliojimo pradžios.</w:t>
            </w:r>
          </w:p>
          <w:p w14:paraId="15154F1F" w14:textId="74545234" w:rsidR="0031001C" w:rsidRPr="00BA70EA" w:rsidRDefault="0031001C" w:rsidP="005109F1">
            <w:pPr>
              <w:spacing w:after="0" w:line="240" w:lineRule="auto"/>
              <w:ind w:right="49"/>
              <w:jc w:val="both"/>
              <w:rPr>
                <w:rFonts w:ascii="Times New Roman" w:eastAsia="Times New Roman" w:hAnsi="Times New Roman"/>
              </w:rPr>
            </w:pPr>
            <w:r w:rsidRPr="00987A8E">
              <w:rPr>
                <w:rFonts w:ascii="Times New Roman" w:eastAsia="Times New Roman" w:hAnsi="Times New Roman"/>
              </w:rPr>
              <w:t>Audito plane turi būti nurodyta: audito</w:t>
            </w:r>
            <w:r w:rsidRPr="00BA70EA">
              <w:rPr>
                <w:rFonts w:ascii="Times New Roman" w:eastAsia="Times New Roman" w:hAnsi="Times New Roman"/>
              </w:rPr>
              <w:t xml:space="preserve"> vykdymo etapai ir detalus etapų aprašymas, jų vykdymo eiga ir terminai (laiko grafikai), audito metu taikytini atrankos metodai</w:t>
            </w:r>
            <w:r w:rsidRPr="00BA70EA">
              <w:rPr>
                <w:rStyle w:val="Puslapioinaosnuoroda"/>
                <w:rFonts w:ascii="Times New Roman" w:eastAsia="Times New Roman" w:hAnsi="Times New Roman"/>
              </w:rPr>
              <w:footnoteReference w:id="7"/>
            </w:r>
            <w:r w:rsidRPr="00BA70EA">
              <w:rPr>
                <w:rFonts w:ascii="Times New Roman" w:eastAsia="Times New Roman" w:hAnsi="Times New Roman"/>
              </w:rPr>
              <w:t>, audito paslaugų apimtys, visos audito metu vertintinos sritys ar klausimai, audito metodika, vertinimo kriterijai, už audito atlikimą atsakingų darbuotojų (ekspertų ir kitų sutarties vykdymo dalyvių) pareigos ir atsakomybė, bendravimo su audituojamaisiais modelis (audituojamų subjektų vertinimo tvarka (grafikas) ar preliminarus susitikimų su audituojamaisiais tvarkaraštis). Atsižvelgiant į audito metu paaiškėjusias aplinkybes, iškilusius sunkumus ar problemas, audito planas gali būti tikslinamas (pakeitimus suderinant su Perkančiąja organizacija raštu arba el. paštu).</w:t>
            </w:r>
          </w:p>
          <w:p w14:paraId="6D8924C3" w14:textId="77777777" w:rsidR="0031001C" w:rsidRPr="00BA70EA" w:rsidRDefault="0031001C" w:rsidP="005109F1">
            <w:pPr>
              <w:spacing w:after="0" w:line="240" w:lineRule="auto"/>
              <w:ind w:right="49"/>
              <w:jc w:val="both"/>
              <w:rPr>
                <w:rFonts w:ascii="Times New Roman" w:eastAsia="Times New Roman" w:hAnsi="Times New Roman"/>
              </w:rPr>
            </w:pPr>
            <w:r w:rsidRPr="00BA70EA">
              <w:rPr>
                <w:rFonts w:ascii="Times New Roman" w:eastAsia="Times New Roman" w:hAnsi="Times New Roman"/>
              </w:rPr>
              <w:t>Audito plano derinimo su Perkančiąja organizacija tvarka:</w:t>
            </w:r>
          </w:p>
          <w:p w14:paraId="41543823" w14:textId="77777777" w:rsidR="0031001C" w:rsidRPr="00BA70EA" w:rsidRDefault="0031001C" w:rsidP="00E25F7B">
            <w:pPr>
              <w:pStyle w:val="Sraopastraipa"/>
              <w:numPr>
                <w:ilvl w:val="0"/>
                <w:numId w:val="8"/>
              </w:numPr>
              <w:tabs>
                <w:tab w:val="left" w:pos="438"/>
              </w:tabs>
              <w:spacing w:after="0" w:line="240" w:lineRule="auto"/>
              <w:ind w:left="12" w:right="49" w:firstLine="142"/>
              <w:contextualSpacing w:val="0"/>
              <w:jc w:val="both"/>
              <w:rPr>
                <w:rFonts w:ascii="Times New Roman" w:eastAsia="Times New Roman" w:hAnsi="Times New Roman"/>
              </w:rPr>
            </w:pPr>
            <w:r w:rsidRPr="00BA70EA">
              <w:rPr>
                <w:rFonts w:ascii="Times New Roman" w:eastAsia="Times New Roman" w:hAnsi="Times New Roman"/>
              </w:rPr>
              <w:t>Perkančioji organizacija, gavusi iš paslaugų teikėjo derinti audito planą, per 3 (tris) darbo dienas nuo jo gavimo:</w:t>
            </w:r>
          </w:p>
          <w:p w14:paraId="56FA74C0" w14:textId="77777777" w:rsidR="0031001C" w:rsidRPr="00BA70EA" w:rsidRDefault="0031001C" w:rsidP="00E25F7B">
            <w:pPr>
              <w:pStyle w:val="Sraopastraipa"/>
              <w:numPr>
                <w:ilvl w:val="1"/>
                <w:numId w:val="9"/>
              </w:numPr>
              <w:tabs>
                <w:tab w:val="left" w:pos="438"/>
              </w:tabs>
              <w:spacing w:after="0" w:line="240" w:lineRule="auto"/>
              <w:ind w:left="69" w:right="49" w:firstLine="142"/>
              <w:contextualSpacing w:val="0"/>
              <w:jc w:val="both"/>
              <w:rPr>
                <w:rFonts w:ascii="Times New Roman" w:eastAsia="Times New Roman" w:hAnsi="Times New Roman"/>
              </w:rPr>
            </w:pPr>
            <w:r w:rsidRPr="00BA70EA">
              <w:rPr>
                <w:rFonts w:ascii="Times New Roman" w:eastAsia="Times New Roman" w:hAnsi="Times New Roman"/>
              </w:rPr>
              <w:t>audito planą patvirtina, jeigu pateiktam audito planui pritaria;</w:t>
            </w:r>
          </w:p>
          <w:p w14:paraId="615DC204" w14:textId="77777777" w:rsidR="0031001C" w:rsidRPr="00BA70EA" w:rsidRDefault="0031001C" w:rsidP="00E25F7B">
            <w:pPr>
              <w:pStyle w:val="Sraopastraipa"/>
              <w:numPr>
                <w:ilvl w:val="1"/>
                <w:numId w:val="9"/>
              </w:numPr>
              <w:tabs>
                <w:tab w:val="left" w:pos="438"/>
              </w:tabs>
              <w:spacing w:after="0" w:line="240" w:lineRule="auto"/>
              <w:ind w:left="69" w:right="49" w:firstLine="142"/>
              <w:contextualSpacing w:val="0"/>
              <w:jc w:val="both"/>
              <w:rPr>
                <w:rFonts w:ascii="Times New Roman" w:eastAsia="Times New Roman" w:hAnsi="Times New Roman"/>
              </w:rPr>
            </w:pPr>
            <w:r w:rsidRPr="00BA70EA">
              <w:rPr>
                <w:rFonts w:ascii="Times New Roman" w:eastAsia="Times New Roman" w:hAnsi="Times New Roman"/>
              </w:rPr>
              <w:t>jeigu iš dalies pritaria arba nepritaria audito planui, pateikia paslaugų teikėjui savo pastabas ir (arba) pasiūlymus dėl audito plano.</w:t>
            </w:r>
          </w:p>
          <w:p w14:paraId="64E8EC3E" w14:textId="77777777" w:rsidR="0031001C" w:rsidRPr="00BA70EA" w:rsidRDefault="0031001C" w:rsidP="00E25F7B">
            <w:pPr>
              <w:pStyle w:val="Sraopastraipa"/>
              <w:numPr>
                <w:ilvl w:val="0"/>
                <w:numId w:val="8"/>
              </w:numPr>
              <w:tabs>
                <w:tab w:val="left" w:pos="438"/>
              </w:tabs>
              <w:spacing w:after="0" w:line="240" w:lineRule="auto"/>
              <w:ind w:left="12" w:right="49" w:firstLine="142"/>
              <w:contextualSpacing w:val="0"/>
              <w:jc w:val="both"/>
              <w:rPr>
                <w:rFonts w:ascii="Times New Roman" w:eastAsia="Times New Roman" w:hAnsi="Times New Roman"/>
              </w:rPr>
            </w:pPr>
            <w:r w:rsidRPr="00BA70EA">
              <w:rPr>
                <w:rFonts w:ascii="Times New Roman" w:eastAsia="Times New Roman" w:hAnsi="Times New Roman"/>
              </w:rPr>
              <w:t>Paslaugų teikėjas, gavęs iš Perkančiosios organizacijos pastabas ir (arba) pasiūlymus dėl audito plano per 2 (dvi) darbo dienas:</w:t>
            </w:r>
          </w:p>
          <w:p w14:paraId="56BBE9BA" w14:textId="77777777" w:rsidR="0031001C" w:rsidRPr="00BA70EA" w:rsidRDefault="0031001C" w:rsidP="00E25F7B">
            <w:pPr>
              <w:pStyle w:val="Sraopastraipa"/>
              <w:numPr>
                <w:ilvl w:val="1"/>
                <w:numId w:val="10"/>
              </w:numPr>
              <w:tabs>
                <w:tab w:val="left" w:pos="438"/>
              </w:tabs>
              <w:spacing w:after="0" w:line="240" w:lineRule="auto"/>
              <w:ind w:left="69" w:right="49" w:firstLine="142"/>
              <w:contextualSpacing w:val="0"/>
              <w:jc w:val="both"/>
              <w:rPr>
                <w:rFonts w:ascii="Times New Roman" w:eastAsia="Times New Roman" w:hAnsi="Times New Roman"/>
              </w:rPr>
            </w:pPr>
            <w:r w:rsidRPr="00BA70EA">
              <w:rPr>
                <w:rFonts w:ascii="Times New Roman" w:eastAsia="Times New Roman" w:hAnsi="Times New Roman"/>
              </w:rPr>
              <w:t xml:space="preserve">jeigu sutinka su Perkančiosios organizacijos pastabomis ir (arba) pasiūlymais, patikslina audito planą pagal pateiktas pastabas ir (arba) pasiūlymus ir pateikia </w:t>
            </w:r>
            <w:r w:rsidRPr="00BA70EA">
              <w:rPr>
                <w:rFonts w:ascii="Times New Roman" w:eastAsia="Times New Roman" w:hAnsi="Times New Roman"/>
              </w:rPr>
              <w:lastRenderedPageBreak/>
              <w:t>Perkančiajai organizacijai;</w:t>
            </w:r>
          </w:p>
          <w:p w14:paraId="0202714C" w14:textId="77777777" w:rsidR="0031001C" w:rsidRPr="00BA70EA" w:rsidRDefault="0031001C" w:rsidP="00E25F7B">
            <w:pPr>
              <w:pStyle w:val="Sraopastraipa"/>
              <w:numPr>
                <w:ilvl w:val="1"/>
                <w:numId w:val="10"/>
              </w:numPr>
              <w:tabs>
                <w:tab w:val="left" w:pos="438"/>
              </w:tabs>
              <w:spacing w:after="0" w:line="240" w:lineRule="auto"/>
              <w:ind w:left="69" w:right="49" w:firstLine="142"/>
              <w:contextualSpacing w:val="0"/>
              <w:jc w:val="both"/>
              <w:rPr>
                <w:rFonts w:ascii="Times New Roman" w:eastAsia="Times New Roman" w:hAnsi="Times New Roman"/>
              </w:rPr>
            </w:pPr>
            <w:r w:rsidRPr="00BA70EA">
              <w:rPr>
                <w:rFonts w:ascii="Times New Roman" w:eastAsia="Times New Roman" w:hAnsi="Times New Roman"/>
              </w:rPr>
              <w:t>jeigu iš dalies sutinka su Perkančiosios organizacijos pastabomis ir (arba) pasiūlymais, audito plane nurodo tokio dalinio sutikimo priežastis ir sprendimo variantus ir pateikia Perkančiajai organizacijai audito planą.</w:t>
            </w:r>
          </w:p>
          <w:p w14:paraId="32C1133A" w14:textId="24654AFA" w:rsidR="0031001C" w:rsidRPr="00BA70EA" w:rsidRDefault="0031001C" w:rsidP="00E25F7B">
            <w:pPr>
              <w:pStyle w:val="Sraopastraipa"/>
              <w:numPr>
                <w:ilvl w:val="0"/>
                <w:numId w:val="8"/>
              </w:numPr>
              <w:tabs>
                <w:tab w:val="left" w:pos="438"/>
              </w:tabs>
              <w:spacing w:after="0" w:line="240" w:lineRule="auto"/>
              <w:ind w:left="12" w:right="49" w:firstLine="142"/>
              <w:contextualSpacing w:val="0"/>
              <w:jc w:val="both"/>
              <w:rPr>
                <w:rFonts w:ascii="Times New Roman" w:eastAsia="Times New Roman" w:hAnsi="Times New Roman"/>
              </w:rPr>
            </w:pPr>
            <w:r w:rsidRPr="00BA70EA">
              <w:rPr>
                <w:rFonts w:ascii="Times New Roman" w:eastAsia="Times New Roman" w:hAnsi="Times New Roman"/>
              </w:rPr>
              <w:t>Audito plano derinimo procedūra gali būti kartojama tol, kol Perkančioji organizacija praneš paslaugų teikėjui, kad audito planas tinkamas ir jį patvirtins</w:t>
            </w:r>
            <w:r w:rsidR="003A1FD6">
              <w:rPr>
                <w:rFonts w:ascii="Times New Roman" w:eastAsia="Times New Roman" w:hAnsi="Times New Roman"/>
              </w:rPr>
              <w:t xml:space="preserve"> </w:t>
            </w:r>
            <w:r w:rsidR="00BA70EA" w:rsidRPr="00BA70EA">
              <w:rPr>
                <w:rFonts w:ascii="Times New Roman" w:eastAsia="Times New Roman" w:hAnsi="Times New Roman"/>
              </w:rPr>
              <w:t>(neviršijant audito plano parengimui skirto termino)</w:t>
            </w:r>
            <w:r w:rsidRPr="00BA70EA">
              <w:rPr>
                <w:rFonts w:ascii="Times New Roman" w:eastAsia="Times New Roman" w:hAnsi="Times New Roman"/>
              </w:rPr>
              <w:t>.</w:t>
            </w:r>
          </w:p>
        </w:tc>
      </w:tr>
      <w:tr w:rsidR="00FE5528" w:rsidRPr="00DE2992" w14:paraId="12351FF7" w14:textId="77777777" w:rsidTr="0031001C">
        <w:tc>
          <w:tcPr>
            <w:tcW w:w="962" w:type="pct"/>
            <w:shd w:val="clear" w:color="auto" w:fill="auto"/>
          </w:tcPr>
          <w:p w14:paraId="03961009" w14:textId="4805DA1C" w:rsidR="00FE5528" w:rsidRPr="00BC6178" w:rsidRDefault="00FE5528" w:rsidP="00FE5528">
            <w:pPr>
              <w:spacing w:after="0" w:line="240" w:lineRule="auto"/>
              <w:ind w:right="49"/>
              <w:jc w:val="both"/>
              <w:rPr>
                <w:rFonts w:ascii="Times New Roman" w:eastAsia="Times New Roman" w:hAnsi="Times New Roman"/>
                <w:b/>
              </w:rPr>
            </w:pPr>
            <w:r w:rsidRPr="00E44A3D">
              <w:rPr>
                <w:rFonts w:ascii="Times New Roman" w:eastAsia="Times New Roman" w:hAnsi="Times New Roman"/>
                <w:b/>
              </w:rPr>
              <w:lastRenderedPageBreak/>
              <w:t>Baigiamojo 2014–2021 m. EEE ir Norvegijos finansinių mechanizmų  uždarymo  audito  ataskaitų ir nuomonių (toliau – audito ataskaitų ir nuomonių) projektai</w:t>
            </w:r>
          </w:p>
        </w:tc>
        <w:tc>
          <w:tcPr>
            <w:tcW w:w="4038" w:type="pct"/>
            <w:shd w:val="clear" w:color="auto" w:fill="auto"/>
          </w:tcPr>
          <w:p w14:paraId="238D37B8" w14:textId="2FE2764D" w:rsidR="00FE5528" w:rsidRPr="0024052C" w:rsidRDefault="00FE5528" w:rsidP="00FE5528">
            <w:pPr>
              <w:spacing w:after="0" w:line="240" w:lineRule="auto"/>
              <w:ind w:right="49"/>
              <w:jc w:val="both"/>
              <w:rPr>
                <w:rFonts w:ascii="Times New Roman" w:eastAsia="Times New Roman" w:hAnsi="Times New Roman"/>
              </w:rPr>
            </w:pPr>
            <w:r w:rsidRPr="003A1FD6">
              <w:rPr>
                <w:rFonts w:ascii="Times New Roman" w:eastAsia="Times New Roman" w:hAnsi="Times New Roman"/>
              </w:rPr>
              <w:t xml:space="preserve">Likus ne mažiau </w:t>
            </w:r>
            <w:r w:rsidRPr="00014BF6">
              <w:rPr>
                <w:rFonts w:ascii="Times New Roman" w:eastAsia="Times New Roman" w:hAnsi="Times New Roman"/>
              </w:rPr>
              <w:t xml:space="preserve">kaip </w:t>
            </w:r>
            <w:r w:rsidR="00947F8A" w:rsidRPr="00014BF6">
              <w:rPr>
                <w:rFonts w:ascii="Times New Roman" w:eastAsia="Times New Roman" w:hAnsi="Times New Roman"/>
              </w:rPr>
              <w:t>10</w:t>
            </w:r>
            <w:r w:rsidR="00DC4DC6">
              <w:rPr>
                <w:rFonts w:ascii="Times New Roman" w:eastAsia="Times New Roman" w:hAnsi="Times New Roman"/>
              </w:rPr>
              <w:t xml:space="preserve"> </w:t>
            </w:r>
            <w:r w:rsidRPr="00014BF6">
              <w:rPr>
                <w:rFonts w:ascii="Times New Roman" w:eastAsia="Times New Roman" w:hAnsi="Times New Roman"/>
              </w:rPr>
              <w:t>(</w:t>
            </w:r>
            <w:r w:rsidR="00947F8A" w:rsidRPr="00014BF6">
              <w:rPr>
                <w:rFonts w:ascii="Times New Roman" w:eastAsia="Times New Roman" w:hAnsi="Times New Roman"/>
              </w:rPr>
              <w:t>dešimt</w:t>
            </w:r>
            <w:r w:rsidRPr="00014BF6">
              <w:rPr>
                <w:rFonts w:ascii="Times New Roman" w:eastAsia="Times New Roman" w:hAnsi="Times New Roman"/>
              </w:rPr>
              <w:t>)</w:t>
            </w:r>
            <w:r w:rsidR="00F9242C" w:rsidRPr="008071BC">
              <w:rPr>
                <w:rStyle w:val="Puslapioinaosnuoroda"/>
                <w:b/>
                <w:bCs/>
              </w:rPr>
              <w:t>*</w:t>
            </w:r>
            <w:r w:rsidR="00DC4DC6">
              <w:rPr>
                <w:b/>
                <w:bCs/>
              </w:rPr>
              <w:t xml:space="preserve"> </w:t>
            </w:r>
            <w:r w:rsidRPr="00014BF6">
              <w:rPr>
                <w:rFonts w:ascii="Times New Roman" w:eastAsia="Times New Roman" w:hAnsi="Times New Roman"/>
              </w:rPr>
              <w:t>darbo</w:t>
            </w:r>
            <w:r w:rsidRPr="003A1FD6">
              <w:rPr>
                <w:rFonts w:ascii="Times New Roman" w:eastAsia="Times New Roman" w:hAnsi="Times New Roman"/>
              </w:rPr>
              <w:t xml:space="preserve"> dienų iki konkrečių audito ataskaitų pateikimo termino pabaigos (terminai nurodyti šios techninės specifikacijos </w:t>
            </w:r>
            <w:r w:rsidR="00947F8A" w:rsidRPr="003A1FD6">
              <w:rPr>
                <w:rFonts w:ascii="Times New Roman" w:eastAsia="Times New Roman" w:hAnsi="Times New Roman"/>
              </w:rPr>
              <w:t xml:space="preserve">5 </w:t>
            </w:r>
            <w:r w:rsidRPr="003A1FD6">
              <w:rPr>
                <w:rFonts w:ascii="Times New Roman" w:eastAsia="Times New Roman" w:hAnsi="Times New Roman"/>
              </w:rPr>
              <w:t>p. lentelėje)</w:t>
            </w:r>
            <w:r w:rsidRPr="003A1FD6">
              <w:rPr>
                <w:rFonts w:ascii="Times New Roman" w:eastAsia="Times New Roman" w:hAnsi="Times New Roman"/>
                <w:bCs/>
              </w:rPr>
              <w:t xml:space="preserve"> atlikimui skirto termino, </w:t>
            </w:r>
            <w:r w:rsidRPr="003A1FD6">
              <w:rPr>
                <w:rFonts w:ascii="Times New Roman" w:eastAsia="Times New Roman" w:hAnsi="Times New Roman"/>
              </w:rPr>
              <w:t>Paslaugų teikėjas turi parengti ir Perkančiajai organizacijai pateikti su audituojamais subjektais suderintus kiekvienos audito ataskaitos ir nuomonės projektus. Esant poreikiui ir iškilus klausimams dėl parengtų audito ataskaitų ir nuomonių  projektų, organizuojamas paslaugų teikėjo</w:t>
            </w:r>
            <w:r w:rsidRPr="0024052C">
              <w:rPr>
                <w:rFonts w:ascii="Times New Roman" w:eastAsia="Times New Roman" w:hAnsi="Times New Roman"/>
              </w:rPr>
              <w:t>,  Perkančiosios organizacijos ir audituojamųjų subjektų atstovų susitikimas ir iškilusių klausimų bei pastabų aptarimas.</w:t>
            </w:r>
          </w:p>
          <w:p w14:paraId="7B9F559F" w14:textId="77777777" w:rsidR="00FE5528" w:rsidRPr="0024052C" w:rsidRDefault="00FE5528" w:rsidP="00FE5528">
            <w:pPr>
              <w:spacing w:after="0" w:line="240" w:lineRule="auto"/>
              <w:ind w:right="49"/>
              <w:jc w:val="both"/>
              <w:rPr>
                <w:rFonts w:ascii="Times New Roman" w:eastAsia="Times New Roman" w:hAnsi="Times New Roman"/>
              </w:rPr>
            </w:pPr>
          </w:p>
          <w:p w14:paraId="2AA4B56A" w14:textId="77777777" w:rsidR="00FE5528" w:rsidRPr="0024052C" w:rsidRDefault="00FE5528" w:rsidP="00FE5528">
            <w:pPr>
              <w:spacing w:after="0" w:line="240" w:lineRule="auto"/>
              <w:ind w:right="49"/>
              <w:jc w:val="both"/>
              <w:rPr>
                <w:rFonts w:ascii="Times New Roman" w:eastAsia="Times New Roman" w:hAnsi="Times New Roman"/>
              </w:rPr>
            </w:pPr>
            <w:r w:rsidRPr="0024052C">
              <w:rPr>
                <w:rFonts w:ascii="Times New Roman" w:eastAsia="Times New Roman" w:hAnsi="Times New Roman"/>
              </w:rPr>
              <w:t>Audito ataskaitos ir nuomonės projektų derinimo su Perkančiąja organizacija tvarka:</w:t>
            </w:r>
          </w:p>
          <w:p w14:paraId="0BD078B4" w14:textId="77777777" w:rsidR="00FE5528" w:rsidRPr="0024052C" w:rsidRDefault="00FE5528" w:rsidP="00FE5528">
            <w:pPr>
              <w:pStyle w:val="Sraopastraipa"/>
              <w:numPr>
                <w:ilvl w:val="0"/>
                <w:numId w:val="11"/>
              </w:numPr>
              <w:tabs>
                <w:tab w:val="left" w:pos="495"/>
              </w:tabs>
              <w:spacing w:after="0" w:line="240" w:lineRule="auto"/>
              <w:ind w:left="0" w:right="49" w:firstLine="211"/>
              <w:contextualSpacing w:val="0"/>
              <w:jc w:val="both"/>
              <w:rPr>
                <w:rFonts w:ascii="Times New Roman" w:eastAsia="Times New Roman" w:hAnsi="Times New Roman"/>
              </w:rPr>
            </w:pPr>
            <w:r w:rsidRPr="0024052C">
              <w:rPr>
                <w:rFonts w:ascii="Times New Roman" w:eastAsia="Times New Roman" w:hAnsi="Times New Roman"/>
              </w:rPr>
              <w:t xml:space="preserve">Perkančioji organizacija,  gavusi su audituojamaisiais </w:t>
            </w:r>
            <w:r>
              <w:rPr>
                <w:rFonts w:ascii="Times New Roman" w:eastAsia="Times New Roman" w:hAnsi="Times New Roman"/>
              </w:rPr>
              <w:t xml:space="preserve">subjektais </w:t>
            </w:r>
            <w:r w:rsidRPr="0024052C">
              <w:rPr>
                <w:rFonts w:ascii="Times New Roman" w:eastAsia="Times New Roman" w:hAnsi="Times New Roman"/>
              </w:rPr>
              <w:t xml:space="preserve">suderintus audito ataskaitų ir nuomonių projektus, juos peržiūri ir ne vėliau kaip per 3 (tris) darbo  dienas  praneša paslaugų teikėjui, kad audito ataskaitų ir nuomonių projektai parengti tinkamai, arba pateikia paslaugų teikėjui raštiškas pastabas (jei reikia, kartu su pastabas pagrindžiančiais įrodymais) dėl audito ataskaitų ir nuomonių projektų. </w:t>
            </w:r>
          </w:p>
          <w:p w14:paraId="57B35905" w14:textId="0C862B28" w:rsidR="00FE5528" w:rsidRPr="0024052C" w:rsidRDefault="00FE5528" w:rsidP="00FE5528">
            <w:pPr>
              <w:pStyle w:val="Sraopastraipa"/>
              <w:numPr>
                <w:ilvl w:val="0"/>
                <w:numId w:val="11"/>
              </w:numPr>
              <w:tabs>
                <w:tab w:val="left" w:pos="495"/>
              </w:tabs>
              <w:spacing w:after="0" w:line="240" w:lineRule="auto"/>
              <w:ind w:left="0" w:right="49" w:firstLine="211"/>
              <w:contextualSpacing w:val="0"/>
              <w:jc w:val="both"/>
              <w:rPr>
                <w:rFonts w:ascii="Times New Roman" w:eastAsia="Times New Roman" w:hAnsi="Times New Roman"/>
              </w:rPr>
            </w:pPr>
            <w:r w:rsidRPr="0024052C">
              <w:rPr>
                <w:rFonts w:ascii="Times New Roman" w:eastAsia="Times New Roman" w:hAnsi="Times New Roman"/>
              </w:rPr>
              <w:t>Paslaugų teikėjas, gavęs Perkančiosios organizacijos ir (ar) audituojamųjų subjektų pateiktas pastabas, ne vėliau kaip per 2 (dvi) darbo dienas nuo pastabų gavimo dienos pakoreguoja audito ataskaitų  ir nuomonių projektus (jei reikia, priklausomai nuo to, ar paslaugų teikėjo sprendimu tikslinga atsižvelgti į pastabas kartu su jas pagrindžiančiais įrodymais) pagal Perkančiosios organizacijos ir (ar) audituojamųjų subjektų pateiktas pastabas, ir dar kartą pateikia Perkančiajai organizacijai ir audituojamiesiems subjektams.</w:t>
            </w:r>
          </w:p>
          <w:p w14:paraId="2EF1ED9B" w14:textId="63B65AAB" w:rsidR="00FE5528" w:rsidRPr="00BC6178" w:rsidRDefault="00FE5528" w:rsidP="00FE5528">
            <w:pPr>
              <w:spacing w:after="0" w:line="240" w:lineRule="auto"/>
              <w:ind w:right="49"/>
              <w:jc w:val="both"/>
              <w:rPr>
                <w:rFonts w:ascii="Times New Roman" w:eastAsia="Times New Roman" w:hAnsi="Times New Roman"/>
              </w:rPr>
            </w:pPr>
            <w:r w:rsidRPr="00F403E8">
              <w:rPr>
                <w:rFonts w:ascii="Times New Roman" w:eastAsia="Times New Roman" w:hAnsi="Times New Roman"/>
              </w:rPr>
              <w:t>Audito ataskaitų ir nuomonių projektų derinimo procedūra gali būti kartojama tol, kol Perkančioji organizacija patvirtins ir praneš paslaugų teikėjui, kad audito ataskaitos ir nuomonės projektai tinkami</w:t>
            </w:r>
            <w:r w:rsidR="00630FB2">
              <w:rPr>
                <w:rFonts w:ascii="Times New Roman" w:eastAsia="Times New Roman" w:hAnsi="Times New Roman"/>
              </w:rPr>
              <w:t xml:space="preserve"> </w:t>
            </w:r>
            <w:r w:rsidR="00947F8A">
              <w:rPr>
                <w:rFonts w:ascii="Times New Roman" w:eastAsia="Times New Roman" w:hAnsi="Times New Roman"/>
              </w:rPr>
              <w:t>(neviršijant ataskaitų ir nuomonių projektų parengimui skirto termino)</w:t>
            </w:r>
            <w:r w:rsidRPr="00F403E8">
              <w:rPr>
                <w:rFonts w:ascii="Times New Roman" w:eastAsia="Times New Roman" w:hAnsi="Times New Roman"/>
              </w:rPr>
              <w:t>.</w:t>
            </w:r>
          </w:p>
        </w:tc>
      </w:tr>
      <w:tr w:rsidR="00FE5528" w:rsidRPr="00DE2992" w14:paraId="5544B543" w14:textId="77777777" w:rsidTr="0031001C">
        <w:tc>
          <w:tcPr>
            <w:tcW w:w="962" w:type="pct"/>
            <w:shd w:val="clear" w:color="auto" w:fill="auto"/>
          </w:tcPr>
          <w:p w14:paraId="7657A9A7" w14:textId="230CC9C5" w:rsidR="00FE5528" w:rsidRPr="00B30EDD" w:rsidRDefault="00FE5528" w:rsidP="00FE5528">
            <w:pPr>
              <w:spacing w:after="0" w:line="240" w:lineRule="auto"/>
              <w:ind w:right="49"/>
              <w:jc w:val="both"/>
              <w:rPr>
                <w:rFonts w:ascii="Times New Roman" w:eastAsia="Times New Roman" w:hAnsi="Times New Roman"/>
                <w:b/>
              </w:rPr>
            </w:pPr>
            <w:r w:rsidRPr="00B30EDD">
              <w:rPr>
                <w:rFonts w:ascii="Times New Roman" w:eastAsia="Times New Roman" w:hAnsi="Times New Roman"/>
                <w:b/>
              </w:rPr>
              <w:t xml:space="preserve">Galutinė  audito ataskaita  ir nuomonė </w:t>
            </w:r>
          </w:p>
        </w:tc>
        <w:tc>
          <w:tcPr>
            <w:tcW w:w="4038" w:type="pct"/>
            <w:shd w:val="clear" w:color="auto" w:fill="auto"/>
          </w:tcPr>
          <w:p w14:paraId="1C1463C8" w14:textId="328D0398" w:rsidR="00FE5528" w:rsidRPr="00B30EDD" w:rsidRDefault="00FE5528" w:rsidP="00FE5528">
            <w:pPr>
              <w:spacing w:after="0" w:line="240" w:lineRule="auto"/>
              <w:ind w:right="49"/>
              <w:jc w:val="both"/>
              <w:rPr>
                <w:rFonts w:ascii="Times New Roman" w:eastAsia="Times New Roman" w:hAnsi="Times New Roman"/>
              </w:rPr>
            </w:pPr>
            <w:r w:rsidRPr="00B30EDD">
              <w:rPr>
                <w:rFonts w:ascii="Times New Roman" w:eastAsia="Times New Roman" w:hAnsi="Times New Roman"/>
              </w:rPr>
              <w:t xml:space="preserve">Paslaugų teikėjas per 2 (dvi) darbo dienas nuo Perkančiosios organizacijos pranešimo, kad audito ataskaitų ir nuomonių projektai tinkami, gavimo dienos turi parengti ir pateikti galutines audito ataskaitas ir nuomones, </w:t>
            </w:r>
            <w:r w:rsidRPr="00B30EDD">
              <w:rPr>
                <w:rFonts w:ascii="Times New Roman" w:eastAsia="Times New Roman" w:hAnsi="Times New Roman"/>
                <w:bCs/>
              </w:rPr>
              <w:t xml:space="preserve">bet ne vėliau kaip iki techninės specifikacijos </w:t>
            </w:r>
            <w:r w:rsidR="00947F8A">
              <w:rPr>
                <w:rFonts w:ascii="Times New Roman" w:eastAsia="Times New Roman" w:hAnsi="Times New Roman"/>
                <w:bCs/>
              </w:rPr>
              <w:t>5</w:t>
            </w:r>
            <w:r w:rsidR="00947F8A" w:rsidRPr="00B30EDD">
              <w:rPr>
                <w:rFonts w:ascii="Times New Roman" w:eastAsia="Times New Roman" w:hAnsi="Times New Roman"/>
                <w:bCs/>
              </w:rPr>
              <w:t xml:space="preserve"> </w:t>
            </w:r>
            <w:r w:rsidRPr="00B30EDD">
              <w:rPr>
                <w:rFonts w:ascii="Times New Roman" w:eastAsia="Times New Roman" w:hAnsi="Times New Roman"/>
                <w:bCs/>
              </w:rPr>
              <w:t>punkto lentelėje nurodyto audito ataskaitos ir nuomonės pateikimui skirto termino pabaigos.</w:t>
            </w:r>
          </w:p>
        </w:tc>
      </w:tr>
    </w:tbl>
    <w:p w14:paraId="3A539556" w14:textId="0417796D" w:rsidR="00E25F7B" w:rsidRPr="005109F1" w:rsidRDefault="00E25F7B" w:rsidP="004D4AA5">
      <w:pPr>
        <w:numPr>
          <w:ilvl w:val="0"/>
          <w:numId w:val="5"/>
        </w:numPr>
        <w:tabs>
          <w:tab w:val="left" w:pos="0"/>
          <w:tab w:val="left" w:pos="426"/>
          <w:tab w:val="left" w:pos="709"/>
          <w:tab w:val="left" w:pos="851"/>
          <w:tab w:val="left" w:pos="993"/>
        </w:tabs>
        <w:spacing w:after="0" w:line="240" w:lineRule="auto"/>
        <w:ind w:left="0" w:right="49" w:firstLine="567"/>
        <w:jc w:val="both"/>
        <w:rPr>
          <w:rFonts w:ascii="Times New Roman" w:eastAsia="Times New Roman" w:hAnsi="Times New Roman"/>
          <w:sz w:val="24"/>
          <w:szCs w:val="24"/>
        </w:rPr>
      </w:pPr>
      <w:r w:rsidRPr="005109F1">
        <w:rPr>
          <w:rFonts w:ascii="Times New Roman" w:eastAsia="Times New Roman" w:hAnsi="Times New Roman"/>
          <w:sz w:val="24"/>
          <w:szCs w:val="24"/>
        </w:rPr>
        <w:t xml:space="preserve">Paslaugų teikėjas </w:t>
      </w:r>
      <w:r w:rsidR="005109F1" w:rsidRPr="005109F1">
        <w:rPr>
          <w:rFonts w:ascii="Times New Roman" w:eastAsia="Times New Roman" w:hAnsi="Times New Roman"/>
          <w:sz w:val="24"/>
          <w:szCs w:val="24"/>
        </w:rPr>
        <w:t xml:space="preserve">kiekvieną </w:t>
      </w:r>
      <w:r w:rsidRPr="005109F1">
        <w:rPr>
          <w:rFonts w:ascii="Times New Roman" w:eastAsia="Times New Roman" w:hAnsi="Times New Roman"/>
          <w:sz w:val="24"/>
          <w:szCs w:val="24"/>
        </w:rPr>
        <w:t xml:space="preserve">galutinę audito ataskaitą ir nuomonę lietuvių kalba elektroniniu formatu (USB atmintinėje) turi pateikti Perkančiajai organizacijai kartu su paslaugų perdavimo – priėmimo aktu. </w:t>
      </w:r>
    </w:p>
    <w:p w14:paraId="3394D158" w14:textId="77777777" w:rsidR="00E25F7B" w:rsidRPr="00DE2992" w:rsidRDefault="00E25F7B" w:rsidP="00E25F7B">
      <w:pPr>
        <w:tabs>
          <w:tab w:val="left" w:pos="0"/>
          <w:tab w:val="left" w:pos="851"/>
          <w:tab w:val="left" w:pos="993"/>
        </w:tabs>
        <w:spacing w:after="0" w:line="240" w:lineRule="auto"/>
        <w:ind w:right="49"/>
        <w:jc w:val="both"/>
        <w:outlineLvl w:val="0"/>
        <w:rPr>
          <w:rFonts w:ascii="Times New Roman" w:eastAsia="Times New Roman" w:hAnsi="Times New Roman"/>
          <w:color w:val="FF0000"/>
          <w:sz w:val="24"/>
          <w:szCs w:val="24"/>
        </w:rPr>
      </w:pPr>
    </w:p>
    <w:p w14:paraId="6F2FF349" w14:textId="77777777" w:rsidR="00E25F7B" w:rsidRPr="00E35CF3" w:rsidRDefault="00E25F7B" w:rsidP="00E25F7B">
      <w:pPr>
        <w:autoSpaceDE w:val="0"/>
        <w:autoSpaceDN w:val="0"/>
        <w:adjustRightInd w:val="0"/>
        <w:spacing w:after="0" w:line="240" w:lineRule="atLeast"/>
        <w:ind w:right="49"/>
        <w:jc w:val="center"/>
        <w:rPr>
          <w:rFonts w:ascii="Times New Roman" w:eastAsia="Times New Roman" w:hAnsi="Times New Roman"/>
          <w:b/>
          <w:sz w:val="24"/>
          <w:szCs w:val="24"/>
        </w:rPr>
      </w:pPr>
      <w:r w:rsidRPr="00E35CF3">
        <w:rPr>
          <w:rFonts w:ascii="Times New Roman" w:eastAsia="Times New Roman" w:hAnsi="Times New Roman"/>
          <w:b/>
          <w:sz w:val="24"/>
          <w:szCs w:val="24"/>
        </w:rPr>
        <w:t>VII. TEIKIAMŲ AUDITO PASLAUGŲ PRIEŽIŪRA IR VERTINIMAS</w:t>
      </w:r>
    </w:p>
    <w:p w14:paraId="1D951AF4" w14:textId="77777777" w:rsidR="00E25F7B" w:rsidRPr="00DE2992" w:rsidRDefault="00E25F7B" w:rsidP="00E25F7B">
      <w:pPr>
        <w:tabs>
          <w:tab w:val="left" w:pos="0"/>
          <w:tab w:val="left" w:pos="851"/>
        </w:tabs>
        <w:spacing w:after="0" w:line="240" w:lineRule="auto"/>
        <w:ind w:left="426" w:right="49"/>
        <w:jc w:val="both"/>
        <w:outlineLvl w:val="0"/>
        <w:rPr>
          <w:rFonts w:ascii="Times New Roman" w:eastAsia="Times New Roman" w:hAnsi="Times New Roman"/>
          <w:color w:val="FF0000"/>
          <w:sz w:val="24"/>
          <w:szCs w:val="24"/>
        </w:rPr>
      </w:pPr>
    </w:p>
    <w:p w14:paraId="7C37B79D" w14:textId="77777777" w:rsidR="00E25F7B" w:rsidRPr="006A0072" w:rsidRDefault="00E25F7B" w:rsidP="004D4AA5">
      <w:pPr>
        <w:numPr>
          <w:ilvl w:val="0"/>
          <w:numId w:val="5"/>
        </w:numPr>
        <w:tabs>
          <w:tab w:val="left" w:pos="0"/>
          <w:tab w:val="left" w:pos="426"/>
          <w:tab w:val="left" w:pos="709"/>
          <w:tab w:val="left" w:pos="851"/>
          <w:tab w:val="left" w:pos="993"/>
        </w:tabs>
        <w:spacing w:after="0" w:line="240" w:lineRule="auto"/>
        <w:ind w:left="0" w:right="49" w:firstLine="567"/>
        <w:jc w:val="both"/>
        <w:rPr>
          <w:rFonts w:ascii="Times New Roman" w:eastAsia="Times New Roman" w:hAnsi="Times New Roman"/>
          <w:sz w:val="24"/>
          <w:szCs w:val="24"/>
        </w:rPr>
      </w:pPr>
      <w:r w:rsidRPr="006A0072">
        <w:rPr>
          <w:rFonts w:ascii="Times New Roman" w:eastAsia="Times New Roman" w:hAnsi="Times New Roman"/>
          <w:sz w:val="24"/>
          <w:szCs w:val="24"/>
        </w:rPr>
        <w:t xml:space="preserve">Pagrindas, atliekant audito paslaugų vykdymo priežiūrą, yra sutartyje numatytų reikalavimų laikymasis, audito tikslo pasiekimas ir audito uždavinių įgyvendinimas, pasiektų rezultatų kokybė ir jų atlikimo terminai. </w:t>
      </w:r>
    </w:p>
    <w:p w14:paraId="008BEBFD" w14:textId="2AD4B004" w:rsidR="00E25F7B" w:rsidRPr="00DE19DA" w:rsidRDefault="00E25F7B" w:rsidP="004D4AA5">
      <w:pPr>
        <w:numPr>
          <w:ilvl w:val="0"/>
          <w:numId w:val="5"/>
        </w:numPr>
        <w:tabs>
          <w:tab w:val="left" w:pos="0"/>
          <w:tab w:val="left" w:pos="426"/>
          <w:tab w:val="left" w:pos="709"/>
          <w:tab w:val="left" w:pos="851"/>
          <w:tab w:val="left" w:pos="993"/>
        </w:tabs>
        <w:spacing w:after="0" w:line="240" w:lineRule="auto"/>
        <w:ind w:left="0" w:right="49" w:firstLine="567"/>
        <w:jc w:val="both"/>
        <w:rPr>
          <w:rFonts w:ascii="Times New Roman" w:eastAsia="Times New Roman" w:hAnsi="Times New Roman"/>
          <w:sz w:val="24"/>
          <w:szCs w:val="24"/>
        </w:rPr>
      </w:pPr>
      <w:r w:rsidRPr="006A0072">
        <w:rPr>
          <w:rFonts w:ascii="Times New Roman" w:eastAsia="Times New Roman" w:hAnsi="Times New Roman"/>
          <w:sz w:val="24"/>
          <w:szCs w:val="24"/>
        </w:rPr>
        <w:t>Perkančioji organizacija ar jos įgalioti asmenys, prižiūrėdami sutarties įgyvendinimo eigą, turi teisę kontroliuoti ir/ar patikrinti paslaugų teikėjo atliekamus darbus ir dokumentus (</w:t>
      </w:r>
      <w:r w:rsidR="00F403E8" w:rsidRPr="006A0072">
        <w:rPr>
          <w:rFonts w:ascii="Times New Roman" w:eastAsia="Times New Roman" w:hAnsi="Times New Roman"/>
          <w:sz w:val="24"/>
          <w:szCs w:val="24"/>
        </w:rPr>
        <w:t>parengtus audito</w:t>
      </w:r>
      <w:r w:rsidRPr="006A0072">
        <w:rPr>
          <w:rFonts w:ascii="Times New Roman" w:eastAsia="Times New Roman" w:hAnsi="Times New Roman"/>
          <w:sz w:val="24"/>
          <w:szCs w:val="24"/>
        </w:rPr>
        <w:t xml:space="preserve"> darbo dokumentus), susijusius su audito paslaugų atlikimu, ir atlikti audito ataskaitų ir nuomonių </w:t>
      </w:r>
      <w:r w:rsidRPr="00987A8E">
        <w:rPr>
          <w:rFonts w:ascii="Times New Roman" w:eastAsia="Times New Roman" w:hAnsi="Times New Roman"/>
          <w:sz w:val="24"/>
          <w:szCs w:val="24"/>
        </w:rPr>
        <w:t>vertinimą.</w:t>
      </w:r>
      <w:r w:rsidR="00DE19DA" w:rsidRPr="00987A8E">
        <w:rPr>
          <w:rFonts w:ascii="Times New Roman" w:eastAsia="Times New Roman" w:hAnsi="Times New Roman"/>
          <w:sz w:val="24"/>
          <w:szCs w:val="24"/>
        </w:rPr>
        <w:t xml:space="preserve"> Kiekviena ataskaita ir nuomonė bus vertinama, siekiant įsitikinti, ar atliktų vertinimų analizė yra išsami ir pagrįsta audito metu surinktais įrodymais, dokumentais ir informacija; audito ataskaita ir nuomonė atitinka šioje techninėje specifikacijoje išdėstytą audito tikslą, konkrečius uždavinius ir šios techninės specifikacijos nurodytus reikalavimus, o pateiktos išvados ir rekomendacijos (jei taikoma) objektyvios, pagrįstos, aiškios, konkrečios ir konstruktyvios.</w:t>
      </w:r>
    </w:p>
    <w:p w14:paraId="40FEEF34" w14:textId="77777777" w:rsidR="00E25F7B" w:rsidRPr="00CA7B42" w:rsidRDefault="00E25F7B" w:rsidP="004D4AA5">
      <w:pPr>
        <w:numPr>
          <w:ilvl w:val="0"/>
          <w:numId w:val="5"/>
        </w:numPr>
        <w:tabs>
          <w:tab w:val="left" w:pos="0"/>
          <w:tab w:val="left" w:pos="426"/>
          <w:tab w:val="left" w:pos="709"/>
          <w:tab w:val="left" w:pos="851"/>
          <w:tab w:val="left" w:pos="993"/>
        </w:tabs>
        <w:spacing w:after="0" w:line="240" w:lineRule="auto"/>
        <w:ind w:left="0" w:right="49" w:firstLine="567"/>
        <w:jc w:val="both"/>
        <w:rPr>
          <w:rFonts w:ascii="Times New Roman" w:eastAsia="Times New Roman" w:hAnsi="Times New Roman"/>
          <w:sz w:val="24"/>
          <w:szCs w:val="24"/>
        </w:rPr>
      </w:pPr>
      <w:r w:rsidRPr="00CA7B42">
        <w:rPr>
          <w:rFonts w:ascii="Times New Roman" w:eastAsia="Times New Roman" w:hAnsi="Times New Roman"/>
          <w:sz w:val="24"/>
          <w:szCs w:val="24"/>
        </w:rPr>
        <w:lastRenderedPageBreak/>
        <w:t>Paslaugų teikėjas privalo Perkančiajai organizacijai pareikalavus per nurodytą terminą pateikti informaciją apie auditų metu atliekamų vertinimų ar patikrinimų eigą, informaciją apie paslaugas teikiantį personalą ir jo kvalifikaciją, kitą prašomą informaciją ir dokumentus. Be to, paslaugų teikėjas privalo užtikrinti Perkančiosios organizacijos atstovams priėjimą prie visų paslaugų teikėjo darbo dokumentų, suteikiant galimybę įsitikinti audito ataskaitos ir nuomonės pagrįstumu.</w:t>
      </w:r>
    </w:p>
    <w:p w14:paraId="0F2B69A5" w14:textId="77777777" w:rsidR="00E25F7B" w:rsidRPr="00987A8E" w:rsidRDefault="00E25F7B" w:rsidP="004D4AA5">
      <w:pPr>
        <w:numPr>
          <w:ilvl w:val="0"/>
          <w:numId w:val="5"/>
        </w:numPr>
        <w:tabs>
          <w:tab w:val="left" w:pos="0"/>
          <w:tab w:val="left" w:pos="426"/>
          <w:tab w:val="left" w:pos="709"/>
          <w:tab w:val="left" w:pos="851"/>
          <w:tab w:val="left" w:pos="993"/>
        </w:tabs>
        <w:spacing w:after="0" w:line="240" w:lineRule="auto"/>
        <w:ind w:left="0" w:right="49" w:firstLine="567"/>
        <w:jc w:val="both"/>
        <w:rPr>
          <w:rFonts w:ascii="Times New Roman" w:eastAsia="Times New Roman" w:hAnsi="Times New Roman"/>
          <w:sz w:val="24"/>
          <w:szCs w:val="24"/>
        </w:rPr>
      </w:pPr>
      <w:r w:rsidRPr="006B4B56">
        <w:rPr>
          <w:rFonts w:ascii="Times New Roman" w:eastAsia="Times New Roman" w:hAnsi="Times New Roman"/>
          <w:sz w:val="24"/>
          <w:szCs w:val="24"/>
        </w:rPr>
        <w:t xml:space="preserve">Audito paslaugos yra laikomos suteiktos tinkamai, kai jos </w:t>
      </w:r>
      <w:r w:rsidRPr="00987A8E">
        <w:rPr>
          <w:rFonts w:ascii="Times New Roman" w:eastAsia="Times New Roman" w:hAnsi="Times New Roman"/>
          <w:sz w:val="24"/>
          <w:szCs w:val="24"/>
        </w:rPr>
        <w:t>yra atliktos nustatytais terminais ir tvarka bei Perkančiajai organizacijai nenustačius suteiktų paslaugų trūkumų.</w:t>
      </w:r>
    </w:p>
    <w:p w14:paraId="0F80AAEC" w14:textId="4C6C36A6" w:rsidR="00E25F7B" w:rsidRPr="006B4B56" w:rsidRDefault="00E25F7B" w:rsidP="004D4AA5">
      <w:pPr>
        <w:numPr>
          <w:ilvl w:val="0"/>
          <w:numId w:val="5"/>
        </w:numPr>
        <w:tabs>
          <w:tab w:val="left" w:pos="0"/>
          <w:tab w:val="left" w:pos="426"/>
          <w:tab w:val="left" w:pos="709"/>
          <w:tab w:val="left" w:pos="851"/>
          <w:tab w:val="left" w:pos="993"/>
        </w:tabs>
        <w:spacing w:after="0" w:line="240" w:lineRule="auto"/>
        <w:ind w:left="0" w:right="49" w:firstLine="567"/>
        <w:jc w:val="both"/>
        <w:rPr>
          <w:rFonts w:ascii="Times New Roman" w:eastAsia="Times New Roman" w:hAnsi="Times New Roman"/>
          <w:color w:val="FF0000"/>
          <w:sz w:val="24"/>
          <w:szCs w:val="24"/>
        </w:rPr>
      </w:pPr>
      <w:r w:rsidRPr="006B4B56">
        <w:rPr>
          <w:rFonts w:ascii="Times New Roman" w:eastAsia="Times New Roman" w:hAnsi="Times New Roman"/>
          <w:sz w:val="24"/>
          <w:szCs w:val="24"/>
        </w:rPr>
        <w:t>Sutartis laikoma įvykdyta, kai paslaugų teikėjas pasiekia techninėje specifikacijoje numatytą audito tikslą, perduoda atliktų audito paslaugų rezultatus Perkančiajai organizacijai (</w:t>
      </w:r>
      <w:r w:rsidR="00F403E8" w:rsidRPr="006B4B56">
        <w:rPr>
          <w:rFonts w:ascii="Times New Roman" w:eastAsia="Times New Roman" w:hAnsi="Times New Roman"/>
          <w:sz w:val="24"/>
          <w:szCs w:val="24"/>
        </w:rPr>
        <w:t xml:space="preserve">3 (tris) </w:t>
      </w:r>
      <w:r w:rsidRPr="006B4B56">
        <w:rPr>
          <w:rFonts w:ascii="Times New Roman" w:eastAsia="Times New Roman" w:hAnsi="Times New Roman"/>
          <w:sz w:val="24"/>
          <w:szCs w:val="24"/>
        </w:rPr>
        <w:t>audito ataskait</w:t>
      </w:r>
      <w:r w:rsidR="00F403E8" w:rsidRPr="006B4B56">
        <w:rPr>
          <w:rFonts w:ascii="Times New Roman" w:eastAsia="Times New Roman" w:hAnsi="Times New Roman"/>
          <w:sz w:val="24"/>
          <w:szCs w:val="24"/>
        </w:rPr>
        <w:t>as</w:t>
      </w:r>
      <w:r w:rsidRPr="006B4B56">
        <w:rPr>
          <w:rFonts w:ascii="Times New Roman" w:eastAsia="Times New Roman" w:hAnsi="Times New Roman"/>
          <w:sz w:val="24"/>
          <w:szCs w:val="24"/>
        </w:rPr>
        <w:t xml:space="preserve"> ir nuomon</w:t>
      </w:r>
      <w:r w:rsidR="00F403E8" w:rsidRPr="006B4B56">
        <w:rPr>
          <w:rFonts w:ascii="Times New Roman" w:eastAsia="Times New Roman" w:hAnsi="Times New Roman"/>
          <w:sz w:val="24"/>
          <w:szCs w:val="24"/>
        </w:rPr>
        <w:t>es</w:t>
      </w:r>
      <w:r w:rsidRPr="006B4B56">
        <w:rPr>
          <w:rFonts w:ascii="Times New Roman" w:eastAsia="Times New Roman" w:hAnsi="Times New Roman"/>
          <w:sz w:val="24"/>
          <w:szCs w:val="24"/>
        </w:rPr>
        <w:t>), perdavimas įforminamas priėmimo – perdavimo aktu) ir Perkančioji organizacija apmoka už suteiktas paslaugas. Mokėjimai paslaugų teikėjui atliekami abiem sutarties šalims pasirašius suteiktų paslaugų priėmimo – perdavimo aktus bei paslaugų teikėjui jų pagrindu pateikus sąskaitas – faktūras.</w:t>
      </w:r>
    </w:p>
    <w:p w14:paraId="5629DA41" w14:textId="77777777" w:rsidR="00E25F7B" w:rsidRPr="00BC6DAC" w:rsidRDefault="00E25F7B" w:rsidP="004D4AA5">
      <w:pPr>
        <w:numPr>
          <w:ilvl w:val="0"/>
          <w:numId w:val="5"/>
        </w:numPr>
        <w:tabs>
          <w:tab w:val="left" w:pos="0"/>
          <w:tab w:val="left" w:pos="426"/>
          <w:tab w:val="left" w:pos="709"/>
          <w:tab w:val="left" w:pos="851"/>
          <w:tab w:val="left" w:pos="993"/>
        </w:tabs>
        <w:spacing w:after="0" w:line="240" w:lineRule="auto"/>
        <w:ind w:left="0" w:right="49" w:firstLine="567"/>
        <w:jc w:val="both"/>
        <w:rPr>
          <w:rFonts w:ascii="Times New Roman" w:eastAsia="Times New Roman" w:hAnsi="Times New Roman"/>
          <w:sz w:val="24"/>
          <w:szCs w:val="24"/>
        </w:rPr>
      </w:pPr>
      <w:r w:rsidRPr="006B4B56">
        <w:rPr>
          <w:rFonts w:ascii="Times New Roman" w:eastAsia="Times New Roman" w:hAnsi="Times New Roman"/>
          <w:sz w:val="24"/>
          <w:szCs w:val="24"/>
        </w:rPr>
        <w:t>Tuo atveju, jei Perkančioji organizacija nustato paslaugų teikėjo pateiktos audito ataskaitos ar nuomonės, kitų dokumentų ir (ar) paslaugų atlikimo trūkumų, paslaugų teikėjas įsipareigoja per nustatytą laikotarpį savo sąskaita pašalinti trūkumus ir pateikti patikslintus audito paslaugų rezultatus ir (ar) kitus dokumentus</w:t>
      </w:r>
      <w:r w:rsidRPr="00BC6DAC">
        <w:rPr>
          <w:rFonts w:ascii="Times New Roman" w:eastAsia="Times New Roman" w:hAnsi="Times New Roman"/>
          <w:sz w:val="24"/>
          <w:szCs w:val="24"/>
        </w:rPr>
        <w:t>.</w:t>
      </w:r>
    </w:p>
    <w:p w14:paraId="1EA6C422" w14:textId="24517F68" w:rsidR="00E25F7B" w:rsidRPr="00FC143B" w:rsidRDefault="00E25F7B" w:rsidP="004D4AA5">
      <w:pPr>
        <w:numPr>
          <w:ilvl w:val="0"/>
          <w:numId w:val="5"/>
        </w:numPr>
        <w:tabs>
          <w:tab w:val="left" w:pos="0"/>
          <w:tab w:val="left" w:pos="426"/>
          <w:tab w:val="left" w:pos="709"/>
          <w:tab w:val="left" w:pos="851"/>
          <w:tab w:val="left" w:pos="993"/>
        </w:tabs>
        <w:spacing w:after="0" w:line="240" w:lineRule="auto"/>
        <w:ind w:left="0" w:right="49" w:firstLine="567"/>
        <w:jc w:val="both"/>
        <w:rPr>
          <w:rFonts w:ascii="Times New Roman" w:eastAsia="Times New Roman" w:hAnsi="Times New Roman"/>
          <w:sz w:val="24"/>
          <w:szCs w:val="24"/>
        </w:rPr>
      </w:pPr>
      <w:r w:rsidRPr="00FC143B">
        <w:rPr>
          <w:rFonts w:ascii="Times New Roman" w:eastAsia="Times New Roman" w:hAnsi="Times New Roman"/>
          <w:sz w:val="24"/>
          <w:szCs w:val="24"/>
        </w:rPr>
        <w:t xml:space="preserve">Po audito paslaugų suteikimo paslaugų teikėjas taip pat privalo bendradarbiauti su Perkančiąja organizacija visais klausimais, susijusiais su atliktomis paslaugomis, ir, jei reikia, </w:t>
      </w:r>
      <w:r>
        <w:rPr>
          <w:rFonts w:ascii="Times New Roman" w:eastAsia="Times New Roman" w:hAnsi="Times New Roman"/>
          <w:sz w:val="24"/>
          <w:szCs w:val="24"/>
        </w:rPr>
        <w:t>per</w:t>
      </w:r>
      <w:r w:rsidRPr="00FC143B">
        <w:rPr>
          <w:rFonts w:ascii="Times New Roman" w:eastAsia="Times New Roman" w:hAnsi="Times New Roman"/>
          <w:sz w:val="24"/>
          <w:szCs w:val="24"/>
        </w:rPr>
        <w:t xml:space="preserve"> 3 (tris) metus nuo galutinių ataskaitų patvirtinimo dienos turi sudaryti galimybę Perkančiosios organizacijos, Norvegijos </w:t>
      </w:r>
      <w:r w:rsidRPr="00FC143B">
        <w:rPr>
          <w:rFonts w:ascii="Times New Roman" w:eastAsia="Times New Roman" w:hAnsi="Times New Roman"/>
          <w:sz w:val="24"/>
          <w:szCs w:val="24"/>
          <w:lang w:eastAsia="lt-LT" w:bidi="lo-LA"/>
        </w:rPr>
        <w:t>Karalystės</w:t>
      </w:r>
      <w:r w:rsidRPr="00FC143B">
        <w:rPr>
          <w:rFonts w:ascii="Times New Roman" w:eastAsia="Times New Roman" w:hAnsi="Times New Roman"/>
          <w:sz w:val="24"/>
          <w:szCs w:val="24"/>
        </w:rPr>
        <w:t xml:space="preserve"> užsienio reikalų ministerijos, EEE finansinio mechanizmo komiteto, Finansinių mechanizmų valdybos, Norvegijos Karalystės generalinio auditoriaus biuro, Europos laisvosios prekybos asociacijos auditorių valdybos, institucijų, atsakingų už 2014–2021 m. EEE ir Norvegijos finansinių mechanizmų valdymą ir kontrolę, ir Lietuvos Respublikos valstybės kontrolės atsakingiems pareigūnams susipažinti su visais dokumentais ir informacija, susijusia su auditų atlikimu, ir (ar) pareikalavus, pateikti juos prašančiai institucijai, kai tai privaloma pagal Lietuvos Respublikos ir (ar) šalių donorių teisės aktus. </w:t>
      </w:r>
    </w:p>
    <w:p w14:paraId="7EBF21FE" w14:textId="77777777" w:rsidR="00E25F7B" w:rsidRPr="00FC143B" w:rsidRDefault="00E25F7B" w:rsidP="004D4AA5">
      <w:pPr>
        <w:numPr>
          <w:ilvl w:val="0"/>
          <w:numId w:val="5"/>
        </w:numPr>
        <w:tabs>
          <w:tab w:val="left" w:pos="0"/>
          <w:tab w:val="left" w:pos="426"/>
          <w:tab w:val="left" w:pos="709"/>
          <w:tab w:val="left" w:pos="851"/>
          <w:tab w:val="left" w:pos="993"/>
        </w:tabs>
        <w:spacing w:after="0" w:line="240" w:lineRule="auto"/>
        <w:ind w:left="0" w:right="49" w:firstLine="567"/>
        <w:jc w:val="both"/>
        <w:rPr>
          <w:rFonts w:ascii="Times New Roman" w:eastAsia="Times New Roman" w:hAnsi="Times New Roman"/>
          <w:sz w:val="24"/>
          <w:szCs w:val="24"/>
        </w:rPr>
      </w:pPr>
      <w:r w:rsidRPr="00FC143B">
        <w:rPr>
          <w:rFonts w:ascii="Times New Roman" w:eastAsia="Times New Roman" w:hAnsi="Times New Roman"/>
          <w:sz w:val="24"/>
          <w:szCs w:val="24"/>
        </w:rPr>
        <w:t xml:space="preserve">Paslaugų teikėjas nuo atitinkamų darbo rezultatų pateikimo momento privalo saugoti visus su paslaugų teikimu susijusius dokumentus pagal terminus, numatytus šalių donorių ir (ar) Lietuvos Respublikos teisės aktuose, reglamentuojančiuose </w:t>
      </w:r>
      <w:r>
        <w:rPr>
          <w:rFonts w:ascii="Times New Roman" w:eastAsia="Times New Roman" w:hAnsi="Times New Roman"/>
          <w:sz w:val="24"/>
          <w:szCs w:val="24"/>
        </w:rPr>
        <w:t>F</w:t>
      </w:r>
      <w:r w:rsidRPr="00FC143B">
        <w:rPr>
          <w:rFonts w:ascii="Times New Roman" w:eastAsia="Times New Roman" w:hAnsi="Times New Roman"/>
          <w:sz w:val="24"/>
          <w:szCs w:val="24"/>
        </w:rPr>
        <w:t>inansinių mechanizmų įgyvendinimą, valdymą ir kontrolę.</w:t>
      </w:r>
    </w:p>
    <w:p w14:paraId="0587FEB8" w14:textId="77777777" w:rsidR="00E25F7B" w:rsidRPr="00DE2992" w:rsidRDefault="00E25F7B" w:rsidP="00E25F7B">
      <w:pPr>
        <w:tabs>
          <w:tab w:val="left" w:pos="0"/>
          <w:tab w:val="left" w:pos="851"/>
        </w:tabs>
        <w:spacing w:after="0" w:line="240" w:lineRule="auto"/>
        <w:ind w:right="49"/>
        <w:jc w:val="both"/>
        <w:outlineLvl w:val="0"/>
        <w:rPr>
          <w:rFonts w:ascii="Times New Roman" w:eastAsia="Times New Roman" w:hAnsi="Times New Roman"/>
          <w:color w:val="FF0000"/>
          <w:sz w:val="24"/>
          <w:szCs w:val="24"/>
        </w:rPr>
      </w:pPr>
    </w:p>
    <w:p w14:paraId="4D438C9E" w14:textId="77777777" w:rsidR="00E25F7B" w:rsidRPr="002B073C" w:rsidRDefault="00E25F7B" w:rsidP="00E25F7B">
      <w:pPr>
        <w:tabs>
          <w:tab w:val="left" w:pos="0"/>
          <w:tab w:val="left" w:pos="851"/>
        </w:tabs>
        <w:spacing w:after="0" w:line="240" w:lineRule="auto"/>
        <w:ind w:left="709" w:right="49"/>
        <w:jc w:val="center"/>
        <w:rPr>
          <w:rFonts w:ascii="Times New Roman" w:eastAsia="Times New Roman" w:hAnsi="Times New Roman"/>
          <w:b/>
          <w:sz w:val="24"/>
          <w:szCs w:val="24"/>
          <w:lang w:eastAsia="lt-LT"/>
        </w:rPr>
      </w:pPr>
      <w:r w:rsidRPr="00FC143B">
        <w:rPr>
          <w:rFonts w:ascii="Times New Roman" w:eastAsia="Times New Roman" w:hAnsi="Times New Roman"/>
          <w:b/>
          <w:sz w:val="24"/>
          <w:szCs w:val="24"/>
          <w:lang w:eastAsia="lt-LT"/>
        </w:rPr>
        <w:t>VIII. KITA INFORMACIJA</w:t>
      </w:r>
    </w:p>
    <w:p w14:paraId="337676F2" w14:textId="77777777" w:rsidR="00E25F7B" w:rsidRPr="00FC143B" w:rsidRDefault="00E25F7B" w:rsidP="00E25F7B">
      <w:pPr>
        <w:tabs>
          <w:tab w:val="left" w:pos="0"/>
          <w:tab w:val="left" w:pos="851"/>
        </w:tabs>
        <w:spacing w:after="0" w:line="240" w:lineRule="auto"/>
        <w:ind w:left="709" w:right="49"/>
        <w:jc w:val="both"/>
        <w:rPr>
          <w:rFonts w:ascii="Times New Roman" w:eastAsia="Times New Roman" w:hAnsi="Times New Roman"/>
          <w:sz w:val="24"/>
          <w:szCs w:val="24"/>
          <w:lang w:eastAsia="lt-LT"/>
        </w:rPr>
      </w:pPr>
    </w:p>
    <w:p w14:paraId="62BDEAD1" w14:textId="519B156D" w:rsidR="00E25F7B" w:rsidRPr="00FE5528" w:rsidRDefault="00E25F7B" w:rsidP="004D4AA5">
      <w:pPr>
        <w:numPr>
          <w:ilvl w:val="0"/>
          <w:numId w:val="5"/>
        </w:numPr>
        <w:tabs>
          <w:tab w:val="left" w:pos="0"/>
          <w:tab w:val="left" w:pos="426"/>
          <w:tab w:val="left" w:pos="709"/>
          <w:tab w:val="left" w:pos="851"/>
          <w:tab w:val="left" w:pos="993"/>
        </w:tabs>
        <w:spacing w:after="0" w:line="240" w:lineRule="auto"/>
        <w:ind w:left="0" w:right="49" w:firstLine="567"/>
        <w:jc w:val="both"/>
        <w:rPr>
          <w:rFonts w:ascii="Times New Roman" w:eastAsia="Times New Roman" w:hAnsi="Times New Roman"/>
          <w:sz w:val="24"/>
          <w:szCs w:val="24"/>
        </w:rPr>
      </w:pPr>
      <w:r w:rsidRPr="00FE5528">
        <w:rPr>
          <w:rFonts w:ascii="Times New Roman" w:eastAsia="Times New Roman" w:hAnsi="Times New Roman"/>
          <w:sz w:val="24"/>
          <w:szCs w:val="24"/>
        </w:rPr>
        <w:t xml:space="preserve">Planuojamos įsigyti paslaugos finansuojamos iš </w:t>
      </w:r>
      <w:r w:rsidR="00FE5528" w:rsidRPr="00FE5528">
        <w:rPr>
          <w:rFonts w:ascii="Times New Roman" w:eastAsia="Times New Roman" w:hAnsi="Times New Roman"/>
          <w:sz w:val="24"/>
          <w:szCs w:val="24"/>
        </w:rPr>
        <w:t xml:space="preserve">2014–2021 m. EEE ir Norvegijos finansinių mechanizmų </w:t>
      </w:r>
      <w:r w:rsidR="004B547A">
        <w:rPr>
          <w:rFonts w:ascii="Times New Roman" w:eastAsia="Times New Roman" w:hAnsi="Times New Roman"/>
          <w:sz w:val="24"/>
          <w:szCs w:val="24"/>
        </w:rPr>
        <w:t>T</w:t>
      </w:r>
      <w:r w:rsidRPr="00FE5528">
        <w:rPr>
          <w:rFonts w:ascii="Times New Roman" w:eastAsia="Times New Roman" w:hAnsi="Times New Roman"/>
          <w:sz w:val="24"/>
          <w:szCs w:val="24"/>
        </w:rPr>
        <w:t xml:space="preserve">echninės paramos </w:t>
      </w:r>
      <w:r w:rsidR="004B547A">
        <w:rPr>
          <w:rFonts w:ascii="Times New Roman" w:eastAsia="Times New Roman" w:hAnsi="Times New Roman"/>
          <w:sz w:val="24"/>
          <w:szCs w:val="24"/>
        </w:rPr>
        <w:t xml:space="preserve">ir valstybės biudžeto </w:t>
      </w:r>
      <w:r w:rsidRPr="00FE5528">
        <w:rPr>
          <w:rFonts w:ascii="Times New Roman" w:eastAsia="Times New Roman" w:hAnsi="Times New Roman"/>
          <w:sz w:val="24"/>
          <w:szCs w:val="24"/>
        </w:rPr>
        <w:t xml:space="preserve">lėšų.  </w:t>
      </w:r>
    </w:p>
    <w:p w14:paraId="2AE64A04" w14:textId="77777777" w:rsidR="00E25F7B" w:rsidRPr="00FC143B" w:rsidRDefault="00E25F7B" w:rsidP="004D4AA5">
      <w:pPr>
        <w:numPr>
          <w:ilvl w:val="0"/>
          <w:numId w:val="5"/>
        </w:numPr>
        <w:tabs>
          <w:tab w:val="left" w:pos="0"/>
          <w:tab w:val="left" w:pos="426"/>
          <w:tab w:val="left" w:pos="709"/>
          <w:tab w:val="left" w:pos="851"/>
          <w:tab w:val="left" w:pos="993"/>
        </w:tabs>
        <w:spacing w:after="0" w:line="240" w:lineRule="auto"/>
        <w:ind w:left="0" w:right="49" w:firstLine="567"/>
        <w:jc w:val="both"/>
        <w:rPr>
          <w:rFonts w:ascii="Times New Roman" w:eastAsia="Times New Roman" w:hAnsi="Times New Roman"/>
          <w:sz w:val="24"/>
          <w:szCs w:val="24"/>
        </w:rPr>
      </w:pPr>
      <w:r>
        <w:rPr>
          <w:rFonts w:ascii="Times New Roman" w:eastAsia="Times New Roman" w:hAnsi="Times New Roman"/>
          <w:sz w:val="24"/>
          <w:szCs w:val="24"/>
        </w:rPr>
        <w:t>Audito paslaugos pradedamos teikti nuo sutarties įsigaliojimo dienos.</w:t>
      </w:r>
    </w:p>
    <w:bookmarkEnd w:id="2"/>
    <w:p w14:paraId="5346208B" w14:textId="77777777" w:rsidR="00E25F7B" w:rsidRPr="00DE2992" w:rsidRDefault="00E25F7B" w:rsidP="00E25F7B">
      <w:pPr>
        <w:ind w:right="49"/>
        <w:rPr>
          <w:color w:val="FF0000"/>
        </w:rPr>
      </w:pPr>
    </w:p>
    <w:p w14:paraId="445B5CDF" w14:textId="77777777" w:rsidR="00E25F7B" w:rsidRDefault="00E25F7B" w:rsidP="00E25F7B"/>
    <w:p w14:paraId="3F873AFE" w14:textId="77777777" w:rsidR="003138DC" w:rsidRDefault="003138DC"/>
    <w:sectPr w:rsidR="003138DC" w:rsidSect="00E25F7B">
      <w:headerReference w:type="even" r:id="rId11"/>
      <w:headerReference w:type="default" r:id="rId12"/>
      <w:headerReference w:type="first" r:id="rId13"/>
      <w:pgSz w:w="12240" w:h="15840"/>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C26775" w14:textId="77777777" w:rsidR="000365B7" w:rsidRDefault="000365B7" w:rsidP="00E25F7B">
      <w:pPr>
        <w:spacing w:after="0" w:line="240" w:lineRule="auto"/>
      </w:pPr>
      <w:r>
        <w:separator/>
      </w:r>
    </w:p>
  </w:endnote>
  <w:endnote w:type="continuationSeparator" w:id="0">
    <w:p w14:paraId="7C7ABBE0" w14:textId="77777777" w:rsidR="000365B7" w:rsidRDefault="000365B7" w:rsidP="00E25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09A7B6" w14:textId="77777777" w:rsidR="000365B7" w:rsidRDefault="000365B7" w:rsidP="00E25F7B">
      <w:pPr>
        <w:spacing w:after="0" w:line="240" w:lineRule="auto"/>
      </w:pPr>
      <w:r>
        <w:separator/>
      </w:r>
    </w:p>
  </w:footnote>
  <w:footnote w:type="continuationSeparator" w:id="0">
    <w:p w14:paraId="6E654F50" w14:textId="77777777" w:rsidR="000365B7" w:rsidRDefault="000365B7" w:rsidP="00E25F7B">
      <w:pPr>
        <w:spacing w:after="0" w:line="240" w:lineRule="auto"/>
      </w:pPr>
      <w:r>
        <w:continuationSeparator/>
      </w:r>
    </w:p>
  </w:footnote>
  <w:footnote w:id="1">
    <w:p w14:paraId="4E845EFD" w14:textId="77777777" w:rsidR="00E25F7B" w:rsidRPr="00A57E6D" w:rsidRDefault="00E25F7B" w:rsidP="00E25F7B">
      <w:pPr>
        <w:pStyle w:val="Puslapioinaostekstas"/>
        <w:jc w:val="both"/>
        <w:rPr>
          <w:sz w:val="18"/>
          <w:szCs w:val="18"/>
        </w:rPr>
      </w:pPr>
      <w:r>
        <w:rPr>
          <w:rStyle w:val="Puslapioinaosnuoroda"/>
          <w:rFonts w:eastAsiaTheme="majorEastAsia"/>
        </w:rPr>
        <w:footnoteRef/>
      </w:r>
      <w:r w:rsidRPr="00D24423">
        <w:rPr>
          <w:lang w:val="pt-BR"/>
        </w:rPr>
        <w:t xml:space="preserve"> </w:t>
      </w:r>
      <w:r w:rsidRPr="00A57E6D">
        <w:rPr>
          <w:sz w:val="18"/>
          <w:szCs w:val="18"/>
          <w:lang w:val="pt-BR"/>
        </w:rPr>
        <w:t>Europos ekonominė erdvė įkurta 1994 m. ir vienija 27 Europos Sąjungos šalis nares ir 3 Europos Laisvosios Prekybos Asociacijos (ELPA) valstybes – Norvegiją, Islandiją ir Lichtenšteiną.</w:t>
      </w:r>
    </w:p>
  </w:footnote>
  <w:footnote w:id="2">
    <w:p w14:paraId="473CE8A0" w14:textId="77777777" w:rsidR="00E25F7B" w:rsidRPr="00676710" w:rsidRDefault="00E25F7B" w:rsidP="004C0C90">
      <w:pPr>
        <w:pStyle w:val="Puslapioinaostekstas"/>
        <w:jc w:val="both"/>
        <w:rPr>
          <w:sz w:val="18"/>
          <w:szCs w:val="18"/>
        </w:rPr>
      </w:pPr>
      <w:r w:rsidRPr="00676710">
        <w:rPr>
          <w:rStyle w:val="Puslapioinaosnuoroda"/>
          <w:rFonts w:eastAsiaTheme="majorEastAsia"/>
          <w:sz w:val="18"/>
          <w:szCs w:val="18"/>
        </w:rPr>
        <w:footnoteRef/>
      </w:r>
      <w:r w:rsidRPr="00676710">
        <w:rPr>
          <w:sz w:val="18"/>
          <w:szCs w:val="18"/>
        </w:rPr>
        <w:t xml:space="preserve"> </w:t>
      </w:r>
      <w:r w:rsidRPr="00676710">
        <w:rPr>
          <w:sz w:val="18"/>
          <w:szCs w:val="18"/>
        </w:rPr>
        <w:t>Baigiamasis auditas, kuriuo vadovaujantis Audito institucija galės parengti baigiamąją deklaraciją, nurodytą Reglamentų 5.5 str. 1 d. f) punkte.</w:t>
      </w:r>
    </w:p>
  </w:footnote>
  <w:footnote w:id="3">
    <w:p w14:paraId="748664F6" w14:textId="0C502798" w:rsidR="00DF000E" w:rsidRDefault="00DF000E" w:rsidP="00A277BF">
      <w:pPr>
        <w:pStyle w:val="Puslapioinaostekstas"/>
        <w:jc w:val="both"/>
      </w:pPr>
      <w:r>
        <w:rPr>
          <w:rStyle w:val="Puslapioinaosnuoroda"/>
        </w:rPr>
        <w:footnoteRef/>
      </w:r>
      <w:r>
        <w:t xml:space="preserve"> </w:t>
      </w:r>
      <w:r w:rsidRPr="00A277BF">
        <w:rPr>
          <w:sz w:val="18"/>
          <w:szCs w:val="18"/>
        </w:rPr>
        <w:t>Kultūros; Sveikatos; Mokslinių tyrimų; Verslo plėtros, inovacijų ir MVĮ; Teisingumo ir vidaus reikalų, Aplinkosaugos, energetikos, klimato kaitos</w:t>
      </w:r>
    </w:p>
  </w:footnote>
  <w:footnote w:id="4">
    <w:p w14:paraId="2BD44128" w14:textId="33CDAF49" w:rsidR="00AC4399" w:rsidRPr="007B71E8" w:rsidRDefault="00AC4399" w:rsidP="00C705E7">
      <w:pPr>
        <w:pStyle w:val="Puslapioinaostekstas"/>
        <w:jc w:val="both"/>
        <w:rPr>
          <w:sz w:val="18"/>
          <w:szCs w:val="18"/>
        </w:rPr>
      </w:pPr>
      <w:r w:rsidRPr="00C705E7">
        <w:rPr>
          <w:rStyle w:val="Puslapioinaosnuoroda"/>
          <w:sz w:val="18"/>
          <w:szCs w:val="18"/>
        </w:rPr>
        <w:footnoteRef/>
      </w:r>
      <w:r w:rsidRPr="00C705E7">
        <w:rPr>
          <w:sz w:val="18"/>
          <w:szCs w:val="18"/>
        </w:rPr>
        <w:t xml:space="preserve"> </w:t>
      </w:r>
      <w:r w:rsidRPr="00C705E7">
        <w:rPr>
          <w:sz w:val="18"/>
          <w:szCs w:val="18"/>
        </w:rPr>
        <w:t>FMO parengtos gairės, reglamentuojančios 2014–2021 m. EEE ir Norvegijos Finansinių mechanizmų uždarymą</w:t>
      </w:r>
    </w:p>
  </w:footnote>
  <w:footnote w:id="5">
    <w:p w14:paraId="6EEE5007" w14:textId="77777777" w:rsidR="00E25F7B" w:rsidRDefault="00E25F7B" w:rsidP="00E25F7B">
      <w:pPr>
        <w:pStyle w:val="Puslapioinaostekstas"/>
        <w:jc w:val="both"/>
      </w:pPr>
      <w:r>
        <w:rPr>
          <w:rStyle w:val="Puslapioinaosnuoroda"/>
          <w:rFonts w:eastAsiaTheme="majorEastAsia"/>
        </w:rPr>
        <w:footnoteRef/>
      </w:r>
      <w:r>
        <w:t xml:space="preserve"> </w:t>
      </w:r>
      <w:r w:rsidRPr="00CB5A42">
        <w:rPr>
          <w:sz w:val="18"/>
          <w:szCs w:val="18"/>
        </w:rPr>
        <w:t>tuo atveju, jei atrankos vienetų skaičius nebus pakankamas, kad būtų galima taikyti statistinius atrankos metodus, remiantis profesiniu auditoriaus (-</w:t>
      </w:r>
      <w:proofErr w:type="spellStart"/>
      <w:r w:rsidRPr="00CB5A42">
        <w:rPr>
          <w:sz w:val="18"/>
          <w:szCs w:val="18"/>
        </w:rPr>
        <w:t>ių</w:t>
      </w:r>
      <w:proofErr w:type="spellEnd"/>
      <w:r w:rsidRPr="00CB5A42">
        <w:rPr>
          <w:sz w:val="18"/>
          <w:szCs w:val="18"/>
        </w:rPr>
        <w:t xml:space="preserve">) sprendimu, tinkamai pagrįstais atvejais, laikantis tarptautiniu mastu pripažintų audito standartų, gali būt i taikomi nestatistiniai atrankos metodai. Tokiais atvejais, kaip numatyta Reglamentuose, nestatistinis atrankos metodas turi apimti ne mažiau kaip 10 % projektų, kurių išlaidos buvo deklaruotos per metus, ir ne mažiau kaip 15 % išlaidų, kurios buvo deklaruotos per metus.  </w:t>
      </w:r>
      <w:r w:rsidRPr="00A57E6D">
        <w:rPr>
          <w:sz w:val="18"/>
          <w:szCs w:val="18"/>
          <w:lang w:val="pt-BR"/>
        </w:rPr>
        <w:t>Bet kokiu atveju, deklaruotos išlaidos turi būti audituojamos remiantis reprezentatyvia imtimi. Visais atvejais imties dydis turi būti pakankamas, kad būtų galima padaryti pagrįstas išvadas ir parengti audito nuomonę.</w:t>
      </w:r>
    </w:p>
  </w:footnote>
  <w:footnote w:id="6">
    <w:p w14:paraId="47810392" w14:textId="77777777" w:rsidR="00E25F7B" w:rsidRDefault="00E25F7B" w:rsidP="00E25F7B">
      <w:pPr>
        <w:pStyle w:val="Puslapioinaostekstas"/>
        <w:jc w:val="both"/>
      </w:pPr>
      <w:r w:rsidRPr="00A23F71">
        <w:rPr>
          <w:rStyle w:val="Puslapioinaosnuoroda"/>
          <w:rFonts w:eastAsiaTheme="majorEastAsia"/>
          <w:sz w:val="18"/>
          <w:szCs w:val="18"/>
        </w:rPr>
        <w:footnoteRef/>
      </w:r>
      <w:r w:rsidRPr="00A23F71">
        <w:rPr>
          <w:sz w:val="18"/>
          <w:szCs w:val="18"/>
        </w:rPr>
        <w:t xml:space="preserve"> </w:t>
      </w:r>
      <w:hyperlink r:id="rId1" w:history="1">
        <w:r w:rsidRPr="00A23F71">
          <w:rPr>
            <w:rStyle w:val="Hipersaitas"/>
            <w:sz w:val="18"/>
            <w:szCs w:val="18"/>
            <w:lang w:val="fr-FR"/>
          </w:rPr>
          <w:t>https://eeagrants.org/resources/eea-and-norway-grants-2014-2021-sampling-guidance-how-design-audit-sampling-strategies</w:t>
        </w:r>
      </w:hyperlink>
    </w:p>
  </w:footnote>
  <w:footnote w:id="7">
    <w:p w14:paraId="3D860672" w14:textId="77777777" w:rsidR="0031001C" w:rsidRPr="008071BC" w:rsidRDefault="0031001C" w:rsidP="00E25F7B">
      <w:pPr>
        <w:pStyle w:val="Puslapioinaostekstas"/>
        <w:rPr>
          <w:sz w:val="18"/>
          <w:szCs w:val="18"/>
        </w:rPr>
      </w:pPr>
      <w:r w:rsidRPr="008071BC">
        <w:rPr>
          <w:rStyle w:val="Puslapioinaosnuoroda"/>
          <w:rFonts w:eastAsiaTheme="majorEastAsia"/>
          <w:sz w:val="18"/>
          <w:szCs w:val="18"/>
        </w:rPr>
        <w:footnoteRef/>
      </w:r>
      <w:r w:rsidRPr="008071BC">
        <w:rPr>
          <w:sz w:val="18"/>
          <w:szCs w:val="18"/>
        </w:rPr>
        <w:t xml:space="preserve"> </w:t>
      </w:r>
      <w:r w:rsidRPr="008071BC">
        <w:rPr>
          <w:sz w:val="18"/>
          <w:szCs w:val="18"/>
        </w:rPr>
        <w:t>Numatyti Finansinių mechanizmų valdybos parengtose Atrankos gairėse, kaip parengti 2014–2021 m. EEE ir Norvegijos finansinių mechanizmų audito atrankos strategijas.</w:t>
      </w:r>
    </w:p>
    <w:p w14:paraId="3C814B0E" w14:textId="41915194" w:rsidR="00B306C6" w:rsidRPr="008071BC" w:rsidRDefault="00B306C6" w:rsidP="00E25F7B">
      <w:pPr>
        <w:pStyle w:val="Puslapioinaostekstas"/>
        <w:rPr>
          <w:sz w:val="18"/>
          <w:szCs w:val="18"/>
        </w:rPr>
      </w:pPr>
      <w:r w:rsidRPr="008071BC">
        <w:rPr>
          <w:sz w:val="18"/>
          <w:szCs w:val="18"/>
        </w:rPr>
        <w:t>*netaikoma Techninės paramos ataskaitos ir nuomonės projektams.</w:t>
      </w:r>
    </w:p>
    <w:p w14:paraId="59B22917" w14:textId="77777777" w:rsidR="0031001C" w:rsidRDefault="0031001C" w:rsidP="00E25F7B">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32BF2" w14:textId="77777777" w:rsidR="005109F1" w:rsidRPr="00A05D83" w:rsidRDefault="005109F1" w:rsidP="005109F1">
    <w:pPr>
      <w:pStyle w:val="Antrats"/>
      <w:framePr w:wrap="around" w:vAnchor="text" w:hAnchor="margin" w:xAlign="center" w:y="1"/>
      <w:rPr>
        <w:rStyle w:val="Puslapionumeris"/>
      </w:rPr>
    </w:pPr>
    <w:r>
      <w:rPr>
        <w:noProof/>
        <w:lang w:val="lt-LT" w:eastAsia="lt-LT"/>
      </w:rPr>
      <mc:AlternateContent>
        <mc:Choice Requires="wps">
          <w:drawing>
            <wp:anchor distT="0" distB="0" distL="114300" distR="114300" simplePos="0" relativeHeight="251656704" behindDoc="1" locked="0" layoutInCell="0" allowOverlap="1" wp14:anchorId="1A938324" wp14:editId="281AAC8F">
              <wp:simplePos x="0" y="0"/>
              <wp:positionH relativeFrom="margin">
                <wp:align>center</wp:align>
              </wp:positionH>
              <wp:positionV relativeFrom="margin">
                <wp:align>center</wp:align>
              </wp:positionV>
              <wp:extent cx="6492875" cy="2434590"/>
              <wp:effectExtent l="0" t="1362075" r="0" b="1680210"/>
              <wp:wrapNone/>
              <wp:docPr id="1419718987"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92875" cy="24345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A3ADCA2" w14:textId="77777777" w:rsidR="005109F1" w:rsidRDefault="005109F1" w:rsidP="005109F1">
                          <w:pPr>
                            <w:jc w:val="center"/>
                            <w:rPr>
                              <w:rFonts w:cs="Calibri"/>
                              <w:color w:val="C0C0C0"/>
                              <w:sz w:val="2"/>
                              <w:szCs w:val="2"/>
                              <w14:textFill>
                                <w14:solidFill>
                                  <w14:srgbClr w14:val="C0C0C0">
                                    <w14:alpha w14:val="50000"/>
                                  </w14:srgbClr>
                                </w14:solidFill>
                              </w14:textFill>
                            </w:rPr>
                          </w:pPr>
                          <w:r>
                            <w:rPr>
                              <w:rFonts w:cs="Calibri"/>
                              <w:color w:val="C0C0C0"/>
                              <w:sz w:val="2"/>
                              <w:szCs w:val="2"/>
                              <w14:textFill>
                                <w14:solidFill>
                                  <w14:srgbClr w14:val="C0C0C0">
                                    <w14:alpha w14:val="50000"/>
                                  </w14:srgbClr>
                                </w14:solidFill>
                              </w14:textFill>
                            </w:rPr>
                            <w:t>projektas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A938324" id="_x0000_t202" coordsize="21600,21600" o:spt="202" path="m,l,21600r21600,l21600,xe">
              <v:stroke joinstyle="miter"/>
              <v:path gradientshapeok="t" o:connecttype="rect"/>
            </v:shapetype>
            <v:shape id="Teksto laukas 1" o:spid="_x0000_s1026" type="#_x0000_t202" style="position:absolute;margin-left:0;margin-top:0;width:511.25pt;height:191.7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" o:allowincell="f" filled="f" stroked="f">
              <v:stroke joinstyle="round"/>
              <o:lock v:ext="edit" shapetype="t"/>
              <v:textbox style="mso-fit-shape-to-text:t">
                <w:txbxContent>
                  <w:p w14:paraId="6A3ADCA2" w14:textId="77777777" w:rsidR="005109F1" w:rsidRDefault="005109F1" w:rsidP="005109F1">
                    <w:pPr>
                      <w:jc w:val="center"/>
                      <w:rPr>
                        <w:rFonts w:cs="Calibri"/>
                        <w:color w:val="C0C0C0"/>
                        <w:sz w:val="2"/>
                        <w:szCs w:val="2"/>
                        <w14:textFill>
                          <w14:solidFill>
                            <w14:srgbClr w14:val="C0C0C0">
                              <w14:alpha w14:val="50000"/>
                            </w14:srgbClr>
                          </w14:solidFill>
                        </w14:textFill>
                      </w:rPr>
                    </w:pPr>
                    <w:r>
                      <w:rPr>
                        <w:rFonts w:cs="Calibri"/>
                        <w:color w:val="C0C0C0"/>
                        <w:sz w:val="2"/>
                        <w:szCs w:val="2"/>
                        <w14:textFill>
                          <w14:solidFill>
                            <w14:srgbClr w14:val="C0C0C0">
                              <w14:alpha w14:val="50000"/>
                            </w14:srgbClr>
                          </w14:solidFill>
                        </w14:textFill>
                      </w:rPr>
                      <w:t>projektas</w:t>
                    </w:r>
                  </w:p>
                </w:txbxContent>
              </v:textbox>
              <w10:wrap anchorx="margin" anchory="margin"/>
            </v:shape>
          </w:pict>
        </mc:Fallback>
      </mc:AlternateContent>
    </w:r>
    <w:r w:rsidRPr="00A05D83">
      <w:rPr>
        <w:rStyle w:val="Puslapionumeris"/>
      </w:rPr>
      <w:fldChar w:fldCharType="begin"/>
    </w:r>
    <w:r w:rsidRPr="00A05D83">
      <w:rPr>
        <w:rStyle w:val="Puslapionumeris"/>
      </w:rPr>
      <w:instrText xml:space="preserve">PAGE  </w:instrText>
    </w:r>
    <w:r w:rsidRPr="00A05D83">
      <w:rPr>
        <w:rStyle w:val="Puslapionumeris"/>
      </w:rPr>
      <w:fldChar w:fldCharType="end"/>
    </w:r>
  </w:p>
  <w:p w14:paraId="7809A659" w14:textId="77777777" w:rsidR="005109F1" w:rsidRDefault="005109F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95902E" w14:textId="77777777" w:rsidR="005109F1" w:rsidRPr="00A05D83" w:rsidRDefault="005109F1" w:rsidP="005109F1">
    <w:pPr>
      <w:pStyle w:val="Antrats"/>
      <w:framePr w:wrap="around" w:vAnchor="text" w:hAnchor="margin" w:xAlign="center" w:y="1"/>
      <w:rPr>
        <w:rStyle w:val="Puslapionumeris"/>
      </w:rPr>
    </w:pPr>
    <w:r>
      <w:rPr>
        <w:noProof/>
        <w:lang w:val="lt-LT" w:eastAsia="lt-LT"/>
      </w:rPr>
      <mc:AlternateContent>
        <mc:Choice Requires="wps">
          <w:drawing>
            <wp:anchor distT="0" distB="0" distL="114300" distR="114300" simplePos="0" relativeHeight="251657728" behindDoc="1" locked="0" layoutInCell="0" allowOverlap="1" wp14:anchorId="225AB16F" wp14:editId="0C55ADBE">
              <wp:simplePos x="0" y="0"/>
              <wp:positionH relativeFrom="margin">
                <wp:align>center</wp:align>
              </wp:positionH>
              <wp:positionV relativeFrom="margin">
                <wp:align>center</wp:align>
              </wp:positionV>
              <wp:extent cx="6492875" cy="2434590"/>
              <wp:effectExtent l="0" t="1362075" r="0" b="1680210"/>
              <wp:wrapNone/>
              <wp:docPr id="1335160245"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92875" cy="24345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C684410" w14:textId="77777777" w:rsidR="005109F1" w:rsidRDefault="005109F1" w:rsidP="005109F1">
                          <w:pPr>
                            <w:jc w:val="center"/>
                            <w:rPr>
                              <w:rFonts w:cs="Calibri"/>
                              <w:color w:val="C0C0C0"/>
                              <w:sz w:val="2"/>
                              <w:szCs w:val="2"/>
                              <w14:textFill>
                                <w14:solidFill>
                                  <w14:srgbClr w14:val="C0C0C0">
                                    <w14:alpha w14:val="50000"/>
                                  </w14:srgbClr>
                                </w14:solidFill>
                              </w14:textFill>
                            </w:rPr>
                          </w:pPr>
                          <w:r>
                            <w:rPr>
                              <w:rFonts w:cs="Calibri"/>
                              <w:color w:val="C0C0C0"/>
                              <w:sz w:val="2"/>
                              <w:szCs w:val="2"/>
                              <w14:textFill>
                                <w14:solidFill>
                                  <w14:srgbClr w14:val="C0C0C0">
                                    <w14:alpha w14:val="50000"/>
                                  </w14:srgbClr>
                                </w14:solidFill>
                              </w14:textFill>
                            </w:rPr>
                            <w:t>projektas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25AB16F" id="_x0000_t202" coordsize="21600,21600" o:spt="202" path="m,l,21600r21600,l21600,xe">
              <v:stroke joinstyle="miter"/>
              <v:path gradientshapeok="t" o:connecttype="rect"/>
            </v:shapetype>
            <v:shape id="Teksto laukas 2" o:spid="_x0000_s1027" type="#_x0000_t202" style="position:absolute;margin-left:0;margin-top:0;width:511.25pt;height:191.7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" o:allowincell="f" filled="f" stroked="f">
              <v:stroke joinstyle="round"/>
              <o:lock v:ext="edit" shapetype="t"/>
              <v:textbox style="mso-fit-shape-to-text:t">
                <w:txbxContent>
                  <w:p w14:paraId="7C684410" w14:textId="77777777" w:rsidR="005109F1" w:rsidRDefault="005109F1" w:rsidP="005109F1">
                    <w:pPr>
                      <w:jc w:val="center"/>
                      <w:rPr>
                        <w:rFonts w:cs="Calibri"/>
                        <w:color w:val="C0C0C0"/>
                        <w:sz w:val="2"/>
                        <w:szCs w:val="2"/>
                        <w14:textFill>
                          <w14:solidFill>
                            <w14:srgbClr w14:val="C0C0C0">
                              <w14:alpha w14:val="50000"/>
                            </w14:srgbClr>
                          </w14:solidFill>
                        </w14:textFill>
                      </w:rPr>
                    </w:pPr>
                    <w:r>
                      <w:rPr>
                        <w:rFonts w:cs="Calibri"/>
                        <w:color w:val="C0C0C0"/>
                        <w:sz w:val="2"/>
                        <w:szCs w:val="2"/>
                        <w14:textFill>
                          <w14:solidFill>
                            <w14:srgbClr w14:val="C0C0C0">
                              <w14:alpha w14:val="50000"/>
                            </w14:srgbClr>
                          </w14:solidFill>
                        </w14:textFill>
                      </w:rPr>
                      <w:t>projektas</w:t>
                    </w:r>
                  </w:p>
                </w:txbxContent>
              </v:textbox>
              <w10:wrap anchorx="margin" anchory="margin"/>
            </v:shape>
          </w:pict>
        </mc:Fallback>
      </mc:AlternateContent>
    </w:r>
    <w:r w:rsidRPr="00A05D83">
      <w:rPr>
        <w:rStyle w:val="Puslapionumeris"/>
      </w:rPr>
      <w:fldChar w:fldCharType="begin"/>
    </w:r>
    <w:r w:rsidRPr="00A05D83">
      <w:rPr>
        <w:rStyle w:val="Puslapionumeris"/>
      </w:rPr>
      <w:instrText xml:space="preserve">PAGE  </w:instrText>
    </w:r>
    <w:r w:rsidRPr="00A05D83">
      <w:rPr>
        <w:rStyle w:val="Puslapionumeris"/>
      </w:rPr>
      <w:fldChar w:fldCharType="separate"/>
    </w:r>
    <w:r w:rsidR="007D440E">
      <w:rPr>
        <w:rStyle w:val="Puslapionumeris"/>
        <w:noProof/>
      </w:rPr>
      <w:t>5</w:t>
    </w:r>
    <w:r w:rsidRPr="00A05D83">
      <w:rPr>
        <w:rStyle w:val="Puslapionumeris"/>
      </w:rPr>
      <w:fldChar w:fldCharType="end"/>
    </w:r>
  </w:p>
  <w:p w14:paraId="0EC8E69E" w14:textId="77777777" w:rsidR="005109F1" w:rsidRDefault="005109F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79ADB" w14:textId="24251690" w:rsidR="005109F1" w:rsidRDefault="005109F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A5FB8"/>
    <w:multiLevelType w:val="hybridMultilevel"/>
    <w:tmpl w:val="A8E60D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C7A1908"/>
    <w:multiLevelType w:val="multilevel"/>
    <w:tmpl w:val="0427001D"/>
    <w:styleLink w:val="Stilius1"/>
    <w:lvl w:ilvl="0">
      <w:start w:val="1"/>
      <w:numFmt w:val="decimal"/>
      <w:lvlText w:val="%1)"/>
      <w:lvlJc w:val="left"/>
      <w:pPr>
        <w:ind w:left="644" w:hanging="360"/>
      </w:pPr>
    </w:lvl>
    <w:lvl w:ilvl="1">
      <w:start w:val="1"/>
      <w:numFmt w:val="lowerLetter"/>
      <w:lvlText w:val="%2)"/>
      <w:lvlJc w:val="left"/>
      <w:pPr>
        <w:ind w:left="1004" w:hanging="360"/>
      </w:p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2" w15:restartNumberingAfterBreak="0">
    <w:nsid w:val="225F4EB0"/>
    <w:multiLevelType w:val="multilevel"/>
    <w:tmpl w:val="C038DD18"/>
    <w:lvl w:ilvl="0">
      <w:start w:val="10"/>
      <w:numFmt w:val="decimal"/>
      <w:lvlText w:val="%1."/>
      <w:lvlJc w:val="left"/>
      <w:pPr>
        <w:ind w:left="9584" w:hanging="795"/>
      </w:pPr>
      <w:rPr>
        <w:rFonts w:hint="default"/>
        <w:b w:val="0"/>
        <w:color w:val="auto"/>
      </w:rPr>
    </w:lvl>
    <w:lvl w:ilvl="1">
      <w:start w:val="1"/>
      <w:numFmt w:val="decimal"/>
      <w:isLgl/>
      <w:lvlText w:val="%1.%2."/>
      <w:lvlJc w:val="left"/>
      <w:pPr>
        <w:ind w:left="1772" w:hanging="495"/>
      </w:pPr>
      <w:rPr>
        <w:rFonts w:ascii="Times New Roman" w:hAnsi="Times New Roman" w:cs="Times New Roman" w:hint="default"/>
        <w:b w:val="0"/>
        <w:bCs/>
        <w:color w:val="0E2841" w:themeColor="text2"/>
      </w:rPr>
    </w:lvl>
    <w:lvl w:ilvl="2">
      <w:start w:val="1"/>
      <w:numFmt w:val="decimal"/>
      <w:isLgl/>
      <w:lvlText w:val="%1.%2.%3."/>
      <w:lvlJc w:val="left"/>
      <w:pPr>
        <w:ind w:left="6675" w:hanging="720"/>
      </w:pPr>
      <w:rPr>
        <w:rFonts w:hint="default"/>
        <w:color w:val="0E2841" w:themeColor="text2"/>
      </w:rPr>
    </w:lvl>
    <w:lvl w:ilvl="3">
      <w:start w:val="1"/>
      <w:numFmt w:val="decimal"/>
      <w:isLgl/>
      <w:lvlText w:val="%1.%2.%3.%4."/>
      <w:lvlJc w:val="left"/>
      <w:pPr>
        <w:ind w:left="1848" w:hanging="720"/>
      </w:pPr>
      <w:rPr>
        <w:rFonts w:hint="default"/>
      </w:rPr>
    </w:lvl>
    <w:lvl w:ilvl="4">
      <w:start w:val="1"/>
      <w:numFmt w:val="decimal"/>
      <w:isLgl/>
      <w:lvlText w:val="%1.%2.%3.%4.%5."/>
      <w:lvlJc w:val="left"/>
      <w:pPr>
        <w:ind w:left="2442" w:hanging="1080"/>
      </w:pPr>
      <w:rPr>
        <w:rFonts w:hint="default"/>
      </w:rPr>
    </w:lvl>
    <w:lvl w:ilvl="5">
      <w:start w:val="1"/>
      <w:numFmt w:val="decimal"/>
      <w:isLgl/>
      <w:lvlText w:val="%1.%2.%3.%4.%5.%6."/>
      <w:lvlJc w:val="left"/>
      <w:pPr>
        <w:ind w:left="2676" w:hanging="1080"/>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504" w:hanging="1440"/>
      </w:pPr>
      <w:rPr>
        <w:rFonts w:hint="default"/>
      </w:rPr>
    </w:lvl>
    <w:lvl w:ilvl="8">
      <w:start w:val="1"/>
      <w:numFmt w:val="decimal"/>
      <w:isLgl/>
      <w:lvlText w:val="%1.%2.%3.%4.%5.%6.%7.%8.%9."/>
      <w:lvlJc w:val="left"/>
      <w:pPr>
        <w:ind w:left="4098" w:hanging="1800"/>
      </w:pPr>
      <w:rPr>
        <w:rFonts w:hint="default"/>
      </w:rPr>
    </w:lvl>
  </w:abstractNum>
  <w:abstractNum w:abstractNumId="3" w15:restartNumberingAfterBreak="0">
    <w:nsid w:val="25ED2F00"/>
    <w:multiLevelType w:val="multilevel"/>
    <w:tmpl w:val="B3041C12"/>
    <w:lvl w:ilvl="0">
      <w:start w:val="1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3AA20C5F"/>
    <w:multiLevelType w:val="hybridMultilevel"/>
    <w:tmpl w:val="9A7059BE"/>
    <w:lvl w:ilvl="0" w:tplc="3FDEA0B4">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0B77F88"/>
    <w:multiLevelType w:val="multilevel"/>
    <w:tmpl w:val="E80C9A1A"/>
    <w:lvl w:ilvl="0">
      <w:start w:val="1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46AA3671"/>
    <w:multiLevelType w:val="multilevel"/>
    <w:tmpl w:val="1C0C678A"/>
    <w:lvl w:ilvl="0">
      <w:start w:val="1"/>
      <w:numFmt w:val="decimal"/>
      <w:lvlText w:val="%1."/>
      <w:lvlJc w:val="left"/>
      <w:pPr>
        <w:ind w:left="9584" w:hanging="795"/>
      </w:pPr>
      <w:rPr>
        <w:rFonts w:hint="default"/>
        <w:b w:val="0"/>
      </w:rPr>
    </w:lvl>
    <w:lvl w:ilvl="1">
      <w:start w:val="1"/>
      <w:numFmt w:val="decimal"/>
      <w:isLgl/>
      <w:lvlText w:val="%1.%2."/>
      <w:lvlJc w:val="left"/>
      <w:pPr>
        <w:ind w:left="921" w:hanging="495"/>
      </w:pPr>
      <w:rPr>
        <w:rFonts w:ascii="Times New Roman" w:hAnsi="Times New Roman" w:cs="Times New Roman" w:hint="default"/>
        <w:b w:val="0"/>
        <w:bCs/>
        <w:color w:val="auto"/>
      </w:rPr>
    </w:lvl>
    <w:lvl w:ilvl="2">
      <w:start w:val="1"/>
      <w:numFmt w:val="decimal"/>
      <w:isLgl/>
      <w:lvlText w:val="%1.%2.%3."/>
      <w:lvlJc w:val="left"/>
      <w:pPr>
        <w:ind w:left="3839" w:hanging="720"/>
      </w:pPr>
      <w:rPr>
        <w:rFonts w:hint="default"/>
        <w:strike w:val="0"/>
        <w:color w:val="auto"/>
      </w:rPr>
    </w:lvl>
    <w:lvl w:ilvl="3">
      <w:start w:val="1"/>
      <w:numFmt w:val="decimal"/>
      <w:isLgl/>
      <w:lvlText w:val="%1.%2.%3.%4."/>
      <w:lvlJc w:val="left"/>
      <w:pPr>
        <w:ind w:left="1848" w:hanging="720"/>
      </w:pPr>
      <w:rPr>
        <w:rFonts w:hint="default"/>
      </w:rPr>
    </w:lvl>
    <w:lvl w:ilvl="4">
      <w:start w:val="1"/>
      <w:numFmt w:val="decimal"/>
      <w:isLgl/>
      <w:lvlText w:val="%1.%2.%3.%4.%5."/>
      <w:lvlJc w:val="left"/>
      <w:pPr>
        <w:ind w:left="2442" w:hanging="1080"/>
      </w:pPr>
      <w:rPr>
        <w:rFonts w:hint="default"/>
      </w:rPr>
    </w:lvl>
    <w:lvl w:ilvl="5">
      <w:start w:val="1"/>
      <w:numFmt w:val="decimal"/>
      <w:isLgl/>
      <w:lvlText w:val="%1.%2.%3.%4.%5.%6."/>
      <w:lvlJc w:val="left"/>
      <w:pPr>
        <w:ind w:left="2676" w:hanging="1080"/>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504" w:hanging="1440"/>
      </w:pPr>
      <w:rPr>
        <w:rFonts w:hint="default"/>
      </w:rPr>
    </w:lvl>
    <w:lvl w:ilvl="8">
      <w:start w:val="1"/>
      <w:numFmt w:val="decimal"/>
      <w:isLgl/>
      <w:lvlText w:val="%1.%2.%3.%4.%5.%6.%7.%8.%9."/>
      <w:lvlJc w:val="left"/>
      <w:pPr>
        <w:ind w:left="4098" w:hanging="1800"/>
      </w:pPr>
      <w:rPr>
        <w:rFonts w:hint="default"/>
      </w:rPr>
    </w:lvl>
  </w:abstractNum>
  <w:abstractNum w:abstractNumId="7" w15:restartNumberingAfterBreak="0">
    <w:nsid w:val="47F66EAC"/>
    <w:multiLevelType w:val="multilevel"/>
    <w:tmpl w:val="1FA0AE60"/>
    <w:lvl w:ilvl="0">
      <w:start w:val="1"/>
      <w:numFmt w:val="decimal"/>
      <w:lvlText w:val="%1."/>
      <w:lvlJc w:val="left"/>
      <w:pPr>
        <w:ind w:left="1221" w:hanging="795"/>
      </w:pPr>
      <w:rPr>
        <w:rFonts w:hint="default"/>
        <w:b w:val="0"/>
      </w:rPr>
    </w:lvl>
    <w:lvl w:ilvl="1">
      <w:start w:val="1"/>
      <w:numFmt w:val="decimal"/>
      <w:isLgl/>
      <w:lvlText w:val="%1.%2."/>
      <w:lvlJc w:val="left"/>
      <w:pPr>
        <w:ind w:left="1063" w:hanging="495"/>
      </w:pPr>
      <w:rPr>
        <w:rFonts w:hint="default"/>
      </w:rPr>
    </w:lvl>
    <w:lvl w:ilvl="2">
      <w:start w:val="1"/>
      <w:numFmt w:val="decimal"/>
      <w:isLgl/>
      <w:lvlText w:val="%1.%2.%3."/>
      <w:lvlJc w:val="left"/>
      <w:pPr>
        <w:ind w:left="1614" w:hanging="720"/>
      </w:pPr>
      <w:rPr>
        <w:rFonts w:hint="default"/>
      </w:rPr>
    </w:lvl>
    <w:lvl w:ilvl="3">
      <w:start w:val="1"/>
      <w:numFmt w:val="decimal"/>
      <w:isLgl/>
      <w:lvlText w:val="%1.%2.%3.%4."/>
      <w:lvlJc w:val="left"/>
      <w:pPr>
        <w:ind w:left="1848" w:hanging="720"/>
      </w:pPr>
      <w:rPr>
        <w:rFonts w:hint="default"/>
      </w:rPr>
    </w:lvl>
    <w:lvl w:ilvl="4">
      <w:start w:val="1"/>
      <w:numFmt w:val="decimal"/>
      <w:isLgl/>
      <w:lvlText w:val="%1.%2.%3.%4.%5."/>
      <w:lvlJc w:val="left"/>
      <w:pPr>
        <w:ind w:left="2442" w:hanging="1080"/>
      </w:pPr>
      <w:rPr>
        <w:rFonts w:hint="default"/>
      </w:rPr>
    </w:lvl>
    <w:lvl w:ilvl="5">
      <w:start w:val="1"/>
      <w:numFmt w:val="decimal"/>
      <w:isLgl/>
      <w:lvlText w:val="%1.%2.%3.%4.%5.%6."/>
      <w:lvlJc w:val="left"/>
      <w:pPr>
        <w:ind w:left="2676" w:hanging="1080"/>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504" w:hanging="1440"/>
      </w:pPr>
      <w:rPr>
        <w:rFonts w:hint="default"/>
      </w:rPr>
    </w:lvl>
    <w:lvl w:ilvl="8">
      <w:start w:val="1"/>
      <w:numFmt w:val="decimal"/>
      <w:isLgl/>
      <w:lvlText w:val="%1.%2.%3.%4.%5.%6.%7.%8.%9."/>
      <w:lvlJc w:val="left"/>
      <w:pPr>
        <w:ind w:left="4098" w:hanging="1800"/>
      </w:pPr>
      <w:rPr>
        <w:rFonts w:hint="default"/>
      </w:rPr>
    </w:lvl>
  </w:abstractNum>
  <w:abstractNum w:abstractNumId="8" w15:restartNumberingAfterBreak="0">
    <w:nsid w:val="573C6F7F"/>
    <w:multiLevelType w:val="hybridMultilevel"/>
    <w:tmpl w:val="7BBE9C96"/>
    <w:lvl w:ilvl="0" w:tplc="818E93EE">
      <w:start w:val="1"/>
      <w:numFmt w:val="decimal"/>
      <w:lvlText w:val="%1."/>
      <w:lvlJc w:val="left"/>
      <w:pPr>
        <w:ind w:left="1287"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A3F6C4E"/>
    <w:multiLevelType w:val="multilevel"/>
    <w:tmpl w:val="785A74DE"/>
    <w:lvl w:ilvl="0">
      <w:start w:val="1"/>
      <w:numFmt w:val="decimal"/>
      <w:lvlText w:val="%1."/>
      <w:lvlJc w:val="left"/>
      <w:pPr>
        <w:ind w:left="786" w:hanging="360"/>
      </w:pPr>
    </w:lvl>
    <w:lvl w:ilvl="1">
      <w:start w:val="1"/>
      <w:numFmt w:val="decimal"/>
      <w:lvlText w:val="%1.%2."/>
      <w:lvlJc w:val="left"/>
      <w:pPr>
        <w:ind w:left="1567" w:hanging="432"/>
      </w:pPr>
    </w:lvl>
    <w:lvl w:ilvl="2">
      <w:start w:val="1"/>
      <w:numFmt w:val="decimal"/>
      <w:lvlText w:val="%3."/>
      <w:lvlJc w:val="left"/>
      <w:pPr>
        <w:ind w:left="1650" w:hanging="504"/>
      </w:pPr>
      <w:rPr>
        <w:rFonts w:hint="default"/>
      </w:r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10" w15:restartNumberingAfterBreak="0">
    <w:nsid w:val="64851A04"/>
    <w:multiLevelType w:val="multilevel"/>
    <w:tmpl w:val="AB7C68EC"/>
    <w:lvl w:ilvl="0">
      <w:start w:val="1"/>
      <w:numFmt w:val="decimal"/>
      <w:lvlText w:val="%1."/>
      <w:lvlJc w:val="left"/>
      <w:pPr>
        <w:ind w:left="1646" w:hanging="795"/>
      </w:pPr>
      <w:rPr>
        <w:rFonts w:hint="default"/>
        <w:b w:val="0"/>
        <w:color w:val="auto"/>
      </w:rPr>
    </w:lvl>
    <w:lvl w:ilvl="1">
      <w:start w:val="1"/>
      <w:numFmt w:val="decimal"/>
      <w:isLgl/>
      <w:lvlText w:val="%1.%2."/>
      <w:lvlJc w:val="left"/>
      <w:pPr>
        <w:ind w:left="1205" w:hanging="495"/>
      </w:pPr>
      <w:rPr>
        <w:rFonts w:ascii="Times New Roman" w:hAnsi="Times New Roman" w:cs="Times New Roman" w:hint="default"/>
        <w:color w:val="auto"/>
        <w:sz w:val="24"/>
        <w:szCs w:val="24"/>
      </w:rPr>
    </w:lvl>
    <w:lvl w:ilvl="2">
      <w:start w:val="1"/>
      <w:numFmt w:val="decimal"/>
      <w:isLgl/>
      <w:lvlText w:val="%1.%2.%3."/>
      <w:lvlJc w:val="left"/>
      <w:pPr>
        <w:ind w:left="4549" w:hanging="720"/>
      </w:pPr>
      <w:rPr>
        <w:rFonts w:hint="default"/>
      </w:rPr>
    </w:lvl>
    <w:lvl w:ilvl="3">
      <w:start w:val="1"/>
      <w:numFmt w:val="decimal"/>
      <w:isLgl/>
      <w:lvlText w:val="%1.%2.%3.%4."/>
      <w:lvlJc w:val="left"/>
      <w:pPr>
        <w:ind w:left="3266" w:hanging="720"/>
      </w:pPr>
      <w:rPr>
        <w:rFonts w:hint="default"/>
      </w:rPr>
    </w:lvl>
    <w:lvl w:ilvl="4">
      <w:start w:val="1"/>
      <w:numFmt w:val="decimal"/>
      <w:isLgl/>
      <w:lvlText w:val="%1.%2.%3.%4.%5."/>
      <w:lvlJc w:val="left"/>
      <w:pPr>
        <w:ind w:left="3860" w:hanging="1080"/>
      </w:pPr>
      <w:rPr>
        <w:rFonts w:hint="default"/>
      </w:rPr>
    </w:lvl>
    <w:lvl w:ilvl="5">
      <w:start w:val="1"/>
      <w:numFmt w:val="decimal"/>
      <w:isLgl/>
      <w:lvlText w:val="%1.%2.%3.%4.%5.%6."/>
      <w:lvlJc w:val="left"/>
      <w:pPr>
        <w:ind w:left="4094" w:hanging="1080"/>
      </w:pPr>
      <w:rPr>
        <w:rFonts w:hint="default"/>
      </w:rPr>
    </w:lvl>
    <w:lvl w:ilvl="6">
      <w:start w:val="1"/>
      <w:numFmt w:val="decimal"/>
      <w:isLgl/>
      <w:lvlText w:val="%1.%2.%3.%4.%5.%6.%7."/>
      <w:lvlJc w:val="left"/>
      <w:pPr>
        <w:ind w:left="4688" w:hanging="1440"/>
      </w:pPr>
      <w:rPr>
        <w:rFonts w:hint="default"/>
      </w:rPr>
    </w:lvl>
    <w:lvl w:ilvl="7">
      <w:start w:val="1"/>
      <w:numFmt w:val="decimal"/>
      <w:isLgl/>
      <w:lvlText w:val="%1.%2.%3.%4.%5.%6.%7.%8."/>
      <w:lvlJc w:val="left"/>
      <w:pPr>
        <w:ind w:left="4922" w:hanging="1440"/>
      </w:pPr>
      <w:rPr>
        <w:rFonts w:hint="default"/>
      </w:rPr>
    </w:lvl>
    <w:lvl w:ilvl="8">
      <w:start w:val="1"/>
      <w:numFmt w:val="decimal"/>
      <w:isLgl/>
      <w:lvlText w:val="%1.%2.%3.%4.%5.%6.%7.%8.%9."/>
      <w:lvlJc w:val="left"/>
      <w:pPr>
        <w:ind w:left="5516" w:hanging="1800"/>
      </w:pPr>
      <w:rPr>
        <w:rFonts w:hint="default"/>
      </w:rPr>
    </w:lvl>
  </w:abstractNum>
  <w:abstractNum w:abstractNumId="11" w15:restartNumberingAfterBreak="0">
    <w:nsid w:val="64903A3E"/>
    <w:multiLevelType w:val="multilevel"/>
    <w:tmpl w:val="0427001D"/>
    <w:numStyleLink w:val="Stilius1"/>
  </w:abstractNum>
  <w:abstractNum w:abstractNumId="12" w15:restartNumberingAfterBreak="0">
    <w:nsid w:val="66D36F4E"/>
    <w:multiLevelType w:val="hybridMultilevel"/>
    <w:tmpl w:val="9C607A6C"/>
    <w:lvl w:ilvl="0" w:tplc="0427000F">
      <w:start w:val="1"/>
      <w:numFmt w:val="decimal"/>
      <w:lvlText w:val="%1."/>
      <w:lvlJc w:val="left"/>
      <w:pPr>
        <w:ind w:left="720" w:hanging="360"/>
      </w:pPr>
      <w:rPr>
        <w:rFonts w:hint="default"/>
      </w:rPr>
    </w:lvl>
    <w:lvl w:ilvl="1" w:tplc="04270017">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826568A"/>
    <w:multiLevelType w:val="multilevel"/>
    <w:tmpl w:val="FCE21AAE"/>
    <w:lvl w:ilvl="0">
      <w:start w:val="7"/>
      <w:numFmt w:val="decimal"/>
      <w:lvlText w:val="%1."/>
      <w:lvlJc w:val="left"/>
      <w:pPr>
        <w:ind w:left="1221" w:hanging="795"/>
      </w:pPr>
      <w:rPr>
        <w:rFonts w:hint="default"/>
        <w:b w:val="0"/>
      </w:rPr>
    </w:lvl>
    <w:lvl w:ilvl="1">
      <w:start w:val="7"/>
      <w:numFmt w:val="decimal"/>
      <w:isLgl/>
      <w:lvlText w:val="%1.%2."/>
      <w:lvlJc w:val="left"/>
      <w:pPr>
        <w:ind w:left="6166" w:hanging="495"/>
      </w:pPr>
      <w:rPr>
        <w:rFonts w:ascii="Times New Roman" w:hAnsi="Times New Roman" w:cs="Times New Roman" w:hint="default"/>
        <w:sz w:val="24"/>
        <w:szCs w:val="24"/>
      </w:rPr>
    </w:lvl>
    <w:lvl w:ilvl="2">
      <w:start w:val="1"/>
      <w:numFmt w:val="decimal"/>
      <w:isLgl/>
      <w:lvlText w:val="%1.%2.%3."/>
      <w:lvlJc w:val="left"/>
      <w:pPr>
        <w:ind w:left="1614" w:hanging="720"/>
      </w:pPr>
      <w:rPr>
        <w:rFonts w:hint="default"/>
      </w:rPr>
    </w:lvl>
    <w:lvl w:ilvl="3">
      <w:start w:val="1"/>
      <w:numFmt w:val="decimal"/>
      <w:isLgl/>
      <w:lvlText w:val="%1.%2.%3.%4."/>
      <w:lvlJc w:val="left"/>
      <w:pPr>
        <w:ind w:left="1848" w:hanging="720"/>
      </w:pPr>
      <w:rPr>
        <w:rFonts w:hint="default"/>
      </w:rPr>
    </w:lvl>
    <w:lvl w:ilvl="4">
      <w:start w:val="1"/>
      <w:numFmt w:val="decimal"/>
      <w:isLgl/>
      <w:lvlText w:val="%1.%2.%3.%4.%5."/>
      <w:lvlJc w:val="left"/>
      <w:pPr>
        <w:ind w:left="2442" w:hanging="1080"/>
      </w:pPr>
      <w:rPr>
        <w:rFonts w:hint="default"/>
      </w:rPr>
    </w:lvl>
    <w:lvl w:ilvl="5">
      <w:start w:val="1"/>
      <w:numFmt w:val="decimal"/>
      <w:isLgl/>
      <w:lvlText w:val="%1.%2.%3.%4.%5.%6."/>
      <w:lvlJc w:val="left"/>
      <w:pPr>
        <w:ind w:left="2676" w:hanging="1080"/>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504" w:hanging="1440"/>
      </w:pPr>
      <w:rPr>
        <w:rFonts w:hint="default"/>
      </w:rPr>
    </w:lvl>
    <w:lvl w:ilvl="8">
      <w:start w:val="1"/>
      <w:numFmt w:val="decimal"/>
      <w:isLgl/>
      <w:lvlText w:val="%1.%2.%3.%4.%5.%6.%7.%8.%9."/>
      <w:lvlJc w:val="left"/>
      <w:pPr>
        <w:ind w:left="4098" w:hanging="1800"/>
      </w:pPr>
      <w:rPr>
        <w:rFonts w:hint="default"/>
      </w:rPr>
    </w:lvl>
  </w:abstractNum>
  <w:abstractNum w:abstractNumId="14" w15:restartNumberingAfterBreak="0">
    <w:nsid w:val="68AA1C5C"/>
    <w:multiLevelType w:val="hybridMultilevel"/>
    <w:tmpl w:val="69600BE4"/>
    <w:lvl w:ilvl="0" w:tplc="0427000F">
      <w:start w:val="1"/>
      <w:numFmt w:val="decimal"/>
      <w:lvlText w:val="%1."/>
      <w:lvlJc w:val="left"/>
      <w:pPr>
        <w:ind w:left="720" w:hanging="360"/>
      </w:pPr>
      <w:rPr>
        <w:rFonts w:hint="default"/>
      </w:rPr>
    </w:lvl>
    <w:lvl w:ilvl="1" w:tplc="7E143508">
      <w:start w:val="1"/>
      <w:numFmt w:val="lowerLetter"/>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0DA2FD6"/>
    <w:multiLevelType w:val="hybridMultilevel"/>
    <w:tmpl w:val="3548888A"/>
    <w:lvl w:ilvl="0" w:tplc="700C1176">
      <w:start w:val="1"/>
      <w:numFmt w:val="decimal"/>
      <w:lvlText w:val="%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13270277">
    <w:abstractNumId w:val="6"/>
  </w:num>
  <w:num w:numId="2" w16cid:durableId="1983727876">
    <w:abstractNumId w:val="5"/>
  </w:num>
  <w:num w:numId="3" w16cid:durableId="97792752">
    <w:abstractNumId w:val="3"/>
  </w:num>
  <w:num w:numId="4" w16cid:durableId="18632005">
    <w:abstractNumId w:val="8"/>
  </w:num>
  <w:num w:numId="5" w16cid:durableId="930625855">
    <w:abstractNumId w:val="10"/>
  </w:num>
  <w:num w:numId="6" w16cid:durableId="358429436">
    <w:abstractNumId w:val="7"/>
  </w:num>
  <w:num w:numId="7" w16cid:durableId="1301036830">
    <w:abstractNumId w:val="13"/>
  </w:num>
  <w:num w:numId="8" w16cid:durableId="949626284">
    <w:abstractNumId w:val="4"/>
  </w:num>
  <w:num w:numId="9" w16cid:durableId="1827278205">
    <w:abstractNumId w:val="12"/>
  </w:num>
  <w:num w:numId="10" w16cid:durableId="807435241">
    <w:abstractNumId w:val="14"/>
  </w:num>
  <w:num w:numId="11" w16cid:durableId="458378187">
    <w:abstractNumId w:val="15"/>
  </w:num>
  <w:num w:numId="12" w16cid:durableId="1903831816">
    <w:abstractNumId w:val="2"/>
  </w:num>
  <w:num w:numId="13" w16cid:durableId="1579054438">
    <w:abstractNumId w:val="1"/>
  </w:num>
  <w:num w:numId="14" w16cid:durableId="926960713">
    <w:abstractNumId w:val="11"/>
  </w:num>
  <w:num w:numId="15" w16cid:durableId="648174649">
    <w:abstractNumId w:val="9"/>
  </w:num>
  <w:num w:numId="16" w16cid:durableId="789201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5F7B"/>
    <w:rsid w:val="000073DA"/>
    <w:rsid w:val="00014BF6"/>
    <w:rsid w:val="0001618E"/>
    <w:rsid w:val="00024556"/>
    <w:rsid w:val="00031E2D"/>
    <w:rsid w:val="000365B7"/>
    <w:rsid w:val="000553B7"/>
    <w:rsid w:val="00064798"/>
    <w:rsid w:val="00066822"/>
    <w:rsid w:val="0007299A"/>
    <w:rsid w:val="00073B83"/>
    <w:rsid w:val="0007678E"/>
    <w:rsid w:val="00084A25"/>
    <w:rsid w:val="000A7EE7"/>
    <w:rsid w:val="000B526A"/>
    <w:rsid w:val="000C0956"/>
    <w:rsid w:val="000C7215"/>
    <w:rsid w:val="000D7D9B"/>
    <w:rsid w:val="000F3921"/>
    <w:rsid w:val="001200F6"/>
    <w:rsid w:val="0012158B"/>
    <w:rsid w:val="001268BD"/>
    <w:rsid w:val="00127A1B"/>
    <w:rsid w:val="0016528D"/>
    <w:rsid w:val="00172769"/>
    <w:rsid w:val="00191577"/>
    <w:rsid w:val="001979A0"/>
    <w:rsid w:val="001C289E"/>
    <w:rsid w:val="001D75A4"/>
    <w:rsid w:val="001E4C12"/>
    <w:rsid w:val="001F51EF"/>
    <w:rsid w:val="001F598F"/>
    <w:rsid w:val="00206873"/>
    <w:rsid w:val="00217D0A"/>
    <w:rsid w:val="0022486D"/>
    <w:rsid w:val="00226D6F"/>
    <w:rsid w:val="002316CD"/>
    <w:rsid w:val="00235830"/>
    <w:rsid w:val="002379D0"/>
    <w:rsid w:val="0024052C"/>
    <w:rsid w:val="002531E1"/>
    <w:rsid w:val="00264800"/>
    <w:rsid w:val="00264D68"/>
    <w:rsid w:val="00293E7E"/>
    <w:rsid w:val="002A541E"/>
    <w:rsid w:val="002A7820"/>
    <w:rsid w:val="002B3DB8"/>
    <w:rsid w:val="002C446A"/>
    <w:rsid w:val="002D0821"/>
    <w:rsid w:val="002D258E"/>
    <w:rsid w:val="002D2CB0"/>
    <w:rsid w:val="002D32EC"/>
    <w:rsid w:val="002D3A09"/>
    <w:rsid w:val="002D7578"/>
    <w:rsid w:val="00303CCA"/>
    <w:rsid w:val="0031001C"/>
    <w:rsid w:val="003138DC"/>
    <w:rsid w:val="00320234"/>
    <w:rsid w:val="00323297"/>
    <w:rsid w:val="00331882"/>
    <w:rsid w:val="00342A99"/>
    <w:rsid w:val="0034623F"/>
    <w:rsid w:val="003620BA"/>
    <w:rsid w:val="00366071"/>
    <w:rsid w:val="00366A74"/>
    <w:rsid w:val="00382A03"/>
    <w:rsid w:val="003864FE"/>
    <w:rsid w:val="00387C1B"/>
    <w:rsid w:val="003945AA"/>
    <w:rsid w:val="003A1FD6"/>
    <w:rsid w:val="003A28E0"/>
    <w:rsid w:val="003C176F"/>
    <w:rsid w:val="003D4E4A"/>
    <w:rsid w:val="003E0588"/>
    <w:rsid w:val="003F5FB5"/>
    <w:rsid w:val="00403EF8"/>
    <w:rsid w:val="00413AE8"/>
    <w:rsid w:val="00426B9F"/>
    <w:rsid w:val="00431389"/>
    <w:rsid w:val="0043164F"/>
    <w:rsid w:val="004443B6"/>
    <w:rsid w:val="004476E4"/>
    <w:rsid w:val="004550C5"/>
    <w:rsid w:val="00460562"/>
    <w:rsid w:val="004723D6"/>
    <w:rsid w:val="00476AC3"/>
    <w:rsid w:val="00484F51"/>
    <w:rsid w:val="00495288"/>
    <w:rsid w:val="004B20EE"/>
    <w:rsid w:val="004B3FA5"/>
    <w:rsid w:val="004B547A"/>
    <w:rsid w:val="004C0C90"/>
    <w:rsid w:val="004D1C51"/>
    <w:rsid w:val="004D4AA5"/>
    <w:rsid w:val="004E3A34"/>
    <w:rsid w:val="004E51C5"/>
    <w:rsid w:val="004F2673"/>
    <w:rsid w:val="004F5884"/>
    <w:rsid w:val="00505ECC"/>
    <w:rsid w:val="005109F1"/>
    <w:rsid w:val="00536A2E"/>
    <w:rsid w:val="005600D8"/>
    <w:rsid w:val="0057178F"/>
    <w:rsid w:val="005976B6"/>
    <w:rsid w:val="005A385C"/>
    <w:rsid w:val="005B456D"/>
    <w:rsid w:val="005C0D3F"/>
    <w:rsid w:val="005C1EAC"/>
    <w:rsid w:val="005D2425"/>
    <w:rsid w:val="005F2EFB"/>
    <w:rsid w:val="00603C8C"/>
    <w:rsid w:val="006054AD"/>
    <w:rsid w:val="00630FB2"/>
    <w:rsid w:val="00646478"/>
    <w:rsid w:val="00667EB7"/>
    <w:rsid w:val="00673609"/>
    <w:rsid w:val="00676710"/>
    <w:rsid w:val="00677002"/>
    <w:rsid w:val="006778DD"/>
    <w:rsid w:val="0069518E"/>
    <w:rsid w:val="00695360"/>
    <w:rsid w:val="006A0072"/>
    <w:rsid w:val="006B4B56"/>
    <w:rsid w:val="006D556F"/>
    <w:rsid w:val="006E3F77"/>
    <w:rsid w:val="006E7149"/>
    <w:rsid w:val="0070290B"/>
    <w:rsid w:val="0072718F"/>
    <w:rsid w:val="007279FA"/>
    <w:rsid w:val="00742AE7"/>
    <w:rsid w:val="007518F6"/>
    <w:rsid w:val="00754458"/>
    <w:rsid w:val="00756AA4"/>
    <w:rsid w:val="00782B88"/>
    <w:rsid w:val="00785E69"/>
    <w:rsid w:val="00797A54"/>
    <w:rsid w:val="007A4252"/>
    <w:rsid w:val="007B71E8"/>
    <w:rsid w:val="007C41FF"/>
    <w:rsid w:val="007D2B18"/>
    <w:rsid w:val="007D440E"/>
    <w:rsid w:val="007E014B"/>
    <w:rsid w:val="007E2373"/>
    <w:rsid w:val="007F3444"/>
    <w:rsid w:val="007F4A72"/>
    <w:rsid w:val="0080400E"/>
    <w:rsid w:val="008071BC"/>
    <w:rsid w:val="00814C57"/>
    <w:rsid w:val="00817AED"/>
    <w:rsid w:val="00821203"/>
    <w:rsid w:val="00823FD4"/>
    <w:rsid w:val="008269A5"/>
    <w:rsid w:val="00835BE7"/>
    <w:rsid w:val="00844141"/>
    <w:rsid w:val="00846627"/>
    <w:rsid w:val="00857355"/>
    <w:rsid w:val="008628EE"/>
    <w:rsid w:val="00872479"/>
    <w:rsid w:val="00876F4B"/>
    <w:rsid w:val="008833F2"/>
    <w:rsid w:val="008A1FB6"/>
    <w:rsid w:val="008C184F"/>
    <w:rsid w:val="008D25E7"/>
    <w:rsid w:val="008E221E"/>
    <w:rsid w:val="008E24F2"/>
    <w:rsid w:val="008E72B9"/>
    <w:rsid w:val="008F70BD"/>
    <w:rsid w:val="008F76F5"/>
    <w:rsid w:val="009106D5"/>
    <w:rsid w:val="00925814"/>
    <w:rsid w:val="009442AE"/>
    <w:rsid w:val="00947F8A"/>
    <w:rsid w:val="009520DE"/>
    <w:rsid w:val="009533C9"/>
    <w:rsid w:val="00966808"/>
    <w:rsid w:val="00970B1C"/>
    <w:rsid w:val="00984AF3"/>
    <w:rsid w:val="00984F22"/>
    <w:rsid w:val="00987A8E"/>
    <w:rsid w:val="009A4FD1"/>
    <w:rsid w:val="009D59A2"/>
    <w:rsid w:val="009D6392"/>
    <w:rsid w:val="009E658C"/>
    <w:rsid w:val="00A00357"/>
    <w:rsid w:val="00A02A6D"/>
    <w:rsid w:val="00A05D83"/>
    <w:rsid w:val="00A05DBC"/>
    <w:rsid w:val="00A0754D"/>
    <w:rsid w:val="00A236C0"/>
    <w:rsid w:val="00A277BF"/>
    <w:rsid w:val="00A32203"/>
    <w:rsid w:val="00A32914"/>
    <w:rsid w:val="00A33E15"/>
    <w:rsid w:val="00A4128E"/>
    <w:rsid w:val="00A50F2B"/>
    <w:rsid w:val="00A56F41"/>
    <w:rsid w:val="00A75EFE"/>
    <w:rsid w:val="00A94D97"/>
    <w:rsid w:val="00A95384"/>
    <w:rsid w:val="00AA0F13"/>
    <w:rsid w:val="00AA4BC9"/>
    <w:rsid w:val="00AA6FC5"/>
    <w:rsid w:val="00AB0EA2"/>
    <w:rsid w:val="00AB57F6"/>
    <w:rsid w:val="00AB719A"/>
    <w:rsid w:val="00AC4399"/>
    <w:rsid w:val="00AD7EEF"/>
    <w:rsid w:val="00B03031"/>
    <w:rsid w:val="00B0431B"/>
    <w:rsid w:val="00B16A79"/>
    <w:rsid w:val="00B306C6"/>
    <w:rsid w:val="00B30854"/>
    <w:rsid w:val="00B30EDD"/>
    <w:rsid w:val="00B35182"/>
    <w:rsid w:val="00B4398E"/>
    <w:rsid w:val="00B43D38"/>
    <w:rsid w:val="00B519E0"/>
    <w:rsid w:val="00B62880"/>
    <w:rsid w:val="00B6377D"/>
    <w:rsid w:val="00B654E2"/>
    <w:rsid w:val="00B679C9"/>
    <w:rsid w:val="00B812E1"/>
    <w:rsid w:val="00BA4718"/>
    <w:rsid w:val="00BA70EA"/>
    <w:rsid w:val="00BC6178"/>
    <w:rsid w:val="00BD533B"/>
    <w:rsid w:val="00BD6E2E"/>
    <w:rsid w:val="00BF6BD4"/>
    <w:rsid w:val="00C00F0E"/>
    <w:rsid w:val="00C02DD3"/>
    <w:rsid w:val="00C27E09"/>
    <w:rsid w:val="00C34044"/>
    <w:rsid w:val="00C35C46"/>
    <w:rsid w:val="00C40F7C"/>
    <w:rsid w:val="00C42737"/>
    <w:rsid w:val="00C7002B"/>
    <w:rsid w:val="00C705E7"/>
    <w:rsid w:val="00C96507"/>
    <w:rsid w:val="00CA7B42"/>
    <w:rsid w:val="00CB5A42"/>
    <w:rsid w:val="00CC2BB2"/>
    <w:rsid w:val="00CC4E9F"/>
    <w:rsid w:val="00CD3CFB"/>
    <w:rsid w:val="00CD5210"/>
    <w:rsid w:val="00D10BEE"/>
    <w:rsid w:val="00D51329"/>
    <w:rsid w:val="00D522CE"/>
    <w:rsid w:val="00D5515E"/>
    <w:rsid w:val="00D612A9"/>
    <w:rsid w:val="00D63690"/>
    <w:rsid w:val="00D83052"/>
    <w:rsid w:val="00D90CF6"/>
    <w:rsid w:val="00D9339D"/>
    <w:rsid w:val="00DB12B4"/>
    <w:rsid w:val="00DB4F0F"/>
    <w:rsid w:val="00DC37B7"/>
    <w:rsid w:val="00DC4DC6"/>
    <w:rsid w:val="00DC75F7"/>
    <w:rsid w:val="00DE1120"/>
    <w:rsid w:val="00DE19DA"/>
    <w:rsid w:val="00DF000E"/>
    <w:rsid w:val="00DF1B65"/>
    <w:rsid w:val="00DF6500"/>
    <w:rsid w:val="00DF6A73"/>
    <w:rsid w:val="00E05627"/>
    <w:rsid w:val="00E25F7B"/>
    <w:rsid w:val="00E271D1"/>
    <w:rsid w:val="00E30801"/>
    <w:rsid w:val="00E30A10"/>
    <w:rsid w:val="00E4461C"/>
    <w:rsid w:val="00E44A3D"/>
    <w:rsid w:val="00E50238"/>
    <w:rsid w:val="00E61BCA"/>
    <w:rsid w:val="00E806F1"/>
    <w:rsid w:val="00E82A1E"/>
    <w:rsid w:val="00E85CDB"/>
    <w:rsid w:val="00E85F09"/>
    <w:rsid w:val="00EA0640"/>
    <w:rsid w:val="00EA21BF"/>
    <w:rsid w:val="00EB6B0E"/>
    <w:rsid w:val="00ED54DF"/>
    <w:rsid w:val="00EE0F9D"/>
    <w:rsid w:val="00F025CD"/>
    <w:rsid w:val="00F2445D"/>
    <w:rsid w:val="00F403E8"/>
    <w:rsid w:val="00F50DFC"/>
    <w:rsid w:val="00F56A51"/>
    <w:rsid w:val="00F67C67"/>
    <w:rsid w:val="00F77CF6"/>
    <w:rsid w:val="00F83456"/>
    <w:rsid w:val="00F84DE2"/>
    <w:rsid w:val="00F863AF"/>
    <w:rsid w:val="00F87623"/>
    <w:rsid w:val="00F9242C"/>
    <w:rsid w:val="00F95F89"/>
    <w:rsid w:val="00FA514B"/>
    <w:rsid w:val="00FB7597"/>
    <w:rsid w:val="00FC5A66"/>
    <w:rsid w:val="00FC6DDD"/>
    <w:rsid w:val="00FD35E3"/>
    <w:rsid w:val="00FE55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88244"/>
  <w15:docId w15:val="{EBF9CCCE-E9F9-4C65-BB6F-BC57D7F5A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25F7B"/>
    <w:pPr>
      <w:spacing w:after="200" w:line="276" w:lineRule="auto"/>
    </w:pPr>
    <w:rPr>
      <w:rFonts w:ascii="Calibri" w:eastAsia="Calibri" w:hAnsi="Calibri" w:cs="Times New Roman"/>
      <w:kern w:val="0"/>
      <w:sz w:val="22"/>
      <w:szCs w:val="22"/>
      <w14:ligatures w14:val="none"/>
    </w:rPr>
  </w:style>
  <w:style w:type="paragraph" w:styleId="Antrat1">
    <w:name w:val="heading 1"/>
    <w:basedOn w:val="prastasis"/>
    <w:next w:val="prastasis"/>
    <w:link w:val="Antrat1Diagrama"/>
    <w:uiPriority w:val="9"/>
    <w:qFormat/>
    <w:rsid w:val="00E25F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25F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25F7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25F7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25F7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25F7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25F7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25F7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25F7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25F7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25F7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25F7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25F7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25F7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25F7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25F7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25F7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25F7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25F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25F7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25F7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25F7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25F7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25F7B"/>
    <w:rPr>
      <w:i/>
      <w:iCs/>
      <w:color w:val="404040" w:themeColor="text1" w:themeTint="BF"/>
    </w:rPr>
  </w:style>
  <w:style w:type="paragraph" w:styleId="Sraopastraipa">
    <w:name w:val="List Paragraph"/>
    <w:basedOn w:val="prastasis"/>
    <w:link w:val="SraopastraipaDiagrama"/>
    <w:uiPriority w:val="34"/>
    <w:qFormat/>
    <w:rsid w:val="00E25F7B"/>
    <w:pPr>
      <w:ind w:left="720"/>
      <w:contextualSpacing/>
    </w:pPr>
  </w:style>
  <w:style w:type="character" w:styleId="Rykuspabraukimas">
    <w:name w:val="Intense Emphasis"/>
    <w:basedOn w:val="Numatytasispastraiposriftas"/>
    <w:uiPriority w:val="21"/>
    <w:qFormat/>
    <w:rsid w:val="00E25F7B"/>
    <w:rPr>
      <w:i/>
      <w:iCs/>
      <w:color w:val="0F4761" w:themeColor="accent1" w:themeShade="BF"/>
    </w:rPr>
  </w:style>
  <w:style w:type="paragraph" w:styleId="Iskirtacitata">
    <w:name w:val="Intense Quote"/>
    <w:basedOn w:val="prastasis"/>
    <w:next w:val="prastasis"/>
    <w:link w:val="IskirtacitataDiagrama"/>
    <w:uiPriority w:val="30"/>
    <w:qFormat/>
    <w:rsid w:val="00E25F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25F7B"/>
    <w:rPr>
      <w:i/>
      <w:iCs/>
      <w:color w:val="0F4761" w:themeColor="accent1" w:themeShade="BF"/>
    </w:rPr>
  </w:style>
  <w:style w:type="character" w:styleId="Rykinuoroda">
    <w:name w:val="Intense Reference"/>
    <w:basedOn w:val="Numatytasispastraiposriftas"/>
    <w:uiPriority w:val="32"/>
    <w:qFormat/>
    <w:rsid w:val="00E25F7B"/>
    <w:rPr>
      <w:b/>
      <w:bCs/>
      <w:smallCaps/>
      <w:color w:val="0F4761" w:themeColor="accent1" w:themeShade="BF"/>
      <w:spacing w:val="5"/>
    </w:rPr>
  </w:style>
  <w:style w:type="paragraph" w:styleId="Puslapioinaostekstas">
    <w:name w:val="footnote text"/>
    <w:basedOn w:val="prastasis"/>
    <w:link w:val="PuslapioinaostekstasDiagrama"/>
    <w:rsid w:val="00E25F7B"/>
    <w:pPr>
      <w:spacing w:after="0" w:line="240" w:lineRule="auto"/>
    </w:pPr>
    <w:rPr>
      <w:rFonts w:ascii="Times New Roman" w:eastAsia="Times New Roman" w:hAnsi="Times New Roman"/>
      <w:sz w:val="20"/>
      <w:szCs w:val="20"/>
    </w:rPr>
  </w:style>
  <w:style w:type="character" w:customStyle="1" w:styleId="PuslapioinaostekstasDiagrama">
    <w:name w:val="Puslapio išnašos tekstas Diagrama"/>
    <w:basedOn w:val="Numatytasispastraiposriftas"/>
    <w:link w:val="Puslapioinaostekstas"/>
    <w:rsid w:val="00E25F7B"/>
    <w:rPr>
      <w:rFonts w:ascii="Times New Roman" w:eastAsia="Times New Roman" w:hAnsi="Times New Roman" w:cs="Times New Roman"/>
      <w:kern w:val="0"/>
      <w:sz w:val="20"/>
      <w:szCs w:val="20"/>
      <w14:ligatures w14:val="none"/>
    </w:rPr>
  </w:style>
  <w:style w:type="character" w:styleId="Puslapioinaosnuoroda">
    <w:name w:val="footnote reference"/>
    <w:aliases w:val="Footnote symbol,fr"/>
    <w:uiPriority w:val="99"/>
    <w:rsid w:val="00E25F7B"/>
    <w:rPr>
      <w:vertAlign w:val="superscript"/>
    </w:rPr>
  </w:style>
  <w:style w:type="character" w:styleId="Komentaronuoroda">
    <w:name w:val="annotation reference"/>
    <w:semiHidden/>
    <w:rsid w:val="00E25F7B"/>
    <w:rPr>
      <w:sz w:val="16"/>
      <w:szCs w:val="16"/>
    </w:rPr>
  </w:style>
  <w:style w:type="paragraph" w:styleId="Komentarotekstas">
    <w:name w:val="annotation text"/>
    <w:basedOn w:val="prastasis"/>
    <w:link w:val="KomentarotekstasDiagrama"/>
    <w:semiHidden/>
    <w:rsid w:val="00E25F7B"/>
    <w:pPr>
      <w:spacing w:after="0" w:line="240" w:lineRule="auto"/>
    </w:pPr>
    <w:rPr>
      <w:rFonts w:ascii="Times New Roman" w:eastAsia="Times New Roman" w:hAnsi="Times New Roman"/>
      <w:sz w:val="20"/>
      <w:szCs w:val="20"/>
      <w:lang w:val="en-GB"/>
    </w:rPr>
  </w:style>
  <w:style w:type="character" w:customStyle="1" w:styleId="KomentarotekstasDiagrama">
    <w:name w:val="Komentaro tekstas Diagrama"/>
    <w:basedOn w:val="Numatytasispastraiposriftas"/>
    <w:link w:val="Komentarotekstas"/>
    <w:semiHidden/>
    <w:rsid w:val="00E25F7B"/>
    <w:rPr>
      <w:rFonts w:ascii="Times New Roman" w:eastAsia="Times New Roman" w:hAnsi="Times New Roman" w:cs="Times New Roman"/>
      <w:kern w:val="0"/>
      <w:sz w:val="20"/>
      <w:szCs w:val="20"/>
      <w:lang w:val="en-GB"/>
      <w14:ligatures w14:val="none"/>
    </w:rPr>
  </w:style>
  <w:style w:type="paragraph" w:styleId="Antrats">
    <w:name w:val="header"/>
    <w:basedOn w:val="prastasis"/>
    <w:link w:val="AntratsDiagrama"/>
    <w:rsid w:val="00E25F7B"/>
    <w:pPr>
      <w:tabs>
        <w:tab w:val="center" w:pos="4819"/>
        <w:tab w:val="right" w:pos="9638"/>
      </w:tabs>
      <w:spacing w:after="0" w:line="240" w:lineRule="auto"/>
    </w:pPr>
    <w:rPr>
      <w:rFonts w:ascii="Times New Roman" w:eastAsia="Times New Roman" w:hAnsi="Times New Roman"/>
      <w:sz w:val="24"/>
      <w:szCs w:val="24"/>
      <w:lang w:val="en-GB"/>
    </w:rPr>
  </w:style>
  <w:style w:type="character" w:customStyle="1" w:styleId="AntratsDiagrama">
    <w:name w:val="Antraštės Diagrama"/>
    <w:basedOn w:val="Numatytasispastraiposriftas"/>
    <w:link w:val="Antrats"/>
    <w:rsid w:val="00E25F7B"/>
    <w:rPr>
      <w:rFonts w:ascii="Times New Roman" w:eastAsia="Times New Roman" w:hAnsi="Times New Roman" w:cs="Times New Roman"/>
      <w:kern w:val="0"/>
      <w:lang w:val="en-GB"/>
      <w14:ligatures w14:val="none"/>
    </w:rPr>
  </w:style>
  <w:style w:type="character" w:styleId="Puslapionumeris">
    <w:name w:val="page number"/>
    <w:basedOn w:val="Numatytasispastraiposriftas"/>
    <w:rsid w:val="00E25F7B"/>
  </w:style>
  <w:style w:type="character" w:styleId="Hipersaitas">
    <w:name w:val="Hyperlink"/>
    <w:uiPriority w:val="99"/>
    <w:unhideWhenUsed/>
    <w:rsid w:val="00E25F7B"/>
    <w:rPr>
      <w:color w:val="0000FF"/>
      <w:u w:val="single"/>
    </w:rPr>
  </w:style>
  <w:style w:type="character" w:customStyle="1" w:styleId="SraopastraipaDiagrama">
    <w:name w:val="Sąrašo pastraipa Diagrama"/>
    <w:basedOn w:val="Numatytasispastraiposriftas"/>
    <w:link w:val="Sraopastraipa"/>
    <w:uiPriority w:val="34"/>
    <w:locked/>
    <w:rsid w:val="00E25F7B"/>
  </w:style>
  <w:style w:type="table" w:styleId="Lentelstinklelis">
    <w:name w:val="Table Grid"/>
    <w:basedOn w:val="prastojilentel"/>
    <w:uiPriority w:val="59"/>
    <w:rsid w:val="00E25F7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72718F"/>
    <w:pPr>
      <w:spacing w:after="200"/>
    </w:pPr>
    <w:rPr>
      <w:rFonts w:ascii="Calibri" w:eastAsia="Calibri" w:hAnsi="Calibri"/>
      <w:b/>
      <w:bCs/>
      <w:lang w:val="lt-LT"/>
    </w:rPr>
  </w:style>
  <w:style w:type="character" w:customStyle="1" w:styleId="KomentarotemaDiagrama">
    <w:name w:val="Komentaro tema Diagrama"/>
    <w:basedOn w:val="KomentarotekstasDiagrama"/>
    <w:link w:val="Komentarotema"/>
    <w:uiPriority w:val="99"/>
    <w:semiHidden/>
    <w:rsid w:val="0072718F"/>
    <w:rPr>
      <w:rFonts w:ascii="Calibri" w:eastAsia="Calibri" w:hAnsi="Calibri" w:cs="Times New Roman"/>
      <w:b/>
      <w:bCs/>
      <w:kern w:val="0"/>
      <w:sz w:val="20"/>
      <w:szCs w:val="20"/>
      <w:lang w:val="en-GB"/>
      <w14:ligatures w14:val="none"/>
    </w:rPr>
  </w:style>
  <w:style w:type="numbering" w:customStyle="1" w:styleId="Stilius1">
    <w:name w:val="Stilius1"/>
    <w:uiPriority w:val="99"/>
    <w:rsid w:val="008833F2"/>
    <w:pPr>
      <w:numPr>
        <w:numId w:val="13"/>
      </w:numPr>
    </w:pPr>
  </w:style>
  <w:style w:type="character" w:styleId="Perirtashipersaitas">
    <w:name w:val="FollowedHyperlink"/>
    <w:basedOn w:val="Numatytasispastraiposriftas"/>
    <w:uiPriority w:val="99"/>
    <w:semiHidden/>
    <w:unhideWhenUsed/>
    <w:rsid w:val="000F3921"/>
    <w:rPr>
      <w:color w:val="96607D" w:themeColor="followedHyperlink"/>
      <w:u w:val="single"/>
    </w:rPr>
  </w:style>
  <w:style w:type="paragraph" w:styleId="Pataisymai">
    <w:name w:val="Revision"/>
    <w:hidden/>
    <w:uiPriority w:val="99"/>
    <w:semiHidden/>
    <w:rsid w:val="002D32EC"/>
    <w:pPr>
      <w:spacing w:after="0" w:line="240" w:lineRule="auto"/>
    </w:pPr>
    <w:rPr>
      <w:rFonts w:ascii="Calibri" w:eastAsia="Calibri" w:hAnsi="Calibri" w:cs="Times New Roman"/>
      <w:kern w:val="0"/>
      <w:sz w:val="22"/>
      <w:szCs w:val="22"/>
      <w14:ligatures w14:val="none"/>
    </w:rPr>
  </w:style>
  <w:style w:type="paragraph" w:styleId="Debesliotekstas">
    <w:name w:val="Balloon Text"/>
    <w:basedOn w:val="prastasis"/>
    <w:link w:val="DebesliotekstasDiagrama"/>
    <w:uiPriority w:val="99"/>
    <w:semiHidden/>
    <w:unhideWhenUsed/>
    <w:rsid w:val="007D440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D440E"/>
    <w:rPr>
      <w:rFonts w:ascii="Tahoma" w:eastAsia="Calibri"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min.lrv.lt/lt/es-ir-kitos-investicijos/eee-ir-norvegijos-finansiniai-mechanizmai/"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eagrants.lt/" TargetMode="External"/><Relationship Id="rId4" Type="http://schemas.openxmlformats.org/officeDocument/2006/relationships/settings" Target="settings.xml"/><Relationship Id="rId9" Type="http://schemas.openxmlformats.org/officeDocument/2006/relationships/hyperlink" Target="https://eeagrants.org/"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eagrants.org/resources/eea-and-norway-grants-2014-2021-sampling-guidance-how-design-audit-sampling-strategie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F9ED4-728A-4048-8432-917A536CF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1362</TotalTime>
  <Pages>14</Pages>
  <Words>33168</Words>
  <Characters>18907</Characters>
  <Application>Microsoft Office Word</Application>
  <DocSecurity>0</DocSecurity>
  <Lines>157</Lines>
  <Paragraphs>103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Kvetkauskaitė</dc:creator>
  <cp:keywords/>
  <dc:description/>
  <cp:lastModifiedBy>Lina Plieniūtė</cp:lastModifiedBy>
  <cp:revision>46</cp:revision>
  <cp:lastPrinted>2024-09-03T09:52:00Z</cp:lastPrinted>
  <dcterms:created xsi:type="dcterms:W3CDTF">2024-09-04T06:33:00Z</dcterms:created>
  <dcterms:modified xsi:type="dcterms:W3CDTF">2024-12-11T08:16:00Z</dcterms:modified>
</cp:coreProperties>
</file>