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056A" w14:textId="62516FC0" w:rsidR="00F93C43" w:rsidRPr="00E47126" w:rsidRDefault="00F93C43" w:rsidP="00F93C43">
      <w:pPr>
        <w:spacing w:before="120" w:after="120" w:line="276" w:lineRule="auto"/>
        <w:jc w:val="right"/>
        <w:rPr>
          <w:rFonts w:ascii="Times New Roman" w:eastAsia="Times New Roman" w:hAnsi="Times New Roman" w:cs="Times New Roman"/>
          <w:b/>
          <w:bCs/>
          <w:kern w:val="0"/>
          <w:lang w:val="en-US"/>
          <w14:ligatures w14:val="none"/>
        </w:rPr>
      </w:pPr>
      <w:r w:rsidRPr="00E47126">
        <w:rPr>
          <w:rFonts w:ascii="Times New Roman" w:eastAsia="Times New Roman" w:hAnsi="Times New Roman" w:cs="Times New Roman"/>
          <w:b/>
          <w:bCs/>
          <w:kern w:val="0"/>
          <w14:ligatures w14:val="none"/>
        </w:rPr>
        <w:t xml:space="preserve">Protokolo priedas Nr. </w:t>
      </w:r>
      <w:r w:rsidR="00000D2A">
        <w:rPr>
          <w:rFonts w:ascii="Times New Roman" w:eastAsia="Times New Roman" w:hAnsi="Times New Roman" w:cs="Times New Roman"/>
          <w:b/>
          <w:bCs/>
          <w:kern w:val="0"/>
          <w:lang w:val="en-US"/>
          <w14:ligatures w14:val="none"/>
        </w:rPr>
        <w:t>2</w:t>
      </w:r>
    </w:p>
    <w:p w14:paraId="2AB39D75" w14:textId="77777777" w:rsidR="00F93C43" w:rsidRPr="00E47126" w:rsidRDefault="00F93C43" w:rsidP="00F93C43">
      <w:pPr>
        <w:spacing w:before="120" w:after="120" w:line="276" w:lineRule="auto"/>
        <w:jc w:val="center"/>
        <w:rPr>
          <w:rFonts w:ascii="Times New Roman" w:eastAsia="Times New Roman" w:hAnsi="Times New Roman" w:cs="Times New Roman"/>
          <w:b/>
          <w:bCs/>
          <w:kern w:val="0"/>
          <w14:ligatures w14:val="none"/>
        </w:rPr>
      </w:pPr>
    </w:p>
    <w:p w14:paraId="59E7ED36" w14:textId="77777777" w:rsidR="00991267" w:rsidRPr="00E47126" w:rsidRDefault="00F93C43" w:rsidP="00F93C43">
      <w:pPr>
        <w:spacing w:before="120" w:after="120" w:line="276" w:lineRule="auto"/>
        <w:jc w:val="center"/>
        <w:rPr>
          <w:rFonts w:ascii="Times New Roman" w:eastAsia="Times New Roman" w:hAnsi="Times New Roman" w:cs="Times New Roman"/>
          <w:b/>
          <w:bCs/>
          <w:kern w:val="0"/>
          <w14:ligatures w14:val="none"/>
        </w:rPr>
      </w:pPr>
      <w:r w:rsidRPr="00E47126">
        <w:rPr>
          <w:rFonts w:ascii="Times New Roman" w:eastAsia="Times New Roman" w:hAnsi="Times New Roman" w:cs="Times New Roman"/>
          <w:b/>
          <w:bCs/>
          <w:kern w:val="0"/>
          <w14:ligatures w14:val="none"/>
        </w:rPr>
        <w:t xml:space="preserve">RINKOS KONSULTACIJOS ATASKAITA </w:t>
      </w:r>
    </w:p>
    <w:p w14:paraId="47AC6533" w14:textId="3607F353" w:rsidR="00F93C43" w:rsidRPr="00E47126" w:rsidRDefault="00F93C43" w:rsidP="00F93C43">
      <w:pPr>
        <w:spacing w:before="120" w:after="120" w:line="276" w:lineRule="auto"/>
        <w:jc w:val="center"/>
        <w:rPr>
          <w:rFonts w:ascii="Times New Roman" w:eastAsia="Times New Roman" w:hAnsi="Times New Roman" w:cs="Times New Roman"/>
          <w:b/>
          <w:bCs/>
          <w:kern w:val="0"/>
          <w14:ligatures w14:val="none"/>
        </w:rPr>
      </w:pPr>
      <w:r w:rsidRPr="00E47126">
        <w:rPr>
          <w:rFonts w:ascii="Times New Roman" w:eastAsia="Times New Roman" w:hAnsi="Times New Roman" w:cs="Times New Roman"/>
          <w:b/>
          <w:bCs/>
          <w:kern w:val="0"/>
          <w14:ligatures w14:val="none"/>
        </w:rPr>
        <w:t xml:space="preserve">DĖL </w:t>
      </w:r>
      <w:r w:rsidR="00DF3B68" w:rsidRPr="00DF3B68">
        <w:rPr>
          <w:rFonts w:ascii="Times New Roman" w:hAnsi="Times New Roman" w:cs="Times New Roman"/>
          <w:b/>
          <w:kern w:val="0"/>
          <w14:ligatures w14:val="none"/>
        </w:rPr>
        <w:t xml:space="preserve">KOMPIUTERINIO TINKLO FIZINĖS INFRASTRUKTŪROS AKTYVINĖS ĮRANGOS </w:t>
      </w:r>
      <w:r w:rsidRPr="00E47126">
        <w:rPr>
          <w:rFonts w:ascii="Times New Roman" w:hAnsi="Times New Roman" w:cs="Times New Roman"/>
          <w:b/>
          <w:kern w:val="0"/>
          <w14:ligatures w14:val="none"/>
        </w:rPr>
        <w:t>PIRKIMO</w:t>
      </w:r>
    </w:p>
    <w:p w14:paraId="3BB32B3F" w14:textId="77777777" w:rsidR="00F93C43" w:rsidRPr="00E47126" w:rsidRDefault="00F93C43" w:rsidP="00F93C43">
      <w:pPr>
        <w:numPr>
          <w:ilvl w:val="0"/>
          <w:numId w:val="1"/>
        </w:numPr>
        <w:spacing w:before="120" w:after="120" w:line="360" w:lineRule="auto"/>
        <w:ind w:left="1134" w:hanging="567"/>
        <w:jc w:val="both"/>
        <w:rPr>
          <w:rFonts w:ascii="Times New Roman" w:eastAsia="Times New Roman" w:hAnsi="Times New Roman" w:cs="Times New Roman"/>
          <w:b/>
          <w:bCs/>
          <w:kern w:val="0"/>
          <w14:ligatures w14:val="none"/>
        </w:rPr>
      </w:pPr>
      <w:r w:rsidRPr="00E47126">
        <w:rPr>
          <w:rFonts w:ascii="Times New Roman" w:eastAsia="Times New Roman" w:hAnsi="Times New Roman" w:cs="Times New Roman"/>
          <w:b/>
          <w:bCs/>
          <w:kern w:val="0"/>
          <w14:ligatures w14:val="none"/>
        </w:rPr>
        <w:t>BENDRA INFORMACIJA</w:t>
      </w:r>
    </w:p>
    <w:p w14:paraId="638EE1EE" w14:textId="6461FD60" w:rsidR="00F93C43" w:rsidRPr="00E47126" w:rsidRDefault="00F93C43" w:rsidP="00F93C43">
      <w:pPr>
        <w:spacing w:before="120" w:after="120" w:line="36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 xml:space="preserve">1. Lietuvos inžinerijos kolegija suinteresuotus dalyvius kvietė sudalyvauti rinkos konsultacijoje dėl </w:t>
      </w:r>
      <w:r w:rsidR="000243B4" w:rsidRPr="000243B4">
        <w:rPr>
          <w:rFonts w:ascii="Times New Roman" w:eastAsia="Times New Roman" w:hAnsi="Times New Roman" w:cs="Times New Roman"/>
          <w:i/>
          <w:iCs/>
          <w:kern w:val="0"/>
          <w14:ligatures w14:val="none"/>
        </w:rPr>
        <w:t xml:space="preserve">kompiuterinio tinklo fizinės infrastruktūros aktyvinės įrangos </w:t>
      </w:r>
      <w:r w:rsidR="00991267" w:rsidRPr="00E47126">
        <w:rPr>
          <w:rFonts w:ascii="Times New Roman" w:eastAsia="Times New Roman" w:hAnsi="Times New Roman" w:cs="Times New Roman"/>
          <w:i/>
          <w:iCs/>
          <w:kern w:val="0"/>
          <w14:ligatures w14:val="none"/>
        </w:rPr>
        <w:t>pirkimo</w:t>
      </w:r>
      <w:r w:rsidRPr="00E47126">
        <w:rPr>
          <w:rFonts w:ascii="Times New Roman" w:eastAsia="Times New Roman" w:hAnsi="Times New Roman" w:cs="Times New Roman"/>
          <w:i/>
          <w:iCs/>
          <w:kern w:val="0"/>
          <w14:ligatures w14:val="none"/>
        </w:rPr>
        <w:t>.</w:t>
      </w:r>
    </w:p>
    <w:p w14:paraId="7B7E63B0" w14:textId="77777777" w:rsidR="00F93C43" w:rsidRPr="00E47126" w:rsidRDefault="00F93C43" w:rsidP="00F93C43">
      <w:pPr>
        <w:spacing w:before="120" w:after="120" w:line="36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2. Rinkos konsultacija paskelbta ir vykdoma pagal Viešųjų pirkimų įstatymo (VPĮ) 27 str. 1 d. 1 p. bei Viešųjų pirkimų tarnybos direktoriaus 2017-06-19 įsakymo Nr. 1S-91 „Dėl Informacijos viešinimo Centrinėje viešųjų pirkimų informacinėje sistemoje tvarkos aprašo patvirtinimo” (aktualios redakcijos) V skyriuje nustatytą tvarką.</w:t>
      </w:r>
    </w:p>
    <w:p w14:paraId="3AC35D49" w14:textId="49E03DDE" w:rsidR="00F93C43" w:rsidRPr="00E47126" w:rsidRDefault="00F93C43" w:rsidP="00F93C43">
      <w:pPr>
        <w:spacing w:before="120" w:after="120" w:line="36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3. Rinkos konsultacija, kurios ID</w:t>
      </w:r>
      <w:r w:rsidRPr="00E47126">
        <w:t xml:space="preserve"> </w:t>
      </w:r>
      <w:r w:rsidR="00B17BBB" w:rsidRPr="00B7494C">
        <w:rPr>
          <w:rFonts w:ascii="Times New Roman" w:eastAsia="Times New Roman" w:hAnsi="Times New Roman" w:cs="Times New Roman"/>
          <w:kern w:val="0"/>
          <w:lang w:val="en-US"/>
          <w14:ligatures w14:val="none"/>
        </w:rPr>
        <w:t>3838724</w:t>
      </w:r>
      <w:r w:rsidRPr="00E47126">
        <w:rPr>
          <w:rFonts w:ascii="Times New Roman" w:eastAsia="Times New Roman" w:hAnsi="Times New Roman" w:cs="Times New Roman"/>
          <w:kern w:val="0"/>
          <w14:ligatures w14:val="none"/>
        </w:rPr>
        <w:t xml:space="preserve">, CVP IS paskelbta </w:t>
      </w:r>
      <w:r w:rsidR="002A7616">
        <w:rPr>
          <w:rFonts w:ascii="Times New Roman" w:eastAsia="Times New Roman" w:hAnsi="Times New Roman" w:cs="Times New Roman"/>
          <w:kern w:val="0"/>
          <w:lang w:val="en-US"/>
          <w14:ligatures w14:val="none"/>
        </w:rPr>
        <w:t>2025-07-25</w:t>
      </w:r>
      <w:r w:rsidR="002A7616" w:rsidRPr="00E47126">
        <w:rPr>
          <w:rFonts w:ascii="Times New Roman" w:eastAsia="Times New Roman" w:hAnsi="Times New Roman" w:cs="Times New Roman"/>
          <w:kern w:val="0"/>
          <w:vertAlign w:val="superscript"/>
          <w:lang w:val="en-US"/>
          <w14:ligatures w14:val="none"/>
        </w:rPr>
        <w:footnoteReference w:id="1"/>
      </w:r>
      <w:r w:rsidR="002A7616">
        <w:rPr>
          <w:rFonts w:ascii="Times New Roman" w:eastAsia="Times New Roman" w:hAnsi="Times New Roman" w:cs="Times New Roman"/>
          <w:kern w:val="0"/>
          <w14:ligatures w14:val="none"/>
        </w:rPr>
        <w:t xml:space="preserve">. </w:t>
      </w:r>
      <w:r w:rsidRPr="00E47126">
        <w:rPr>
          <w:rFonts w:ascii="Times New Roman" w:eastAsia="Times New Roman" w:hAnsi="Times New Roman" w:cs="Times New Roman"/>
          <w:kern w:val="0"/>
          <w14:ligatures w14:val="none"/>
        </w:rPr>
        <w:t>Terminas tiekėjams pareikšti susidomėjimą ir dalyvauti rinkos konsultacijoje buvo iki 2025-0</w:t>
      </w:r>
      <w:r w:rsidR="00596572" w:rsidRPr="00E47126">
        <w:rPr>
          <w:rFonts w:ascii="Times New Roman" w:eastAsia="Times New Roman" w:hAnsi="Times New Roman" w:cs="Times New Roman"/>
          <w:kern w:val="0"/>
          <w14:ligatures w14:val="none"/>
        </w:rPr>
        <w:t>7</w:t>
      </w:r>
      <w:r w:rsidRPr="00E47126">
        <w:rPr>
          <w:rFonts w:ascii="Times New Roman" w:eastAsia="Times New Roman" w:hAnsi="Times New Roman" w:cs="Times New Roman"/>
          <w:kern w:val="0"/>
          <w14:ligatures w14:val="none"/>
        </w:rPr>
        <w:t>-</w:t>
      </w:r>
      <w:r w:rsidR="002A7616">
        <w:rPr>
          <w:rFonts w:ascii="Times New Roman" w:eastAsia="Times New Roman" w:hAnsi="Times New Roman" w:cs="Times New Roman"/>
          <w:kern w:val="0"/>
          <w14:ligatures w14:val="none"/>
        </w:rPr>
        <w:t>31</w:t>
      </w:r>
      <w:r w:rsidRPr="00E47126">
        <w:rPr>
          <w:rFonts w:ascii="Times New Roman" w:eastAsia="Times New Roman" w:hAnsi="Times New Roman" w:cs="Times New Roman"/>
          <w:kern w:val="0"/>
          <w14:ligatures w14:val="none"/>
        </w:rPr>
        <w:t xml:space="preserve"> d. 1</w:t>
      </w:r>
      <w:r w:rsidR="002A7616">
        <w:rPr>
          <w:rFonts w:ascii="Times New Roman" w:eastAsia="Times New Roman" w:hAnsi="Times New Roman" w:cs="Times New Roman"/>
          <w:kern w:val="0"/>
          <w14:ligatures w14:val="none"/>
        </w:rPr>
        <w:t>0</w:t>
      </w:r>
      <w:r w:rsidRPr="00E47126">
        <w:rPr>
          <w:rFonts w:ascii="Times New Roman" w:eastAsia="Times New Roman" w:hAnsi="Times New Roman" w:cs="Times New Roman"/>
          <w:kern w:val="0"/>
          <w14:ligatures w14:val="none"/>
        </w:rPr>
        <w:t xml:space="preserve">:00 val. Lietuvos laiku. </w:t>
      </w:r>
    </w:p>
    <w:p w14:paraId="11E4486D" w14:textId="5707B6A8" w:rsidR="00384F45" w:rsidRPr="00E47126" w:rsidRDefault="00384F45" w:rsidP="00384F45">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bCs/>
          <w:noProof/>
          <w:kern w:val="0"/>
          <w:lang w:eastAsia="lt-LT"/>
          <w14:ligatures w14:val="none"/>
        </w:rPr>
        <w:t xml:space="preserve">4. Rinkos konsultacija buvo vykdoma vienu etapu, t. y. – Lietuvos inžinerijos kolegija kvietė rinkos dalyvius raštu atsakyti į kartu su Pirkimo dokumentais pateiktą klausimyną. </w:t>
      </w:r>
    </w:p>
    <w:p w14:paraId="73DE8738" w14:textId="671926DD" w:rsidR="00F93C43" w:rsidRPr="00E47126" w:rsidRDefault="00384F45" w:rsidP="00F93C43">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kern w:val="0"/>
          <w14:ligatures w14:val="none"/>
        </w:rPr>
        <w:t>5</w:t>
      </w:r>
      <w:r w:rsidR="00F93C43" w:rsidRPr="00E47126">
        <w:rPr>
          <w:rFonts w:ascii="Times New Roman" w:eastAsia="Times New Roman" w:hAnsi="Times New Roman" w:cs="Times New Roman"/>
          <w:kern w:val="0"/>
          <w14:ligatures w14:val="none"/>
        </w:rPr>
        <w:t xml:space="preserve">. </w:t>
      </w:r>
      <w:r w:rsidR="00F93C43" w:rsidRPr="00E47126">
        <w:rPr>
          <w:rFonts w:ascii="Times New Roman" w:eastAsia="Times New Roman" w:hAnsi="Times New Roman" w:cs="Times New Roman"/>
          <w:bCs/>
          <w:noProof/>
          <w:kern w:val="0"/>
          <w:lang w:eastAsia="lt-LT"/>
          <w14:ligatures w14:val="none"/>
        </w:rPr>
        <w:t xml:space="preserve">Rinkos konsultacijoje dalyvavo ir užpildytą klausimyną pateikė </w:t>
      </w:r>
      <w:r w:rsidR="002A7616">
        <w:rPr>
          <w:rFonts w:ascii="Times New Roman" w:eastAsia="Times New Roman" w:hAnsi="Times New Roman" w:cs="Times New Roman"/>
          <w:bCs/>
          <w:noProof/>
          <w:kern w:val="0"/>
          <w:lang w:eastAsia="lt-LT"/>
          <w14:ligatures w14:val="none"/>
        </w:rPr>
        <w:t>1</w:t>
      </w:r>
      <w:r w:rsidR="00596572" w:rsidRPr="00E47126">
        <w:rPr>
          <w:rFonts w:ascii="Times New Roman" w:eastAsia="Times New Roman" w:hAnsi="Times New Roman" w:cs="Times New Roman"/>
          <w:bCs/>
          <w:noProof/>
          <w:kern w:val="0"/>
          <w:lang w:eastAsia="lt-LT"/>
          <w14:ligatures w14:val="none"/>
        </w:rPr>
        <w:t xml:space="preserve"> </w:t>
      </w:r>
      <w:r w:rsidR="00F93C43" w:rsidRPr="00E47126">
        <w:rPr>
          <w:rFonts w:ascii="Times New Roman" w:eastAsia="Times New Roman" w:hAnsi="Times New Roman" w:cs="Times New Roman"/>
          <w:bCs/>
          <w:noProof/>
          <w:kern w:val="0"/>
          <w:lang w:eastAsia="lt-LT"/>
          <w14:ligatures w14:val="none"/>
        </w:rPr>
        <w:t>dalyvi</w:t>
      </w:r>
      <w:r w:rsidR="002A7616">
        <w:rPr>
          <w:rFonts w:ascii="Times New Roman" w:eastAsia="Times New Roman" w:hAnsi="Times New Roman" w:cs="Times New Roman"/>
          <w:bCs/>
          <w:noProof/>
          <w:kern w:val="0"/>
          <w:lang w:eastAsia="lt-LT"/>
          <w14:ligatures w14:val="none"/>
        </w:rPr>
        <w:t>s</w:t>
      </w:r>
      <w:r w:rsidR="00F93C43" w:rsidRPr="00E47126">
        <w:rPr>
          <w:rFonts w:ascii="Times New Roman" w:eastAsia="Times New Roman" w:hAnsi="Times New Roman" w:cs="Times New Roman"/>
          <w:bCs/>
          <w:noProof/>
          <w:kern w:val="0"/>
          <w:lang w:eastAsia="lt-LT"/>
          <w14:ligatures w14:val="none"/>
        </w:rPr>
        <w:t xml:space="preserve">. </w:t>
      </w:r>
    </w:p>
    <w:p w14:paraId="177629D3" w14:textId="77777777" w:rsidR="00F93C43" w:rsidRPr="00E47126" w:rsidRDefault="00F93C43" w:rsidP="00F93C43">
      <w:pPr>
        <w:spacing w:before="120" w:after="120" w:line="360" w:lineRule="auto"/>
        <w:jc w:val="both"/>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t xml:space="preserve">6. Ši ataskaita yra parengta toliau nurodytu formatu: </w:t>
      </w:r>
    </w:p>
    <w:p w14:paraId="2B2F3B8D" w14:textId="77777777" w:rsidR="00F93C43" w:rsidRPr="00E47126" w:rsidRDefault="00F93C43" w:rsidP="00F93C43">
      <w:pPr>
        <w:spacing w:before="120" w:after="120" w:line="360" w:lineRule="auto"/>
        <w:jc w:val="both"/>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t>6.1. dalyvių pastabos ir pasi</w:t>
      </w:r>
      <w:r w:rsidRPr="00E47126">
        <w:rPr>
          <w:rFonts w:ascii="Times New Roman" w:eastAsia="Times New Roman" w:hAnsi="Times New Roman" w:cs="Times New Roman"/>
          <w:bCs/>
          <w:noProof/>
          <w:kern w:val="0"/>
          <w:lang w:eastAsia="lt-LT"/>
          <w14:ligatures w14:val="none"/>
        </w:rPr>
        <w:t xml:space="preserve">ūlymai perkelti </w:t>
      </w:r>
      <w:r w:rsidRPr="00E47126">
        <w:rPr>
          <w:rFonts w:ascii="Times New Roman" w:eastAsia="Times New Roman" w:hAnsi="Times New Roman" w:cs="Times New Roman"/>
          <w:bCs/>
          <w:noProof/>
          <w:kern w:val="0"/>
          <w:lang w:val="en-GB" w:eastAsia="lt-LT"/>
          <w14:ligatures w14:val="none"/>
        </w:rPr>
        <w:t xml:space="preserve">į Lietuvos inžinerijos kolegijos parengtą klausimyną (II dalis); </w:t>
      </w:r>
    </w:p>
    <w:p w14:paraId="4E0C5708" w14:textId="77777777" w:rsidR="00F93C43" w:rsidRPr="00E47126" w:rsidRDefault="00F93C43" w:rsidP="00F93C43">
      <w:pPr>
        <w:spacing w:before="120" w:after="120" w:line="360" w:lineRule="auto"/>
        <w:jc w:val="both"/>
        <w:rPr>
          <w:rFonts w:ascii="Times New Roman" w:eastAsia="Times New Roman" w:hAnsi="Times New Roman" w:cs="Times New Roman"/>
          <w:bCs/>
          <w:noProof/>
          <w:kern w:val="0"/>
          <w:lang w:val="en-GB" w:eastAsia="lt-LT"/>
          <w14:ligatures w14:val="none"/>
        </w:rPr>
        <w:sectPr w:rsidR="00F93C43" w:rsidRPr="00E47126" w:rsidSect="00F93C43">
          <w:footerReference w:type="even" r:id="rId8"/>
          <w:footerReference w:type="default" r:id="rId9"/>
          <w:pgSz w:w="11906" w:h="16838"/>
          <w:pgMar w:top="1135" w:right="707" w:bottom="1418" w:left="1418" w:header="340" w:footer="340" w:gutter="0"/>
          <w:cols w:space="1296"/>
          <w:docGrid w:linePitch="360"/>
        </w:sectPr>
      </w:pPr>
      <w:r w:rsidRPr="00E47126">
        <w:rPr>
          <w:rFonts w:ascii="Times New Roman" w:eastAsia="Times New Roman" w:hAnsi="Times New Roman" w:cs="Times New Roman"/>
          <w:bCs/>
          <w:noProof/>
          <w:kern w:val="0"/>
          <w:lang w:val="en-GB" w:eastAsia="lt-LT"/>
          <w14:ligatures w14:val="none"/>
        </w:rPr>
        <w:t>6.2. išvados (III dalis).</w:t>
      </w:r>
    </w:p>
    <w:p w14:paraId="4A739A55" w14:textId="77777777" w:rsidR="00F93C43" w:rsidRPr="00E47126" w:rsidRDefault="00F93C43" w:rsidP="00F93C43">
      <w:pPr>
        <w:spacing w:before="120" w:after="120" w:line="360" w:lineRule="auto"/>
        <w:jc w:val="center"/>
        <w:rPr>
          <w:rFonts w:ascii="Times New Roman" w:eastAsia="Times New Roman" w:hAnsi="Times New Roman" w:cs="Times New Roman"/>
          <w:b/>
          <w:noProof/>
          <w:kern w:val="0"/>
          <w:lang w:val="en-GB" w:eastAsia="lt-LT"/>
          <w14:ligatures w14:val="none"/>
        </w:rPr>
      </w:pPr>
      <w:r w:rsidRPr="00E47126">
        <w:rPr>
          <w:rFonts w:ascii="Times New Roman" w:eastAsia="Times New Roman" w:hAnsi="Times New Roman" w:cs="Times New Roman"/>
          <w:b/>
          <w:noProof/>
          <w:kern w:val="0"/>
          <w:lang w:val="en-GB" w:eastAsia="lt-LT"/>
          <w14:ligatures w14:val="none"/>
        </w:rPr>
        <w:lastRenderedPageBreak/>
        <w:t>II. ATSAKYMAI Į DALYVIŲ PASTABAS IR SIŪLYMUS</w:t>
      </w:r>
    </w:p>
    <w:p w14:paraId="034C7984" w14:textId="77777777" w:rsidR="007B70E2" w:rsidRPr="00E47126" w:rsidRDefault="00F93C43" w:rsidP="00F93C43">
      <w:pPr>
        <w:spacing w:before="120" w:after="120" w:line="360" w:lineRule="auto"/>
        <w:jc w:val="right"/>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t xml:space="preserve">1 lentelė </w:t>
      </w:r>
    </w:p>
    <w:tbl>
      <w:tblPr>
        <w:tblW w:w="14280" w:type="dxa"/>
        <w:tblInd w:w="-5" w:type="dxa"/>
        <w:tblCellMar>
          <w:top w:w="15" w:type="dxa"/>
          <w:left w:w="15" w:type="dxa"/>
          <w:bottom w:w="15" w:type="dxa"/>
          <w:right w:w="15" w:type="dxa"/>
        </w:tblCellMar>
        <w:tblLook w:val="04A0" w:firstRow="1" w:lastRow="0" w:firstColumn="1" w:lastColumn="0" w:noHBand="0" w:noVBand="1"/>
      </w:tblPr>
      <w:tblGrid>
        <w:gridCol w:w="708"/>
        <w:gridCol w:w="5378"/>
        <w:gridCol w:w="4105"/>
        <w:gridCol w:w="4089"/>
      </w:tblGrid>
      <w:tr w:rsidR="00803877" w:rsidRPr="008239B0" w14:paraId="4A780375" w14:textId="7A20ABAB" w:rsidTr="00857F04">
        <w:trPr>
          <w:trHeight w:val="673"/>
        </w:trPr>
        <w:tc>
          <w:tcPr>
            <w:tcW w:w="708"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00" w:type="dxa"/>
              <w:left w:w="100" w:type="dxa"/>
              <w:bottom w:w="100" w:type="dxa"/>
              <w:right w:w="100" w:type="dxa"/>
            </w:tcMar>
            <w:hideMark/>
          </w:tcPr>
          <w:p w14:paraId="0B0F3554" w14:textId="77777777" w:rsidR="00803877" w:rsidRPr="008239B0" w:rsidRDefault="00803877" w:rsidP="008239B0">
            <w:pPr>
              <w:tabs>
                <w:tab w:val="left" w:pos="40"/>
              </w:tabs>
              <w:spacing w:after="0" w:line="240" w:lineRule="auto"/>
              <w:ind w:left="-25" w:right="39" w:hanging="8"/>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b/>
                <w:bCs/>
                <w:kern w:val="0"/>
                <w:lang w:eastAsia="lt-LT"/>
                <w14:ligatures w14:val="none"/>
              </w:rPr>
              <w:t>Eil. Nr.</w:t>
            </w:r>
          </w:p>
        </w:tc>
        <w:tc>
          <w:tcPr>
            <w:tcW w:w="5378"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00" w:type="dxa"/>
              <w:left w:w="100" w:type="dxa"/>
              <w:bottom w:w="100" w:type="dxa"/>
              <w:right w:w="100" w:type="dxa"/>
            </w:tcMar>
            <w:hideMark/>
          </w:tcPr>
          <w:p w14:paraId="617D8359" w14:textId="77777777" w:rsidR="00803877" w:rsidRPr="008239B0" w:rsidRDefault="00803877" w:rsidP="008239B0">
            <w:pPr>
              <w:spacing w:after="0" w:line="240" w:lineRule="auto"/>
              <w:jc w:val="center"/>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b/>
                <w:bCs/>
                <w:kern w:val="0"/>
                <w:lang w:eastAsia="lt-LT"/>
                <w14:ligatures w14:val="none"/>
              </w:rPr>
              <w:t>Klausimas</w:t>
            </w:r>
          </w:p>
        </w:tc>
        <w:tc>
          <w:tcPr>
            <w:tcW w:w="4105" w:type="dxa"/>
            <w:tcBorders>
              <w:top w:val="single" w:sz="4" w:space="0" w:color="000000"/>
              <w:left w:val="single" w:sz="4" w:space="0" w:color="000000"/>
              <w:bottom w:val="single" w:sz="4" w:space="0" w:color="000000"/>
              <w:right w:val="single" w:sz="4" w:space="0" w:color="000000"/>
            </w:tcBorders>
            <w:shd w:val="clear" w:color="auto" w:fill="E8E8E8" w:themeFill="background2"/>
            <w:tcMar>
              <w:top w:w="100" w:type="dxa"/>
              <w:left w:w="100" w:type="dxa"/>
              <w:bottom w:w="100" w:type="dxa"/>
              <w:right w:w="100" w:type="dxa"/>
            </w:tcMar>
            <w:hideMark/>
          </w:tcPr>
          <w:p w14:paraId="2724D123" w14:textId="4902DD52" w:rsidR="00803877" w:rsidRPr="008239B0" w:rsidRDefault="00803877" w:rsidP="008239B0">
            <w:pPr>
              <w:spacing w:after="0" w:line="240" w:lineRule="auto"/>
              <w:jc w:val="center"/>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b/>
                <w:bCs/>
                <w:kern w:val="0"/>
                <w:lang w:eastAsia="lt-LT"/>
                <w14:ligatures w14:val="none"/>
              </w:rPr>
              <w:t>Dalyvio nuomonė</w:t>
            </w:r>
            <w:r>
              <w:rPr>
                <w:rFonts w:ascii="Times New Roman" w:eastAsia="Times New Roman" w:hAnsi="Times New Roman" w:cs="Times New Roman"/>
                <w:b/>
                <w:bCs/>
                <w:kern w:val="0"/>
                <w:lang w:eastAsia="lt-LT"/>
                <w14:ligatures w14:val="none"/>
              </w:rPr>
              <w:t xml:space="preserve"> </w:t>
            </w:r>
            <w:r w:rsidR="00857F04">
              <w:rPr>
                <w:rFonts w:ascii="Times New Roman" w:eastAsia="Times New Roman" w:hAnsi="Times New Roman" w:cs="Times New Roman"/>
                <w:b/>
                <w:bCs/>
                <w:kern w:val="0"/>
                <w:lang w:eastAsia="lt-LT"/>
                <w14:ligatures w14:val="none"/>
              </w:rPr>
              <w:t>(tekstas neredaguotas)</w:t>
            </w:r>
          </w:p>
        </w:tc>
        <w:tc>
          <w:tcPr>
            <w:tcW w:w="4089"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5266BE93" w14:textId="0747697E" w:rsidR="00803877" w:rsidRPr="008239B0" w:rsidRDefault="00803877" w:rsidP="008239B0">
            <w:pPr>
              <w:spacing w:after="0" w:line="240"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Perkančiosios organizacijos atsakymas</w:t>
            </w:r>
          </w:p>
        </w:tc>
      </w:tr>
      <w:tr w:rsidR="00803877" w:rsidRPr="008239B0" w14:paraId="2C99569C" w14:textId="1A5C1816" w:rsidTr="00803877">
        <w:trPr>
          <w:trHeight w:val="477"/>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296DE0" w14:textId="77777777" w:rsidR="00803877" w:rsidRPr="008239B0" w:rsidRDefault="00803877" w:rsidP="008239B0">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692A6D" w14:textId="77777777" w:rsidR="00803877" w:rsidRPr="008239B0" w:rsidRDefault="00803877" w:rsidP="008239B0">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 xml:space="preserve">Ar pirkimo dokumentuose nurodyti reikalavimai ir sąlygos yra išsamios, konkrečios ir aiškios? </w:t>
            </w:r>
          </w:p>
          <w:p w14:paraId="6E8D81C5" w14:textId="77777777" w:rsidR="00803877" w:rsidRPr="008239B0" w:rsidRDefault="00803877" w:rsidP="008239B0">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B84B2B"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Reikalavimai aiškūs, tik kai kuriuos reikalavimus reikėtų patikslinti:</w:t>
            </w:r>
          </w:p>
          <w:p w14:paraId="4A2879FA"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p>
          <w:p w14:paraId="0DDC3EFE"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1.1.6 reikalaujama:</w:t>
            </w:r>
          </w:p>
          <w:p w14:paraId="55696193"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b/>
                <w:bCs/>
                <w:kern w:val="0"/>
                <w:lang w:eastAsia="lt-LT"/>
                <w14:ligatures w14:val="none"/>
              </w:rPr>
              <w:t>Turi būti</w:t>
            </w:r>
            <w:r w:rsidRPr="008239B0">
              <w:rPr>
                <w:rFonts w:ascii="Times New Roman" w:eastAsia="Times New Roman" w:hAnsi="Times New Roman" w:cs="Times New Roman"/>
                <w:kern w:val="0"/>
                <w:lang w:eastAsia="lt-LT"/>
                <w14:ligatures w14:val="none"/>
              </w:rPr>
              <w:t xml:space="preserve"> IGMPv1, IGMPv1 ir IGMPv3 </w:t>
            </w:r>
            <w:proofErr w:type="spellStart"/>
            <w:r w:rsidRPr="008239B0">
              <w:rPr>
                <w:rFonts w:ascii="Times New Roman" w:eastAsia="Times New Roman" w:hAnsi="Times New Roman" w:cs="Times New Roman"/>
                <w:kern w:val="0"/>
                <w:lang w:eastAsia="lt-LT"/>
                <w14:ligatures w14:val="none"/>
              </w:rPr>
              <w:t>snooping</w:t>
            </w:r>
            <w:proofErr w:type="spellEnd"/>
            <w:r w:rsidRPr="008239B0">
              <w:rPr>
                <w:rFonts w:ascii="Times New Roman" w:eastAsia="Times New Roman" w:hAnsi="Times New Roman" w:cs="Times New Roman"/>
                <w:kern w:val="0"/>
                <w:lang w:eastAsia="lt-LT"/>
                <w14:ligatures w14:val="none"/>
              </w:rPr>
              <w:t xml:space="preserve"> ....</w:t>
            </w:r>
          </w:p>
          <w:p w14:paraId="46D1334C"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 xml:space="preserve">ir </w:t>
            </w:r>
            <w:r w:rsidRPr="008239B0">
              <w:rPr>
                <w:rFonts w:ascii="Times New Roman" w:eastAsia="Times New Roman" w:hAnsi="Times New Roman" w:cs="Times New Roman"/>
                <w:kern w:val="0"/>
                <w:lang w:eastAsia="lt-LT"/>
                <w14:ligatures w14:val="none"/>
              </w:rPr>
              <w:br/>
            </w:r>
            <w:r w:rsidRPr="008239B0">
              <w:rPr>
                <w:rFonts w:ascii="Times New Roman" w:eastAsia="Times New Roman" w:hAnsi="Times New Roman" w:cs="Times New Roman"/>
                <w:b/>
                <w:bCs/>
                <w:kern w:val="0"/>
                <w:lang w:eastAsia="lt-LT"/>
                <w14:ligatures w14:val="none"/>
              </w:rPr>
              <w:t>Turi būti Port</w:t>
            </w:r>
            <w:r w:rsidRPr="008239B0">
              <w:rPr>
                <w:rFonts w:ascii="Times New Roman" w:eastAsia="Times New Roman" w:hAnsi="Times New Roman" w:cs="Times New Roman"/>
                <w:kern w:val="0"/>
                <w:lang w:eastAsia="lt-LT"/>
                <w14:ligatures w14:val="none"/>
              </w:rPr>
              <w:t xml:space="preserve"> </w:t>
            </w:r>
            <w:proofErr w:type="spellStart"/>
            <w:r w:rsidRPr="008239B0">
              <w:rPr>
                <w:rFonts w:ascii="Times New Roman" w:eastAsia="Times New Roman" w:hAnsi="Times New Roman" w:cs="Times New Roman"/>
                <w:kern w:val="0"/>
                <w:lang w:eastAsia="lt-LT"/>
                <w14:ligatures w14:val="none"/>
              </w:rPr>
              <w:t>Mirroring</w:t>
            </w:r>
            <w:proofErr w:type="spellEnd"/>
            <w:r w:rsidRPr="008239B0">
              <w:rPr>
                <w:rFonts w:ascii="Times New Roman" w:eastAsia="Times New Roman" w:hAnsi="Times New Roman" w:cs="Times New Roman"/>
                <w:kern w:val="0"/>
                <w:lang w:eastAsia="lt-LT"/>
                <w14:ligatures w14:val="none"/>
              </w:rPr>
              <w:t>/RSPAN/ERSPAN....</w:t>
            </w:r>
          </w:p>
          <w:p w14:paraId="62A9BDDA"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p>
          <w:p w14:paraId="24E54CD5"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Tikriausia įsivėlė techninė klaida ir turėtų būti:</w:t>
            </w:r>
          </w:p>
          <w:p w14:paraId="0BC14BCB"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b/>
                <w:bCs/>
                <w:kern w:val="0"/>
                <w:lang w:eastAsia="lt-LT"/>
                <w14:ligatures w14:val="none"/>
              </w:rPr>
              <w:t>Turi būti</w:t>
            </w:r>
            <w:r w:rsidRPr="008239B0">
              <w:rPr>
                <w:rFonts w:ascii="Times New Roman" w:eastAsia="Times New Roman" w:hAnsi="Times New Roman" w:cs="Times New Roman"/>
                <w:kern w:val="0"/>
                <w:lang w:eastAsia="lt-LT"/>
                <w14:ligatures w14:val="none"/>
              </w:rPr>
              <w:t xml:space="preserve"> IGMPv1, IGMPv2 ir IGMPv3...</w:t>
            </w:r>
          </w:p>
          <w:p w14:paraId="11855802"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Ir</w:t>
            </w:r>
          </w:p>
          <w:p w14:paraId="438DED1D"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b/>
                <w:bCs/>
                <w:kern w:val="0"/>
                <w:lang w:eastAsia="lt-LT"/>
                <w14:ligatures w14:val="none"/>
              </w:rPr>
              <w:t>Turi būti</w:t>
            </w:r>
            <w:r w:rsidRPr="008239B0">
              <w:rPr>
                <w:rFonts w:ascii="Times New Roman" w:eastAsia="Times New Roman" w:hAnsi="Times New Roman" w:cs="Times New Roman"/>
                <w:kern w:val="0"/>
                <w:lang w:eastAsia="lt-LT"/>
                <w14:ligatures w14:val="none"/>
              </w:rPr>
              <w:t xml:space="preserve"> Port </w:t>
            </w:r>
            <w:proofErr w:type="spellStart"/>
            <w:r w:rsidRPr="008239B0">
              <w:rPr>
                <w:rFonts w:ascii="Times New Roman" w:eastAsia="Times New Roman" w:hAnsi="Times New Roman" w:cs="Times New Roman"/>
                <w:kern w:val="0"/>
                <w:lang w:eastAsia="lt-LT"/>
                <w14:ligatures w14:val="none"/>
              </w:rPr>
              <w:t>Mirroring</w:t>
            </w:r>
            <w:proofErr w:type="spellEnd"/>
            <w:r w:rsidRPr="008239B0">
              <w:rPr>
                <w:rFonts w:ascii="Times New Roman" w:eastAsia="Times New Roman" w:hAnsi="Times New Roman" w:cs="Times New Roman"/>
                <w:kern w:val="0"/>
                <w:lang w:eastAsia="lt-LT"/>
                <w14:ligatures w14:val="none"/>
              </w:rPr>
              <w:t>/RSPAN...</w:t>
            </w:r>
          </w:p>
          <w:p w14:paraId="36CE47B4"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p>
          <w:p w14:paraId="22A199E3"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 xml:space="preserve">1.2.8 – ar tikslinga visus komutatorius komplektuoti su „jungimo į vieną loginį įrenginį“ kabeliais? Tai ženkliai pabrangins projektą.  </w:t>
            </w:r>
          </w:p>
        </w:tc>
        <w:tc>
          <w:tcPr>
            <w:tcW w:w="4089" w:type="dxa"/>
            <w:tcBorders>
              <w:top w:val="single" w:sz="4" w:space="0" w:color="000000"/>
              <w:left w:val="single" w:sz="4" w:space="0" w:color="000000"/>
              <w:bottom w:val="single" w:sz="4" w:space="0" w:color="000000"/>
              <w:right w:val="single" w:sz="4" w:space="0" w:color="000000"/>
            </w:tcBorders>
          </w:tcPr>
          <w:p w14:paraId="5A14CD0C" w14:textId="5BC7A060" w:rsidR="00803877" w:rsidRPr="008239B0" w:rsidRDefault="006228A1" w:rsidP="00720EEF">
            <w:pPr>
              <w:spacing w:after="0" w:line="240" w:lineRule="auto"/>
              <w:rPr>
                <w:rFonts w:ascii="Times New Roman" w:eastAsia="Times New Roman" w:hAnsi="Times New Roman" w:cs="Times New Roman"/>
                <w:kern w:val="0"/>
                <w:lang w:eastAsia="lt-LT"/>
                <w14:ligatures w14:val="none"/>
              </w:rPr>
            </w:pPr>
            <w:r w:rsidRPr="005E339E">
              <w:rPr>
                <w:rFonts w:ascii="Times New Roman" w:eastAsia="Times New Roman" w:hAnsi="Times New Roman" w:cs="Times New Roman"/>
                <w:b/>
                <w:bCs/>
                <w:kern w:val="0"/>
                <w:lang w:eastAsia="lt-LT"/>
                <w14:ligatures w14:val="none"/>
              </w:rPr>
              <w:t xml:space="preserve">Perkančioji organizacija </w:t>
            </w:r>
            <w:r>
              <w:rPr>
                <w:rFonts w:ascii="Times New Roman" w:eastAsia="Times New Roman" w:hAnsi="Times New Roman" w:cs="Times New Roman"/>
                <w:b/>
                <w:bCs/>
                <w:kern w:val="0"/>
                <w:lang w:eastAsia="lt-LT"/>
                <w14:ligatures w14:val="none"/>
              </w:rPr>
              <w:t xml:space="preserve"> laiko, kad Dalyvio pastabos teisingos ir </w:t>
            </w:r>
            <w:r w:rsidRPr="005E339E">
              <w:rPr>
                <w:rFonts w:ascii="Times New Roman" w:eastAsia="Times New Roman" w:hAnsi="Times New Roman" w:cs="Times New Roman"/>
                <w:b/>
                <w:bCs/>
                <w:kern w:val="0"/>
                <w:lang w:eastAsia="lt-LT"/>
                <w14:ligatures w14:val="none"/>
              </w:rPr>
              <w:t xml:space="preserve">skelbdama pirkimą atsižvelgs į </w:t>
            </w:r>
            <w:r>
              <w:rPr>
                <w:rFonts w:ascii="Times New Roman" w:eastAsia="Times New Roman" w:hAnsi="Times New Roman" w:cs="Times New Roman"/>
                <w:b/>
                <w:bCs/>
                <w:kern w:val="0"/>
                <w:lang w:eastAsia="lt-LT"/>
                <w14:ligatures w14:val="none"/>
              </w:rPr>
              <w:t>jas bei patikslins techninę specifikaciją.</w:t>
            </w:r>
          </w:p>
        </w:tc>
      </w:tr>
      <w:tr w:rsidR="00803877" w:rsidRPr="008239B0" w14:paraId="3D1D9D0D" w14:textId="55ACCB6A" w:rsidTr="00803877">
        <w:trPr>
          <w:trHeight w:val="477"/>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9C5A8B" w14:textId="77777777" w:rsidR="00803877" w:rsidRPr="008239B0" w:rsidRDefault="00803877" w:rsidP="008239B0">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A3EFE" w14:textId="77777777" w:rsidR="00803877" w:rsidRPr="008239B0" w:rsidRDefault="00803877" w:rsidP="008239B0">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5F6E76"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Sutinkame. Pastabų neturime.</w:t>
            </w:r>
          </w:p>
        </w:tc>
        <w:tc>
          <w:tcPr>
            <w:tcW w:w="4089" w:type="dxa"/>
            <w:tcBorders>
              <w:top w:val="single" w:sz="4" w:space="0" w:color="000000"/>
              <w:left w:val="single" w:sz="4" w:space="0" w:color="000000"/>
              <w:bottom w:val="single" w:sz="4" w:space="0" w:color="000000"/>
              <w:right w:val="single" w:sz="4" w:space="0" w:color="000000"/>
            </w:tcBorders>
          </w:tcPr>
          <w:p w14:paraId="610489CE" w14:textId="0EE24187" w:rsidR="00803877" w:rsidRPr="008239B0" w:rsidRDefault="006C407E" w:rsidP="008239B0">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Dalyvis pastabų neišreiškė.</w:t>
            </w:r>
          </w:p>
        </w:tc>
      </w:tr>
      <w:tr w:rsidR="00803877" w:rsidRPr="008239B0" w14:paraId="388507AE" w14:textId="0E84A37A" w:rsidTr="00803877">
        <w:trPr>
          <w:trHeight w:val="477"/>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EE30D" w14:textId="77777777" w:rsidR="00803877" w:rsidRPr="008239B0" w:rsidRDefault="00803877" w:rsidP="008239B0">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F92FB5" w14:textId="77777777" w:rsidR="00803877" w:rsidRPr="008239B0" w:rsidRDefault="00803877" w:rsidP="008239B0">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Ar techninėje specifikacijoje nurodytų kartu su pasiūlymu teikiamų dokumentų sąrašas yra aiškus?</w:t>
            </w:r>
          </w:p>
          <w:p w14:paraId="35A7FF42" w14:textId="77777777" w:rsidR="00803877" w:rsidRPr="008239B0" w:rsidRDefault="00803877" w:rsidP="008239B0">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Jeigu ne, nurodykite kurios vietos neišsamios, nekonkrečios ar neaiškios? Prašome pateikti argumentuotas pastabas ir pasiūlymus.</w:t>
            </w:r>
          </w:p>
        </w:tc>
        <w:tc>
          <w:tcPr>
            <w:tcW w:w="4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F84BEA"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Sutinkame. Pastabų neturime.</w:t>
            </w:r>
          </w:p>
        </w:tc>
        <w:tc>
          <w:tcPr>
            <w:tcW w:w="4089" w:type="dxa"/>
            <w:tcBorders>
              <w:top w:val="single" w:sz="4" w:space="0" w:color="000000"/>
              <w:left w:val="single" w:sz="4" w:space="0" w:color="000000"/>
              <w:bottom w:val="single" w:sz="4" w:space="0" w:color="000000"/>
              <w:right w:val="single" w:sz="4" w:space="0" w:color="000000"/>
            </w:tcBorders>
          </w:tcPr>
          <w:p w14:paraId="11802F94" w14:textId="279EB714" w:rsidR="00803877" w:rsidRPr="008239B0" w:rsidRDefault="006C407E" w:rsidP="008239B0">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Dalyvis pastabų neišreiškė.</w:t>
            </w:r>
          </w:p>
        </w:tc>
      </w:tr>
      <w:tr w:rsidR="00803877" w:rsidRPr="008239B0" w14:paraId="0FB5E191" w14:textId="35B02104" w:rsidTr="00803877">
        <w:trPr>
          <w:trHeight w:val="477"/>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84767A" w14:textId="77777777" w:rsidR="00803877" w:rsidRPr="008239B0" w:rsidRDefault="00803877" w:rsidP="008239B0">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C1FF1D" w14:textId="77777777" w:rsidR="00803877" w:rsidRPr="008239B0" w:rsidRDefault="00803877" w:rsidP="008239B0">
            <w:pPr>
              <w:spacing w:after="0" w:line="240" w:lineRule="auto"/>
              <w:jc w:val="both"/>
              <w:rPr>
                <w:rFonts w:ascii="Times New Roman" w:hAnsi="Times New Roman" w:cs="Times New Roman"/>
                <w:kern w:val="0"/>
                <w14:ligatures w14:val="none"/>
              </w:rPr>
            </w:pPr>
            <w:r w:rsidRPr="008239B0">
              <w:rPr>
                <w:rFonts w:ascii="Times New Roman" w:eastAsia="Times New Roman" w:hAnsi="Times New Roman" w:cs="Times New Roman"/>
                <w:kern w:val="0"/>
                <w:lang w:eastAsia="lt-LT"/>
                <w14:ligatures w14:val="none"/>
              </w:rPr>
              <w:t>Ar kartu su pasiūlymu galėsite pateikti techninėje specifikacijoje nurodytus gamintojų dokumentus</w:t>
            </w:r>
            <w:r w:rsidRPr="008239B0">
              <w:rPr>
                <w:rFonts w:ascii="Times New Roman" w:hAnsi="Times New Roman" w:cs="Times New Roman"/>
                <w:kern w:val="0"/>
                <w:vertAlign w:val="superscript"/>
                <w14:ligatures w14:val="none"/>
              </w:rPr>
              <w:footnoteReference w:id="2"/>
            </w:r>
            <w:r w:rsidRPr="008239B0">
              <w:rPr>
                <w:rFonts w:ascii="Times New Roman" w:hAnsi="Times New Roman" w:cs="Times New Roman"/>
                <w:kern w:val="0"/>
                <w14:ligatures w14:val="none"/>
              </w:rPr>
              <w:t xml:space="preserve"> </w:t>
            </w:r>
            <w:r w:rsidRPr="008239B0">
              <w:rPr>
                <w:rFonts w:ascii="Times New Roman" w:hAnsi="Times New Roman" w:cs="Times New Roman"/>
                <w:bCs/>
                <w:kern w:val="0"/>
                <w14:ligatures w14:val="none"/>
              </w:rPr>
              <w:t>(katalogus arba brošiūras ar gamintojo internetinės svetainės ekrano nuotraukas</w:t>
            </w:r>
            <w:r w:rsidRPr="008239B0">
              <w:rPr>
                <w:rFonts w:ascii="Times New Roman" w:eastAsia="Calibri" w:hAnsi="Times New Roman" w:cs="Times New Roman"/>
                <w:b/>
                <w:bCs/>
                <w:kern w:val="0"/>
                <w14:ligatures w14:val="none"/>
              </w:rPr>
              <w:t xml:space="preserve"> </w:t>
            </w:r>
            <w:r w:rsidRPr="008239B0">
              <w:rPr>
                <w:rFonts w:ascii="Times New Roman" w:eastAsia="Calibri" w:hAnsi="Times New Roman" w:cs="Times New Roman"/>
                <w:kern w:val="0"/>
                <w14:ligatures w14:val="none"/>
              </w:rPr>
              <w:t>arba internetines nuorodas į gamintojo techninius dokumentus</w:t>
            </w:r>
            <w:r w:rsidRPr="008239B0">
              <w:rPr>
                <w:rFonts w:ascii="Times New Roman" w:hAnsi="Times New Roman" w:cs="Times New Roman"/>
                <w:bCs/>
                <w:kern w:val="0"/>
                <w14:ligatures w14:val="none"/>
              </w:rPr>
              <w:t xml:space="preserve"> </w:t>
            </w:r>
            <w:r w:rsidRPr="008239B0">
              <w:rPr>
                <w:rFonts w:ascii="Times New Roman" w:hAnsi="Times New Roman" w:cs="Times New Roman"/>
                <w:kern w:val="0"/>
                <w14:ligatures w14:val="none"/>
              </w:rPr>
              <w:t>arba kitus gamintojo techninius dokumentus, kuriuose nurodomi siūlomų prekių techniniai parametrai</w:t>
            </w:r>
            <w:r w:rsidRPr="008239B0">
              <w:rPr>
                <w:rFonts w:ascii="Times New Roman" w:hAnsi="Times New Roman" w:cs="Times New Roman"/>
                <w:bCs/>
                <w:kern w:val="0"/>
                <w14:ligatures w14:val="none"/>
              </w:rPr>
              <w:t xml:space="preserve"> </w:t>
            </w:r>
            <w:r w:rsidRPr="008239B0">
              <w:rPr>
                <w:rFonts w:ascii="Times New Roman" w:hAnsi="Times New Roman" w:cs="Times New Roman"/>
                <w:bCs/>
                <w:kern w:val="0"/>
                <w:vertAlign w:val="superscript"/>
                <w14:ligatures w14:val="none"/>
              </w:rPr>
              <w:footnoteReference w:id="3"/>
            </w:r>
            <w:r w:rsidRPr="008239B0">
              <w:rPr>
                <w:rFonts w:ascii="Times New Roman" w:hAnsi="Times New Roman" w:cs="Times New Roman"/>
                <w:bCs/>
                <w:kern w:val="0"/>
                <w14:ligatures w14:val="none"/>
              </w:rPr>
              <w:t>)(toliau – gamintojo dokumentai),</w:t>
            </w:r>
            <w:r w:rsidRPr="008239B0">
              <w:rPr>
                <w:rFonts w:ascii="Times New Roman" w:hAnsi="Times New Roman" w:cs="Times New Roman"/>
                <w:kern w:val="0"/>
                <w14:ligatures w14:val="none"/>
              </w:rPr>
              <w:t xml:space="preserve"> patvirtinančius siūlomų prekių parametrų atitikimą techninės  specifikacijos</w:t>
            </w:r>
            <w:r w:rsidRPr="008239B0">
              <w:rPr>
                <w:rFonts w:ascii="Times New Roman" w:hAnsi="Times New Roman" w:cs="Times New Roman"/>
                <w:kern w:val="0"/>
                <w:u w:val="single"/>
                <w14:ligatures w14:val="none"/>
              </w:rPr>
              <w:t xml:space="preserve"> specialiesiems</w:t>
            </w:r>
            <w:r w:rsidRPr="008239B0">
              <w:rPr>
                <w:rFonts w:ascii="Times New Roman" w:hAnsi="Times New Roman" w:cs="Times New Roman"/>
                <w:kern w:val="0"/>
                <w14:ligatures w14:val="none"/>
              </w:rPr>
              <w:t xml:space="preserve"> reikalavimams arba gamintojo patvirtinimus (jei gamintojo dokumentuose nėra nurodytos tam tikros parametro reikšmės), kad siūlomos parametro reikšmė atitinka tiekėjo pasiūlyme nurodytą parametro reikšmę?</w:t>
            </w:r>
          </w:p>
          <w:p w14:paraId="4364B861" w14:textId="77777777" w:rsidR="00803877" w:rsidRPr="008239B0" w:rsidRDefault="00803877" w:rsidP="008239B0">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b/>
                <w:bCs/>
                <w:kern w:val="0"/>
                <w:lang w:eastAsia="lt-LT"/>
                <w14:ligatures w14:val="none"/>
              </w:rPr>
              <w:t>Jei ne – prašome nurodyti</w:t>
            </w:r>
            <w:r w:rsidRPr="008239B0">
              <w:rPr>
                <w:rFonts w:ascii="Times New Roman" w:eastAsia="Times New Roman" w:hAnsi="Times New Roman" w:cs="Times New Roman"/>
                <w:kern w:val="0"/>
                <w:lang w:eastAsia="lt-LT"/>
                <w14:ligatures w14:val="none"/>
              </w:rPr>
              <w:t xml:space="preserve"> dėl kurių konkrečiai parametrų atitikties (nurodant techninės specifikacijos punktą) negalėsite pateikti gamintojo dokumentų ar gamintojo patvirtinimų ir </w:t>
            </w:r>
            <w:r w:rsidRPr="008239B0">
              <w:rPr>
                <w:rFonts w:ascii="Times New Roman" w:eastAsia="Times New Roman" w:hAnsi="Times New Roman" w:cs="Times New Roman"/>
                <w:b/>
                <w:bCs/>
                <w:kern w:val="0"/>
                <w:lang w:eastAsia="lt-LT"/>
                <w14:ligatures w14:val="none"/>
              </w:rPr>
              <w:t>prašome argumentuoti</w:t>
            </w:r>
            <w:r w:rsidRPr="008239B0">
              <w:rPr>
                <w:rFonts w:ascii="Times New Roman" w:eastAsia="Times New Roman" w:hAnsi="Times New Roman" w:cs="Times New Roman"/>
                <w:kern w:val="0"/>
                <w:lang w:eastAsia="lt-LT"/>
                <w14:ligatures w14:val="none"/>
              </w:rPr>
              <w:t xml:space="preserve"> kodėl?</w:t>
            </w:r>
          </w:p>
        </w:tc>
        <w:tc>
          <w:tcPr>
            <w:tcW w:w="4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022799"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Sutinkame. Pastabų neturime.</w:t>
            </w:r>
          </w:p>
        </w:tc>
        <w:tc>
          <w:tcPr>
            <w:tcW w:w="4089" w:type="dxa"/>
            <w:tcBorders>
              <w:top w:val="single" w:sz="4" w:space="0" w:color="000000"/>
              <w:left w:val="single" w:sz="4" w:space="0" w:color="000000"/>
              <w:bottom w:val="single" w:sz="4" w:space="0" w:color="000000"/>
              <w:right w:val="single" w:sz="4" w:space="0" w:color="000000"/>
            </w:tcBorders>
          </w:tcPr>
          <w:p w14:paraId="40EF6E1F" w14:textId="3298AF1E" w:rsidR="00803877" w:rsidRPr="008239B0" w:rsidRDefault="006C407E" w:rsidP="008239B0">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Dalyvis pastabų neišreiškė.</w:t>
            </w:r>
          </w:p>
        </w:tc>
      </w:tr>
      <w:tr w:rsidR="00803877" w:rsidRPr="008239B0" w14:paraId="165BE50B" w14:textId="5CC0EF2F" w:rsidTr="00803877">
        <w:trPr>
          <w:trHeight w:val="477"/>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9B2801" w14:textId="77777777" w:rsidR="00803877" w:rsidRPr="008239B0" w:rsidRDefault="00803877" w:rsidP="008239B0">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A8E46" w14:textId="77777777" w:rsidR="00803877" w:rsidRPr="008239B0" w:rsidRDefault="00803877" w:rsidP="008239B0">
            <w:pPr>
              <w:tabs>
                <w:tab w:val="left" w:pos="-851"/>
              </w:tabs>
              <w:spacing w:after="0" w:line="240" w:lineRule="auto"/>
              <w:jc w:val="both"/>
              <w:rPr>
                <w:rFonts w:ascii="Times New Roman" w:eastAsia="Times New Roman" w:hAnsi="Times New Roman" w:cs="Times New Roman"/>
                <w:kern w:val="0"/>
                <w14:ligatures w14:val="none"/>
              </w:rPr>
            </w:pPr>
            <w:r w:rsidRPr="008239B0">
              <w:rPr>
                <w:rFonts w:ascii="Times New Roman" w:eastAsia="Times New Roman" w:hAnsi="Times New Roman" w:cs="Times New Roman"/>
                <w:kern w:val="0"/>
                <w14:ligatures w14:val="none"/>
              </w:rPr>
              <w:t xml:space="preserve">Ar sutarties projekte (bendruosiuose ir specialiuosiuose reikalavimuose) nurodyti </w:t>
            </w:r>
            <w:r w:rsidRPr="008239B0">
              <w:rPr>
                <w:rFonts w:ascii="Times New Roman" w:eastAsia="Times New Roman" w:hAnsi="Times New Roman" w:cs="Times New Roman"/>
                <w:kern w:val="0"/>
                <w14:ligatures w14:val="none"/>
              </w:rPr>
              <w:lastRenderedPageBreak/>
              <w:t>reikalavimai ir sąlygos yra išsamūs, konkretūs ir aiškūs?</w:t>
            </w:r>
          </w:p>
          <w:p w14:paraId="4310DA16" w14:textId="77777777" w:rsidR="00803877" w:rsidRPr="008239B0" w:rsidRDefault="00803877" w:rsidP="008239B0">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14:ligatures w14:val="none"/>
              </w:rPr>
              <w:t>Jeigu ne, nurodykite kurios vietos neišsamios, nekonkrečios ar neaiškios? Prašome pateikti argumentuotas pastabas ir pasiūlymus.</w:t>
            </w:r>
          </w:p>
        </w:tc>
        <w:tc>
          <w:tcPr>
            <w:tcW w:w="4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8B62D8"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lastRenderedPageBreak/>
              <w:t>Sutinkame. Pastabų neturime.</w:t>
            </w:r>
          </w:p>
        </w:tc>
        <w:tc>
          <w:tcPr>
            <w:tcW w:w="4089" w:type="dxa"/>
            <w:tcBorders>
              <w:top w:val="single" w:sz="4" w:space="0" w:color="000000"/>
              <w:left w:val="single" w:sz="4" w:space="0" w:color="000000"/>
              <w:bottom w:val="single" w:sz="4" w:space="0" w:color="000000"/>
              <w:right w:val="single" w:sz="4" w:space="0" w:color="000000"/>
            </w:tcBorders>
          </w:tcPr>
          <w:p w14:paraId="70A4C33A" w14:textId="46B356D6" w:rsidR="00803877" w:rsidRPr="008239B0" w:rsidRDefault="005E339E" w:rsidP="008239B0">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Dalyvis pastabų neišreiškė.</w:t>
            </w:r>
          </w:p>
        </w:tc>
      </w:tr>
      <w:tr w:rsidR="00803877" w:rsidRPr="008239B0" w14:paraId="28A76CA6" w14:textId="38F7D1BC" w:rsidTr="00803877">
        <w:trPr>
          <w:trHeight w:val="477"/>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6E921D" w14:textId="77777777" w:rsidR="00803877" w:rsidRPr="008239B0" w:rsidRDefault="00803877" w:rsidP="008239B0">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E84870" w14:textId="77777777" w:rsidR="00803877" w:rsidRPr="008239B0" w:rsidRDefault="00803877" w:rsidP="008239B0">
            <w:pPr>
              <w:tabs>
                <w:tab w:val="left" w:pos="-851"/>
              </w:tabs>
              <w:spacing w:after="0" w:line="240" w:lineRule="auto"/>
              <w:jc w:val="both"/>
              <w:rPr>
                <w:rFonts w:ascii="Times New Roman" w:eastAsia="Times New Roman" w:hAnsi="Times New Roman" w:cs="Times New Roman"/>
                <w:kern w:val="0"/>
                <w14:ligatures w14:val="none"/>
              </w:rPr>
            </w:pPr>
            <w:r w:rsidRPr="008239B0">
              <w:rPr>
                <w:rFonts w:ascii="Times New Roman" w:eastAsia="Times New Roman" w:hAnsi="Times New Roman" w:cs="Times New Roman"/>
                <w:kern w:val="0"/>
                <w14:ligatures w14:val="none"/>
              </w:rPr>
              <w:t>Ar specialiųjų sutarties sąlygų 4.1 p. nurodytas prekių pristatymo terminas 30 (trisdešimt) kalendorinių dienų yra pakankamas?</w:t>
            </w:r>
          </w:p>
        </w:tc>
        <w:tc>
          <w:tcPr>
            <w:tcW w:w="4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2FCBBA"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Žiūrint iš šios dienos perspektyvų laikas pakankamas, bet negalime prognozuoti kas bus ateityje, todėl 60 dienų terminas būtų patikimiau</w:t>
            </w:r>
          </w:p>
        </w:tc>
        <w:tc>
          <w:tcPr>
            <w:tcW w:w="4089" w:type="dxa"/>
            <w:tcBorders>
              <w:top w:val="single" w:sz="4" w:space="0" w:color="000000"/>
              <w:left w:val="single" w:sz="4" w:space="0" w:color="000000"/>
              <w:bottom w:val="single" w:sz="4" w:space="0" w:color="000000"/>
              <w:right w:val="single" w:sz="4" w:space="0" w:color="000000"/>
            </w:tcBorders>
          </w:tcPr>
          <w:p w14:paraId="1635ED38" w14:textId="054D860F" w:rsidR="00803877" w:rsidRPr="005E339E" w:rsidRDefault="009945F8" w:rsidP="008239B0">
            <w:pPr>
              <w:spacing w:after="0" w:line="240" w:lineRule="auto"/>
              <w:rPr>
                <w:rFonts w:ascii="Times New Roman" w:eastAsia="Times New Roman" w:hAnsi="Times New Roman" w:cs="Times New Roman"/>
                <w:b/>
                <w:bCs/>
                <w:kern w:val="0"/>
                <w:lang w:eastAsia="lt-LT"/>
                <w14:ligatures w14:val="none"/>
              </w:rPr>
            </w:pPr>
            <w:r w:rsidRPr="005E339E">
              <w:rPr>
                <w:rFonts w:ascii="Times New Roman" w:eastAsia="Times New Roman" w:hAnsi="Times New Roman" w:cs="Times New Roman"/>
                <w:b/>
                <w:bCs/>
                <w:kern w:val="0"/>
                <w:lang w:eastAsia="lt-LT"/>
                <w14:ligatures w14:val="none"/>
              </w:rPr>
              <w:t>Perkančioji organizacija skelbdama pirkimą atsižvelgs į dalyvio pastabą</w:t>
            </w:r>
            <w:r w:rsidR="005E339E" w:rsidRPr="005E339E">
              <w:rPr>
                <w:rFonts w:ascii="Times New Roman" w:eastAsia="Times New Roman" w:hAnsi="Times New Roman" w:cs="Times New Roman"/>
                <w:b/>
                <w:bCs/>
                <w:kern w:val="0"/>
                <w:lang w:eastAsia="lt-LT"/>
                <w14:ligatures w14:val="none"/>
              </w:rPr>
              <w:t>.</w:t>
            </w:r>
          </w:p>
        </w:tc>
      </w:tr>
      <w:tr w:rsidR="00803877" w:rsidRPr="008239B0" w14:paraId="167A81E7" w14:textId="707A9343" w:rsidTr="00803877">
        <w:trPr>
          <w:trHeight w:val="477"/>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FFDA1F" w14:textId="77777777" w:rsidR="00803877" w:rsidRPr="008239B0" w:rsidRDefault="00803877" w:rsidP="008239B0">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5FAB7C" w14:textId="77777777" w:rsidR="00803877" w:rsidRPr="008239B0" w:rsidRDefault="00803877" w:rsidP="008239B0">
            <w:pPr>
              <w:tabs>
                <w:tab w:val="left" w:pos="-851"/>
              </w:tabs>
              <w:spacing w:after="0" w:line="240" w:lineRule="auto"/>
              <w:jc w:val="both"/>
              <w:rPr>
                <w:rFonts w:ascii="Times New Roman" w:eastAsia="Times New Roman" w:hAnsi="Times New Roman" w:cs="Times New Roman"/>
                <w:kern w:val="0"/>
                <w14:ligatures w14:val="none"/>
              </w:rPr>
            </w:pPr>
            <w:r w:rsidRPr="008239B0">
              <w:rPr>
                <w:rFonts w:ascii="Times New Roman" w:eastAsia="Times New Roman" w:hAnsi="Times New Roman" w:cs="Times New Roman"/>
                <w:kern w:val="0"/>
                <w14:ligatures w14:val="none"/>
              </w:rPr>
              <w:t xml:space="preserve">Ar specialiųjų sutarties sąlygų </w:t>
            </w:r>
            <w:r w:rsidRPr="008239B0">
              <w:rPr>
                <w:rFonts w:ascii="Times New Roman" w:eastAsia="Times New Roman" w:hAnsi="Times New Roman" w:cs="Times New Roman"/>
                <w:kern w:val="0"/>
                <w:lang w:val="en-US"/>
                <w14:ligatures w14:val="none"/>
              </w:rPr>
              <w:t xml:space="preserve">4.5 p. </w:t>
            </w:r>
            <w:proofErr w:type="spellStart"/>
            <w:r w:rsidRPr="008239B0">
              <w:rPr>
                <w:rFonts w:ascii="Times New Roman" w:eastAsia="Times New Roman" w:hAnsi="Times New Roman" w:cs="Times New Roman"/>
                <w:kern w:val="0"/>
                <w:lang w:val="en-US"/>
                <w14:ligatures w14:val="none"/>
              </w:rPr>
              <w:t>nurodyt</w:t>
            </w:r>
            <w:proofErr w:type="spellEnd"/>
            <w:r w:rsidRPr="008239B0">
              <w:rPr>
                <w:rFonts w:ascii="Times New Roman" w:eastAsia="Times New Roman" w:hAnsi="Times New Roman" w:cs="Times New Roman"/>
                <w:kern w:val="0"/>
                <w14:ligatures w14:val="none"/>
              </w:rPr>
              <w:t>ų kartu su prekėmis teikiamų dokumentų sąrašas yra aiškus ir ar galėsite juos pateikti?</w:t>
            </w:r>
          </w:p>
          <w:p w14:paraId="1C426DD2" w14:textId="77777777" w:rsidR="00803877" w:rsidRPr="008239B0" w:rsidRDefault="00803877" w:rsidP="008239B0">
            <w:pPr>
              <w:tabs>
                <w:tab w:val="left" w:pos="-851"/>
              </w:tabs>
              <w:spacing w:after="0" w:line="240" w:lineRule="auto"/>
              <w:jc w:val="both"/>
              <w:rPr>
                <w:rFonts w:ascii="Times New Roman" w:eastAsia="Times New Roman" w:hAnsi="Times New Roman" w:cs="Times New Roman"/>
                <w:kern w:val="0"/>
                <w14:ligatures w14:val="none"/>
              </w:rPr>
            </w:pPr>
            <w:r w:rsidRPr="008239B0">
              <w:rPr>
                <w:rFonts w:ascii="Times New Roman" w:eastAsia="Times New Roman" w:hAnsi="Times New Roman" w:cs="Times New Roman"/>
                <w:b/>
                <w:bCs/>
                <w:kern w:val="0"/>
                <w14:ligatures w14:val="none"/>
              </w:rPr>
              <w:t>Jeigu ne, nurodykite</w:t>
            </w:r>
            <w:r w:rsidRPr="008239B0">
              <w:rPr>
                <w:rFonts w:ascii="Times New Roman" w:eastAsia="Times New Roman" w:hAnsi="Times New Roman" w:cs="Times New Roman"/>
                <w:kern w:val="0"/>
                <w14:ligatures w14:val="none"/>
              </w:rPr>
              <w:t xml:space="preserve"> kurių dokumentų ir kodėl negalėsite pateikti kartu su prekėmis?</w:t>
            </w:r>
          </w:p>
        </w:tc>
        <w:tc>
          <w:tcPr>
            <w:tcW w:w="4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7BC67D"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Sutinkame. Pastabų neturime.</w:t>
            </w:r>
          </w:p>
        </w:tc>
        <w:tc>
          <w:tcPr>
            <w:tcW w:w="4089" w:type="dxa"/>
            <w:tcBorders>
              <w:top w:val="single" w:sz="4" w:space="0" w:color="000000"/>
              <w:left w:val="single" w:sz="4" w:space="0" w:color="000000"/>
              <w:bottom w:val="single" w:sz="4" w:space="0" w:color="000000"/>
              <w:right w:val="single" w:sz="4" w:space="0" w:color="000000"/>
            </w:tcBorders>
          </w:tcPr>
          <w:p w14:paraId="29706D20" w14:textId="387E4EBA" w:rsidR="00803877" w:rsidRPr="008239B0" w:rsidRDefault="00953346" w:rsidP="008239B0">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Dalyvis pastabų neišreiškė.</w:t>
            </w:r>
          </w:p>
        </w:tc>
      </w:tr>
      <w:tr w:rsidR="00803877" w:rsidRPr="008239B0" w14:paraId="71C02CFA" w14:textId="550E8F5A" w:rsidTr="00803877">
        <w:trPr>
          <w:trHeight w:val="477"/>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D6423F" w14:textId="77777777" w:rsidR="00803877" w:rsidRPr="008239B0" w:rsidRDefault="00803877" w:rsidP="008239B0">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B86817" w14:textId="77777777" w:rsidR="00803877" w:rsidRPr="008239B0" w:rsidRDefault="00803877" w:rsidP="008239B0">
            <w:pPr>
              <w:tabs>
                <w:tab w:val="left" w:pos="-851"/>
              </w:tabs>
              <w:spacing w:after="0" w:line="240" w:lineRule="auto"/>
              <w:jc w:val="both"/>
              <w:rPr>
                <w:rFonts w:ascii="Times New Roman" w:eastAsia="Times New Roman" w:hAnsi="Times New Roman" w:cs="Times New Roman"/>
                <w:kern w:val="0"/>
                <w14:ligatures w14:val="none"/>
              </w:rPr>
            </w:pPr>
            <w:r w:rsidRPr="008239B0">
              <w:rPr>
                <w:rFonts w:ascii="Times New Roman" w:eastAsia="Times New Roman" w:hAnsi="Times New Roman" w:cs="Times New Roman"/>
                <w:kern w:val="0"/>
                <w14:ligatures w14:val="none"/>
              </w:rPr>
              <w:t xml:space="preserve">Ar žalieji, aplinkosauginiai, reikalavimai nurodyti techninėje specifikacijoje yra išsamūs, konkretūs ir aiškūs? Ar visose pirkimo objekto dalyse nurodytos prekės atitiks žaliąjį reikalavimą numatytą  Techninės specifikacijos skyriuje „Žaliojo pirkimo reikalavimai“ 1 punkte ir sutarties vykdymo etape galės pateikti kartu su prekėmis nurodytus dokumentus: </w:t>
            </w:r>
            <w:r w:rsidRPr="008239B0">
              <w:rPr>
                <w:rFonts w:ascii="Times New Roman" w:eastAsia="Aptos" w:hAnsi="Times New Roman" w:cs="Times New Roman"/>
                <w:color w:val="000000"/>
                <w:kern w:val="0"/>
              </w:rPr>
              <w:t xml:space="preserve">atitiktį  </w:t>
            </w:r>
            <w:r w:rsidRPr="008239B0">
              <w:rPr>
                <w:rFonts w:ascii="Times New Roman" w:eastAsia="Calibri" w:hAnsi="Times New Roman" w:cs="Times New Roman"/>
                <w:color w:val="000000"/>
                <w:kern w:val="0"/>
                <w14:ligatures w14:val="none"/>
              </w:rPr>
              <w:t xml:space="preserve">direktyvai </w:t>
            </w:r>
            <w:r w:rsidRPr="008239B0">
              <w:rPr>
                <w:rFonts w:ascii="Times New Roman" w:eastAsia="Calibri" w:hAnsi="Times New Roman" w:cs="Times New Roman"/>
                <w:color w:val="222222"/>
                <w:kern w:val="0"/>
                <w:shd w:val="clear" w:color="auto" w:fill="FFFFFF"/>
                <w14:ligatures w14:val="none"/>
              </w:rPr>
              <w:t>2011/65/ES ir 2015/863/ES (</w:t>
            </w:r>
            <w:proofErr w:type="spellStart"/>
            <w:r w:rsidRPr="008239B0">
              <w:rPr>
                <w:rFonts w:ascii="Times New Roman" w:eastAsia="Calibri" w:hAnsi="Times New Roman" w:cs="Times New Roman"/>
                <w:color w:val="222222"/>
                <w:kern w:val="0"/>
                <w:shd w:val="clear" w:color="auto" w:fill="FFFFFF"/>
                <w14:ligatures w14:val="none"/>
              </w:rPr>
              <w:t>RoHS</w:t>
            </w:r>
            <w:proofErr w:type="spellEnd"/>
            <w:r w:rsidRPr="008239B0">
              <w:rPr>
                <w:rFonts w:ascii="Times New Roman" w:eastAsia="Calibri" w:hAnsi="Times New Roman" w:cs="Times New Roman"/>
                <w:color w:val="222222"/>
                <w:kern w:val="0"/>
                <w:shd w:val="clear" w:color="auto" w:fill="FFFFFF"/>
                <w14:ligatures w14:val="none"/>
              </w:rPr>
              <w:t>) patvirtinančius dokumentus (</w:t>
            </w:r>
            <w:r w:rsidRPr="008239B0">
              <w:rPr>
                <w:rFonts w:ascii="Times New Roman" w:eastAsia="Calibri" w:hAnsi="Times New Roman" w:cs="Times New Roman"/>
                <w:kern w:val="0"/>
                <w14:ligatures w14:val="none"/>
              </w:rPr>
              <w:t>gamintojo ar tiekėjo atitikties deklaraciją arba kitus lygiaverčius įrodymus).</w:t>
            </w:r>
          </w:p>
          <w:p w14:paraId="6F7E2846" w14:textId="77777777" w:rsidR="00803877" w:rsidRPr="008239B0" w:rsidRDefault="00803877" w:rsidP="008239B0">
            <w:pPr>
              <w:tabs>
                <w:tab w:val="left" w:pos="-851"/>
              </w:tabs>
              <w:spacing w:after="0" w:line="240" w:lineRule="auto"/>
              <w:jc w:val="both"/>
              <w:rPr>
                <w:rFonts w:ascii="Times New Roman" w:eastAsia="Times New Roman" w:hAnsi="Times New Roman" w:cs="Times New Roman"/>
                <w:kern w:val="0"/>
                <w14:ligatures w14:val="none"/>
              </w:rPr>
            </w:pPr>
            <w:r w:rsidRPr="008239B0">
              <w:rPr>
                <w:rFonts w:ascii="Times New Roman" w:eastAsia="Times New Roman" w:hAnsi="Times New Roman" w:cs="Times New Roman"/>
                <w:kern w:val="0"/>
                <w14:ligatures w14:val="none"/>
              </w:rPr>
              <w:t>Jeigu ne, nurodykite kurioms prekėms šis reikalavimas negali būti taikomas ir kodėl? Prašome pateikti argumentuotas pastabas ir pasiūlymus.</w:t>
            </w:r>
          </w:p>
        </w:tc>
        <w:tc>
          <w:tcPr>
            <w:tcW w:w="4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DBF12D"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Sutinkame. Pastabų neturime.</w:t>
            </w:r>
          </w:p>
        </w:tc>
        <w:tc>
          <w:tcPr>
            <w:tcW w:w="4089" w:type="dxa"/>
            <w:tcBorders>
              <w:top w:val="single" w:sz="4" w:space="0" w:color="000000"/>
              <w:left w:val="single" w:sz="4" w:space="0" w:color="000000"/>
              <w:bottom w:val="single" w:sz="4" w:space="0" w:color="000000"/>
              <w:right w:val="single" w:sz="4" w:space="0" w:color="000000"/>
            </w:tcBorders>
          </w:tcPr>
          <w:p w14:paraId="2A9E4B69" w14:textId="75CD397E" w:rsidR="00803877" w:rsidRPr="008239B0" w:rsidRDefault="00857F04" w:rsidP="008239B0">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Dalyvis pastabų neišreiškė.</w:t>
            </w:r>
          </w:p>
        </w:tc>
      </w:tr>
      <w:tr w:rsidR="00803877" w:rsidRPr="008239B0" w14:paraId="770022D3" w14:textId="2F168859" w:rsidTr="00803877">
        <w:trPr>
          <w:trHeight w:val="477"/>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8A66A8" w14:textId="77777777" w:rsidR="00803877" w:rsidRPr="008239B0" w:rsidRDefault="00803877" w:rsidP="008239B0">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913456" w14:textId="77777777" w:rsidR="00803877" w:rsidRPr="008239B0" w:rsidRDefault="00803877" w:rsidP="008239B0">
            <w:pPr>
              <w:spacing w:after="0" w:line="240" w:lineRule="auto"/>
              <w:jc w:val="both"/>
              <w:rPr>
                <w:rFonts w:ascii="Times New Roman" w:eastAsia="Calibri" w:hAnsi="Times New Roman" w:cs="Times New Roman"/>
                <w:kern w:val="0"/>
                <w14:ligatures w14:val="none"/>
              </w:rPr>
            </w:pPr>
            <w:r w:rsidRPr="008239B0">
              <w:rPr>
                <w:rFonts w:ascii="Times New Roman" w:eastAsia="Times New Roman" w:hAnsi="Times New Roman" w:cs="Times New Roman"/>
                <w:kern w:val="0"/>
                <w14:ligatures w14:val="none"/>
              </w:rPr>
              <w:t>Ar r</w:t>
            </w:r>
            <w:r w:rsidRPr="008239B0">
              <w:rPr>
                <w:rFonts w:ascii="Times New Roman" w:eastAsia="Calibri" w:hAnsi="Times New Roman" w:cs="Times New Roman"/>
                <w:kern w:val="0"/>
                <w14:ligatures w14:val="none"/>
              </w:rPr>
              <w:t>eikalavimai, kurie nustatomi siekiant, kad  projektas atitiktų reikšmingos žalos nedarymo principą, yra išsamūs, konkretūs ir aiškūs?</w:t>
            </w:r>
          </w:p>
          <w:p w14:paraId="6991CA70" w14:textId="77777777" w:rsidR="00803877" w:rsidRPr="008239B0" w:rsidRDefault="00803877" w:rsidP="008239B0">
            <w:pPr>
              <w:spacing w:after="0" w:line="240" w:lineRule="auto"/>
              <w:jc w:val="both"/>
              <w:rPr>
                <w:rFonts w:ascii="Times New Roman" w:eastAsia="Calibri" w:hAnsi="Times New Roman" w:cs="Times New Roman"/>
                <w:kern w:val="0"/>
                <w14:ligatures w14:val="none"/>
              </w:rPr>
            </w:pPr>
          </w:p>
          <w:p w14:paraId="19102CFE" w14:textId="77777777" w:rsidR="00803877" w:rsidRPr="008239B0" w:rsidRDefault="00803877" w:rsidP="008239B0">
            <w:pPr>
              <w:spacing w:after="0" w:line="240" w:lineRule="auto"/>
              <w:jc w:val="both"/>
              <w:rPr>
                <w:rFonts w:ascii="Times New Roman" w:eastAsia="Times New Roman" w:hAnsi="Times New Roman" w:cs="Times New Roman"/>
                <w:kern w:val="0"/>
                <w14:ligatures w14:val="none"/>
              </w:rPr>
            </w:pPr>
            <w:r w:rsidRPr="008239B0">
              <w:rPr>
                <w:rFonts w:ascii="Times New Roman" w:eastAsia="Calibri" w:hAnsi="Times New Roman" w:cs="Times New Roman"/>
                <w:kern w:val="0"/>
                <w14:ligatures w14:val="none"/>
              </w:rPr>
              <w:t>Ar techninėje specifikacijoje 1 pirkimo objekto dalies 1.1.20 p., 1.2.20 p., 1.3.8 p., 1.4.9 p., 2 pirkimo objekto dalies 2.1.6 p., 2.2.6 p. nustatyti reikalavimai dėl reikšmingos žalos nedarymo principo įgyvendinimo, yra tinkami perkamoms prekėms ir ar tiekėjas kartu su prekėmis galės pateikti techninės specifikacijos bendrųjų reikalavimų 7, 8, 9 punktuose nurodytus dokumentus?</w:t>
            </w:r>
          </w:p>
        </w:tc>
        <w:tc>
          <w:tcPr>
            <w:tcW w:w="4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9ABAE2"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lastRenderedPageBreak/>
              <w:t>Sutinkame. Pastabų neturime.</w:t>
            </w:r>
          </w:p>
        </w:tc>
        <w:tc>
          <w:tcPr>
            <w:tcW w:w="4089" w:type="dxa"/>
            <w:tcBorders>
              <w:top w:val="single" w:sz="4" w:space="0" w:color="000000"/>
              <w:left w:val="single" w:sz="4" w:space="0" w:color="000000"/>
              <w:bottom w:val="single" w:sz="4" w:space="0" w:color="000000"/>
              <w:right w:val="single" w:sz="4" w:space="0" w:color="000000"/>
            </w:tcBorders>
          </w:tcPr>
          <w:p w14:paraId="0E797ED9" w14:textId="01034726" w:rsidR="00803877" w:rsidRPr="008239B0" w:rsidRDefault="00857F04" w:rsidP="008239B0">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Dalyvis pastabų neišreiškė.</w:t>
            </w:r>
          </w:p>
        </w:tc>
      </w:tr>
      <w:tr w:rsidR="00803877" w:rsidRPr="008239B0" w14:paraId="2FF97CFD" w14:textId="3EF1AFED" w:rsidTr="00803877">
        <w:trPr>
          <w:trHeight w:val="556"/>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44F7BB" w14:textId="77777777" w:rsidR="00803877" w:rsidRPr="008239B0" w:rsidRDefault="00803877" w:rsidP="008239B0">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E09D2B" w14:textId="77777777" w:rsidR="00803877" w:rsidRPr="008239B0" w:rsidRDefault="00803877" w:rsidP="008239B0">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Ar planuojate dalyvauti šiame pirkime? Jeigu ne, prašome nurodyti priežastį kodėl.</w:t>
            </w:r>
          </w:p>
        </w:tc>
        <w:tc>
          <w:tcPr>
            <w:tcW w:w="4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FA6B76"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Planuojame dalyvauti</w:t>
            </w:r>
          </w:p>
        </w:tc>
        <w:tc>
          <w:tcPr>
            <w:tcW w:w="4089" w:type="dxa"/>
            <w:tcBorders>
              <w:top w:val="single" w:sz="4" w:space="0" w:color="000000"/>
              <w:left w:val="single" w:sz="4" w:space="0" w:color="000000"/>
              <w:bottom w:val="single" w:sz="4" w:space="0" w:color="000000"/>
              <w:right w:val="single" w:sz="4" w:space="0" w:color="000000"/>
            </w:tcBorders>
          </w:tcPr>
          <w:p w14:paraId="58F6E3E6" w14:textId="4C183EC0" w:rsidR="00803877" w:rsidRPr="008239B0" w:rsidRDefault="00857F04" w:rsidP="008239B0">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x</w:t>
            </w:r>
          </w:p>
        </w:tc>
      </w:tr>
      <w:tr w:rsidR="00803877" w:rsidRPr="008239B0" w14:paraId="473AB943" w14:textId="172CED02" w:rsidTr="00803877">
        <w:trPr>
          <w:trHeight w:val="458"/>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3CB7B3" w14:textId="77777777" w:rsidR="00803877" w:rsidRPr="008239B0" w:rsidRDefault="00803877" w:rsidP="008239B0">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6013EF" w14:textId="77777777" w:rsidR="00803877" w:rsidRPr="008239B0" w:rsidRDefault="00803877" w:rsidP="008239B0">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hAnsi="Times New Roman" w:cs="Times New Roman"/>
                <w:kern w:val="0"/>
                <w14:ligatures w14:val="none"/>
              </w:rPr>
              <w:t>Jei turite kitų pastabų ar pasiūlymų, nurodykite juos.</w:t>
            </w:r>
          </w:p>
        </w:tc>
        <w:tc>
          <w:tcPr>
            <w:tcW w:w="4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E9A3B9"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Neturime</w:t>
            </w:r>
          </w:p>
        </w:tc>
        <w:tc>
          <w:tcPr>
            <w:tcW w:w="4089" w:type="dxa"/>
            <w:tcBorders>
              <w:top w:val="single" w:sz="4" w:space="0" w:color="000000"/>
              <w:left w:val="single" w:sz="4" w:space="0" w:color="000000"/>
              <w:bottom w:val="single" w:sz="4" w:space="0" w:color="000000"/>
              <w:right w:val="single" w:sz="4" w:space="0" w:color="000000"/>
            </w:tcBorders>
          </w:tcPr>
          <w:p w14:paraId="318D3095" w14:textId="0DE18113" w:rsidR="00803877" w:rsidRPr="008239B0" w:rsidRDefault="00857F04" w:rsidP="008239B0">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Dalyvis pastabų neišreiškė.</w:t>
            </w:r>
          </w:p>
        </w:tc>
      </w:tr>
      <w:tr w:rsidR="00803877" w:rsidRPr="008239B0" w14:paraId="0961A3D8" w14:textId="447D18E1" w:rsidTr="00803877">
        <w:trPr>
          <w:trHeight w:val="458"/>
        </w:trPr>
        <w:tc>
          <w:tcPr>
            <w:tcW w:w="70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E21D00" w14:textId="77777777" w:rsidR="00803877" w:rsidRPr="008239B0" w:rsidRDefault="00803877" w:rsidP="008239B0">
            <w:pPr>
              <w:numPr>
                <w:ilvl w:val="0"/>
                <w:numId w:val="4"/>
              </w:numPr>
              <w:tabs>
                <w:tab w:val="left" w:pos="184"/>
              </w:tabs>
              <w:spacing w:after="0" w:line="240" w:lineRule="auto"/>
              <w:ind w:left="0" w:right="606" w:hanging="25"/>
              <w:contextualSpacing/>
              <w:jc w:val="both"/>
              <w:rPr>
                <w:rFonts w:ascii="Times New Roman" w:eastAsia="Times New Roman" w:hAnsi="Times New Roman" w:cs="Times New Roman"/>
                <w:kern w:val="0"/>
                <w:lang w:eastAsia="lt-LT"/>
                <w14:ligatures w14:val="none"/>
              </w:rPr>
            </w:pPr>
          </w:p>
        </w:tc>
        <w:tc>
          <w:tcPr>
            <w:tcW w:w="5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7F64CA" w14:textId="77777777" w:rsidR="00803877" w:rsidRPr="008239B0" w:rsidRDefault="00803877" w:rsidP="008239B0">
            <w:pPr>
              <w:spacing w:after="0" w:line="240" w:lineRule="auto"/>
              <w:jc w:val="both"/>
              <w:rPr>
                <w:rFonts w:ascii="Times New Roman" w:hAnsi="Times New Roman" w:cs="Times New Roman"/>
                <w:kern w:val="0"/>
                <w14:ligatures w14:val="none"/>
              </w:rPr>
            </w:pPr>
            <w:r w:rsidRPr="008239B0">
              <w:rPr>
                <w:rFonts w:ascii="Times New Roman" w:hAnsi="Times New Roman" w:cs="Times New Roman"/>
                <w:kern w:val="0"/>
                <w14:ligatures w14:val="none"/>
              </w:rPr>
              <w:t>Jei Rinkos konsultacijos dalyviai teikia konfidencialius duomenis ir informaciją, turi aiškiai pažymėti, kurią informaciją laiko konfidencialia dėl jos komercinės (gamybinės) paslapties.</w:t>
            </w:r>
          </w:p>
        </w:tc>
        <w:tc>
          <w:tcPr>
            <w:tcW w:w="41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4A606A" w14:textId="77777777" w:rsidR="00803877" w:rsidRPr="008239B0" w:rsidRDefault="00803877" w:rsidP="00857F04">
            <w:pPr>
              <w:spacing w:after="0" w:line="240" w:lineRule="auto"/>
              <w:jc w:val="both"/>
              <w:rPr>
                <w:rFonts w:ascii="Times New Roman" w:eastAsia="Times New Roman" w:hAnsi="Times New Roman" w:cs="Times New Roman"/>
                <w:kern w:val="0"/>
                <w:lang w:eastAsia="lt-LT"/>
                <w14:ligatures w14:val="none"/>
              </w:rPr>
            </w:pPr>
            <w:r w:rsidRPr="008239B0">
              <w:rPr>
                <w:rFonts w:ascii="Times New Roman" w:eastAsia="Times New Roman" w:hAnsi="Times New Roman" w:cs="Times New Roman"/>
                <w:kern w:val="0"/>
                <w:lang w:eastAsia="lt-LT"/>
                <w14:ligatures w14:val="none"/>
              </w:rPr>
              <w:t>Konfidencialios informacijos nėra</w:t>
            </w:r>
          </w:p>
        </w:tc>
        <w:tc>
          <w:tcPr>
            <w:tcW w:w="4089" w:type="dxa"/>
            <w:tcBorders>
              <w:top w:val="single" w:sz="4" w:space="0" w:color="000000"/>
              <w:left w:val="single" w:sz="4" w:space="0" w:color="000000"/>
              <w:bottom w:val="single" w:sz="4" w:space="0" w:color="000000"/>
              <w:right w:val="single" w:sz="4" w:space="0" w:color="000000"/>
            </w:tcBorders>
          </w:tcPr>
          <w:p w14:paraId="0E304948" w14:textId="1FD439DF" w:rsidR="00803877" w:rsidRPr="008239B0" w:rsidRDefault="00857F04" w:rsidP="008239B0">
            <w:pPr>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x</w:t>
            </w:r>
          </w:p>
        </w:tc>
      </w:tr>
    </w:tbl>
    <w:p w14:paraId="1BF658DA" w14:textId="77777777" w:rsidR="007B70E2" w:rsidRPr="00E47126" w:rsidRDefault="007B70E2" w:rsidP="00F93C43">
      <w:pPr>
        <w:spacing w:before="120" w:after="120" w:line="360" w:lineRule="auto"/>
        <w:jc w:val="right"/>
        <w:rPr>
          <w:rFonts w:ascii="Times New Roman" w:eastAsia="Times New Roman" w:hAnsi="Times New Roman" w:cs="Times New Roman"/>
          <w:bCs/>
          <w:noProof/>
          <w:kern w:val="0"/>
          <w:lang w:val="en-GB" w:eastAsia="lt-LT"/>
          <w14:ligatures w14:val="none"/>
        </w:rPr>
      </w:pPr>
    </w:p>
    <w:p w14:paraId="01E2D59F" w14:textId="77777777" w:rsidR="00F93C43" w:rsidRPr="00E47126" w:rsidRDefault="00F93C43" w:rsidP="00F93C43">
      <w:pPr>
        <w:spacing w:before="120" w:after="120" w:line="360" w:lineRule="auto"/>
        <w:jc w:val="center"/>
        <w:rPr>
          <w:rFonts w:ascii="Times New Roman" w:eastAsia="Times New Roman" w:hAnsi="Times New Roman" w:cs="Times New Roman"/>
          <w:b/>
          <w:noProof/>
          <w:kern w:val="0"/>
          <w:lang w:eastAsia="lt-LT"/>
          <w14:ligatures w14:val="none"/>
        </w:rPr>
      </w:pPr>
      <w:r w:rsidRPr="00E47126">
        <w:rPr>
          <w:rFonts w:ascii="Times New Roman" w:eastAsia="Times New Roman" w:hAnsi="Times New Roman" w:cs="Times New Roman"/>
          <w:b/>
          <w:noProof/>
          <w:kern w:val="0"/>
          <w:lang w:eastAsia="lt-LT"/>
          <w14:ligatures w14:val="none"/>
        </w:rPr>
        <w:t>III. IŠVADOS</w:t>
      </w:r>
    </w:p>
    <w:p w14:paraId="7629F68C" w14:textId="6A7449FC" w:rsidR="00F93C43" w:rsidRPr="00E47126" w:rsidRDefault="00F93C43" w:rsidP="00F93C43">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bCs/>
          <w:noProof/>
          <w:kern w:val="0"/>
          <w:lang w:eastAsia="lt-LT"/>
          <w14:ligatures w14:val="none"/>
        </w:rPr>
        <w:t xml:space="preserve">3.1.Rinkos konsultacijoje dalyvavo </w:t>
      </w:r>
      <w:r w:rsidR="00656F80">
        <w:rPr>
          <w:rFonts w:ascii="Times New Roman" w:eastAsia="Times New Roman" w:hAnsi="Times New Roman" w:cs="Times New Roman"/>
          <w:bCs/>
          <w:noProof/>
          <w:kern w:val="0"/>
          <w:lang w:val="en-US" w:eastAsia="lt-LT"/>
          <w14:ligatures w14:val="none"/>
        </w:rPr>
        <w:t>1</w:t>
      </w:r>
      <w:r w:rsidRPr="00E47126">
        <w:rPr>
          <w:rFonts w:ascii="Times New Roman" w:eastAsia="Times New Roman" w:hAnsi="Times New Roman" w:cs="Times New Roman"/>
          <w:bCs/>
          <w:noProof/>
          <w:kern w:val="0"/>
          <w:lang w:eastAsia="lt-LT"/>
          <w14:ligatures w14:val="none"/>
        </w:rPr>
        <w:t xml:space="preserve"> dalyvi</w:t>
      </w:r>
      <w:r w:rsidR="00656F80">
        <w:rPr>
          <w:rFonts w:ascii="Times New Roman" w:eastAsia="Times New Roman" w:hAnsi="Times New Roman" w:cs="Times New Roman"/>
          <w:bCs/>
          <w:noProof/>
          <w:kern w:val="0"/>
          <w:lang w:eastAsia="lt-LT"/>
          <w14:ligatures w14:val="none"/>
        </w:rPr>
        <w:t>s</w:t>
      </w:r>
      <w:r w:rsidRPr="00E47126">
        <w:rPr>
          <w:rFonts w:ascii="Times New Roman" w:eastAsia="Times New Roman" w:hAnsi="Times New Roman" w:cs="Times New Roman"/>
          <w:bCs/>
          <w:noProof/>
          <w:kern w:val="0"/>
          <w:lang w:eastAsia="lt-LT"/>
          <w14:ligatures w14:val="none"/>
        </w:rPr>
        <w:t>, ir ji</w:t>
      </w:r>
      <w:r w:rsidR="00656F80">
        <w:rPr>
          <w:rFonts w:ascii="Times New Roman" w:eastAsia="Times New Roman" w:hAnsi="Times New Roman" w:cs="Times New Roman"/>
          <w:bCs/>
          <w:noProof/>
          <w:kern w:val="0"/>
          <w:lang w:eastAsia="lt-LT"/>
          <w14:ligatures w14:val="none"/>
        </w:rPr>
        <w:t>a</w:t>
      </w:r>
      <w:r w:rsidRPr="00E47126">
        <w:rPr>
          <w:rFonts w:ascii="Times New Roman" w:eastAsia="Times New Roman" w:hAnsi="Times New Roman" w:cs="Times New Roman"/>
          <w:bCs/>
          <w:noProof/>
          <w:kern w:val="0"/>
          <w:lang w:eastAsia="lt-LT"/>
          <w14:ligatures w14:val="none"/>
        </w:rPr>
        <w:t xml:space="preserve"> išreiškė nuomonę ir pastabas dėl perkančiosios organizacijos dokumentų.</w:t>
      </w:r>
    </w:p>
    <w:p w14:paraId="42E44522" w14:textId="77777777" w:rsidR="00F93C43" w:rsidRPr="00E47126" w:rsidRDefault="00F93C43" w:rsidP="00F93C43">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bCs/>
          <w:noProof/>
          <w:kern w:val="0"/>
          <w:lang w:eastAsia="lt-LT"/>
          <w14:ligatures w14:val="none"/>
        </w:rPr>
        <w:t xml:space="preserve">3.2.Rinkos konsultacijos metu buvo pasiektas konsultacijos tikslas: dalyviai susipažino su pirkimo dokumentais ir pateikė atsakymus, pasiūlymus, pastabas. </w:t>
      </w:r>
    </w:p>
    <w:p w14:paraId="4A3D05E3" w14:textId="50CC1503" w:rsidR="00F93C43" w:rsidRPr="00E47126" w:rsidRDefault="00F93C43" w:rsidP="00F93C43">
      <w:pPr>
        <w:spacing w:before="120" w:after="120" w:line="360" w:lineRule="auto"/>
        <w:jc w:val="both"/>
        <w:rPr>
          <w:rFonts w:ascii="Times New Roman" w:eastAsia="Times New Roman" w:hAnsi="Times New Roman" w:cs="Times New Roman"/>
          <w:bCs/>
          <w:noProof/>
          <w:kern w:val="0"/>
          <w:lang w:eastAsia="lt-LT"/>
          <w14:ligatures w14:val="none"/>
        </w:rPr>
      </w:pPr>
      <w:r w:rsidRPr="00E47126">
        <w:rPr>
          <w:rFonts w:ascii="Times New Roman" w:eastAsia="Times New Roman" w:hAnsi="Times New Roman" w:cs="Times New Roman"/>
          <w:bCs/>
          <w:noProof/>
          <w:kern w:val="0"/>
          <w:lang w:eastAsia="lt-LT"/>
          <w14:ligatures w14:val="none"/>
        </w:rPr>
        <w:t>3.3.Perkančioji organizacija į dalyvi</w:t>
      </w:r>
      <w:r w:rsidR="006228A1">
        <w:rPr>
          <w:rFonts w:ascii="Times New Roman" w:eastAsia="Times New Roman" w:hAnsi="Times New Roman" w:cs="Times New Roman"/>
          <w:bCs/>
          <w:noProof/>
          <w:kern w:val="0"/>
          <w:lang w:eastAsia="lt-LT"/>
          <w14:ligatures w14:val="none"/>
        </w:rPr>
        <w:t>o</w:t>
      </w:r>
      <w:r w:rsidRPr="00E47126">
        <w:rPr>
          <w:rFonts w:ascii="Times New Roman" w:eastAsia="Times New Roman" w:hAnsi="Times New Roman" w:cs="Times New Roman"/>
          <w:bCs/>
          <w:noProof/>
          <w:kern w:val="0"/>
          <w:lang w:eastAsia="lt-LT"/>
          <w14:ligatures w14:val="none"/>
        </w:rPr>
        <w:t xml:space="preserve"> pateiktas pastabas bei pasiūlymus dėl techninės specifikacijos atsižvelg</w:t>
      </w:r>
      <w:r w:rsidR="006228A1">
        <w:rPr>
          <w:rFonts w:ascii="Times New Roman" w:eastAsia="Times New Roman" w:hAnsi="Times New Roman" w:cs="Times New Roman"/>
          <w:bCs/>
          <w:noProof/>
          <w:kern w:val="0"/>
          <w:lang w:eastAsia="lt-LT"/>
          <w14:ligatures w14:val="none"/>
        </w:rPr>
        <w:t>s.</w:t>
      </w:r>
    </w:p>
    <w:p w14:paraId="2217BBD2" w14:textId="77777777" w:rsidR="00F93C43" w:rsidRPr="00E47126" w:rsidRDefault="00F93C43" w:rsidP="00F93C43">
      <w:pPr>
        <w:numPr>
          <w:ilvl w:val="1"/>
          <w:numId w:val="2"/>
        </w:numPr>
        <w:spacing w:before="120" w:after="120" w:line="360" w:lineRule="auto"/>
        <w:jc w:val="both"/>
        <w:rPr>
          <w:rFonts w:ascii="Times New Roman" w:eastAsia="Times New Roman" w:hAnsi="Times New Roman" w:cs="Times New Roman"/>
          <w:kern w:val="0"/>
          <w14:ligatures w14:val="none"/>
        </w:rPr>
      </w:pPr>
      <w:r w:rsidRPr="00E47126">
        <w:rPr>
          <w:rFonts w:ascii="Times New Roman" w:eastAsia="Times New Roman" w:hAnsi="Times New Roman" w:cs="Times New Roman"/>
          <w:kern w:val="0"/>
          <w14:ligatures w14:val="none"/>
        </w:rPr>
        <w:t>Susitikimas su dalyviais nebus organizuojamas.</w:t>
      </w:r>
    </w:p>
    <w:p w14:paraId="038D1F6A" w14:textId="77777777" w:rsidR="00F93C43" w:rsidRPr="00F93C43" w:rsidRDefault="00F93C43" w:rsidP="00F93C43">
      <w:pPr>
        <w:spacing w:before="120" w:after="120" w:line="360" w:lineRule="auto"/>
        <w:jc w:val="both"/>
        <w:rPr>
          <w:rFonts w:ascii="Times New Roman" w:eastAsia="Times New Roman" w:hAnsi="Times New Roman" w:cs="Times New Roman"/>
          <w:bCs/>
          <w:noProof/>
          <w:kern w:val="0"/>
          <w:lang w:val="en-GB" w:eastAsia="lt-LT"/>
          <w14:ligatures w14:val="none"/>
        </w:rPr>
      </w:pPr>
      <w:r w:rsidRPr="00E47126">
        <w:rPr>
          <w:rFonts w:ascii="Times New Roman" w:eastAsia="Times New Roman" w:hAnsi="Times New Roman" w:cs="Times New Roman"/>
          <w:bCs/>
          <w:noProof/>
          <w:kern w:val="0"/>
          <w:lang w:val="en-GB" w:eastAsia="lt-LT"/>
          <w14:ligatures w14:val="none"/>
        </w:rPr>
        <w:t>3.5.Rinkos konsultacija yra užbaigiama.</w:t>
      </w:r>
    </w:p>
    <w:sectPr w:rsidR="00F93C43" w:rsidRPr="00F93C43" w:rsidSect="00F93C43">
      <w:type w:val="evenPage"/>
      <w:pgSz w:w="16838" w:h="11906" w:orient="landscape"/>
      <w:pgMar w:top="1418" w:right="1135" w:bottom="707" w:left="1418" w:header="340" w:footer="3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660A" w14:textId="77777777" w:rsidR="003B6A7F" w:rsidRDefault="003B6A7F" w:rsidP="00F93C43">
      <w:pPr>
        <w:spacing w:after="0" w:line="240" w:lineRule="auto"/>
      </w:pPr>
      <w:r>
        <w:separator/>
      </w:r>
    </w:p>
  </w:endnote>
  <w:endnote w:type="continuationSeparator" w:id="0">
    <w:p w14:paraId="1A798303" w14:textId="77777777" w:rsidR="003B6A7F" w:rsidRDefault="003B6A7F" w:rsidP="00F9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6EF8" w14:textId="77777777" w:rsidR="00F93C43" w:rsidRDefault="00F93C43" w:rsidP="00ED6D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1D3B9" w14:textId="77777777" w:rsidR="00F93C43" w:rsidRDefault="00F93C43" w:rsidP="00ED6D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4849" w14:textId="77777777" w:rsidR="00F93C43" w:rsidRDefault="00F93C43" w:rsidP="006D47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2E17" w14:textId="77777777" w:rsidR="003B6A7F" w:rsidRDefault="003B6A7F" w:rsidP="00F93C43">
      <w:pPr>
        <w:spacing w:after="0" w:line="240" w:lineRule="auto"/>
      </w:pPr>
      <w:r>
        <w:separator/>
      </w:r>
    </w:p>
  </w:footnote>
  <w:footnote w:type="continuationSeparator" w:id="0">
    <w:p w14:paraId="476FC15B" w14:textId="77777777" w:rsidR="003B6A7F" w:rsidRDefault="003B6A7F" w:rsidP="00F93C43">
      <w:pPr>
        <w:spacing w:after="0" w:line="240" w:lineRule="auto"/>
      </w:pPr>
      <w:r>
        <w:continuationSeparator/>
      </w:r>
    </w:p>
  </w:footnote>
  <w:footnote w:id="1">
    <w:p w14:paraId="2541BCE7" w14:textId="77777777" w:rsidR="002A7616" w:rsidRDefault="002A7616" w:rsidP="002A7616">
      <w:pPr>
        <w:pStyle w:val="FootnoteText"/>
      </w:pPr>
      <w:r>
        <w:rPr>
          <w:rStyle w:val="FootnoteReference"/>
        </w:rPr>
        <w:footnoteRef/>
      </w:r>
      <w:r w:rsidRPr="002D1395">
        <w:rPr>
          <w:rFonts w:ascii="Times New Roman" w:hAnsi="Times New Roman" w:cs="Times New Roman"/>
          <w:i/>
          <w:iCs/>
        </w:rPr>
        <w:t xml:space="preserve"> Rinkos konsultacijo</w:t>
      </w:r>
      <w:r>
        <w:rPr>
          <w:rFonts w:ascii="Times New Roman" w:hAnsi="Times New Roman" w:cs="Times New Roman"/>
          <w:i/>
          <w:iCs/>
        </w:rPr>
        <w:t>s ID</w:t>
      </w:r>
      <w:r w:rsidRPr="002305F8">
        <w:t xml:space="preserve"> </w:t>
      </w:r>
      <w:r w:rsidRPr="00B7494C">
        <w:rPr>
          <w:rFonts w:ascii="Times New Roman" w:eastAsia="Times New Roman" w:hAnsi="Times New Roman" w:cs="Times New Roman"/>
          <w:kern w:val="0"/>
          <w:lang w:val="en-US"/>
          <w14:ligatures w14:val="none"/>
        </w:rPr>
        <w:t>3838724</w:t>
      </w:r>
      <w:r>
        <w:rPr>
          <w:rFonts w:ascii="Times New Roman" w:hAnsi="Times New Roman" w:cs="Times New Roman"/>
          <w:i/>
          <w:iCs/>
        </w:rPr>
        <w:t xml:space="preserve"> </w:t>
      </w:r>
      <w:r w:rsidRPr="002D1395">
        <w:rPr>
          <w:rFonts w:ascii="Times New Roman" w:hAnsi="Times New Roman" w:cs="Times New Roman"/>
          <w:i/>
          <w:iCs/>
        </w:rPr>
        <w:t xml:space="preserve">, </w:t>
      </w:r>
      <w:r>
        <w:rPr>
          <w:rFonts w:ascii="Times New Roman" w:hAnsi="Times New Roman" w:cs="Times New Roman"/>
          <w:i/>
          <w:iCs/>
        </w:rPr>
        <w:t>nuoroda</w:t>
      </w:r>
      <w:r w:rsidRPr="002D1395">
        <w:rPr>
          <w:rFonts w:ascii="Times New Roman" w:hAnsi="Times New Roman" w:cs="Times New Roman"/>
          <w:i/>
          <w:iCs/>
        </w:rPr>
        <w:t>:</w:t>
      </w:r>
      <w:r w:rsidRPr="002305F8">
        <w:t xml:space="preserve"> </w:t>
      </w:r>
      <w:hyperlink r:id="rId1" w:history="1">
        <w:r w:rsidRPr="00A512DE">
          <w:rPr>
            <w:rStyle w:val="Hyperlink"/>
          </w:rPr>
          <w:t>https://viesiejipirkimai.lt/epps/pmc/viewPmc.do?resourceId=3838724</w:t>
        </w:r>
      </w:hyperlink>
    </w:p>
    <w:p w14:paraId="65F8C2A2" w14:textId="77777777" w:rsidR="002A7616" w:rsidRDefault="002A7616" w:rsidP="002A7616">
      <w:pPr>
        <w:pStyle w:val="FootnoteText"/>
      </w:pPr>
    </w:p>
    <w:p w14:paraId="134F9D17" w14:textId="77777777" w:rsidR="002A7616" w:rsidRDefault="002A7616" w:rsidP="002A7616">
      <w:pPr>
        <w:pStyle w:val="FootnoteText"/>
        <w:rPr>
          <w:rFonts w:ascii="Times New Roman" w:hAnsi="Times New Roman" w:cs="Times New Roman"/>
          <w:i/>
          <w:iCs/>
        </w:rPr>
      </w:pPr>
    </w:p>
    <w:p w14:paraId="704A45D5" w14:textId="77777777" w:rsidR="002A7616" w:rsidRDefault="002A7616" w:rsidP="002A7616">
      <w:pPr>
        <w:pStyle w:val="FootnoteText"/>
      </w:pPr>
    </w:p>
  </w:footnote>
  <w:footnote w:id="2">
    <w:p w14:paraId="01D74713" w14:textId="77777777" w:rsidR="00803877" w:rsidRDefault="00803877" w:rsidP="008239B0">
      <w:pPr>
        <w:pStyle w:val="FootnoteText"/>
      </w:pPr>
      <w:r>
        <w:rPr>
          <w:rStyle w:val="FootnoteReference"/>
        </w:rPr>
        <w:footnoteRef/>
      </w:r>
      <w:r>
        <w:t xml:space="preserve"> </w:t>
      </w:r>
      <w:r w:rsidRPr="00F00C33">
        <w:t>Reikalavimas dėl gamintojo dokumentų ar gamintojų patvirtinimų pateikimo netaikomas, jei specialiuosiuose reikalavimuose yra nurodyta, kad gamintojų dokumentų pateikti nereikalaujama arba jei tam tikros reikšmės nėra garantuojamos gamintojo (pvz. šią informaciją gali pasitikrinti pati perkančioji organizacija iš viešai publikuojamų rezultatų ar pan.).</w:t>
      </w:r>
    </w:p>
    <w:p w14:paraId="3ACE60D2" w14:textId="77777777" w:rsidR="00803877" w:rsidRPr="00F00C33" w:rsidRDefault="00803877" w:rsidP="008239B0">
      <w:pPr>
        <w:pStyle w:val="FootnoteText"/>
      </w:pPr>
    </w:p>
  </w:footnote>
  <w:footnote w:id="3">
    <w:p w14:paraId="1A65259F" w14:textId="77777777" w:rsidR="00803877" w:rsidRPr="00924A8F" w:rsidRDefault="00803877" w:rsidP="008239B0">
      <w:pPr>
        <w:pStyle w:val="FootnoteText"/>
      </w:pPr>
      <w:r>
        <w:rPr>
          <w:rStyle w:val="FootnoteReference"/>
        </w:rPr>
        <w:footnoteRef/>
      </w:r>
      <w:r>
        <w:t xml:space="preserve"> </w:t>
      </w:r>
      <w:r w:rsidRPr="0090746E">
        <w:rPr>
          <w:rFonts w:eastAsia="Arial Unicode MS"/>
          <w:b/>
          <w:bCs/>
          <w:u w:val="single"/>
          <w:bdr w:val="none" w:sz="0" w:space="0" w:color="auto" w:frame="1"/>
          <w:lang w:eastAsia="lt-LT"/>
        </w:rPr>
        <w:t>Internetinė nuoroda į gamintojo dokumentus nebus laikoma gamintojo dokumentui lygiaverčiu dokumentu, jei ji bus sukurta tik konkrečiam pirkimui ir jei ji galios tik ribotą laiką.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36A2"/>
    <w:multiLevelType w:val="multilevel"/>
    <w:tmpl w:val="622CC4B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462761"/>
    <w:multiLevelType w:val="hybridMultilevel"/>
    <w:tmpl w:val="A2F4DC5E"/>
    <w:lvl w:ilvl="0" w:tplc="C4BC18FC">
      <w:start w:val="1"/>
      <w:numFmt w:val="upperRoman"/>
      <w:lvlText w:val="(%1)"/>
      <w:lvlJc w:val="left"/>
      <w:pPr>
        <w:ind w:left="1080" w:hanging="72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2B4523B"/>
    <w:multiLevelType w:val="hybridMultilevel"/>
    <w:tmpl w:val="D18EEF3A"/>
    <w:lvl w:ilvl="0" w:tplc="15E0A508">
      <w:start w:val="1"/>
      <w:numFmt w:val="lowerLetter"/>
      <w:lvlText w:val="%1)"/>
      <w:lvlJc w:val="left"/>
      <w:pPr>
        <w:ind w:left="1020" w:hanging="360"/>
      </w:pPr>
    </w:lvl>
    <w:lvl w:ilvl="1" w:tplc="9E7A4E82">
      <w:start w:val="1"/>
      <w:numFmt w:val="lowerLetter"/>
      <w:lvlText w:val="%2)"/>
      <w:lvlJc w:val="left"/>
      <w:pPr>
        <w:ind w:left="1020" w:hanging="360"/>
      </w:pPr>
    </w:lvl>
    <w:lvl w:ilvl="2" w:tplc="3F3648E8">
      <w:start w:val="1"/>
      <w:numFmt w:val="lowerLetter"/>
      <w:lvlText w:val="%3)"/>
      <w:lvlJc w:val="left"/>
      <w:pPr>
        <w:ind w:left="1020" w:hanging="360"/>
      </w:pPr>
    </w:lvl>
    <w:lvl w:ilvl="3" w:tplc="675CD45C">
      <w:start w:val="1"/>
      <w:numFmt w:val="lowerLetter"/>
      <w:lvlText w:val="%4)"/>
      <w:lvlJc w:val="left"/>
      <w:pPr>
        <w:ind w:left="1020" w:hanging="360"/>
      </w:pPr>
    </w:lvl>
    <w:lvl w:ilvl="4" w:tplc="53A41730">
      <w:start w:val="1"/>
      <w:numFmt w:val="lowerLetter"/>
      <w:lvlText w:val="%5)"/>
      <w:lvlJc w:val="left"/>
      <w:pPr>
        <w:ind w:left="1020" w:hanging="360"/>
      </w:pPr>
    </w:lvl>
    <w:lvl w:ilvl="5" w:tplc="124A1B1A">
      <w:start w:val="1"/>
      <w:numFmt w:val="lowerLetter"/>
      <w:lvlText w:val="%6)"/>
      <w:lvlJc w:val="left"/>
      <w:pPr>
        <w:ind w:left="1020" w:hanging="360"/>
      </w:pPr>
    </w:lvl>
    <w:lvl w:ilvl="6" w:tplc="FD5C5A8E">
      <w:start w:val="1"/>
      <w:numFmt w:val="lowerLetter"/>
      <w:lvlText w:val="%7)"/>
      <w:lvlJc w:val="left"/>
      <w:pPr>
        <w:ind w:left="1020" w:hanging="360"/>
      </w:pPr>
    </w:lvl>
    <w:lvl w:ilvl="7" w:tplc="67603C30">
      <w:start w:val="1"/>
      <w:numFmt w:val="lowerLetter"/>
      <w:lvlText w:val="%8)"/>
      <w:lvlJc w:val="left"/>
      <w:pPr>
        <w:ind w:left="1020" w:hanging="360"/>
      </w:pPr>
    </w:lvl>
    <w:lvl w:ilvl="8" w:tplc="7CB4661E">
      <w:start w:val="1"/>
      <w:numFmt w:val="lowerLetter"/>
      <w:lvlText w:val="%9)"/>
      <w:lvlJc w:val="left"/>
      <w:pPr>
        <w:ind w:left="1020" w:hanging="360"/>
      </w:pPr>
    </w:lvl>
  </w:abstractNum>
  <w:abstractNum w:abstractNumId="3"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065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601673">
    <w:abstractNumId w:val="0"/>
  </w:num>
  <w:num w:numId="3" w16cid:durableId="1662780375">
    <w:abstractNumId w:val="2"/>
  </w:num>
  <w:num w:numId="4" w16cid:durableId="1578399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43"/>
    <w:rsid w:val="00000D2A"/>
    <w:rsid w:val="000243B4"/>
    <w:rsid w:val="00070601"/>
    <w:rsid w:val="00085096"/>
    <w:rsid w:val="00092EA6"/>
    <w:rsid w:val="000A5106"/>
    <w:rsid w:val="000D34C2"/>
    <w:rsid w:val="000E5D1C"/>
    <w:rsid w:val="00104D89"/>
    <w:rsid w:val="00107142"/>
    <w:rsid w:val="0023121D"/>
    <w:rsid w:val="002A7616"/>
    <w:rsid w:val="00312C11"/>
    <w:rsid w:val="00316FC7"/>
    <w:rsid w:val="00384F45"/>
    <w:rsid w:val="003B6A7F"/>
    <w:rsid w:val="003D349A"/>
    <w:rsid w:val="00415D5B"/>
    <w:rsid w:val="00450C85"/>
    <w:rsid w:val="004B7E2B"/>
    <w:rsid w:val="004D09BD"/>
    <w:rsid w:val="00520860"/>
    <w:rsid w:val="00596572"/>
    <w:rsid w:val="005A7BA3"/>
    <w:rsid w:val="005B626E"/>
    <w:rsid w:val="005E1AE6"/>
    <w:rsid w:val="005E339E"/>
    <w:rsid w:val="006228A1"/>
    <w:rsid w:val="00650E5B"/>
    <w:rsid w:val="00656F80"/>
    <w:rsid w:val="0068655B"/>
    <w:rsid w:val="006C407E"/>
    <w:rsid w:val="006E0026"/>
    <w:rsid w:val="006F688B"/>
    <w:rsid w:val="00720EEF"/>
    <w:rsid w:val="00722745"/>
    <w:rsid w:val="00736C55"/>
    <w:rsid w:val="00776065"/>
    <w:rsid w:val="007A173C"/>
    <w:rsid w:val="007B66B8"/>
    <w:rsid w:val="007B70E2"/>
    <w:rsid w:val="00803877"/>
    <w:rsid w:val="008239B0"/>
    <w:rsid w:val="00845728"/>
    <w:rsid w:val="008523BC"/>
    <w:rsid w:val="00857F04"/>
    <w:rsid w:val="008730E4"/>
    <w:rsid w:val="008D3619"/>
    <w:rsid w:val="008E0D25"/>
    <w:rsid w:val="008F5244"/>
    <w:rsid w:val="0090079B"/>
    <w:rsid w:val="0094550E"/>
    <w:rsid w:val="00953346"/>
    <w:rsid w:val="00991267"/>
    <w:rsid w:val="009945F8"/>
    <w:rsid w:val="00995E42"/>
    <w:rsid w:val="00A70377"/>
    <w:rsid w:val="00A87DB4"/>
    <w:rsid w:val="00AC455A"/>
    <w:rsid w:val="00B17B9C"/>
    <w:rsid w:val="00B17BBB"/>
    <w:rsid w:val="00B47368"/>
    <w:rsid w:val="00BD385C"/>
    <w:rsid w:val="00BE0788"/>
    <w:rsid w:val="00C7506C"/>
    <w:rsid w:val="00CD2681"/>
    <w:rsid w:val="00CE2582"/>
    <w:rsid w:val="00D10667"/>
    <w:rsid w:val="00D516CD"/>
    <w:rsid w:val="00D9147F"/>
    <w:rsid w:val="00DA26A0"/>
    <w:rsid w:val="00DF3B68"/>
    <w:rsid w:val="00E47126"/>
    <w:rsid w:val="00E47F49"/>
    <w:rsid w:val="00E515A0"/>
    <w:rsid w:val="00EE19D0"/>
    <w:rsid w:val="00F93C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4AA06"/>
  <w15:chartTrackingRefBased/>
  <w15:docId w15:val="{0F26802F-F138-410D-928A-1D36E5A9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C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C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C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C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C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C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C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C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C43"/>
    <w:rPr>
      <w:rFonts w:eastAsiaTheme="majorEastAsia" w:cstheme="majorBidi"/>
      <w:color w:val="272727" w:themeColor="text1" w:themeTint="D8"/>
    </w:rPr>
  </w:style>
  <w:style w:type="paragraph" w:styleId="Title">
    <w:name w:val="Title"/>
    <w:basedOn w:val="Normal"/>
    <w:next w:val="Normal"/>
    <w:link w:val="TitleChar"/>
    <w:uiPriority w:val="10"/>
    <w:qFormat/>
    <w:rsid w:val="00F93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C43"/>
    <w:pPr>
      <w:spacing w:before="160"/>
      <w:jc w:val="center"/>
    </w:pPr>
    <w:rPr>
      <w:i/>
      <w:iCs/>
      <w:color w:val="404040" w:themeColor="text1" w:themeTint="BF"/>
    </w:rPr>
  </w:style>
  <w:style w:type="character" w:customStyle="1" w:styleId="QuoteChar">
    <w:name w:val="Quote Char"/>
    <w:basedOn w:val="DefaultParagraphFont"/>
    <w:link w:val="Quote"/>
    <w:uiPriority w:val="29"/>
    <w:rsid w:val="00F93C43"/>
    <w:rPr>
      <w:i/>
      <w:iCs/>
      <w:color w:val="404040" w:themeColor="text1" w:themeTint="BF"/>
    </w:rPr>
  </w:style>
  <w:style w:type="paragraph" w:styleId="ListParagraph">
    <w:name w:val="List Paragraph"/>
    <w:basedOn w:val="Normal"/>
    <w:uiPriority w:val="34"/>
    <w:qFormat/>
    <w:rsid w:val="00F93C43"/>
    <w:pPr>
      <w:ind w:left="720"/>
      <w:contextualSpacing/>
    </w:pPr>
  </w:style>
  <w:style w:type="character" w:styleId="IntenseEmphasis">
    <w:name w:val="Intense Emphasis"/>
    <w:basedOn w:val="DefaultParagraphFont"/>
    <w:uiPriority w:val="21"/>
    <w:qFormat/>
    <w:rsid w:val="00F93C43"/>
    <w:rPr>
      <w:i/>
      <w:iCs/>
      <w:color w:val="0F4761" w:themeColor="accent1" w:themeShade="BF"/>
    </w:rPr>
  </w:style>
  <w:style w:type="paragraph" w:styleId="IntenseQuote">
    <w:name w:val="Intense Quote"/>
    <w:basedOn w:val="Normal"/>
    <w:next w:val="Normal"/>
    <w:link w:val="IntenseQuoteChar"/>
    <w:uiPriority w:val="30"/>
    <w:qFormat/>
    <w:rsid w:val="00F93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C43"/>
    <w:rPr>
      <w:i/>
      <w:iCs/>
      <w:color w:val="0F4761" w:themeColor="accent1" w:themeShade="BF"/>
    </w:rPr>
  </w:style>
  <w:style w:type="character" w:styleId="IntenseReference">
    <w:name w:val="Intense Reference"/>
    <w:basedOn w:val="DefaultParagraphFont"/>
    <w:uiPriority w:val="32"/>
    <w:qFormat/>
    <w:rsid w:val="00F93C43"/>
    <w:rPr>
      <w:b/>
      <w:bCs/>
      <w:smallCaps/>
      <w:color w:val="0F4761" w:themeColor="accent1" w:themeShade="BF"/>
      <w:spacing w:val="5"/>
    </w:rPr>
  </w:style>
  <w:style w:type="paragraph" w:styleId="FootnoteText">
    <w:name w:val="footnote text"/>
    <w:basedOn w:val="Normal"/>
    <w:link w:val="FootnoteTextChar"/>
    <w:uiPriority w:val="99"/>
    <w:semiHidden/>
    <w:unhideWhenUsed/>
    <w:rsid w:val="00F93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3C43"/>
    <w:rPr>
      <w:sz w:val="20"/>
      <w:szCs w:val="20"/>
    </w:rPr>
  </w:style>
  <w:style w:type="paragraph" w:styleId="Footer">
    <w:name w:val="footer"/>
    <w:basedOn w:val="Normal"/>
    <w:link w:val="FooterChar"/>
    <w:uiPriority w:val="99"/>
    <w:semiHidden/>
    <w:unhideWhenUsed/>
    <w:rsid w:val="00F93C4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F93C43"/>
  </w:style>
  <w:style w:type="character" w:styleId="FootnoteReference">
    <w:name w:val="footnote reference"/>
    <w:basedOn w:val="DefaultParagraphFont"/>
    <w:uiPriority w:val="99"/>
    <w:semiHidden/>
    <w:unhideWhenUsed/>
    <w:rsid w:val="00F93C43"/>
    <w:rPr>
      <w:vertAlign w:val="superscript"/>
    </w:rPr>
  </w:style>
  <w:style w:type="character" w:styleId="PageNumber">
    <w:name w:val="page number"/>
    <w:basedOn w:val="DefaultParagraphFont"/>
    <w:rsid w:val="00F93C43"/>
  </w:style>
  <w:style w:type="character" w:styleId="Hyperlink">
    <w:name w:val="Hyperlink"/>
    <w:basedOn w:val="DefaultParagraphFont"/>
    <w:uiPriority w:val="99"/>
    <w:unhideWhenUsed/>
    <w:rsid w:val="00F93C43"/>
    <w:rPr>
      <w:color w:val="467886" w:themeColor="hyperlink"/>
      <w:u w:val="single"/>
    </w:rPr>
  </w:style>
  <w:style w:type="character" w:styleId="UnresolvedMention">
    <w:name w:val="Unresolved Mention"/>
    <w:basedOn w:val="DefaultParagraphFont"/>
    <w:uiPriority w:val="99"/>
    <w:semiHidden/>
    <w:unhideWhenUsed/>
    <w:rsid w:val="00A87DB4"/>
    <w:rPr>
      <w:color w:val="605E5C"/>
      <w:shd w:val="clear" w:color="auto" w:fill="E1DFDD"/>
    </w:rPr>
  </w:style>
  <w:style w:type="character" w:styleId="CommentReference">
    <w:name w:val="annotation reference"/>
    <w:basedOn w:val="DefaultParagraphFont"/>
    <w:uiPriority w:val="99"/>
    <w:semiHidden/>
    <w:unhideWhenUsed/>
    <w:rsid w:val="006E0026"/>
    <w:rPr>
      <w:sz w:val="16"/>
      <w:szCs w:val="16"/>
    </w:rPr>
  </w:style>
  <w:style w:type="paragraph" w:styleId="CommentText">
    <w:name w:val="annotation text"/>
    <w:basedOn w:val="Normal"/>
    <w:link w:val="CommentTextChar"/>
    <w:uiPriority w:val="99"/>
    <w:unhideWhenUsed/>
    <w:rsid w:val="006E0026"/>
    <w:pPr>
      <w:spacing w:line="240" w:lineRule="auto"/>
    </w:pPr>
    <w:rPr>
      <w:sz w:val="20"/>
      <w:szCs w:val="20"/>
    </w:rPr>
  </w:style>
  <w:style w:type="character" w:customStyle="1" w:styleId="CommentTextChar">
    <w:name w:val="Comment Text Char"/>
    <w:basedOn w:val="DefaultParagraphFont"/>
    <w:link w:val="CommentText"/>
    <w:uiPriority w:val="99"/>
    <w:rsid w:val="006E0026"/>
    <w:rPr>
      <w:sz w:val="20"/>
      <w:szCs w:val="20"/>
    </w:rPr>
  </w:style>
  <w:style w:type="paragraph" w:styleId="CommentSubject">
    <w:name w:val="annotation subject"/>
    <w:basedOn w:val="CommentText"/>
    <w:next w:val="CommentText"/>
    <w:link w:val="CommentSubjectChar"/>
    <w:uiPriority w:val="99"/>
    <w:semiHidden/>
    <w:unhideWhenUsed/>
    <w:rsid w:val="006E0026"/>
    <w:rPr>
      <w:b/>
      <w:bCs/>
    </w:rPr>
  </w:style>
  <w:style w:type="character" w:customStyle="1" w:styleId="CommentSubjectChar">
    <w:name w:val="Comment Subject Char"/>
    <w:basedOn w:val="CommentTextChar"/>
    <w:link w:val="CommentSubject"/>
    <w:uiPriority w:val="99"/>
    <w:semiHidden/>
    <w:rsid w:val="006E0026"/>
    <w:rPr>
      <w:b/>
      <w:bCs/>
      <w:sz w:val="20"/>
      <w:szCs w:val="20"/>
    </w:rPr>
  </w:style>
  <w:style w:type="paragraph" w:styleId="Revision">
    <w:name w:val="Revision"/>
    <w:hidden/>
    <w:uiPriority w:val="99"/>
    <w:semiHidden/>
    <w:rsid w:val="00312C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84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epps/pmc/viewPmc.do?resourceId=3838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E9CC-6D44-4F10-B3D7-890711AA90B2}">
  <ds:schemaRefs>
    <ds:schemaRef ds:uri="http://schemas.openxmlformats.org/officeDocument/2006/bibliography"/>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4442</Words>
  <Characters>2532</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19</cp:revision>
  <dcterms:created xsi:type="dcterms:W3CDTF">2025-07-25T08:44:00Z</dcterms:created>
  <dcterms:modified xsi:type="dcterms:W3CDTF">2025-07-30T16:47:00Z</dcterms:modified>
</cp:coreProperties>
</file>