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CC6F5C" w:rsidRDefault="00A24050" w:rsidP="00023FB9">
      <w:pPr>
        <w:jc w:val="center"/>
        <w:rPr>
          <w:rFonts w:ascii="Jost" w:eastAsia="Arial Unicode MS" w:hAnsi="Jost"/>
          <w:b/>
          <w:bCs/>
          <w:sz w:val="22"/>
          <w:szCs w:val="22"/>
          <w:bdr w:val="nil"/>
          <w:lang w:eastAsia="en-GB"/>
        </w:rPr>
      </w:pPr>
      <w:r w:rsidRPr="00CC6F5C">
        <w:rPr>
          <w:rFonts w:ascii="Jost" w:eastAsia="Arial Unicode MS" w:hAnsi="Jost"/>
          <w:b/>
          <w:bCs/>
          <w:sz w:val="22"/>
          <w:szCs w:val="22"/>
          <w:bdr w:val="nil"/>
          <w:lang w:eastAsia="en-GB"/>
        </w:rPr>
        <w:t>RINKOS KONSULTACIJOS REZULTATŲ APIBENDRINIM</w:t>
      </w:r>
      <w:r w:rsidR="000776FD" w:rsidRPr="00CC6F5C">
        <w:rPr>
          <w:rFonts w:ascii="Jost" w:eastAsia="Arial Unicode MS" w:hAnsi="Jost"/>
          <w:b/>
          <w:bCs/>
          <w:sz w:val="22"/>
          <w:szCs w:val="22"/>
          <w:bdr w:val="nil"/>
          <w:lang w:eastAsia="en-GB"/>
        </w:rPr>
        <w:t>O SUVESTINĖ</w:t>
      </w:r>
    </w:p>
    <w:p w14:paraId="52DB4CDD" w14:textId="77777777" w:rsidR="00E33B13" w:rsidRPr="00CC6F5C"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4451"/>
        <w:gridCol w:w="4792"/>
      </w:tblGrid>
      <w:tr w:rsidR="001D04EE" w:rsidRPr="00CC6F5C" w14:paraId="6C3065F6" w14:textId="77777777" w:rsidTr="00BC6A5F">
        <w:tc>
          <w:tcPr>
            <w:tcW w:w="15163" w:type="dxa"/>
            <w:gridSpan w:val="4"/>
            <w:shd w:val="clear" w:color="auto" w:fill="E2EFD9" w:themeFill="accent6" w:themeFillTint="33"/>
          </w:tcPr>
          <w:p w14:paraId="15FB7E7E" w14:textId="07BB02EE" w:rsidR="00E05A22" w:rsidRPr="00CC6F5C" w:rsidRDefault="00E05A22" w:rsidP="00FE4CB6">
            <w:pPr>
              <w:tabs>
                <w:tab w:val="left" w:pos="527"/>
              </w:tabs>
              <w:spacing w:before="120" w:after="120"/>
              <w:jc w:val="center"/>
              <w:rPr>
                <w:rFonts w:ascii="Jost" w:hAnsi="Jost"/>
                <w:b/>
                <w:bCs/>
                <w:sz w:val="22"/>
                <w:szCs w:val="22"/>
              </w:rPr>
            </w:pPr>
            <w:r w:rsidRPr="00CC6F5C">
              <w:rPr>
                <w:rFonts w:ascii="Jost" w:hAnsi="Jost"/>
                <w:b/>
                <w:bCs/>
                <w:sz w:val="22"/>
                <w:szCs w:val="22"/>
              </w:rPr>
              <w:t>I.</w:t>
            </w:r>
            <w:r w:rsidRPr="00CC6F5C">
              <w:rPr>
                <w:rFonts w:ascii="Jost" w:hAnsi="Jost"/>
                <w:b/>
                <w:bCs/>
                <w:sz w:val="22"/>
                <w:szCs w:val="22"/>
              </w:rPr>
              <w:tab/>
              <w:t>RINKOS KONSULTACIJOS OBJEKTAS IR TIKSLAS</w:t>
            </w:r>
          </w:p>
        </w:tc>
      </w:tr>
      <w:tr w:rsidR="001D04EE" w:rsidRPr="00CC6F5C" w14:paraId="23F27477" w14:textId="77777777" w:rsidTr="0025657F">
        <w:trPr>
          <w:trHeight w:val="396"/>
        </w:trPr>
        <w:tc>
          <w:tcPr>
            <w:tcW w:w="5920" w:type="dxa"/>
            <w:gridSpan w:val="2"/>
          </w:tcPr>
          <w:p w14:paraId="7E325E27" w14:textId="7581782B" w:rsidR="00E05A22" w:rsidRPr="00CC6F5C" w:rsidRDefault="00E05A22" w:rsidP="006A1661">
            <w:pPr>
              <w:jc w:val="left"/>
              <w:rPr>
                <w:rFonts w:ascii="Jost" w:hAnsi="Jost"/>
                <w:b/>
                <w:bCs/>
                <w:sz w:val="22"/>
                <w:szCs w:val="22"/>
              </w:rPr>
            </w:pPr>
            <w:r w:rsidRPr="00CC6F5C">
              <w:rPr>
                <w:rFonts w:ascii="Jost" w:hAnsi="Jost"/>
                <w:b/>
                <w:bCs/>
                <w:sz w:val="22"/>
                <w:szCs w:val="22"/>
              </w:rPr>
              <w:t>Pirkimo objektas</w:t>
            </w:r>
          </w:p>
        </w:tc>
        <w:tc>
          <w:tcPr>
            <w:tcW w:w="9243" w:type="dxa"/>
            <w:gridSpan w:val="2"/>
          </w:tcPr>
          <w:p w14:paraId="6D52FE4B" w14:textId="6D94EB6B" w:rsidR="00E05A22" w:rsidRPr="00CC6F5C" w:rsidRDefault="00A36487" w:rsidP="000E2AFD">
            <w:pPr>
              <w:rPr>
                <w:rFonts w:ascii="Jost" w:hAnsi="Jost"/>
                <w:b/>
                <w:bCs/>
                <w:sz w:val="22"/>
                <w:szCs w:val="22"/>
              </w:rPr>
            </w:pPr>
            <w:bookmarkStart w:id="0" w:name="_Hlk204060933"/>
            <w:r w:rsidRPr="00CC6F5C">
              <w:rPr>
                <w:rFonts w:ascii="Jost" w:hAnsi="Jost" w:cs="Calibri"/>
                <w:color w:val="000000"/>
                <w:sz w:val="22"/>
                <w:szCs w:val="22"/>
                <w:lang w:eastAsia="lt-LT"/>
              </w:rPr>
              <w:t>Automatiniu būdu programinio įrankio generuotų pradinių VII metaduomenų sutvarkymo ir užtikrinimo teisingo jų atvaizdavimo VII duomenų architektūros valdymo aplinkoje paslaugos</w:t>
            </w:r>
            <w:bookmarkEnd w:id="0"/>
          </w:p>
        </w:tc>
      </w:tr>
      <w:tr w:rsidR="001D04EE" w:rsidRPr="00CC6F5C" w14:paraId="0F2215C4" w14:textId="77777777" w:rsidTr="0025657F">
        <w:trPr>
          <w:trHeight w:val="759"/>
        </w:trPr>
        <w:tc>
          <w:tcPr>
            <w:tcW w:w="5920" w:type="dxa"/>
            <w:gridSpan w:val="2"/>
          </w:tcPr>
          <w:p w14:paraId="36281EF4" w14:textId="67129844" w:rsidR="00E05A22" w:rsidRPr="00CC6F5C" w:rsidRDefault="00E05A22" w:rsidP="00023FB9">
            <w:pPr>
              <w:jc w:val="left"/>
              <w:rPr>
                <w:rFonts w:ascii="Jost" w:hAnsi="Jost"/>
                <w:b/>
                <w:bCs/>
                <w:i/>
                <w:iCs/>
                <w:sz w:val="22"/>
                <w:szCs w:val="22"/>
              </w:rPr>
            </w:pPr>
            <w:r w:rsidRPr="00CC6F5C">
              <w:rPr>
                <w:rFonts w:ascii="Jost" w:hAnsi="Jost"/>
                <w:b/>
                <w:bCs/>
                <w:sz w:val="22"/>
                <w:szCs w:val="22"/>
              </w:rPr>
              <w:t>Rinkos konsultacijos tikslas</w:t>
            </w:r>
          </w:p>
        </w:tc>
        <w:tc>
          <w:tcPr>
            <w:tcW w:w="9243" w:type="dxa"/>
            <w:gridSpan w:val="2"/>
          </w:tcPr>
          <w:p w14:paraId="267FC7D6" w14:textId="333035D7" w:rsidR="00E05A22" w:rsidRPr="00CC6F5C" w:rsidRDefault="00E05A22" w:rsidP="00E24607">
            <w:pPr>
              <w:rPr>
                <w:rFonts w:ascii="Jost" w:hAnsi="Jost"/>
                <w:bCs/>
                <w:sz w:val="22"/>
                <w:szCs w:val="22"/>
              </w:rPr>
            </w:pPr>
            <w:r w:rsidRPr="00CC6F5C">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1D04EE" w:rsidRPr="00CC6F5C" w14:paraId="0F732FAB" w14:textId="77777777" w:rsidTr="00727087">
        <w:tc>
          <w:tcPr>
            <w:tcW w:w="15163" w:type="dxa"/>
            <w:gridSpan w:val="4"/>
            <w:shd w:val="clear" w:color="auto" w:fill="E2EFD9" w:themeFill="accent6" w:themeFillTint="33"/>
          </w:tcPr>
          <w:p w14:paraId="7D2855DE" w14:textId="0A6E4428" w:rsidR="00E05A22" w:rsidRPr="00CC6F5C" w:rsidRDefault="00E05A22" w:rsidP="00FE4CB6">
            <w:pPr>
              <w:tabs>
                <w:tab w:val="left" w:pos="527"/>
              </w:tabs>
              <w:spacing w:before="120" w:after="120"/>
              <w:jc w:val="center"/>
              <w:rPr>
                <w:rFonts w:ascii="Jost" w:hAnsi="Jost"/>
                <w:bCs/>
                <w:sz w:val="22"/>
                <w:szCs w:val="22"/>
              </w:rPr>
            </w:pPr>
            <w:r w:rsidRPr="00CC6F5C">
              <w:rPr>
                <w:rFonts w:ascii="Jost" w:hAnsi="Jost"/>
                <w:b/>
                <w:sz w:val="22"/>
                <w:szCs w:val="22"/>
              </w:rPr>
              <w:t>II.</w:t>
            </w:r>
            <w:r w:rsidRPr="00CC6F5C">
              <w:rPr>
                <w:rFonts w:ascii="Jost" w:hAnsi="Jost"/>
                <w:bCs/>
                <w:sz w:val="22"/>
                <w:szCs w:val="22"/>
              </w:rPr>
              <w:tab/>
            </w:r>
            <w:r w:rsidRPr="00CC6F5C">
              <w:rPr>
                <w:rFonts w:ascii="Jost" w:hAnsi="Jost"/>
                <w:b/>
                <w:sz w:val="22"/>
                <w:szCs w:val="22"/>
              </w:rPr>
              <w:t>RINKOS KONSULTACIJOS ATLIKIMAS</w:t>
            </w:r>
          </w:p>
        </w:tc>
      </w:tr>
      <w:tr w:rsidR="001D04EE" w:rsidRPr="00CC6F5C" w14:paraId="6884034E" w14:textId="77777777" w:rsidTr="0025657F">
        <w:trPr>
          <w:trHeight w:val="477"/>
        </w:trPr>
        <w:tc>
          <w:tcPr>
            <w:tcW w:w="5920" w:type="dxa"/>
            <w:gridSpan w:val="2"/>
          </w:tcPr>
          <w:p w14:paraId="50F87D13" w14:textId="5E94058C" w:rsidR="00E05A22" w:rsidRPr="00CC6F5C" w:rsidRDefault="00E05A22" w:rsidP="00023FB9">
            <w:pPr>
              <w:jc w:val="left"/>
              <w:rPr>
                <w:rFonts w:ascii="Jost" w:hAnsi="Jost"/>
                <w:b/>
                <w:bCs/>
                <w:i/>
                <w:iCs/>
                <w:sz w:val="22"/>
                <w:szCs w:val="22"/>
              </w:rPr>
            </w:pPr>
            <w:r w:rsidRPr="00CC6F5C">
              <w:rPr>
                <w:rFonts w:ascii="Jost" w:hAnsi="Jost"/>
                <w:b/>
                <w:bCs/>
                <w:sz w:val="22"/>
                <w:szCs w:val="22"/>
              </w:rPr>
              <w:t>Naudotos priemonės</w:t>
            </w:r>
          </w:p>
        </w:tc>
        <w:tc>
          <w:tcPr>
            <w:tcW w:w="9243" w:type="dxa"/>
            <w:gridSpan w:val="2"/>
          </w:tcPr>
          <w:p w14:paraId="14B7C16C" w14:textId="4B4A389C" w:rsidR="00E05A22" w:rsidRPr="00CC6F5C" w:rsidRDefault="00E05A22" w:rsidP="00E2588B">
            <w:pPr>
              <w:rPr>
                <w:rFonts w:ascii="Jost" w:hAnsi="Jost"/>
                <w:bCs/>
                <w:sz w:val="22"/>
                <w:szCs w:val="22"/>
              </w:rPr>
            </w:pPr>
            <w:r w:rsidRPr="00CC6F5C">
              <w:rPr>
                <w:rFonts w:ascii="Jost" w:hAnsi="Jost"/>
                <w:sz w:val="22"/>
                <w:szCs w:val="22"/>
              </w:rPr>
              <w:t>Konsultacija vyko Centrinės viešųjų pirkimų informacinės sistemos priemonėmis</w:t>
            </w:r>
          </w:p>
        </w:tc>
      </w:tr>
      <w:tr w:rsidR="001D04EE" w:rsidRPr="00CC6F5C" w14:paraId="2639E402" w14:textId="77777777" w:rsidTr="0025657F">
        <w:trPr>
          <w:trHeight w:val="683"/>
        </w:trPr>
        <w:tc>
          <w:tcPr>
            <w:tcW w:w="5920" w:type="dxa"/>
            <w:gridSpan w:val="2"/>
          </w:tcPr>
          <w:p w14:paraId="2B7FB495" w14:textId="3CD84D68" w:rsidR="00E05A22" w:rsidRPr="00CC6F5C" w:rsidRDefault="00E05A22" w:rsidP="00023FB9">
            <w:pPr>
              <w:jc w:val="left"/>
              <w:rPr>
                <w:rFonts w:ascii="Jost" w:hAnsi="Jost"/>
                <w:b/>
                <w:bCs/>
                <w:i/>
                <w:iCs/>
                <w:sz w:val="22"/>
                <w:szCs w:val="22"/>
              </w:rPr>
            </w:pPr>
            <w:r w:rsidRPr="00CC6F5C">
              <w:rPr>
                <w:rFonts w:ascii="Jost" w:hAnsi="Jost"/>
                <w:b/>
                <w:bCs/>
                <w:sz w:val="22"/>
                <w:szCs w:val="22"/>
              </w:rPr>
              <w:t>Rinkos konsultacijos paskelbimo ir atsakymų pateikimo datos</w:t>
            </w:r>
          </w:p>
        </w:tc>
        <w:tc>
          <w:tcPr>
            <w:tcW w:w="9243" w:type="dxa"/>
            <w:gridSpan w:val="2"/>
          </w:tcPr>
          <w:p w14:paraId="3DA24B96" w14:textId="634DE102" w:rsidR="00B91A59" w:rsidRPr="00CC6F5C" w:rsidRDefault="00E05A22" w:rsidP="00023FB9">
            <w:pPr>
              <w:jc w:val="left"/>
              <w:rPr>
                <w:rFonts w:ascii="Jost" w:hAnsi="Jost"/>
                <w:sz w:val="22"/>
                <w:szCs w:val="22"/>
              </w:rPr>
            </w:pPr>
            <w:r w:rsidRPr="00CC6F5C">
              <w:rPr>
                <w:rFonts w:ascii="Jost" w:hAnsi="Jost"/>
                <w:sz w:val="22"/>
                <w:szCs w:val="22"/>
              </w:rPr>
              <w:t xml:space="preserve">Paskelbimo CVP IS data: </w:t>
            </w:r>
            <w:bookmarkStart w:id="1" w:name="_Hlk109129868"/>
            <w:r w:rsidR="00817F98" w:rsidRPr="00CC6F5C">
              <w:rPr>
                <w:rFonts w:ascii="Jost" w:hAnsi="Jost"/>
                <w:sz w:val="22"/>
                <w:szCs w:val="22"/>
              </w:rPr>
              <w:t>2025-</w:t>
            </w:r>
            <w:r w:rsidR="00A36487" w:rsidRPr="00CC6F5C">
              <w:rPr>
                <w:rFonts w:ascii="Jost" w:hAnsi="Jost"/>
                <w:sz w:val="22"/>
                <w:szCs w:val="22"/>
              </w:rPr>
              <w:t>07-16</w:t>
            </w:r>
            <w:r w:rsidRPr="00CC6F5C">
              <w:rPr>
                <w:rFonts w:ascii="Jost" w:hAnsi="Jost"/>
                <w:sz w:val="22"/>
                <w:szCs w:val="22"/>
              </w:rPr>
              <w:t xml:space="preserve"> (Nr. </w:t>
            </w:r>
            <w:r w:rsidR="0074034D" w:rsidRPr="00CC6F5C">
              <w:rPr>
                <w:rFonts w:ascii="Jost" w:hAnsi="Jost"/>
                <w:sz w:val="22"/>
                <w:szCs w:val="22"/>
              </w:rPr>
              <w:t>3694245</w:t>
            </w:r>
            <w:r w:rsidRPr="00CC6F5C">
              <w:rPr>
                <w:rFonts w:ascii="Jost" w:hAnsi="Jost"/>
                <w:sz w:val="22"/>
                <w:szCs w:val="22"/>
              </w:rPr>
              <w:t xml:space="preserve">). </w:t>
            </w:r>
          </w:p>
          <w:p w14:paraId="2FE2ADFF" w14:textId="1F14F1ED" w:rsidR="00E05A22" w:rsidRPr="00CC6F5C" w:rsidRDefault="00E05A22" w:rsidP="00023FB9">
            <w:pPr>
              <w:jc w:val="left"/>
              <w:rPr>
                <w:rFonts w:ascii="Jost" w:hAnsi="Jost"/>
                <w:bCs/>
                <w:sz w:val="22"/>
                <w:szCs w:val="22"/>
              </w:rPr>
            </w:pPr>
            <w:r w:rsidRPr="00CC6F5C">
              <w:rPr>
                <w:rFonts w:ascii="Jost" w:hAnsi="Jost"/>
                <w:sz w:val="22"/>
                <w:szCs w:val="22"/>
              </w:rPr>
              <w:t xml:space="preserve">Atsakymų pateikimo terminas: iki </w:t>
            </w:r>
            <w:r w:rsidR="00817F98" w:rsidRPr="00CC6F5C">
              <w:rPr>
                <w:rFonts w:ascii="Jost" w:hAnsi="Jost"/>
                <w:sz w:val="22"/>
                <w:szCs w:val="22"/>
              </w:rPr>
              <w:t>2025-</w:t>
            </w:r>
            <w:r w:rsidR="00A36487" w:rsidRPr="00CC6F5C">
              <w:rPr>
                <w:rFonts w:ascii="Jost" w:hAnsi="Jost"/>
                <w:sz w:val="22"/>
                <w:szCs w:val="22"/>
              </w:rPr>
              <w:t>07-21</w:t>
            </w:r>
            <w:r w:rsidR="00817F98" w:rsidRPr="00CC6F5C">
              <w:rPr>
                <w:rFonts w:ascii="Jost" w:hAnsi="Jost"/>
                <w:sz w:val="22"/>
                <w:szCs w:val="22"/>
              </w:rPr>
              <w:t xml:space="preserve"> </w:t>
            </w:r>
            <w:r w:rsidR="00A36487" w:rsidRPr="00CC6F5C">
              <w:rPr>
                <w:rFonts w:ascii="Jost" w:hAnsi="Jost"/>
                <w:sz w:val="22"/>
                <w:szCs w:val="22"/>
              </w:rPr>
              <w:t>imtinai.</w:t>
            </w:r>
            <w:r w:rsidRPr="00CC6F5C">
              <w:rPr>
                <w:rFonts w:ascii="Jost" w:hAnsi="Jost"/>
                <w:sz w:val="22"/>
                <w:szCs w:val="22"/>
              </w:rPr>
              <w:t> </w:t>
            </w:r>
            <w:bookmarkEnd w:id="1"/>
          </w:p>
        </w:tc>
      </w:tr>
      <w:tr w:rsidR="001D04EE" w:rsidRPr="00CC6F5C" w14:paraId="52056916" w14:textId="77777777" w:rsidTr="0025657F">
        <w:trPr>
          <w:trHeight w:val="982"/>
        </w:trPr>
        <w:tc>
          <w:tcPr>
            <w:tcW w:w="5920" w:type="dxa"/>
            <w:gridSpan w:val="2"/>
          </w:tcPr>
          <w:p w14:paraId="1DAD6523" w14:textId="31396CD4" w:rsidR="00E05A22" w:rsidRPr="00CC6F5C" w:rsidRDefault="00E05A22" w:rsidP="00023FB9">
            <w:pPr>
              <w:jc w:val="left"/>
              <w:rPr>
                <w:rFonts w:ascii="Jost" w:hAnsi="Jost"/>
                <w:b/>
                <w:bCs/>
                <w:i/>
                <w:iCs/>
                <w:sz w:val="22"/>
                <w:szCs w:val="22"/>
              </w:rPr>
            </w:pPr>
            <w:r w:rsidRPr="00CC6F5C">
              <w:rPr>
                <w:rFonts w:ascii="Jost" w:hAnsi="Jost"/>
                <w:b/>
                <w:bCs/>
                <w:sz w:val="22"/>
                <w:szCs w:val="22"/>
              </w:rPr>
              <w:t>Rinkos dalyviams teikti dokumentai bei kita informacija</w:t>
            </w:r>
          </w:p>
        </w:tc>
        <w:tc>
          <w:tcPr>
            <w:tcW w:w="9243" w:type="dxa"/>
            <w:gridSpan w:val="2"/>
          </w:tcPr>
          <w:p w14:paraId="01310E7C" w14:textId="1600956F" w:rsidR="00E05A22" w:rsidRPr="00CC6F5C" w:rsidRDefault="00E05A22" w:rsidP="00023FB9">
            <w:pPr>
              <w:rPr>
                <w:rFonts w:ascii="Jost" w:hAnsi="Jost"/>
                <w:sz w:val="22"/>
                <w:szCs w:val="22"/>
              </w:rPr>
            </w:pPr>
            <w:r w:rsidRPr="00CC6F5C">
              <w:rPr>
                <w:rFonts w:ascii="Jost" w:hAnsi="Jost"/>
                <w:sz w:val="22"/>
                <w:szCs w:val="22"/>
              </w:rPr>
              <w:t>Buvo skelbiamas klausimynas</w:t>
            </w:r>
            <w:r w:rsidR="00235630" w:rsidRPr="00CC6F5C">
              <w:rPr>
                <w:rFonts w:ascii="Jost" w:hAnsi="Jost"/>
                <w:sz w:val="22"/>
                <w:szCs w:val="22"/>
              </w:rPr>
              <w:t>,</w:t>
            </w:r>
            <w:r w:rsidRPr="00CC6F5C">
              <w:rPr>
                <w:rFonts w:ascii="Jost" w:hAnsi="Jost"/>
                <w:sz w:val="22"/>
                <w:szCs w:val="22"/>
              </w:rPr>
              <w:t xml:space="preserve"> Techninės specifikacijos</w:t>
            </w:r>
            <w:r w:rsidR="00235630" w:rsidRPr="00CC6F5C">
              <w:rPr>
                <w:rFonts w:ascii="Jost" w:hAnsi="Jost"/>
                <w:sz w:val="22"/>
                <w:szCs w:val="22"/>
              </w:rPr>
              <w:t xml:space="preserve">, </w:t>
            </w:r>
            <w:r w:rsidR="0078233B" w:rsidRPr="00CC6F5C">
              <w:rPr>
                <w:rFonts w:ascii="Jost" w:hAnsi="Jost"/>
                <w:sz w:val="22"/>
                <w:szCs w:val="22"/>
              </w:rPr>
              <w:t xml:space="preserve">Pasiūlymo formos, Tiekėjo siūlomų specialistų sąrašo formos, </w:t>
            </w:r>
            <w:r w:rsidR="00235630" w:rsidRPr="00CC6F5C">
              <w:rPr>
                <w:rFonts w:ascii="Jost" w:hAnsi="Jost"/>
                <w:sz w:val="22"/>
                <w:szCs w:val="22"/>
              </w:rPr>
              <w:t>Kvalifikacijos reikalavimų tiekėjams</w:t>
            </w:r>
            <w:r w:rsidR="00C275A3" w:rsidRPr="00CC6F5C">
              <w:rPr>
                <w:rFonts w:ascii="Jost" w:hAnsi="Jost"/>
                <w:sz w:val="22"/>
                <w:szCs w:val="22"/>
              </w:rPr>
              <w:t xml:space="preserve">, Sutarties </w:t>
            </w:r>
            <w:r w:rsidR="00C603A2" w:rsidRPr="00CC6F5C">
              <w:rPr>
                <w:rFonts w:ascii="Jost" w:hAnsi="Jost"/>
                <w:sz w:val="22"/>
                <w:szCs w:val="22"/>
              </w:rPr>
              <w:t>bei</w:t>
            </w:r>
            <w:r w:rsidR="00235630" w:rsidRPr="00CC6F5C">
              <w:rPr>
                <w:rFonts w:ascii="Jost" w:hAnsi="Jost"/>
                <w:sz w:val="22"/>
                <w:szCs w:val="22"/>
              </w:rPr>
              <w:t xml:space="preserve"> Kokybės kriterijų ir jų vertinimo</w:t>
            </w:r>
            <w:r w:rsidRPr="00CC6F5C">
              <w:rPr>
                <w:rFonts w:ascii="Jost" w:hAnsi="Jost"/>
                <w:sz w:val="22"/>
                <w:szCs w:val="22"/>
              </w:rPr>
              <w:t xml:space="preserve"> projekta</w:t>
            </w:r>
            <w:r w:rsidR="00C603A2" w:rsidRPr="00CC6F5C">
              <w:rPr>
                <w:rFonts w:ascii="Jost" w:hAnsi="Jost"/>
                <w:sz w:val="22"/>
                <w:szCs w:val="22"/>
              </w:rPr>
              <w:t>i</w:t>
            </w:r>
            <w:r w:rsidRPr="00CC6F5C">
              <w:rPr>
                <w:rFonts w:ascii="Jost" w:hAnsi="Jost"/>
                <w:sz w:val="22"/>
                <w:szCs w:val="22"/>
              </w:rPr>
              <w:t>, kuri</w:t>
            </w:r>
            <w:r w:rsidR="00C603A2" w:rsidRPr="00CC6F5C">
              <w:rPr>
                <w:rFonts w:ascii="Jost" w:hAnsi="Jost"/>
                <w:sz w:val="22"/>
                <w:szCs w:val="22"/>
              </w:rPr>
              <w:t>e</w:t>
            </w:r>
            <w:r w:rsidRPr="00CC6F5C">
              <w:rPr>
                <w:rFonts w:ascii="Jost" w:hAnsi="Jost"/>
                <w:sz w:val="22"/>
                <w:szCs w:val="22"/>
              </w:rPr>
              <w:t>m</w:t>
            </w:r>
            <w:r w:rsidR="00C603A2" w:rsidRPr="00CC6F5C">
              <w:rPr>
                <w:rFonts w:ascii="Jost" w:hAnsi="Jost"/>
                <w:sz w:val="22"/>
                <w:szCs w:val="22"/>
              </w:rPr>
              <w:t>s</w:t>
            </w:r>
            <w:r w:rsidRPr="00CC6F5C">
              <w:rPr>
                <w:rFonts w:ascii="Jost" w:hAnsi="Jost"/>
                <w:sz w:val="22"/>
                <w:szCs w:val="22"/>
              </w:rPr>
              <w:t xml:space="preserve"> sudaromos galimybės pateikti pastabas ir pasiūlymus, atsakant į Perkančiosios organizacijos suformuluotus klausimus </w:t>
            </w:r>
            <w:r w:rsidRPr="00CC6F5C">
              <w:rPr>
                <w:rFonts w:ascii="Jost" w:eastAsia="Arial Unicode MS" w:hAnsi="Jost"/>
                <w:sz w:val="22"/>
                <w:szCs w:val="22"/>
                <w:bdr w:val="nil"/>
                <w:lang w:eastAsia="en-GB"/>
              </w:rPr>
              <w:t>(visi skelbiami dokumentai saugomi CVP IS)</w:t>
            </w:r>
            <w:r w:rsidRPr="00CC6F5C">
              <w:rPr>
                <w:rFonts w:ascii="Jost" w:hAnsi="Jost"/>
                <w:sz w:val="22"/>
                <w:szCs w:val="22"/>
              </w:rPr>
              <w:t>.</w:t>
            </w:r>
          </w:p>
        </w:tc>
      </w:tr>
      <w:tr w:rsidR="001D04EE" w:rsidRPr="00CC6F5C" w14:paraId="4FAECD6F" w14:textId="77777777" w:rsidTr="00436F6A">
        <w:tc>
          <w:tcPr>
            <w:tcW w:w="15163" w:type="dxa"/>
            <w:gridSpan w:val="4"/>
            <w:shd w:val="clear" w:color="auto" w:fill="E2EFD9" w:themeFill="accent6" w:themeFillTint="33"/>
          </w:tcPr>
          <w:p w14:paraId="5BFB3861" w14:textId="0927BF5F" w:rsidR="00E05A22" w:rsidRPr="00CC6F5C" w:rsidRDefault="00E05A22" w:rsidP="00FE4CB6">
            <w:pPr>
              <w:tabs>
                <w:tab w:val="left" w:pos="595"/>
              </w:tabs>
              <w:spacing w:before="120" w:after="120"/>
              <w:jc w:val="center"/>
              <w:rPr>
                <w:rFonts w:ascii="Jost" w:hAnsi="Jost"/>
                <w:b/>
                <w:bCs/>
                <w:sz w:val="22"/>
                <w:szCs w:val="22"/>
              </w:rPr>
            </w:pPr>
            <w:r w:rsidRPr="00CC6F5C">
              <w:rPr>
                <w:rFonts w:ascii="Jost" w:hAnsi="Jost"/>
                <w:b/>
                <w:bCs/>
                <w:caps/>
                <w:sz w:val="22"/>
                <w:szCs w:val="22"/>
              </w:rPr>
              <w:t>III. Rinkos dalyvių pateiktų atsakymų nagrinėjimas</w:t>
            </w:r>
          </w:p>
        </w:tc>
      </w:tr>
      <w:tr w:rsidR="001D04EE" w:rsidRPr="00CC6F5C" w14:paraId="3DDF902F" w14:textId="37ECEF0F" w:rsidTr="0025657F">
        <w:trPr>
          <w:trHeight w:val="1040"/>
        </w:trPr>
        <w:tc>
          <w:tcPr>
            <w:tcW w:w="560" w:type="dxa"/>
            <w:shd w:val="clear" w:color="auto" w:fill="DEEAF6" w:themeFill="accent5" w:themeFillTint="33"/>
          </w:tcPr>
          <w:p w14:paraId="40375172" w14:textId="1D530881" w:rsidR="00A678FF" w:rsidRPr="00CC6F5C" w:rsidRDefault="00A678FF" w:rsidP="00456DB0">
            <w:pPr>
              <w:jc w:val="center"/>
              <w:rPr>
                <w:rFonts w:ascii="Jost" w:hAnsi="Jost"/>
                <w:b/>
                <w:bCs/>
                <w:sz w:val="22"/>
                <w:szCs w:val="22"/>
              </w:rPr>
            </w:pPr>
            <w:r w:rsidRPr="00CC6F5C">
              <w:rPr>
                <w:rFonts w:ascii="Jost" w:hAnsi="Jost"/>
                <w:b/>
                <w:bCs/>
                <w:sz w:val="22"/>
                <w:szCs w:val="22"/>
              </w:rPr>
              <w:t>Eil. Nr.</w:t>
            </w:r>
          </w:p>
        </w:tc>
        <w:tc>
          <w:tcPr>
            <w:tcW w:w="5360" w:type="dxa"/>
            <w:shd w:val="clear" w:color="auto" w:fill="DEEAF6" w:themeFill="accent5" w:themeFillTint="33"/>
          </w:tcPr>
          <w:p w14:paraId="6E9DC93E" w14:textId="62A071B6" w:rsidR="00A678FF" w:rsidRPr="00CC6F5C" w:rsidRDefault="00A678FF" w:rsidP="00456DB0">
            <w:pPr>
              <w:jc w:val="center"/>
              <w:rPr>
                <w:rFonts w:ascii="Jost" w:hAnsi="Jost"/>
                <w:b/>
                <w:bCs/>
                <w:sz w:val="22"/>
                <w:szCs w:val="22"/>
              </w:rPr>
            </w:pPr>
            <w:r w:rsidRPr="00CC6F5C">
              <w:rPr>
                <w:rFonts w:ascii="Jost" w:hAnsi="Jost"/>
                <w:b/>
                <w:bCs/>
                <w:sz w:val="22"/>
                <w:szCs w:val="22"/>
              </w:rPr>
              <w:t>Klausimai</w:t>
            </w:r>
          </w:p>
          <w:p w14:paraId="71276F20" w14:textId="363E3AAC" w:rsidR="00A678FF" w:rsidRPr="00CC6F5C" w:rsidRDefault="00A678FF" w:rsidP="00456DB0">
            <w:pPr>
              <w:jc w:val="center"/>
              <w:rPr>
                <w:rFonts w:ascii="Jost" w:hAnsi="Jost"/>
                <w:bCs/>
                <w:i/>
                <w:iCs/>
                <w:sz w:val="22"/>
                <w:szCs w:val="22"/>
              </w:rPr>
            </w:pPr>
            <w:r w:rsidRPr="00CC6F5C">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CC6F5C" w:rsidRDefault="00A678FF" w:rsidP="00456DB0">
            <w:pPr>
              <w:autoSpaceDE w:val="0"/>
              <w:autoSpaceDN w:val="0"/>
              <w:adjustRightInd w:val="0"/>
              <w:jc w:val="center"/>
              <w:rPr>
                <w:rFonts w:ascii="Jost" w:hAnsi="Jost"/>
                <w:b/>
                <w:bCs/>
                <w:sz w:val="22"/>
                <w:szCs w:val="22"/>
              </w:rPr>
            </w:pPr>
            <w:r w:rsidRPr="00CC6F5C">
              <w:rPr>
                <w:rFonts w:ascii="Jost" w:hAnsi="Jost"/>
                <w:b/>
                <w:bCs/>
                <w:sz w:val="22"/>
                <w:szCs w:val="22"/>
              </w:rPr>
              <w:t>Rinkos konsultacijos dalyvio Nr. 1 atsakymai</w:t>
            </w:r>
          </w:p>
          <w:p w14:paraId="72DAB15B" w14:textId="63B185D9" w:rsidR="00A678FF" w:rsidRPr="00CC6F5C" w:rsidRDefault="00A678FF" w:rsidP="00456DB0">
            <w:pPr>
              <w:autoSpaceDE w:val="0"/>
              <w:autoSpaceDN w:val="0"/>
              <w:adjustRightInd w:val="0"/>
              <w:jc w:val="center"/>
              <w:rPr>
                <w:rFonts w:ascii="Jost" w:hAnsi="Jost"/>
                <w:sz w:val="22"/>
                <w:szCs w:val="22"/>
              </w:rPr>
            </w:pPr>
            <w:r w:rsidRPr="00CC6F5C">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CC6F5C" w:rsidRDefault="00A678FF" w:rsidP="007113FC">
            <w:pPr>
              <w:autoSpaceDE w:val="0"/>
              <w:autoSpaceDN w:val="0"/>
              <w:adjustRightInd w:val="0"/>
              <w:jc w:val="center"/>
              <w:rPr>
                <w:rFonts w:ascii="Jost" w:hAnsi="Jost"/>
                <w:sz w:val="22"/>
                <w:szCs w:val="22"/>
              </w:rPr>
            </w:pPr>
            <w:r w:rsidRPr="00CC6F5C">
              <w:rPr>
                <w:rFonts w:ascii="Jost" w:hAnsi="Jost"/>
                <w:b/>
                <w:bCs/>
                <w:sz w:val="22"/>
                <w:szCs w:val="22"/>
              </w:rPr>
              <w:t xml:space="preserve">Perkančiosios organizacijos (toliau – PO) </w:t>
            </w:r>
            <w:r w:rsidR="002E6E16" w:rsidRPr="00CC6F5C">
              <w:rPr>
                <w:rFonts w:ascii="Jost" w:hAnsi="Jost"/>
                <w:b/>
                <w:bCs/>
                <w:sz w:val="22"/>
                <w:szCs w:val="22"/>
              </w:rPr>
              <w:t xml:space="preserve">atsakymai/komentarai </w:t>
            </w:r>
            <w:r w:rsidRPr="00CC6F5C">
              <w:rPr>
                <w:rFonts w:ascii="Jost" w:hAnsi="Jost"/>
                <w:b/>
                <w:bCs/>
                <w:sz w:val="22"/>
                <w:szCs w:val="22"/>
              </w:rPr>
              <w:t xml:space="preserve">dalyviui Nr. 1 </w:t>
            </w:r>
            <w:r w:rsidRPr="00CC6F5C">
              <w:rPr>
                <w:rFonts w:ascii="Jost" w:hAnsi="Jost"/>
                <w:sz w:val="22"/>
                <w:szCs w:val="22"/>
              </w:rPr>
              <w:t>(nurodomi atsakymai ir/ar priimti sprendimai)</w:t>
            </w:r>
          </w:p>
        </w:tc>
      </w:tr>
      <w:tr w:rsidR="009323D7" w:rsidRPr="00CC6F5C" w14:paraId="613DA265" w14:textId="77777777" w:rsidTr="0025657F">
        <w:tc>
          <w:tcPr>
            <w:tcW w:w="560" w:type="dxa"/>
          </w:tcPr>
          <w:p w14:paraId="6D904A6A" w14:textId="06DA13AC" w:rsidR="009323D7" w:rsidRPr="00CC6F5C" w:rsidRDefault="009323D7" w:rsidP="009323D7">
            <w:pPr>
              <w:rPr>
                <w:rFonts w:ascii="Jost" w:hAnsi="Jost"/>
                <w:sz w:val="22"/>
                <w:szCs w:val="22"/>
              </w:rPr>
            </w:pPr>
            <w:r w:rsidRPr="00CC6F5C">
              <w:rPr>
                <w:rFonts w:ascii="Jost" w:hAnsi="Jost"/>
                <w:sz w:val="22"/>
                <w:szCs w:val="22"/>
              </w:rPr>
              <w:t>1.</w:t>
            </w:r>
          </w:p>
        </w:tc>
        <w:tc>
          <w:tcPr>
            <w:tcW w:w="5360" w:type="dxa"/>
          </w:tcPr>
          <w:p w14:paraId="60FB2750" w14:textId="3FFC065A" w:rsidR="009323D7" w:rsidRPr="00CC6F5C" w:rsidRDefault="009323D7" w:rsidP="009323D7">
            <w:pPr>
              <w:rPr>
                <w:rFonts w:ascii="Jost" w:hAnsi="Jost"/>
                <w:bCs/>
                <w:sz w:val="22"/>
                <w:szCs w:val="22"/>
              </w:rPr>
            </w:pPr>
            <w:r w:rsidRPr="00CC6F5C">
              <w:rPr>
                <w:rFonts w:ascii="Jost" w:hAnsi="Jost"/>
                <w:color w:val="1F2328"/>
                <w:sz w:val="22"/>
                <w:szCs w:val="22"/>
                <w:lang w:eastAsia="lt-LT"/>
              </w:rPr>
              <w:t>Ar techninėje specifikacijoje (toliau – TS) nurodytas pirkimo objektas yra aiškus? (</w:t>
            </w:r>
            <w:r w:rsidRPr="00CC6F5C">
              <w:rPr>
                <w:rFonts w:ascii="Jost" w:hAnsi="Jost"/>
                <w:i/>
                <w:iCs/>
                <w:color w:val="1F2328"/>
                <w:sz w:val="22"/>
                <w:szCs w:val="22"/>
                <w:lang w:eastAsia="lt-LT"/>
              </w:rPr>
              <w:t>Jei ne, prašome nurodyti, kas neaišku ir ką turėtumėme patikslinti);</w:t>
            </w:r>
          </w:p>
        </w:tc>
        <w:tc>
          <w:tcPr>
            <w:tcW w:w="4451" w:type="dxa"/>
          </w:tcPr>
          <w:p w14:paraId="350BB311" w14:textId="428C782C" w:rsidR="009323D7" w:rsidRPr="00CC6F5C" w:rsidRDefault="009323D7" w:rsidP="009323D7">
            <w:pPr>
              <w:rPr>
                <w:rFonts w:ascii="Jost" w:hAnsi="Jost"/>
                <w:bCs/>
                <w:sz w:val="22"/>
                <w:szCs w:val="22"/>
              </w:rPr>
            </w:pPr>
            <w:r w:rsidRPr="00CC6F5C">
              <w:rPr>
                <w:rFonts w:ascii="Jost" w:hAnsi="Jost"/>
                <w:bCs/>
                <w:sz w:val="22"/>
                <w:szCs w:val="22"/>
              </w:rPr>
              <w:t>Taip</w:t>
            </w:r>
          </w:p>
        </w:tc>
        <w:tc>
          <w:tcPr>
            <w:tcW w:w="4792" w:type="dxa"/>
          </w:tcPr>
          <w:p w14:paraId="441B2A96" w14:textId="77041AD3" w:rsidR="009323D7" w:rsidRPr="00CC6F5C" w:rsidRDefault="009323D7" w:rsidP="009323D7">
            <w:pPr>
              <w:rPr>
                <w:rFonts w:ascii="Jost" w:hAnsi="Jost"/>
                <w:bCs/>
                <w:sz w:val="22"/>
                <w:szCs w:val="22"/>
              </w:rPr>
            </w:pPr>
            <w:r w:rsidRPr="00CC6F5C">
              <w:rPr>
                <w:rFonts w:ascii="Jost" w:hAnsi="Jost"/>
                <w:sz w:val="22"/>
                <w:szCs w:val="22"/>
              </w:rPr>
              <w:t>Dėkojame už pateiktą atsakymą.</w:t>
            </w:r>
          </w:p>
        </w:tc>
      </w:tr>
      <w:tr w:rsidR="009323D7" w:rsidRPr="00CC6F5C" w14:paraId="79C26B9C" w14:textId="77777777" w:rsidTr="0025657F">
        <w:tc>
          <w:tcPr>
            <w:tcW w:w="560" w:type="dxa"/>
          </w:tcPr>
          <w:p w14:paraId="4203E67C" w14:textId="3B369C7D" w:rsidR="009323D7" w:rsidRPr="00CC6F5C" w:rsidRDefault="009323D7" w:rsidP="009323D7">
            <w:pPr>
              <w:rPr>
                <w:rFonts w:ascii="Jost" w:hAnsi="Jost"/>
                <w:sz w:val="22"/>
                <w:szCs w:val="22"/>
                <w:lang w:eastAsia="lt-LT"/>
              </w:rPr>
            </w:pPr>
            <w:r w:rsidRPr="00CC6F5C">
              <w:rPr>
                <w:rFonts w:ascii="Jost" w:hAnsi="Jost"/>
                <w:sz w:val="22"/>
                <w:szCs w:val="22"/>
                <w:lang w:eastAsia="lt-LT"/>
              </w:rPr>
              <w:t>2.</w:t>
            </w:r>
          </w:p>
        </w:tc>
        <w:tc>
          <w:tcPr>
            <w:tcW w:w="5360" w:type="dxa"/>
          </w:tcPr>
          <w:p w14:paraId="6A76E09F" w14:textId="21EB02C8" w:rsidR="009323D7" w:rsidRPr="00CC6F5C" w:rsidRDefault="009323D7" w:rsidP="009323D7">
            <w:pPr>
              <w:rPr>
                <w:rFonts w:ascii="Jost" w:hAnsi="Jost"/>
                <w:bCs/>
                <w:sz w:val="22"/>
                <w:szCs w:val="22"/>
              </w:rPr>
            </w:pPr>
            <w:r w:rsidRPr="00CC6F5C">
              <w:rPr>
                <w:rFonts w:ascii="Jost" w:hAnsi="Jost"/>
                <w:sz w:val="22"/>
                <w:szCs w:val="22"/>
              </w:rPr>
              <w:t xml:space="preserve">Ar TS nurodyti reikalavimai pirkimo objektui yra priimtini ir aiškūs </w:t>
            </w:r>
            <w:r w:rsidRPr="00CC6F5C">
              <w:rPr>
                <w:rFonts w:ascii="Jost" w:hAnsi="Jost"/>
                <w:i/>
                <w:iCs/>
                <w:sz w:val="22"/>
                <w:szCs w:val="22"/>
              </w:rPr>
              <w:t>(Jei ne, prašome pateikti argumentuotas pastabas, patikslinimus dėl konkrečių TS reikalavimų);</w:t>
            </w:r>
          </w:p>
        </w:tc>
        <w:tc>
          <w:tcPr>
            <w:tcW w:w="4451" w:type="dxa"/>
          </w:tcPr>
          <w:p w14:paraId="6D94287F" w14:textId="4FD6817B" w:rsidR="009323D7" w:rsidRPr="00CC6F5C" w:rsidRDefault="009323D7" w:rsidP="009323D7">
            <w:pPr>
              <w:tabs>
                <w:tab w:val="left" w:pos="396"/>
              </w:tabs>
              <w:rPr>
                <w:rFonts w:ascii="Jost" w:hAnsi="Jost"/>
                <w:bCs/>
                <w:sz w:val="22"/>
                <w:szCs w:val="22"/>
              </w:rPr>
            </w:pPr>
            <w:r w:rsidRPr="00CC6F5C">
              <w:rPr>
                <w:rFonts w:ascii="Jost" w:hAnsi="Jost"/>
                <w:bCs/>
                <w:sz w:val="22"/>
                <w:szCs w:val="22"/>
              </w:rPr>
              <w:t>Taip</w:t>
            </w:r>
          </w:p>
        </w:tc>
        <w:tc>
          <w:tcPr>
            <w:tcW w:w="4792" w:type="dxa"/>
          </w:tcPr>
          <w:p w14:paraId="67E29030" w14:textId="4A40120C" w:rsidR="009323D7" w:rsidRPr="00CC6F5C" w:rsidRDefault="000C532F" w:rsidP="000C532F">
            <w:pPr>
              <w:rPr>
                <w:rFonts w:ascii="Jost" w:hAnsi="Jost"/>
                <w:sz w:val="22"/>
                <w:szCs w:val="22"/>
              </w:rPr>
            </w:pPr>
            <w:r w:rsidRPr="00CC6F5C">
              <w:rPr>
                <w:rFonts w:ascii="Jost" w:hAnsi="Jost"/>
                <w:sz w:val="22"/>
                <w:szCs w:val="22"/>
              </w:rPr>
              <w:t>Dėkojame už pateiktą atsakymą.</w:t>
            </w:r>
          </w:p>
        </w:tc>
      </w:tr>
      <w:tr w:rsidR="009323D7" w:rsidRPr="00CC6F5C" w14:paraId="53A12070" w14:textId="77777777" w:rsidTr="0025657F">
        <w:tc>
          <w:tcPr>
            <w:tcW w:w="560" w:type="dxa"/>
          </w:tcPr>
          <w:p w14:paraId="7389C364" w14:textId="59AB7B0F" w:rsidR="009323D7" w:rsidRPr="00CC6F5C" w:rsidRDefault="009323D7" w:rsidP="009323D7">
            <w:pPr>
              <w:rPr>
                <w:rFonts w:ascii="Jost" w:hAnsi="Jost"/>
                <w:sz w:val="22"/>
                <w:szCs w:val="22"/>
              </w:rPr>
            </w:pPr>
            <w:r w:rsidRPr="00CC6F5C">
              <w:rPr>
                <w:rFonts w:ascii="Jost" w:hAnsi="Jost"/>
                <w:sz w:val="22"/>
                <w:szCs w:val="22"/>
              </w:rPr>
              <w:t>3.</w:t>
            </w:r>
          </w:p>
        </w:tc>
        <w:tc>
          <w:tcPr>
            <w:tcW w:w="5360" w:type="dxa"/>
          </w:tcPr>
          <w:p w14:paraId="4D985988" w14:textId="733228D1" w:rsidR="009323D7" w:rsidRPr="00CC6F5C" w:rsidRDefault="009323D7" w:rsidP="009323D7">
            <w:pPr>
              <w:rPr>
                <w:rFonts w:ascii="Jost" w:hAnsi="Jost"/>
                <w:bCs/>
                <w:sz w:val="22"/>
                <w:szCs w:val="22"/>
              </w:rPr>
            </w:pPr>
            <w:r w:rsidRPr="00CC6F5C">
              <w:rPr>
                <w:rFonts w:ascii="Jost" w:hAnsi="Jost"/>
                <w:bCs/>
                <w:sz w:val="22"/>
                <w:szCs w:val="22"/>
              </w:rPr>
              <w:t xml:space="preserve">Ar TS yra reikalavimų, kurie riboja konkurenciją bei yra sunkiai įgyvendinami? </w:t>
            </w:r>
            <w:r w:rsidRPr="00CC6F5C">
              <w:rPr>
                <w:rFonts w:ascii="Jost" w:hAnsi="Jost"/>
                <w:sz w:val="22"/>
                <w:szCs w:val="22"/>
                <w:lang w:eastAsia="lt-LT"/>
              </w:rPr>
              <w:t>(</w:t>
            </w:r>
            <w:r w:rsidRPr="00CC6F5C">
              <w:rPr>
                <w:rFonts w:ascii="Jost" w:hAnsi="Jost"/>
                <w:i/>
                <w:iCs/>
                <w:sz w:val="22"/>
                <w:szCs w:val="22"/>
                <w:lang w:eastAsia="lt-LT"/>
              </w:rPr>
              <w:t>Jei taip, prašome nurodyti šiuos reikalavimus);</w:t>
            </w:r>
          </w:p>
        </w:tc>
        <w:tc>
          <w:tcPr>
            <w:tcW w:w="4451" w:type="dxa"/>
          </w:tcPr>
          <w:p w14:paraId="68AF9916" w14:textId="6654D1A9" w:rsidR="009323D7" w:rsidRPr="00CC6F5C" w:rsidRDefault="009323D7" w:rsidP="009323D7">
            <w:pPr>
              <w:rPr>
                <w:rFonts w:ascii="Jost" w:hAnsi="Jost"/>
                <w:bCs/>
                <w:sz w:val="22"/>
                <w:szCs w:val="22"/>
              </w:rPr>
            </w:pPr>
            <w:r w:rsidRPr="00CC6F5C">
              <w:rPr>
                <w:rFonts w:ascii="Jost" w:hAnsi="Jost"/>
                <w:bCs/>
                <w:sz w:val="22"/>
                <w:szCs w:val="22"/>
              </w:rPr>
              <w:t>Ne</w:t>
            </w:r>
          </w:p>
        </w:tc>
        <w:tc>
          <w:tcPr>
            <w:tcW w:w="4792" w:type="dxa"/>
          </w:tcPr>
          <w:p w14:paraId="3390C34D" w14:textId="170131B3" w:rsidR="009323D7" w:rsidRPr="00CC6F5C" w:rsidRDefault="000C532F" w:rsidP="009323D7">
            <w:pPr>
              <w:rPr>
                <w:rFonts w:ascii="Jost" w:hAnsi="Jost"/>
                <w:sz w:val="22"/>
                <w:szCs w:val="22"/>
              </w:rPr>
            </w:pPr>
            <w:r w:rsidRPr="00CC6F5C">
              <w:rPr>
                <w:rFonts w:ascii="Jost" w:hAnsi="Jost"/>
                <w:sz w:val="22"/>
                <w:szCs w:val="22"/>
              </w:rPr>
              <w:t>Dėkojame už pateiktą atsakymą.</w:t>
            </w:r>
          </w:p>
        </w:tc>
      </w:tr>
      <w:tr w:rsidR="009323D7" w:rsidRPr="00CC6F5C" w14:paraId="268B6CA9" w14:textId="77777777" w:rsidTr="000C532F">
        <w:tc>
          <w:tcPr>
            <w:tcW w:w="560" w:type="dxa"/>
          </w:tcPr>
          <w:p w14:paraId="4A5E1451" w14:textId="7388D2E1" w:rsidR="009323D7" w:rsidRPr="00CC6F5C" w:rsidRDefault="009323D7" w:rsidP="009323D7">
            <w:pPr>
              <w:rPr>
                <w:rFonts w:ascii="Jost" w:hAnsi="Jost"/>
                <w:bCs/>
                <w:sz w:val="22"/>
                <w:szCs w:val="22"/>
              </w:rPr>
            </w:pPr>
            <w:r w:rsidRPr="00CC6F5C">
              <w:rPr>
                <w:rFonts w:ascii="Jost" w:hAnsi="Jost"/>
                <w:bCs/>
                <w:sz w:val="22"/>
                <w:szCs w:val="22"/>
              </w:rPr>
              <w:lastRenderedPageBreak/>
              <w:t>4.</w:t>
            </w:r>
          </w:p>
        </w:tc>
        <w:tc>
          <w:tcPr>
            <w:tcW w:w="5360" w:type="dxa"/>
          </w:tcPr>
          <w:p w14:paraId="15C57EA9" w14:textId="5EFC246C" w:rsidR="009323D7" w:rsidRPr="00CC6F5C" w:rsidRDefault="009323D7" w:rsidP="009323D7">
            <w:pPr>
              <w:rPr>
                <w:rFonts w:ascii="Jost" w:hAnsi="Jost"/>
                <w:bCs/>
                <w:sz w:val="22"/>
                <w:szCs w:val="22"/>
              </w:rPr>
            </w:pPr>
            <w:r w:rsidRPr="00CC6F5C">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CC6F5C">
              <w:rPr>
                <w:rFonts w:ascii="Jost" w:hAnsi="Jost"/>
                <w:i/>
                <w:iCs/>
                <w:sz w:val="22"/>
                <w:szCs w:val="22"/>
              </w:rPr>
              <w:t>Prašome pateikti konkrečius pasiūlymus)</w:t>
            </w:r>
            <w:r w:rsidRPr="00CC6F5C">
              <w:rPr>
                <w:rFonts w:ascii="Jost" w:hAnsi="Jost"/>
                <w:sz w:val="22"/>
                <w:szCs w:val="22"/>
              </w:rPr>
              <w:t>;</w:t>
            </w:r>
          </w:p>
        </w:tc>
        <w:tc>
          <w:tcPr>
            <w:tcW w:w="4451" w:type="dxa"/>
          </w:tcPr>
          <w:p w14:paraId="5498DC28" w14:textId="0A0E2FE2" w:rsidR="009323D7" w:rsidRPr="00CC6F5C" w:rsidRDefault="009323D7" w:rsidP="000C532F">
            <w:pPr>
              <w:jc w:val="left"/>
              <w:rPr>
                <w:rFonts w:ascii="Jost" w:hAnsi="Jost"/>
                <w:bCs/>
                <w:sz w:val="22"/>
                <w:szCs w:val="22"/>
              </w:rPr>
            </w:pPr>
            <w:r w:rsidRPr="00CC6F5C">
              <w:rPr>
                <w:rFonts w:ascii="Jost" w:hAnsi="Jost"/>
                <w:bCs/>
                <w:sz w:val="22"/>
                <w:szCs w:val="22"/>
              </w:rPr>
              <w:t>N/A</w:t>
            </w:r>
          </w:p>
        </w:tc>
        <w:tc>
          <w:tcPr>
            <w:tcW w:w="4792" w:type="dxa"/>
            <w:shd w:val="clear" w:color="auto" w:fill="auto"/>
          </w:tcPr>
          <w:p w14:paraId="0742BE4E" w14:textId="23DC639D" w:rsidR="009323D7" w:rsidRPr="00CC6F5C" w:rsidRDefault="000C532F" w:rsidP="009323D7">
            <w:pPr>
              <w:rPr>
                <w:rFonts w:ascii="Jost" w:hAnsi="Jost"/>
                <w:sz w:val="22"/>
                <w:szCs w:val="22"/>
                <w:highlight w:val="yellow"/>
              </w:rPr>
            </w:pPr>
            <w:r w:rsidRPr="00CC6F5C">
              <w:rPr>
                <w:rFonts w:ascii="Jost" w:hAnsi="Jost"/>
                <w:sz w:val="22"/>
                <w:szCs w:val="22"/>
              </w:rPr>
              <w:t>Dėkojame už pateiktą atsakymą.</w:t>
            </w:r>
          </w:p>
        </w:tc>
      </w:tr>
      <w:tr w:rsidR="009323D7" w:rsidRPr="00CC6F5C" w14:paraId="2EFAB815" w14:textId="77777777" w:rsidTr="00243948">
        <w:tc>
          <w:tcPr>
            <w:tcW w:w="560" w:type="dxa"/>
          </w:tcPr>
          <w:p w14:paraId="6619BA4C" w14:textId="51575178" w:rsidR="009323D7" w:rsidRPr="00CC6F5C" w:rsidRDefault="009323D7" w:rsidP="009323D7">
            <w:pPr>
              <w:rPr>
                <w:rFonts w:ascii="Jost" w:hAnsi="Jost"/>
                <w:sz w:val="22"/>
                <w:szCs w:val="22"/>
              </w:rPr>
            </w:pPr>
            <w:r w:rsidRPr="00CC6F5C">
              <w:rPr>
                <w:rFonts w:ascii="Jost" w:hAnsi="Jost"/>
                <w:sz w:val="22"/>
                <w:szCs w:val="22"/>
              </w:rPr>
              <w:t>5.</w:t>
            </w:r>
          </w:p>
        </w:tc>
        <w:tc>
          <w:tcPr>
            <w:tcW w:w="5360" w:type="dxa"/>
          </w:tcPr>
          <w:p w14:paraId="3F69E3AA" w14:textId="5D4FB31D" w:rsidR="009323D7" w:rsidRPr="00CC6F5C" w:rsidRDefault="009323D7" w:rsidP="009323D7">
            <w:pPr>
              <w:rPr>
                <w:rFonts w:ascii="Jost" w:hAnsi="Jost"/>
                <w:bCs/>
                <w:sz w:val="22"/>
                <w:szCs w:val="22"/>
              </w:rPr>
            </w:pPr>
            <w:r w:rsidRPr="00CC6F5C">
              <w:rPr>
                <w:rFonts w:ascii="Jost" w:hAnsi="Jost"/>
                <w:sz w:val="22"/>
                <w:szCs w:val="22"/>
              </w:rPr>
              <w:t xml:space="preserve">Ar nustatyta pasiūlymų vertinimo tvarka yra priimtina? </w:t>
            </w:r>
            <w:r w:rsidRPr="00CC6F5C">
              <w:rPr>
                <w:rFonts w:ascii="Jost" w:hAnsi="Jost"/>
                <w:i/>
                <w:iCs/>
                <w:sz w:val="22"/>
                <w:szCs w:val="22"/>
              </w:rPr>
              <w:t>(Jeigu ne, prašome nurodyti priežastį kodėl);</w:t>
            </w:r>
          </w:p>
        </w:tc>
        <w:tc>
          <w:tcPr>
            <w:tcW w:w="4451" w:type="dxa"/>
            <w:vAlign w:val="center"/>
          </w:tcPr>
          <w:p w14:paraId="55973A59" w14:textId="77777777" w:rsidR="009323D7" w:rsidRPr="00CC6F5C" w:rsidRDefault="009323D7" w:rsidP="009323D7">
            <w:pPr>
              <w:rPr>
                <w:rFonts w:ascii="Jost" w:hAnsi="Jost"/>
                <w:sz w:val="22"/>
                <w:szCs w:val="22"/>
              </w:rPr>
            </w:pPr>
            <w:r w:rsidRPr="00CC6F5C">
              <w:rPr>
                <w:rFonts w:ascii="Jost" w:hAnsi="Jost"/>
                <w:sz w:val="22"/>
                <w:szCs w:val="22"/>
              </w:rPr>
              <w:t xml:space="preserve">Atsižvelgdami į reikiamų atlikti darbų sudėtingumą ir turimos patirties svarbą, siūlome vertinimo kriterijų vertes pakeisti į Kaina (P) = 60, Kokybė (Q) = 40, ir į kokybės vertinimą įtraukti Duomenų architekto papildomą patirtį, kurios vertinimo svoriui būtų skirti 10 balų pagal papildomai vertinamų iki 4 projektų patirtį. </w:t>
            </w:r>
          </w:p>
          <w:p w14:paraId="5C4FC92C" w14:textId="6BC6AD75" w:rsidR="009323D7" w:rsidRPr="00CC6F5C" w:rsidRDefault="009323D7" w:rsidP="000C532F">
            <w:pPr>
              <w:rPr>
                <w:rFonts w:ascii="Jost" w:hAnsi="Jost"/>
                <w:bCs/>
                <w:sz w:val="22"/>
                <w:szCs w:val="22"/>
              </w:rPr>
            </w:pPr>
            <w:r w:rsidRPr="00CC6F5C">
              <w:rPr>
                <w:rFonts w:ascii="Jost" w:hAnsi="Jost"/>
                <w:sz w:val="22"/>
                <w:szCs w:val="22"/>
              </w:rPr>
              <w:t>Duomenų architekto papildomų projektų vertinimas yra būtinas, nes labai reikšmingą dalį sudarys būtent  DSA formavimo ir DSA kokybės tikrinimo ir kitos veiklos, kurioms yra reikalinga duomenų architekto kompetencija ir patirtis.</w:t>
            </w:r>
          </w:p>
        </w:tc>
        <w:tc>
          <w:tcPr>
            <w:tcW w:w="4792" w:type="dxa"/>
          </w:tcPr>
          <w:p w14:paraId="1FD57779" w14:textId="7957F1DC" w:rsidR="000C532F" w:rsidRPr="00CC6F5C" w:rsidRDefault="000C532F" w:rsidP="000C532F">
            <w:pPr>
              <w:rPr>
                <w:rFonts w:ascii="Jost" w:hAnsi="Jost"/>
                <w:sz w:val="22"/>
                <w:szCs w:val="22"/>
              </w:rPr>
            </w:pPr>
            <w:r w:rsidRPr="00D9671D">
              <w:rPr>
                <w:rFonts w:ascii="Jost" w:hAnsi="Jost"/>
                <w:sz w:val="22"/>
                <w:szCs w:val="22"/>
              </w:rPr>
              <w:t>Dėkojame už pateiktas pastabas. Atsakydami pranešame, kad</w:t>
            </w:r>
            <w:r w:rsidR="00831CE5" w:rsidRPr="00D9671D">
              <w:rPr>
                <w:rFonts w:ascii="Jost" w:hAnsi="Jost"/>
                <w:sz w:val="22"/>
                <w:szCs w:val="22"/>
              </w:rPr>
              <w:t xml:space="preserve"> atsižvelgdami į viešųjų pirkimų rekomendacijas, paliekamos</w:t>
            </w:r>
            <w:r w:rsidR="00831CE5">
              <w:rPr>
                <w:rFonts w:ascii="Jost" w:hAnsi="Jost"/>
                <w:sz w:val="22"/>
                <w:szCs w:val="22"/>
              </w:rPr>
              <w:t xml:space="preserve"> esamos vertinimo kriterijų vertės: </w:t>
            </w:r>
            <w:r w:rsidR="00831CE5" w:rsidRPr="00CC6F5C">
              <w:rPr>
                <w:rFonts w:ascii="Jost" w:hAnsi="Jost"/>
                <w:sz w:val="22"/>
                <w:szCs w:val="22"/>
              </w:rPr>
              <w:t xml:space="preserve">Kaina (P) = </w:t>
            </w:r>
            <w:r w:rsidR="00831CE5">
              <w:rPr>
                <w:rFonts w:ascii="Jost" w:hAnsi="Jost"/>
                <w:sz w:val="22"/>
                <w:szCs w:val="22"/>
              </w:rPr>
              <w:t>7</w:t>
            </w:r>
            <w:r w:rsidR="00831CE5" w:rsidRPr="00CC6F5C">
              <w:rPr>
                <w:rFonts w:ascii="Jost" w:hAnsi="Jost"/>
                <w:sz w:val="22"/>
                <w:szCs w:val="22"/>
              </w:rPr>
              <w:t xml:space="preserve">0, Kokybė (Q) = </w:t>
            </w:r>
            <w:r w:rsidR="00831CE5">
              <w:rPr>
                <w:rFonts w:ascii="Jost" w:hAnsi="Jost"/>
                <w:sz w:val="22"/>
                <w:szCs w:val="22"/>
              </w:rPr>
              <w:t>3</w:t>
            </w:r>
            <w:r w:rsidR="00831CE5" w:rsidRPr="00CC6F5C">
              <w:rPr>
                <w:rFonts w:ascii="Jost" w:hAnsi="Jost"/>
                <w:sz w:val="22"/>
                <w:szCs w:val="22"/>
              </w:rPr>
              <w:t>0</w:t>
            </w:r>
            <w:r w:rsidR="00831CE5">
              <w:rPr>
                <w:rFonts w:ascii="Jost" w:hAnsi="Jost"/>
                <w:sz w:val="22"/>
                <w:szCs w:val="22"/>
              </w:rPr>
              <w:t xml:space="preserve">. Taip pat atkreipiame dėmesį, kad </w:t>
            </w:r>
            <w:r w:rsidR="00831CE5" w:rsidRPr="00831CE5">
              <w:rPr>
                <w:rFonts w:ascii="Jost" w:hAnsi="Jost"/>
                <w:sz w:val="22"/>
                <w:szCs w:val="22"/>
              </w:rPr>
              <w:t>DSA formavimo ir DSA kokybės tikrinimo ir kit</w:t>
            </w:r>
            <w:r w:rsidR="00831CE5">
              <w:rPr>
                <w:rFonts w:ascii="Jost" w:hAnsi="Jost"/>
                <w:sz w:val="22"/>
                <w:szCs w:val="22"/>
              </w:rPr>
              <w:t>a</w:t>
            </w:r>
            <w:r w:rsidR="00831CE5" w:rsidRPr="00831CE5">
              <w:rPr>
                <w:rFonts w:ascii="Jost" w:hAnsi="Jost"/>
                <w:sz w:val="22"/>
                <w:szCs w:val="22"/>
              </w:rPr>
              <w:t>s veikl</w:t>
            </w:r>
            <w:r w:rsidR="00831CE5">
              <w:rPr>
                <w:rFonts w:ascii="Jost" w:hAnsi="Jost"/>
                <w:sz w:val="22"/>
                <w:szCs w:val="22"/>
              </w:rPr>
              <w:t>a</w:t>
            </w:r>
            <w:r w:rsidR="00831CE5" w:rsidRPr="00831CE5">
              <w:rPr>
                <w:rFonts w:ascii="Jost" w:hAnsi="Jost"/>
                <w:sz w:val="22"/>
                <w:szCs w:val="22"/>
              </w:rPr>
              <w:t>s</w:t>
            </w:r>
            <w:r w:rsidR="00831CE5">
              <w:rPr>
                <w:rFonts w:ascii="Jost" w:hAnsi="Jost"/>
                <w:sz w:val="22"/>
                <w:szCs w:val="22"/>
              </w:rPr>
              <w:t xml:space="preserve"> atliks Metaduomenų tvarkymo ekspertas, kurio papildoma patirtis yra įtraukta ir bus vertinama.  </w:t>
            </w:r>
          </w:p>
          <w:p w14:paraId="7BE583B5" w14:textId="591979E1" w:rsidR="009323D7" w:rsidRPr="00CC6F5C" w:rsidRDefault="009323D7" w:rsidP="009323D7">
            <w:pPr>
              <w:rPr>
                <w:rFonts w:ascii="Jost" w:hAnsi="Jost"/>
                <w:sz w:val="22"/>
                <w:szCs w:val="22"/>
              </w:rPr>
            </w:pPr>
          </w:p>
        </w:tc>
      </w:tr>
      <w:tr w:rsidR="009323D7" w:rsidRPr="00CC6F5C" w14:paraId="15E340EC" w14:textId="77777777" w:rsidTr="000C532F">
        <w:tc>
          <w:tcPr>
            <w:tcW w:w="560" w:type="dxa"/>
          </w:tcPr>
          <w:p w14:paraId="4B7CB046" w14:textId="4EF96F16" w:rsidR="009323D7" w:rsidRPr="00CC6F5C" w:rsidRDefault="009323D7" w:rsidP="009323D7">
            <w:pPr>
              <w:rPr>
                <w:rFonts w:ascii="Jost" w:hAnsi="Jost"/>
                <w:sz w:val="22"/>
                <w:szCs w:val="22"/>
              </w:rPr>
            </w:pPr>
            <w:r w:rsidRPr="00CC6F5C">
              <w:rPr>
                <w:rFonts w:ascii="Jost" w:hAnsi="Jost"/>
                <w:sz w:val="22"/>
                <w:szCs w:val="22"/>
              </w:rPr>
              <w:t>6.</w:t>
            </w:r>
          </w:p>
        </w:tc>
        <w:tc>
          <w:tcPr>
            <w:tcW w:w="5360" w:type="dxa"/>
          </w:tcPr>
          <w:p w14:paraId="73319F69" w14:textId="1BF46D1D" w:rsidR="009323D7" w:rsidRPr="00CC6F5C" w:rsidRDefault="009323D7" w:rsidP="009323D7">
            <w:pPr>
              <w:rPr>
                <w:rFonts w:ascii="Jost" w:hAnsi="Jost"/>
                <w:bCs/>
                <w:sz w:val="22"/>
                <w:szCs w:val="22"/>
              </w:rPr>
            </w:pPr>
            <w:r w:rsidRPr="00CC6F5C">
              <w:rPr>
                <w:rFonts w:ascii="Jost" w:hAnsi="Jost"/>
                <w:sz w:val="22"/>
                <w:szCs w:val="22"/>
              </w:rPr>
              <w:t xml:space="preserve">Ar teiktumėte pasiūlymą dėl šio pirkimo objekto? </w:t>
            </w:r>
            <w:r w:rsidRPr="00CC6F5C">
              <w:rPr>
                <w:rFonts w:ascii="Jost" w:hAnsi="Jost"/>
                <w:i/>
                <w:iCs/>
                <w:sz w:val="22"/>
                <w:szCs w:val="22"/>
              </w:rPr>
              <w:t>(Jei ne, prašome nurodyti priežastis);</w:t>
            </w:r>
          </w:p>
        </w:tc>
        <w:tc>
          <w:tcPr>
            <w:tcW w:w="4451" w:type="dxa"/>
          </w:tcPr>
          <w:p w14:paraId="56A1DB6B" w14:textId="0B0AB5F3" w:rsidR="009323D7" w:rsidRPr="00CC6F5C" w:rsidRDefault="009323D7" w:rsidP="000C532F">
            <w:pPr>
              <w:jc w:val="left"/>
              <w:rPr>
                <w:rFonts w:ascii="Jost" w:hAnsi="Jost"/>
                <w:bCs/>
                <w:sz w:val="22"/>
                <w:szCs w:val="22"/>
              </w:rPr>
            </w:pPr>
            <w:r w:rsidRPr="00CC6F5C">
              <w:rPr>
                <w:rFonts w:ascii="Jost" w:hAnsi="Jost"/>
                <w:bCs/>
                <w:sz w:val="22"/>
                <w:szCs w:val="22"/>
              </w:rPr>
              <w:t>Taip</w:t>
            </w:r>
          </w:p>
        </w:tc>
        <w:tc>
          <w:tcPr>
            <w:tcW w:w="4792" w:type="dxa"/>
          </w:tcPr>
          <w:p w14:paraId="4FA20694" w14:textId="3C721075" w:rsidR="009323D7" w:rsidRPr="00CC6F5C" w:rsidRDefault="000C532F" w:rsidP="000C532F">
            <w:pPr>
              <w:jc w:val="left"/>
              <w:rPr>
                <w:rFonts w:ascii="Jost" w:hAnsi="Jost"/>
                <w:bCs/>
                <w:sz w:val="22"/>
                <w:szCs w:val="22"/>
              </w:rPr>
            </w:pPr>
            <w:r w:rsidRPr="00CC6F5C">
              <w:rPr>
                <w:rFonts w:ascii="Jost" w:hAnsi="Jost"/>
                <w:sz w:val="22"/>
                <w:szCs w:val="22"/>
              </w:rPr>
              <w:t>Dėkojame už pateiktą atsakymą.</w:t>
            </w:r>
          </w:p>
        </w:tc>
      </w:tr>
      <w:tr w:rsidR="009323D7" w:rsidRPr="00CC6F5C" w14:paraId="47761A30" w14:textId="77777777" w:rsidTr="000C532F">
        <w:tc>
          <w:tcPr>
            <w:tcW w:w="560" w:type="dxa"/>
          </w:tcPr>
          <w:p w14:paraId="39FF61EC" w14:textId="5122203B" w:rsidR="009323D7" w:rsidRPr="00CC6F5C" w:rsidRDefault="009323D7" w:rsidP="009323D7">
            <w:pPr>
              <w:tabs>
                <w:tab w:val="left" w:pos="284"/>
                <w:tab w:val="left" w:pos="709"/>
              </w:tabs>
              <w:contextualSpacing/>
              <w:rPr>
                <w:rFonts w:ascii="Jost" w:hAnsi="Jost"/>
                <w:sz w:val="22"/>
                <w:szCs w:val="22"/>
              </w:rPr>
            </w:pPr>
            <w:r w:rsidRPr="00CC6F5C">
              <w:rPr>
                <w:rFonts w:ascii="Jost" w:hAnsi="Jost"/>
                <w:sz w:val="22"/>
                <w:szCs w:val="22"/>
              </w:rPr>
              <w:t>7.</w:t>
            </w:r>
          </w:p>
        </w:tc>
        <w:tc>
          <w:tcPr>
            <w:tcW w:w="5360" w:type="dxa"/>
          </w:tcPr>
          <w:p w14:paraId="35A51398" w14:textId="34F2D889" w:rsidR="009323D7" w:rsidRPr="00CC6F5C" w:rsidRDefault="009323D7" w:rsidP="009323D7">
            <w:pPr>
              <w:rPr>
                <w:rFonts w:ascii="Jost" w:hAnsi="Jost"/>
                <w:sz w:val="22"/>
                <w:szCs w:val="22"/>
                <w:lang w:eastAsia="lt-LT"/>
              </w:rPr>
            </w:pPr>
            <w:r w:rsidRPr="00CC6F5C">
              <w:rPr>
                <w:rFonts w:ascii="Jost" w:hAnsi="Jost"/>
                <w:sz w:val="22"/>
                <w:szCs w:val="22"/>
              </w:rPr>
              <w:t xml:space="preserve">Ar techninėje specifikacijoje ir pirkimo sutartyje numatyta atsiskaitymo tvarka už paslaugas yra priimtina? </w:t>
            </w:r>
          </w:p>
        </w:tc>
        <w:tc>
          <w:tcPr>
            <w:tcW w:w="4451" w:type="dxa"/>
          </w:tcPr>
          <w:p w14:paraId="6369CE84" w14:textId="77777777" w:rsidR="009323D7" w:rsidRPr="00CC6F5C" w:rsidRDefault="009323D7" w:rsidP="000C532F">
            <w:pPr>
              <w:jc w:val="left"/>
              <w:rPr>
                <w:rFonts w:ascii="Jost" w:hAnsi="Jost"/>
                <w:sz w:val="22"/>
                <w:szCs w:val="22"/>
              </w:rPr>
            </w:pPr>
            <w:r w:rsidRPr="00CC6F5C">
              <w:rPr>
                <w:rFonts w:ascii="Jost" w:hAnsi="Jost"/>
                <w:sz w:val="22"/>
                <w:szCs w:val="22"/>
              </w:rPr>
              <w:t>Ne.</w:t>
            </w:r>
          </w:p>
          <w:p w14:paraId="6D249A7B" w14:textId="77777777" w:rsidR="009323D7" w:rsidRPr="00CC6F5C" w:rsidRDefault="009323D7" w:rsidP="000C532F">
            <w:pPr>
              <w:jc w:val="left"/>
              <w:rPr>
                <w:rFonts w:ascii="Jost" w:hAnsi="Jost"/>
                <w:sz w:val="22"/>
                <w:szCs w:val="22"/>
              </w:rPr>
            </w:pPr>
          </w:p>
          <w:p w14:paraId="30475C8B" w14:textId="77777777" w:rsidR="009323D7" w:rsidRPr="00CC6F5C" w:rsidRDefault="009323D7" w:rsidP="000C532F">
            <w:pPr>
              <w:rPr>
                <w:rFonts w:ascii="Jost" w:hAnsi="Jost"/>
                <w:sz w:val="22"/>
                <w:szCs w:val="22"/>
              </w:rPr>
            </w:pPr>
            <w:r w:rsidRPr="00CC6F5C">
              <w:rPr>
                <w:rFonts w:ascii="Jost" w:hAnsi="Jost"/>
                <w:sz w:val="22"/>
                <w:szCs w:val="22"/>
              </w:rPr>
              <w:t>TS 7.9 p. numatytas „Konsultavimo paslaugas“ rekomenduojame įsigyti paslaugų užsakymais pagal pasiūlytą valandinį įkainį, ir atsiskaitant už suteiktas paslaugas pagal faktiškai suteiktas konsultavimo paslaugų apimtis.</w:t>
            </w:r>
          </w:p>
          <w:p w14:paraId="18ED7EC5" w14:textId="07C8301C" w:rsidR="009323D7" w:rsidRPr="00CC6F5C" w:rsidRDefault="009323D7" w:rsidP="000C532F">
            <w:pPr>
              <w:rPr>
                <w:rFonts w:ascii="Jost" w:hAnsi="Jost"/>
                <w:bCs/>
                <w:i/>
                <w:iCs/>
                <w:sz w:val="22"/>
                <w:szCs w:val="22"/>
                <w:highlight w:val="yellow"/>
              </w:rPr>
            </w:pPr>
            <w:r w:rsidRPr="00CC6F5C">
              <w:rPr>
                <w:rFonts w:ascii="Jost" w:hAnsi="Jost"/>
                <w:sz w:val="22"/>
                <w:szCs w:val="22"/>
              </w:rPr>
              <w:t xml:space="preserve">Taip pat, atsižvelgiant į didelį institucijų ir jų interesantų užklausų skaičių, siūlome balansuoti konsultavimo valandų apimtis pagal instituciją per vieną savaitę tam, kad būtų subalansuotai tenkinami visų institucijų poreikiai – pavyzdžiui, nustatant maksimalų 8 </w:t>
            </w:r>
            <w:r w:rsidRPr="00CC6F5C">
              <w:rPr>
                <w:rFonts w:ascii="Jost" w:hAnsi="Jost"/>
                <w:sz w:val="22"/>
                <w:szCs w:val="22"/>
              </w:rPr>
              <w:lastRenderedPageBreak/>
              <w:t>val. konsultacijų limitą vienai institucijai per vieną savaitę.</w:t>
            </w:r>
          </w:p>
        </w:tc>
        <w:tc>
          <w:tcPr>
            <w:tcW w:w="4792" w:type="dxa"/>
          </w:tcPr>
          <w:p w14:paraId="4486F366" w14:textId="77E0C9B2" w:rsidR="000C532F" w:rsidRPr="00CC6F5C" w:rsidRDefault="000C532F" w:rsidP="000C532F">
            <w:pPr>
              <w:rPr>
                <w:rFonts w:ascii="Jost" w:hAnsi="Jost"/>
                <w:sz w:val="22"/>
                <w:szCs w:val="22"/>
              </w:rPr>
            </w:pPr>
            <w:r w:rsidRPr="00D9671D">
              <w:rPr>
                <w:rFonts w:ascii="Jost" w:hAnsi="Jost"/>
                <w:sz w:val="22"/>
                <w:szCs w:val="22"/>
              </w:rPr>
              <w:lastRenderedPageBreak/>
              <w:t>Dėkojame už pateiktas pastabas. Atsakydami pranešame, kad</w:t>
            </w:r>
            <w:r w:rsidR="005043D3" w:rsidRPr="00D9671D">
              <w:rPr>
                <w:rFonts w:ascii="Jost" w:hAnsi="Jost"/>
                <w:sz w:val="22"/>
                <w:szCs w:val="22"/>
              </w:rPr>
              <w:t xml:space="preserve"> atsižvelgiant į didelį institucijų skaičių, kurioms bus</w:t>
            </w:r>
            <w:r w:rsidR="005043D3">
              <w:rPr>
                <w:rFonts w:ascii="Jost" w:hAnsi="Jost"/>
                <w:sz w:val="22"/>
                <w:szCs w:val="22"/>
              </w:rPr>
              <w:t xml:space="preserve"> teikiamos konsultacijos, pasirinkta įsigyti paslaugas už visą laikotarpį, t.</w:t>
            </w:r>
            <w:r w:rsidR="00D9671D">
              <w:rPr>
                <w:rFonts w:ascii="Jost" w:hAnsi="Jost"/>
                <w:sz w:val="22"/>
                <w:szCs w:val="22"/>
              </w:rPr>
              <w:t xml:space="preserve"> </w:t>
            </w:r>
            <w:r w:rsidR="005043D3">
              <w:rPr>
                <w:rFonts w:ascii="Jost" w:hAnsi="Jost"/>
                <w:sz w:val="22"/>
                <w:szCs w:val="22"/>
              </w:rPr>
              <w:t xml:space="preserve">y. nuo Sutarties įsigaliojimo dienos iki Sutarties </w:t>
            </w:r>
            <w:r w:rsidR="00D9671D">
              <w:rPr>
                <w:rFonts w:ascii="Jost" w:hAnsi="Jost"/>
                <w:sz w:val="22"/>
                <w:szCs w:val="22"/>
              </w:rPr>
              <w:t xml:space="preserve">galiojimo </w:t>
            </w:r>
            <w:r w:rsidR="005043D3">
              <w:rPr>
                <w:rFonts w:ascii="Jost" w:hAnsi="Jost"/>
                <w:sz w:val="22"/>
                <w:szCs w:val="22"/>
              </w:rPr>
              <w:t xml:space="preserve">pabaigos. </w:t>
            </w:r>
          </w:p>
          <w:p w14:paraId="2482C2C1" w14:textId="2070EE6A" w:rsidR="009323D7" w:rsidRPr="00CC6F5C" w:rsidRDefault="009323D7" w:rsidP="000C532F">
            <w:pPr>
              <w:tabs>
                <w:tab w:val="left" w:pos="272"/>
              </w:tabs>
              <w:jc w:val="left"/>
              <w:rPr>
                <w:rFonts w:ascii="Jost" w:hAnsi="Jost"/>
                <w:sz w:val="22"/>
                <w:szCs w:val="22"/>
              </w:rPr>
            </w:pPr>
          </w:p>
        </w:tc>
      </w:tr>
      <w:tr w:rsidR="009323D7" w:rsidRPr="00CC6F5C" w14:paraId="248EC8EF" w14:textId="77777777" w:rsidTr="000C532F">
        <w:tc>
          <w:tcPr>
            <w:tcW w:w="560" w:type="dxa"/>
          </w:tcPr>
          <w:p w14:paraId="6E573828" w14:textId="169644B6" w:rsidR="009323D7" w:rsidRPr="00CC6F5C" w:rsidRDefault="009323D7" w:rsidP="009323D7">
            <w:pPr>
              <w:tabs>
                <w:tab w:val="left" w:pos="284"/>
                <w:tab w:val="left" w:pos="709"/>
              </w:tabs>
              <w:contextualSpacing/>
              <w:rPr>
                <w:rFonts w:ascii="Jost" w:hAnsi="Jost"/>
                <w:sz w:val="22"/>
                <w:szCs w:val="22"/>
              </w:rPr>
            </w:pPr>
            <w:r w:rsidRPr="00CC6F5C">
              <w:rPr>
                <w:rFonts w:ascii="Jost" w:hAnsi="Jost"/>
                <w:sz w:val="22"/>
                <w:szCs w:val="22"/>
              </w:rPr>
              <w:t>8.</w:t>
            </w:r>
          </w:p>
        </w:tc>
        <w:tc>
          <w:tcPr>
            <w:tcW w:w="5360" w:type="dxa"/>
          </w:tcPr>
          <w:p w14:paraId="231245A7" w14:textId="3958B62A" w:rsidR="009323D7" w:rsidRPr="00CC6F5C" w:rsidRDefault="009323D7" w:rsidP="009323D7">
            <w:pPr>
              <w:rPr>
                <w:rFonts w:ascii="Jost" w:hAnsi="Jost"/>
                <w:sz w:val="22"/>
                <w:szCs w:val="22"/>
                <w:lang w:eastAsia="lt-LT"/>
              </w:rPr>
            </w:pPr>
            <w:r w:rsidRPr="00CC6F5C">
              <w:rPr>
                <w:rFonts w:ascii="Jost" w:hAnsi="Jost"/>
                <w:sz w:val="22"/>
                <w:szCs w:val="22"/>
                <w:lang w:eastAsia="lt-LT"/>
              </w:rPr>
              <w:t>Ar nustatyti kvalifikaciniai reikalavimai yra proporcingi pirkimo objektui</w:t>
            </w:r>
            <w:r w:rsidRPr="00CC6F5C">
              <w:rPr>
                <w:rFonts w:ascii="Jost" w:hAnsi="Jost"/>
                <w:i/>
                <w:iCs/>
                <w:sz w:val="22"/>
                <w:szCs w:val="22"/>
                <w:lang w:eastAsia="lt-LT"/>
              </w:rPr>
              <w:t>? (Jei ne, prašome pateikti savo įžvalgas);</w:t>
            </w:r>
          </w:p>
        </w:tc>
        <w:tc>
          <w:tcPr>
            <w:tcW w:w="4451" w:type="dxa"/>
            <w:vAlign w:val="center"/>
          </w:tcPr>
          <w:p w14:paraId="1B5141D3" w14:textId="77777777" w:rsidR="009323D7" w:rsidRPr="00CC6F5C" w:rsidRDefault="009323D7" w:rsidP="000C532F">
            <w:pPr>
              <w:rPr>
                <w:rFonts w:ascii="Jost" w:hAnsi="Jost"/>
                <w:sz w:val="22"/>
                <w:szCs w:val="22"/>
              </w:rPr>
            </w:pPr>
            <w:r w:rsidRPr="00CC6F5C">
              <w:rPr>
                <w:rFonts w:ascii="Jost" w:hAnsi="Jost"/>
                <w:b/>
                <w:sz w:val="22"/>
                <w:szCs w:val="22"/>
              </w:rPr>
              <w:t>Ne, šiuo metu nustatyti kvalifikaciniai reikalavimai nėra proporcingi pirkimo objektui</w:t>
            </w:r>
            <w:r w:rsidRPr="00CC6F5C">
              <w:rPr>
                <w:rFonts w:ascii="Jost" w:hAnsi="Jost"/>
                <w:sz w:val="22"/>
                <w:szCs w:val="22"/>
              </w:rPr>
              <w:t>, nes neatitinka įsigyjamų paslaugų masto ir gebėjimo konsultuoti ir teikti centralizuotą pagalbą dideliam skaičiui institucijų ir didele apimtimi:</w:t>
            </w:r>
          </w:p>
          <w:p w14:paraId="175709F5" w14:textId="77777777" w:rsidR="009323D7" w:rsidRPr="00CC6F5C" w:rsidRDefault="009323D7" w:rsidP="000C532F">
            <w:pPr>
              <w:pStyle w:val="Sraopastraipa"/>
              <w:numPr>
                <w:ilvl w:val="0"/>
                <w:numId w:val="20"/>
              </w:numPr>
              <w:tabs>
                <w:tab w:val="left" w:pos="576"/>
              </w:tabs>
              <w:ind w:left="0" w:firstLine="0"/>
              <w:rPr>
                <w:rFonts w:ascii="Jost" w:hAnsi="Jost"/>
                <w:sz w:val="22"/>
                <w:szCs w:val="22"/>
              </w:rPr>
            </w:pPr>
            <w:r w:rsidRPr="00CC6F5C">
              <w:rPr>
                <w:rFonts w:ascii="Jost" w:hAnsi="Jost"/>
                <w:sz w:val="22"/>
                <w:szCs w:val="22"/>
              </w:rPr>
              <w:t xml:space="preserve">nurodytas ekonominio pajėgumo reikalavimas - </w:t>
            </w:r>
            <w:r w:rsidRPr="00CC6F5C">
              <w:rPr>
                <w:rFonts w:ascii="Jost" w:hAnsi="Jost"/>
                <w:i/>
                <w:iCs/>
                <w:sz w:val="22"/>
                <w:szCs w:val="22"/>
              </w:rPr>
              <w:t>767 000,00 EUR be PVM vidutinės metinės visos veiklos pajamų dydžiui per paskutinius</w:t>
            </w:r>
            <w:r w:rsidRPr="00CC6F5C">
              <w:rPr>
                <w:rFonts w:ascii="Jost" w:hAnsi="Jost"/>
                <w:sz w:val="22"/>
                <w:szCs w:val="22"/>
              </w:rPr>
              <w:t xml:space="preserve"> 2 metus yra neadekvačiai žemas </w:t>
            </w:r>
            <w:r w:rsidRPr="00CC6F5C">
              <w:rPr>
                <w:rFonts w:ascii="Jost" w:hAnsi="Jost"/>
                <w:b/>
                <w:sz w:val="22"/>
                <w:szCs w:val="22"/>
              </w:rPr>
              <w:t xml:space="preserve">(sudaro tik </w:t>
            </w:r>
            <w:r w:rsidRPr="00CC6F5C">
              <w:rPr>
                <w:rFonts w:ascii="Jost" w:hAnsi="Jost"/>
                <w:b/>
                <w:bCs/>
                <w:sz w:val="22"/>
                <w:szCs w:val="22"/>
              </w:rPr>
              <w:t>20% pirkimo objekto vertės)</w:t>
            </w:r>
            <w:r w:rsidRPr="00CC6F5C">
              <w:rPr>
                <w:rFonts w:ascii="Jost" w:hAnsi="Jost"/>
                <w:sz w:val="22"/>
                <w:szCs w:val="22"/>
              </w:rPr>
              <w:t xml:space="preserve"> pagal planuojamo pirkimo objekto vertę 3,83 mln./ EUR be PVM.</w:t>
            </w:r>
          </w:p>
          <w:p w14:paraId="0125A85E" w14:textId="77777777" w:rsidR="009323D7" w:rsidRPr="00CC6F5C" w:rsidRDefault="009323D7" w:rsidP="000C532F">
            <w:pPr>
              <w:pStyle w:val="Sraopastraipa"/>
              <w:numPr>
                <w:ilvl w:val="0"/>
                <w:numId w:val="20"/>
              </w:numPr>
              <w:tabs>
                <w:tab w:val="left" w:pos="576"/>
              </w:tabs>
              <w:ind w:left="0" w:firstLine="0"/>
              <w:rPr>
                <w:rFonts w:ascii="Jost" w:hAnsi="Jost"/>
                <w:sz w:val="22"/>
                <w:szCs w:val="22"/>
              </w:rPr>
            </w:pPr>
            <w:r w:rsidRPr="00CC6F5C">
              <w:rPr>
                <w:rFonts w:ascii="Jost" w:hAnsi="Jost"/>
                <w:sz w:val="22"/>
                <w:szCs w:val="22"/>
              </w:rPr>
              <w:t xml:space="preserve">nurodytas </w:t>
            </w:r>
            <w:r w:rsidRPr="00CC6F5C">
              <w:rPr>
                <w:rFonts w:ascii="Jost" w:hAnsi="Jost"/>
                <w:i/>
                <w:iCs/>
                <w:color w:val="000000" w:themeColor="text1"/>
                <w:sz w:val="22"/>
                <w:szCs w:val="22"/>
              </w:rPr>
              <w:t>savo jėgomis</w:t>
            </w:r>
            <w:r w:rsidRPr="00CC6F5C">
              <w:rPr>
                <w:rFonts w:ascii="Jost" w:hAnsi="Jost"/>
                <w:i/>
                <w:iCs/>
                <w:sz w:val="22"/>
                <w:szCs w:val="22"/>
              </w:rPr>
              <w:t xml:space="preserve"> vykdytos sutarties ir suteiktų </w:t>
            </w:r>
            <w:r w:rsidRPr="00CC6F5C">
              <w:rPr>
                <w:rFonts w:ascii="Jost" w:hAnsi="Jost"/>
                <w:i/>
                <w:iCs/>
                <w:color w:val="000000" w:themeColor="text1"/>
                <w:sz w:val="22"/>
                <w:szCs w:val="22"/>
              </w:rPr>
              <w:t>paslaugų konsultavimo informacinių technologijų (IT) srityje vertės dydis 91 500,00 EUR be PVM</w:t>
            </w:r>
            <w:r w:rsidRPr="00CC6F5C">
              <w:rPr>
                <w:rFonts w:ascii="Jost" w:hAnsi="Jost"/>
                <w:color w:val="000000" w:themeColor="text1"/>
                <w:sz w:val="22"/>
                <w:szCs w:val="22"/>
              </w:rPr>
              <w:t xml:space="preserve"> </w:t>
            </w:r>
            <w:r w:rsidRPr="00CC6F5C">
              <w:rPr>
                <w:rFonts w:ascii="Jost" w:hAnsi="Jost"/>
                <w:b/>
                <w:bCs/>
                <w:color w:val="000000" w:themeColor="text1"/>
                <w:sz w:val="22"/>
                <w:szCs w:val="22"/>
              </w:rPr>
              <w:t>(</w:t>
            </w:r>
            <w:r w:rsidRPr="00CC6F5C">
              <w:rPr>
                <w:rFonts w:ascii="Jost" w:hAnsi="Jost"/>
                <w:b/>
                <w:bCs/>
                <w:sz w:val="22"/>
                <w:szCs w:val="22"/>
              </w:rPr>
              <w:t>sudaro tik 2% pirkimo objekto vertės</w:t>
            </w:r>
            <w:r w:rsidRPr="00CC6F5C">
              <w:rPr>
                <w:rFonts w:ascii="Jost" w:hAnsi="Jost"/>
                <w:b/>
                <w:bCs/>
                <w:color w:val="000000" w:themeColor="text1"/>
                <w:sz w:val="22"/>
                <w:szCs w:val="22"/>
              </w:rPr>
              <w:t>)</w:t>
            </w:r>
            <w:r w:rsidRPr="00CC6F5C">
              <w:rPr>
                <w:rFonts w:ascii="Jost" w:hAnsi="Jost"/>
                <w:color w:val="000000" w:themeColor="text1"/>
                <w:sz w:val="22"/>
                <w:szCs w:val="22"/>
              </w:rPr>
              <w:t xml:space="preserve"> neadekvačiai žemas, neatspindi ir neįrodytų tiekėjo patirties ir gebėjimo vykdyti tokio masto paslaugas kaip nurodytas techninėje specifikacijoje ir pasiūlymo formoje.</w:t>
            </w:r>
          </w:p>
          <w:p w14:paraId="1CB8BFA5" w14:textId="77777777" w:rsidR="009323D7" w:rsidRPr="00CC6F5C" w:rsidRDefault="009323D7" w:rsidP="000C532F">
            <w:pPr>
              <w:rPr>
                <w:rFonts w:ascii="Jost" w:hAnsi="Jost"/>
                <w:sz w:val="22"/>
                <w:szCs w:val="22"/>
              </w:rPr>
            </w:pPr>
          </w:p>
          <w:p w14:paraId="769CD7D5" w14:textId="77777777" w:rsidR="009323D7" w:rsidRPr="00CC6F5C" w:rsidRDefault="009323D7" w:rsidP="000C532F">
            <w:pPr>
              <w:rPr>
                <w:rFonts w:ascii="Jost" w:hAnsi="Jost"/>
                <w:sz w:val="22"/>
                <w:szCs w:val="22"/>
              </w:rPr>
            </w:pPr>
            <w:r w:rsidRPr="00CC6F5C">
              <w:rPr>
                <w:rFonts w:ascii="Jost" w:hAnsi="Jost"/>
                <w:sz w:val="22"/>
                <w:szCs w:val="22"/>
              </w:rPr>
              <w:t>Atitinkamai, rekomenduojame nustatyti tinkamo lygio pajėgumo reikalavimus tiekėjams, kad atitiktų planuojamų įsigyti paslaugų mastą ir sudėtingumą - teikiant centralizuotą pagalbą daugiau nei 90 institucijų ir esant paslaugoms susijusioms su daugiau nei 350 skirtingų informacinių sistemų ir per trumpą laikotarpį.</w:t>
            </w:r>
          </w:p>
          <w:p w14:paraId="7A11093D" w14:textId="77777777" w:rsidR="009323D7" w:rsidRPr="00CC6F5C" w:rsidRDefault="009323D7" w:rsidP="000C532F">
            <w:pPr>
              <w:rPr>
                <w:rFonts w:ascii="Jost" w:hAnsi="Jost"/>
                <w:sz w:val="22"/>
                <w:szCs w:val="22"/>
              </w:rPr>
            </w:pPr>
          </w:p>
          <w:p w14:paraId="7A9C5F52" w14:textId="77777777" w:rsidR="009323D7" w:rsidRPr="00CC6F5C" w:rsidRDefault="009323D7" w:rsidP="000C532F">
            <w:pPr>
              <w:rPr>
                <w:rFonts w:ascii="Jost" w:hAnsi="Jost"/>
                <w:sz w:val="22"/>
                <w:szCs w:val="22"/>
              </w:rPr>
            </w:pPr>
            <w:r w:rsidRPr="00CC6F5C">
              <w:rPr>
                <w:rFonts w:ascii="Jost" w:hAnsi="Jost"/>
                <w:sz w:val="22"/>
                <w:szCs w:val="22"/>
              </w:rPr>
              <w:lastRenderedPageBreak/>
              <w:t xml:space="preserve">Siūlome tikslinti kvalifikacinius reikalavimus: </w:t>
            </w:r>
          </w:p>
          <w:p w14:paraId="5C01B7DC" w14:textId="77777777" w:rsidR="009323D7" w:rsidRPr="00CC6F5C" w:rsidRDefault="009323D7" w:rsidP="000C532F">
            <w:pPr>
              <w:pStyle w:val="Sraopastraipa"/>
              <w:numPr>
                <w:ilvl w:val="0"/>
                <w:numId w:val="19"/>
              </w:numPr>
              <w:ind w:left="0" w:firstLine="0"/>
              <w:rPr>
                <w:rFonts w:ascii="Jost" w:hAnsi="Jost"/>
                <w:sz w:val="22"/>
                <w:szCs w:val="22"/>
              </w:rPr>
            </w:pPr>
            <w:r w:rsidRPr="00CC6F5C">
              <w:rPr>
                <w:rFonts w:ascii="Jost" w:hAnsi="Jost"/>
                <w:sz w:val="22"/>
                <w:szCs w:val="22"/>
              </w:rPr>
              <w:t>Eil. nr. 1 tikslinti į „</w:t>
            </w:r>
            <w:r w:rsidRPr="00CC6F5C">
              <w:rPr>
                <w:rFonts w:ascii="Jost" w:hAnsi="Jost"/>
                <w:i/>
                <w:iCs/>
                <w:sz w:val="22"/>
                <w:szCs w:val="22"/>
              </w:rPr>
              <w:t xml:space="preserve">Tiekėjo vidutinės metinės visos veiklos pajamos per paskutinius 2 (dvejus) finansinius metus arba per laiką nuo tiekėjo įregistravimo dienos (jeigu tiekėjas vykdė veiklą mažiau nei 2 (dvejus) finansinius metus) turi būti </w:t>
            </w:r>
            <w:r w:rsidRPr="00CC6F5C">
              <w:rPr>
                <w:rFonts w:ascii="Jost" w:hAnsi="Jost"/>
                <w:b/>
                <w:bCs/>
                <w:i/>
                <w:iCs/>
                <w:sz w:val="22"/>
                <w:szCs w:val="22"/>
              </w:rPr>
              <w:t>ne mažesnės kaip 3,83 mln. EUR be PVM</w:t>
            </w:r>
            <w:r w:rsidRPr="00CC6F5C">
              <w:rPr>
                <w:rFonts w:ascii="Jost" w:hAnsi="Jost"/>
                <w:i/>
                <w:iCs/>
                <w:sz w:val="22"/>
                <w:szCs w:val="22"/>
              </w:rPr>
              <w:t xml:space="preserve">.“, </w:t>
            </w:r>
            <w:r w:rsidRPr="00CC6F5C">
              <w:rPr>
                <w:rFonts w:ascii="Jost" w:hAnsi="Jost"/>
                <w:sz w:val="22"/>
                <w:szCs w:val="22"/>
              </w:rPr>
              <w:t>tai yra apyvartą nustatyti apytiksliai lygią planuojamo įsigyti objekto vertei tam, kad būtų pagrįstas bendras tiekėjo pajėgumas vykdyti tokio masto paslaugas.</w:t>
            </w:r>
          </w:p>
          <w:p w14:paraId="48F7627D" w14:textId="77777777" w:rsidR="009323D7" w:rsidRPr="00CC6F5C" w:rsidRDefault="009323D7" w:rsidP="000C532F">
            <w:pPr>
              <w:pStyle w:val="Sraopastraipa"/>
              <w:ind w:left="0"/>
              <w:rPr>
                <w:rFonts w:ascii="Jost" w:hAnsi="Jost"/>
                <w:sz w:val="22"/>
                <w:szCs w:val="22"/>
              </w:rPr>
            </w:pPr>
          </w:p>
          <w:p w14:paraId="0F06D989" w14:textId="33F7FCFE" w:rsidR="009323D7" w:rsidRPr="00CC6F5C" w:rsidRDefault="009323D7" w:rsidP="000C532F">
            <w:pPr>
              <w:pStyle w:val="Sraopastraipa"/>
              <w:numPr>
                <w:ilvl w:val="0"/>
                <w:numId w:val="19"/>
              </w:numPr>
              <w:ind w:left="0" w:firstLine="0"/>
              <w:rPr>
                <w:rFonts w:ascii="Jost" w:hAnsi="Jost"/>
                <w:sz w:val="22"/>
                <w:szCs w:val="22"/>
              </w:rPr>
            </w:pPr>
            <w:r w:rsidRPr="00CC6F5C">
              <w:rPr>
                <w:rFonts w:ascii="Jost" w:hAnsi="Jost"/>
                <w:i/>
                <w:iCs/>
                <w:sz w:val="22"/>
                <w:szCs w:val="22"/>
              </w:rPr>
              <w:t xml:space="preserve"> </w:t>
            </w:r>
            <w:r w:rsidRPr="00CC6F5C">
              <w:rPr>
                <w:rFonts w:ascii="Jost" w:hAnsi="Jost"/>
                <w:sz w:val="22"/>
                <w:szCs w:val="22"/>
              </w:rPr>
              <w:t xml:space="preserve">Eil. nr. 2 tikslinti į </w:t>
            </w:r>
            <w:r w:rsidRPr="00CC6F5C">
              <w:rPr>
                <w:rFonts w:ascii="Jost" w:hAnsi="Jost"/>
                <w:i/>
                <w:iCs/>
                <w:sz w:val="22"/>
                <w:szCs w:val="22"/>
              </w:rPr>
              <w:t>„</w:t>
            </w:r>
            <w:r w:rsidRPr="00CC6F5C">
              <w:rPr>
                <w:rFonts w:ascii="Jost" w:hAnsi="Jost"/>
                <w:i/>
                <w:iCs/>
                <w:color w:val="000000" w:themeColor="text1"/>
                <w:sz w:val="22"/>
                <w:szCs w:val="22"/>
              </w:rPr>
              <w:t xml:space="preserve">Tiekėjas per pastaruosius 3 metus arba per laiką nuo tiekėjo įregistravimo dienos (jeigu tiekėjas vykdė veiklą mažiau kaip 3 metus) iki pasiūlymų pateikimo termino pabaigos pagal  vieną ar daugiau sutarčių yra savo jėgomis suteikęs konsultavimo informacinių technologijų (IT) srityje teikimo paslaugų, kurių bendra vertė </w:t>
            </w:r>
            <w:r w:rsidRPr="00CC6F5C">
              <w:rPr>
                <w:rFonts w:ascii="Jost" w:hAnsi="Jost"/>
                <w:b/>
                <w:bCs/>
                <w:i/>
                <w:iCs/>
                <w:color w:val="000000" w:themeColor="text1"/>
                <w:sz w:val="22"/>
                <w:szCs w:val="22"/>
              </w:rPr>
              <w:t>ne mažesnė nei 1,9 mln. EUR be PVM.</w:t>
            </w:r>
            <w:r w:rsidRPr="00CC6F5C">
              <w:rPr>
                <w:rFonts w:ascii="Jost" w:hAnsi="Jost"/>
                <w:i/>
                <w:iCs/>
                <w:color w:val="000000" w:themeColor="text1"/>
                <w:sz w:val="22"/>
                <w:szCs w:val="22"/>
              </w:rPr>
              <w:t>“</w:t>
            </w:r>
            <w:r w:rsidRPr="00CC6F5C">
              <w:rPr>
                <w:rFonts w:ascii="Jost" w:hAnsi="Jost"/>
                <w:color w:val="000000" w:themeColor="text1"/>
                <w:sz w:val="22"/>
                <w:szCs w:val="22"/>
              </w:rPr>
              <w:t>, tai yra nustatyti reikalavimą, kad bent vienos įvykdytos konsultavimo paslaugų IT srityje sutarties vertė būtų ne mažiau nei pusė (50%) planuojamo įsigyti objekto vertės – tam, kad būtų praktine patirtimi pagrįstas tiekėjo gebėjimas vykdyti artimo masto lygmens paslaugų projektas.</w:t>
            </w:r>
          </w:p>
        </w:tc>
        <w:tc>
          <w:tcPr>
            <w:tcW w:w="4792" w:type="dxa"/>
          </w:tcPr>
          <w:p w14:paraId="55E3F08C" w14:textId="2C566374" w:rsidR="000C532F" w:rsidRPr="00EE10A1" w:rsidRDefault="000C532F" w:rsidP="000C532F">
            <w:pPr>
              <w:rPr>
                <w:rFonts w:ascii="Jost" w:hAnsi="Jost"/>
                <w:sz w:val="22"/>
                <w:szCs w:val="22"/>
              </w:rPr>
            </w:pPr>
            <w:r w:rsidRPr="00EE10A1">
              <w:rPr>
                <w:rFonts w:ascii="Jost" w:hAnsi="Jost"/>
                <w:sz w:val="22"/>
                <w:szCs w:val="22"/>
              </w:rPr>
              <w:lastRenderedPageBreak/>
              <w:t>Dėkojame už pateiktas pastabas. Atsakydami pranešame, kad</w:t>
            </w:r>
            <w:r w:rsidR="005043D3" w:rsidRPr="00EE10A1">
              <w:rPr>
                <w:rFonts w:ascii="Jost" w:hAnsi="Jost"/>
                <w:sz w:val="22"/>
                <w:szCs w:val="22"/>
              </w:rPr>
              <w:t xml:space="preserve"> </w:t>
            </w:r>
            <w:r w:rsidR="00721D21" w:rsidRPr="00EE10A1">
              <w:rPr>
                <w:rFonts w:ascii="Jost" w:hAnsi="Jost"/>
                <w:sz w:val="22"/>
                <w:szCs w:val="22"/>
              </w:rPr>
              <w:t>nuspręsta padidinti vidutin</w:t>
            </w:r>
            <w:r w:rsidR="00CD12C4" w:rsidRPr="00EE10A1">
              <w:rPr>
                <w:rFonts w:ascii="Jost" w:hAnsi="Jost"/>
                <w:sz w:val="22"/>
                <w:szCs w:val="22"/>
              </w:rPr>
              <w:t>ių</w:t>
            </w:r>
            <w:r w:rsidR="00721D21" w:rsidRPr="00EE10A1">
              <w:rPr>
                <w:rFonts w:ascii="Jost" w:hAnsi="Jost"/>
                <w:sz w:val="22"/>
                <w:szCs w:val="22"/>
              </w:rPr>
              <w:t xml:space="preserve"> metin</w:t>
            </w:r>
            <w:r w:rsidR="00CD12C4" w:rsidRPr="00EE10A1">
              <w:rPr>
                <w:rFonts w:ascii="Jost" w:hAnsi="Jost"/>
                <w:sz w:val="22"/>
                <w:szCs w:val="22"/>
              </w:rPr>
              <w:t>ių</w:t>
            </w:r>
            <w:r w:rsidR="00721D21" w:rsidRPr="00EE10A1">
              <w:rPr>
                <w:rFonts w:ascii="Jost" w:hAnsi="Jost"/>
                <w:sz w:val="22"/>
                <w:szCs w:val="22"/>
              </w:rPr>
              <w:t xml:space="preserve"> visos veiklos pajamų</w:t>
            </w:r>
            <w:r w:rsidR="00F021EC" w:rsidRPr="00EE10A1">
              <w:rPr>
                <w:rFonts w:ascii="Jost" w:hAnsi="Jost"/>
                <w:sz w:val="22"/>
                <w:szCs w:val="22"/>
              </w:rPr>
              <w:t xml:space="preserve"> sumą iki 1 000 000,00 Eur be PVM bei atsisakyti kvalifikacijos reikalavimo dėl </w:t>
            </w:r>
            <w:r w:rsidR="003262F8" w:rsidRPr="00EE10A1">
              <w:rPr>
                <w:rFonts w:ascii="Jost" w:hAnsi="Jost"/>
                <w:color w:val="000000" w:themeColor="text1"/>
                <w:sz w:val="22"/>
                <w:szCs w:val="22"/>
              </w:rPr>
              <w:t xml:space="preserve">tiekėjo patirties </w:t>
            </w:r>
            <w:r w:rsidR="00F021EC" w:rsidRPr="00EE10A1">
              <w:rPr>
                <w:rFonts w:ascii="Jost" w:hAnsi="Jost"/>
                <w:color w:val="000000" w:themeColor="text1"/>
                <w:sz w:val="22"/>
                <w:szCs w:val="22"/>
              </w:rPr>
              <w:t>konsultavimo informacinių technologijų srityje</w:t>
            </w:r>
            <w:r w:rsidR="005043D3" w:rsidRPr="00EE10A1">
              <w:rPr>
                <w:rFonts w:ascii="Jost" w:hAnsi="Jost"/>
                <w:sz w:val="22"/>
                <w:szCs w:val="22"/>
              </w:rPr>
              <w:t xml:space="preserve">. </w:t>
            </w:r>
          </w:p>
          <w:p w14:paraId="14D40349" w14:textId="29FCB280" w:rsidR="009323D7" w:rsidRPr="00EE10A1" w:rsidRDefault="009323D7" w:rsidP="000C532F">
            <w:pPr>
              <w:tabs>
                <w:tab w:val="left" w:pos="272"/>
              </w:tabs>
              <w:jc w:val="left"/>
              <w:rPr>
                <w:rFonts w:ascii="Jost" w:hAnsi="Jost"/>
                <w:sz w:val="22"/>
                <w:szCs w:val="22"/>
              </w:rPr>
            </w:pPr>
          </w:p>
        </w:tc>
      </w:tr>
      <w:tr w:rsidR="009323D7" w:rsidRPr="00CC6F5C" w14:paraId="5207E560" w14:textId="77777777" w:rsidTr="000C532F">
        <w:tc>
          <w:tcPr>
            <w:tcW w:w="560" w:type="dxa"/>
          </w:tcPr>
          <w:p w14:paraId="7970F3AC" w14:textId="4FABF371" w:rsidR="009323D7" w:rsidRPr="00CC6F5C" w:rsidRDefault="009323D7" w:rsidP="009323D7">
            <w:pPr>
              <w:tabs>
                <w:tab w:val="left" w:pos="284"/>
                <w:tab w:val="left" w:pos="709"/>
              </w:tabs>
              <w:contextualSpacing/>
              <w:rPr>
                <w:rFonts w:ascii="Jost" w:hAnsi="Jost"/>
                <w:sz w:val="22"/>
                <w:szCs w:val="22"/>
              </w:rPr>
            </w:pPr>
            <w:r w:rsidRPr="00CC6F5C">
              <w:rPr>
                <w:rFonts w:ascii="Jost" w:hAnsi="Jost"/>
                <w:sz w:val="22"/>
                <w:szCs w:val="22"/>
              </w:rPr>
              <w:t>9.</w:t>
            </w:r>
          </w:p>
        </w:tc>
        <w:tc>
          <w:tcPr>
            <w:tcW w:w="5360" w:type="dxa"/>
          </w:tcPr>
          <w:p w14:paraId="7D4117E0" w14:textId="33ECBD46" w:rsidR="009323D7" w:rsidRPr="00CC6F5C" w:rsidRDefault="009323D7" w:rsidP="009323D7">
            <w:pPr>
              <w:rPr>
                <w:rFonts w:ascii="Jost" w:hAnsi="Jost"/>
                <w:sz w:val="22"/>
                <w:szCs w:val="22"/>
                <w:lang w:eastAsia="lt-LT"/>
              </w:rPr>
            </w:pPr>
            <w:r w:rsidRPr="00CC6F5C">
              <w:rPr>
                <w:rFonts w:ascii="Jost" w:hAnsi="Jost"/>
                <w:sz w:val="22"/>
                <w:szCs w:val="22"/>
                <w:lang w:eastAsia="lt-LT"/>
              </w:rPr>
              <w:t xml:space="preserve">Kokios kitos būtų Jūsų įžvalgos/ rekomendacijos dėl tinkamo sutarties įgyvendinimo laiku? </w:t>
            </w:r>
          </w:p>
        </w:tc>
        <w:tc>
          <w:tcPr>
            <w:tcW w:w="4451" w:type="dxa"/>
          </w:tcPr>
          <w:p w14:paraId="453DD919" w14:textId="1C25EE37" w:rsidR="009323D7" w:rsidRPr="00CC6F5C" w:rsidRDefault="009323D7" w:rsidP="000C532F">
            <w:pPr>
              <w:pStyle w:val="Default"/>
              <w:rPr>
                <w:rFonts w:ascii="Jost" w:hAnsi="Jost"/>
                <w:color w:val="auto"/>
                <w:sz w:val="22"/>
                <w:szCs w:val="22"/>
                <w:lang w:val="lt-LT"/>
              </w:rPr>
            </w:pPr>
            <w:r w:rsidRPr="00CC6F5C">
              <w:rPr>
                <w:rFonts w:ascii="Jost" w:hAnsi="Jost"/>
                <w:bCs/>
                <w:sz w:val="22"/>
                <w:szCs w:val="22"/>
              </w:rPr>
              <w:t>N/A</w:t>
            </w:r>
          </w:p>
        </w:tc>
        <w:tc>
          <w:tcPr>
            <w:tcW w:w="4792" w:type="dxa"/>
          </w:tcPr>
          <w:p w14:paraId="70BE5D22" w14:textId="336EA7F7" w:rsidR="009323D7" w:rsidRPr="00CC6F5C" w:rsidRDefault="000C532F" w:rsidP="000C532F">
            <w:pPr>
              <w:tabs>
                <w:tab w:val="left" w:pos="272"/>
              </w:tabs>
              <w:jc w:val="left"/>
              <w:rPr>
                <w:rFonts w:ascii="Jost" w:hAnsi="Jost"/>
                <w:sz w:val="22"/>
                <w:szCs w:val="22"/>
              </w:rPr>
            </w:pPr>
            <w:r w:rsidRPr="00CC6F5C">
              <w:rPr>
                <w:rFonts w:ascii="Jost" w:hAnsi="Jost"/>
                <w:sz w:val="22"/>
                <w:szCs w:val="22"/>
              </w:rPr>
              <w:t>Dėkojame už pateiktą atsakymą.</w:t>
            </w:r>
          </w:p>
        </w:tc>
      </w:tr>
    </w:tbl>
    <w:p w14:paraId="78FE7D07" w14:textId="77777777" w:rsidR="008E0832" w:rsidRPr="00CC6F5C"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560"/>
        <w:gridCol w:w="5360"/>
        <w:gridCol w:w="4451"/>
        <w:gridCol w:w="4792"/>
      </w:tblGrid>
      <w:tr w:rsidR="001D04EE" w:rsidRPr="00CC6F5C" w14:paraId="1F0A5A4E" w14:textId="77777777" w:rsidTr="00466CD5">
        <w:trPr>
          <w:trHeight w:val="1040"/>
        </w:trPr>
        <w:tc>
          <w:tcPr>
            <w:tcW w:w="560" w:type="dxa"/>
            <w:shd w:val="clear" w:color="auto" w:fill="DEEAF6" w:themeFill="accent5" w:themeFillTint="33"/>
          </w:tcPr>
          <w:p w14:paraId="70CB6D02" w14:textId="77777777" w:rsidR="006001F1" w:rsidRPr="00CC6F5C" w:rsidRDefault="006001F1" w:rsidP="00466CD5">
            <w:pPr>
              <w:jc w:val="center"/>
              <w:rPr>
                <w:rFonts w:ascii="Jost" w:hAnsi="Jost"/>
                <w:b/>
                <w:bCs/>
                <w:sz w:val="22"/>
                <w:szCs w:val="22"/>
              </w:rPr>
            </w:pPr>
            <w:r w:rsidRPr="00CC6F5C">
              <w:rPr>
                <w:rFonts w:ascii="Jost" w:hAnsi="Jost"/>
                <w:b/>
                <w:bCs/>
                <w:sz w:val="22"/>
                <w:szCs w:val="22"/>
              </w:rPr>
              <w:lastRenderedPageBreak/>
              <w:t>Eil. Nr.</w:t>
            </w:r>
          </w:p>
        </w:tc>
        <w:tc>
          <w:tcPr>
            <w:tcW w:w="5360" w:type="dxa"/>
            <w:shd w:val="clear" w:color="auto" w:fill="DEEAF6" w:themeFill="accent5" w:themeFillTint="33"/>
          </w:tcPr>
          <w:p w14:paraId="4721DBF7" w14:textId="77777777" w:rsidR="006001F1" w:rsidRPr="00CC6F5C" w:rsidRDefault="006001F1" w:rsidP="00466CD5">
            <w:pPr>
              <w:jc w:val="center"/>
              <w:rPr>
                <w:rFonts w:ascii="Jost" w:hAnsi="Jost"/>
                <w:b/>
                <w:bCs/>
                <w:sz w:val="22"/>
                <w:szCs w:val="22"/>
              </w:rPr>
            </w:pPr>
            <w:r w:rsidRPr="00CC6F5C">
              <w:rPr>
                <w:rFonts w:ascii="Jost" w:hAnsi="Jost"/>
                <w:b/>
                <w:bCs/>
                <w:sz w:val="22"/>
                <w:szCs w:val="22"/>
              </w:rPr>
              <w:t>Klausimai</w:t>
            </w:r>
          </w:p>
          <w:p w14:paraId="79005E7B" w14:textId="77777777" w:rsidR="006001F1" w:rsidRPr="00CC6F5C" w:rsidRDefault="006001F1" w:rsidP="00466CD5">
            <w:pPr>
              <w:jc w:val="center"/>
              <w:rPr>
                <w:rFonts w:ascii="Jost" w:hAnsi="Jost"/>
                <w:bCs/>
                <w:i/>
                <w:iCs/>
                <w:sz w:val="22"/>
                <w:szCs w:val="22"/>
              </w:rPr>
            </w:pPr>
            <w:r w:rsidRPr="00CC6F5C">
              <w:rPr>
                <w:rFonts w:ascii="Jost" w:hAnsi="Jost"/>
                <w:i/>
                <w:sz w:val="22"/>
                <w:szCs w:val="22"/>
              </w:rPr>
              <w:t>(nurodomi rinkos konsultacijos klausimyne nurodyti klausimai)</w:t>
            </w:r>
          </w:p>
        </w:tc>
        <w:tc>
          <w:tcPr>
            <w:tcW w:w="4451" w:type="dxa"/>
            <w:shd w:val="clear" w:color="auto" w:fill="DEEAF6" w:themeFill="accent5" w:themeFillTint="33"/>
          </w:tcPr>
          <w:p w14:paraId="1E358707" w14:textId="3043F44E" w:rsidR="006001F1" w:rsidRPr="00CC6F5C" w:rsidRDefault="006001F1" w:rsidP="00466CD5">
            <w:pPr>
              <w:autoSpaceDE w:val="0"/>
              <w:autoSpaceDN w:val="0"/>
              <w:adjustRightInd w:val="0"/>
              <w:jc w:val="center"/>
              <w:rPr>
                <w:rFonts w:ascii="Jost" w:hAnsi="Jost"/>
                <w:b/>
                <w:bCs/>
                <w:sz w:val="22"/>
                <w:szCs w:val="22"/>
              </w:rPr>
            </w:pPr>
            <w:r w:rsidRPr="00CC6F5C">
              <w:rPr>
                <w:rFonts w:ascii="Jost" w:hAnsi="Jost"/>
                <w:b/>
                <w:bCs/>
                <w:sz w:val="22"/>
                <w:szCs w:val="22"/>
              </w:rPr>
              <w:t>Rinkos konsultacijos dalyvio Nr. 2 atsakymai</w:t>
            </w:r>
          </w:p>
          <w:p w14:paraId="0689D237" w14:textId="77777777" w:rsidR="006001F1" w:rsidRPr="00CC6F5C" w:rsidRDefault="006001F1" w:rsidP="00466CD5">
            <w:pPr>
              <w:autoSpaceDE w:val="0"/>
              <w:autoSpaceDN w:val="0"/>
              <w:adjustRightInd w:val="0"/>
              <w:jc w:val="center"/>
              <w:rPr>
                <w:rFonts w:ascii="Jost" w:hAnsi="Jost"/>
                <w:sz w:val="22"/>
                <w:szCs w:val="22"/>
              </w:rPr>
            </w:pPr>
            <w:r w:rsidRPr="00CC6F5C">
              <w:rPr>
                <w:rFonts w:ascii="Jost" w:hAnsi="Jost"/>
                <w:sz w:val="22"/>
                <w:szCs w:val="22"/>
              </w:rPr>
              <w:t>(nurodomi rinkos dalyvių pateikti atsakymai, atsakymų turinys netaisytas)</w:t>
            </w:r>
          </w:p>
        </w:tc>
        <w:tc>
          <w:tcPr>
            <w:tcW w:w="4792" w:type="dxa"/>
            <w:shd w:val="clear" w:color="auto" w:fill="DEEAF6" w:themeFill="accent5" w:themeFillTint="33"/>
          </w:tcPr>
          <w:p w14:paraId="70524412" w14:textId="77777777" w:rsidR="006001F1" w:rsidRPr="00CC6F5C" w:rsidRDefault="006001F1" w:rsidP="00466CD5">
            <w:pPr>
              <w:autoSpaceDE w:val="0"/>
              <w:autoSpaceDN w:val="0"/>
              <w:adjustRightInd w:val="0"/>
              <w:jc w:val="center"/>
              <w:rPr>
                <w:rFonts w:ascii="Jost" w:hAnsi="Jost"/>
                <w:sz w:val="22"/>
                <w:szCs w:val="22"/>
              </w:rPr>
            </w:pPr>
            <w:r w:rsidRPr="00CC6F5C">
              <w:rPr>
                <w:rFonts w:ascii="Jost" w:hAnsi="Jost"/>
                <w:b/>
                <w:bCs/>
                <w:sz w:val="22"/>
                <w:szCs w:val="22"/>
              </w:rPr>
              <w:t xml:space="preserve">Perkančiosios organizacijos (toliau – PO) atsakymai/komentarai dalyviui Nr. 1 </w:t>
            </w:r>
            <w:r w:rsidRPr="00CC6F5C">
              <w:rPr>
                <w:rFonts w:ascii="Jost" w:hAnsi="Jost"/>
                <w:sz w:val="22"/>
                <w:szCs w:val="22"/>
              </w:rPr>
              <w:t>(nurodomi atsakymai ir/ar priimti sprendimai)</w:t>
            </w:r>
          </w:p>
        </w:tc>
      </w:tr>
      <w:tr w:rsidR="00263EE5" w:rsidRPr="00CC6F5C" w14:paraId="64E60FF3" w14:textId="77777777" w:rsidTr="00466CD5">
        <w:tc>
          <w:tcPr>
            <w:tcW w:w="560" w:type="dxa"/>
          </w:tcPr>
          <w:p w14:paraId="6B372E3C" w14:textId="77777777" w:rsidR="00263EE5" w:rsidRPr="00CC6F5C" w:rsidRDefault="00263EE5" w:rsidP="00263EE5">
            <w:pPr>
              <w:rPr>
                <w:rFonts w:ascii="Jost" w:hAnsi="Jost"/>
                <w:sz w:val="22"/>
                <w:szCs w:val="22"/>
              </w:rPr>
            </w:pPr>
            <w:r w:rsidRPr="00CC6F5C">
              <w:rPr>
                <w:rFonts w:ascii="Jost" w:hAnsi="Jost"/>
                <w:sz w:val="22"/>
                <w:szCs w:val="22"/>
              </w:rPr>
              <w:t>1.</w:t>
            </w:r>
          </w:p>
        </w:tc>
        <w:tc>
          <w:tcPr>
            <w:tcW w:w="5360" w:type="dxa"/>
          </w:tcPr>
          <w:p w14:paraId="3EF5B413" w14:textId="0059A054" w:rsidR="00263EE5" w:rsidRPr="00CC6F5C" w:rsidRDefault="00263EE5" w:rsidP="00263EE5">
            <w:pPr>
              <w:rPr>
                <w:rFonts w:ascii="Jost" w:hAnsi="Jost"/>
                <w:bCs/>
                <w:sz w:val="22"/>
                <w:szCs w:val="22"/>
              </w:rPr>
            </w:pPr>
            <w:r w:rsidRPr="00CC6F5C">
              <w:rPr>
                <w:rFonts w:ascii="Jost" w:hAnsi="Jost"/>
                <w:color w:val="1F2328"/>
                <w:sz w:val="22"/>
                <w:szCs w:val="22"/>
                <w:lang w:eastAsia="lt-LT"/>
              </w:rPr>
              <w:t>Ar techninėje specifikacijoje (toliau – TS) nurodytas pirkimo objektas yra aiškus? (</w:t>
            </w:r>
            <w:r w:rsidRPr="00CC6F5C">
              <w:rPr>
                <w:rFonts w:ascii="Jost" w:hAnsi="Jost"/>
                <w:i/>
                <w:iCs/>
                <w:color w:val="1F2328"/>
                <w:sz w:val="22"/>
                <w:szCs w:val="22"/>
                <w:lang w:eastAsia="lt-LT"/>
              </w:rPr>
              <w:t>Jei ne, prašome nurodyti, kas neaišku ir ką turėtumėme patikslinti);</w:t>
            </w:r>
          </w:p>
        </w:tc>
        <w:tc>
          <w:tcPr>
            <w:tcW w:w="4451" w:type="dxa"/>
          </w:tcPr>
          <w:p w14:paraId="730A158A" w14:textId="096872D6" w:rsidR="00263EE5" w:rsidRPr="00CC6F5C" w:rsidRDefault="00263EE5" w:rsidP="00263EE5">
            <w:pPr>
              <w:jc w:val="left"/>
              <w:rPr>
                <w:rFonts w:ascii="Jost" w:hAnsi="Jost"/>
                <w:bCs/>
                <w:sz w:val="22"/>
                <w:szCs w:val="22"/>
              </w:rPr>
            </w:pPr>
            <w:r w:rsidRPr="00CC6F5C">
              <w:rPr>
                <w:rFonts w:ascii="Jost" w:hAnsi="Jost"/>
                <w:bCs/>
                <w:sz w:val="22"/>
                <w:szCs w:val="22"/>
              </w:rPr>
              <w:t>Taip</w:t>
            </w:r>
          </w:p>
        </w:tc>
        <w:tc>
          <w:tcPr>
            <w:tcW w:w="4792" w:type="dxa"/>
          </w:tcPr>
          <w:p w14:paraId="64E94AC3" w14:textId="683B50DD" w:rsidR="00263EE5" w:rsidRPr="00CC6F5C" w:rsidRDefault="00263EE5" w:rsidP="00263EE5">
            <w:pPr>
              <w:rPr>
                <w:rFonts w:ascii="Jost" w:hAnsi="Jost"/>
                <w:bCs/>
                <w:sz w:val="22"/>
                <w:szCs w:val="22"/>
              </w:rPr>
            </w:pPr>
            <w:r w:rsidRPr="00CC6F5C">
              <w:rPr>
                <w:rFonts w:ascii="Jost" w:hAnsi="Jost"/>
                <w:sz w:val="22"/>
                <w:szCs w:val="22"/>
              </w:rPr>
              <w:t>Dėkojame už pateiktą atsakymą.</w:t>
            </w:r>
          </w:p>
        </w:tc>
      </w:tr>
      <w:tr w:rsidR="00263EE5" w:rsidRPr="00CC6F5C" w14:paraId="42CFB20E" w14:textId="77777777" w:rsidTr="00466CD5">
        <w:tc>
          <w:tcPr>
            <w:tcW w:w="560" w:type="dxa"/>
          </w:tcPr>
          <w:p w14:paraId="68FED9CE" w14:textId="77777777" w:rsidR="00263EE5" w:rsidRPr="00CC6F5C" w:rsidRDefault="00263EE5" w:rsidP="00263EE5">
            <w:pPr>
              <w:rPr>
                <w:rFonts w:ascii="Jost" w:hAnsi="Jost"/>
                <w:sz w:val="22"/>
                <w:szCs w:val="22"/>
                <w:lang w:eastAsia="lt-LT"/>
              </w:rPr>
            </w:pPr>
            <w:r w:rsidRPr="00CC6F5C">
              <w:rPr>
                <w:rFonts w:ascii="Jost" w:hAnsi="Jost"/>
                <w:sz w:val="22"/>
                <w:szCs w:val="22"/>
                <w:lang w:eastAsia="lt-LT"/>
              </w:rPr>
              <w:t>2.</w:t>
            </w:r>
          </w:p>
        </w:tc>
        <w:tc>
          <w:tcPr>
            <w:tcW w:w="5360" w:type="dxa"/>
          </w:tcPr>
          <w:p w14:paraId="13F6AFB2" w14:textId="070A37B1" w:rsidR="00263EE5" w:rsidRPr="00CC6F5C" w:rsidRDefault="00263EE5" w:rsidP="00263EE5">
            <w:pPr>
              <w:rPr>
                <w:rFonts w:ascii="Jost" w:hAnsi="Jost"/>
                <w:bCs/>
                <w:sz w:val="22"/>
                <w:szCs w:val="22"/>
              </w:rPr>
            </w:pPr>
            <w:r w:rsidRPr="00CC6F5C">
              <w:rPr>
                <w:rFonts w:ascii="Jost" w:hAnsi="Jost"/>
                <w:sz w:val="22"/>
                <w:szCs w:val="22"/>
              </w:rPr>
              <w:t xml:space="preserve">Ar TS nurodyti reikalavimai pirkimo objektui yra priimtini ir aiškūs </w:t>
            </w:r>
            <w:r w:rsidRPr="00CC6F5C">
              <w:rPr>
                <w:rFonts w:ascii="Jost" w:hAnsi="Jost"/>
                <w:i/>
                <w:iCs/>
                <w:sz w:val="22"/>
                <w:szCs w:val="22"/>
              </w:rPr>
              <w:t>(Jei ne, prašome pateikti argumentuotas pastabas, patikslinimus dėl konkrečių TS reikalavimų);</w:t>
            </w:r>
          </w:p>
        </w:tc>
        <w:tc>
          <w:tcPr>
            <w:tcW w:w="4451" w:type="dxa"/>
          </w:tcPr>
          <w:p w14:paraId="139A641D" w14:textId="2E0728C8" w:rsidR="00263EE5" w:rsidRPr="00CC6F5C" w:rsidRDefault="00263EE5" w:rsidP="00263EE5">
            <w:pPr>
              <w:tabs>
                <w:tab w:val="left" w:pos="396"/>
              </w:tabs>
              <w:rPr>
                <w:rFonts w:ascii="Jost" w:hAnsi="Jost"/>
                <w:bCs/>
                <w:sz w:val="22"/>
                <w:szCs w:val="22"/>
              </w:rPr>
            </w:pPr>
            <w:r w:rsidRPr="00CC6F5C">
              <w:rPr>
                <w:rFonts w:ascii="Jost" w:hAnsi="Jost"/>
                <w:bCs/>
                <w:sz w:val="22"/>
                <w:szCs w:val="22"/>
              </w:rPr>
              <w:t>Taip</w:t>
            </w:r>
          </w:p>
        </w:tc>
        <w:tc>
          <w:tcPr>
            <w:tcW w:w="4792" w:type="dxa"/>
          </w:tcPr>
          <w:p w14:paraId="32FD8478" w14:textId="469A1A42" w:rsidR="00263EE5" w:rsidRPr="00CC6F5C" w:rsidRDefault="00263EE5" w:rsidP="00263EE5">
            <w:pPr>
              <w:rPr>
                <w:rFonts w:ascii="Jost" w:hAnsi="Jost"/>
                <w:sz w:val="22"/>
                <w:szCs w:val="22"/>
              </w:rPr>
            </w:pPr>
            <w:r w:rsidRPr="00CC6F5C">
              <w:rPr>
                <w:rFonts w:ascii="Jost" w:hAnsi="Jost"/>
                <w:sz w:val="22"/>
                <w:szCs w:val="22"/>
              </w:rPr>
              <w:t>Dėkojame už pateiktą atsakymą.</w:t>
            </w:r>
          </w:p>
        </w:tc>
      </w:tr>
      <w:tr w:rsidR="00263EE5" w:rsidRPr="00CC6F5C" w14:paraId="71EA0406" w14:textId="77777777" w:rsidTr="00466CD5">
        <w:tc>
          <w:tcPr>
            <w:tcW w:w="560" w:type="dxa"/>
          </w:tcPr>
          <w:p w14:paraId="34EEA159" w14:textId="77777777" w:rsidR="00263EE5" w:rsidRPr="00CC6F5C" w:rsidRDefault="00263EE5" w:rsidP="00263EE5">
            <w:pPr>
              <w:rPr>
                <w:rFonts w:ascii="Jost" w:hAnsi="Jost"/>
                <w:sz w:val="22"/>
                <w:szCs w:val="22"/>
              </w:rPr>
            </w:pPr>
            <w:r w:rsidRPr="00CC6F5C">
              <w:rPr>
                <w:rFonts w:ascii="Jost" w:hAnsi="Jost"/>
                <w:sz w:val="22"/>
                <w:szCs w:val="22"/>
              </w:rPr>
              <w:t>3.</w:t>
            </w:r>
          </w:p>
        </w:tc>
        <w:tc>
          <w:tcPr>
            <w:tcW w:w="5360" w:type="dxa"/>
          </w:tcPr>
          <w:p w14:paraId="41B09A24" w14:textId="63B440AC" w:rsidR="00263EE5" w:rsidRPr="00CC6F5C" w:rsidRDefault="00263EE5" w:rsidP="00263EE5">
            <w:pPr>
              <w:rPr>
                <w:rFonts w:ascii="Jost" w:hAnsi="Jost"/>
                <w:bCs/>
                <w:sz w:val="22"/>
                <w:szCs w:val="22"/>
              </w:rPr>
            </w:pPr>
            <w:r w:rsidRPr="00CC6F5C">
              <w:rPr>
                <w:rFonts w:ascii="Jost" w:hAnsi="Jost"/>
                <w:bCs/>
                <w:sz w:val="22"/>
                <w:szCs w:val="22"/>
              </w:rPr>
              <w:t xml:space="preserve">Ar TS yra reikalavimų, kurie riboja konkurenciją bei yra sunkiai įgyvendinami? </w:t>
            </w:r>
            <w:r w:rsidRPr="00CC6F5C">
              <w:rPr>
                <w:rFonts w:ascii="Jost" w:hAnsi="Jost"/>
                <w:sz w:val="22"/>
                <w:szCs w:val="22"/>
                <w:lang w:eastAsia="lt-LT"/>
              </w:rPr>
              <w:t>(</w:t>
            </w:r>
            <w:r w:rsidRPr="00CC6F5C">
              <w:rPr>
                <w:rFonts w:ascii="Jost" w:hAnsi="Jost"/>
                <w:i/>
                <w:iCs/>
                <w:sz w:val="22"/>
                <w:szCs w:val="22"/>
                <w:lang w:eastAsia="lt-LT"/>
              </w:rPr>
              <w:t>Jei taip, prašome nurodyti šiuos reikalavimus);</w:t>
            </w:r>
          </w:p>
        </w:tc>
        <w:tc>
          <w:tcPr>
            <w:tcW w:w="4451" w:type="dxa"/>
          </w:tcPr>
          <w:p w14:paraId="2B7769F5" w14:textId="1521EC64" w:rsidR="00263EE5" w:rsidRPr="00CC6F5C" w:rsidRDefault="00263EE5" w:rsidP="00263EE5">
            <w:pPr>
              <w:rPr>
                <w:rFonts w:ascii="Jost" w:hAnsi="Jost"/>
                <w:bCs/>
                <w:sz w:val="22"/>
                <w:szCs w:val="22"/>
              </w:rPr>
            </w:pPr>
            <w:r w:rsidRPr="00CC6F5C">
              <w:rPr>
                <w:rFonts w:ascii="Jost" w:hAnsi="Jost"/>
                <w:bCs/>
                <w:sz w:val="22"/>
                <w:szCs w:val="22"/>
              </w:rPr>
              <w:t>Ne</w:t>
            </w:r>
          </w:p>
        </w:tc>
        <w:tc>
          <w:tcPr>
            <w:tcW w:w="4792" w:type="dxa"/>
          </w:tcPr>
          <w:p w14:paraId="6899DE17" w14:textId="6FA7AE47" w:rsidR="00263EE5" w:rsidRPr="00CC6F5C" w:rsidRDefault="00263EE5" w:rsidP="00263EE5">
            <w:pPr>
              <w:rPr>
                <w:rFonts w:ascii="Jost" w:hAnsi="Jost"/>
                <w:sz w:val="22"/>
                <w:szCs w:val="22"/>
              </w:rPr>
            </w:pPr>
            <w:r w:rsidRPr="00CC6F5C">
              <w:rPr>
                <w:rFonts w:ascii="Jost" w:hAnsi="Jost"/>
                <w:sz w:val="22"/>
                <w:szCs w:val="22"/>
              </w:rPr>
              <w:t>Dėkojame už pateiktą atsakymą.</w:t>
            </w:r>
          </w:p>
        </w:tc>
      </w:tr>
      <w:tr w:rsidR="00263EE5" w:rsidRPr="00CC6F5C" w14:paraId="3FDC1907" w14:textId="77777777" w:rsidTr="00466CD5">
        <w:tc>
          <w:tcPr>
            <w:tcW w:w="560" w:type="dxa"/>
          </w:tcPr>
          <w:p w14:paraId="39A95B0F" w14:textId="77777777" w:rsidR="00263EE5" w:rsidRPr="00CC6F5C" w:rsidRDefault="00263EE5" w:rsidP="00263EE5">
            <w:pPr>
              <w:rPr>
                <w:rFonts w:ascii="Jost" w:hAnsi="Jost"/>
                <w:bCs/>
                <w:sz w:val="22"/>
                <w:szCs w:val="22"/>
              </w:rPr>
            </w:pPr>
            <w:r w:rsidRPr="00CC6F5C">
              <w:rPr>
                <w:rFonts w:ascii="Jost" w:hAnsi="Jost"/>
                <w:bCs/>
                <w:sz w:val="22"/>
                <w:szCs w:val="22"/>
              </w:rPr>
              <w:t>4.</w:t>
            </w:r>
          </w:p>
        </w:tc>
        <w:tc>
          <w:tcPr>
            <w:tcW w:w="5360" w:type="dxa"/>
          </w:tcPr>
          <w:p w14:paraId="3117121C" w14:textId="51766D01" w:rsidR="00263EE5" w:rsidRPr="00CC6F5C" w:rsidRDefault="00263EE5" w:rsidP="00263EE5">
            <w:pPr>
              <w:rPr>
                <w:rFonts w:ascii="Jost" w:hAnsi="Jost"/>
                <w:bCs/>
                <w:sz w:val="22"/>
                <w:szCs w:val="22"/>
              </w:rPr>
            </w:pPr>
            <w:r w:rsidRPr="00CC6F5C">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CC6F5C">
              <w:rPr>
                <w:rFonts w:ascii="Jost" w:hAnsi="Jost"/>
                <w:i/>
                <w:iCs/>
                <w:sz w:val="22"/>
                <w:szCs w:val="22"/>
              </w:rPr>
              <w:t>Prašome pateikti konkrečius pasiūlymus)</w:t>
            </w:r>
            <w:r w:rsidRPr="00CC6F5C">
              <w:rPr>
                <w:rFonts w:ascii="Jost" w:hAnsi="Jost"/>
                <w:sz w:val="22"/>
                <w:szCs w:val="22"/>
              </w:rPr>
              <w:t>;</w:t>
            </w:r>
          </w:p>
        </w:tc>
        <w:tc>
          <w:tcPr>
            <w:tcW w:w="4451" w:type="dxa"/>
            <w:vAlign w:val="center"/>
          </w:tcPr>
          <w:p w14:paraId="5D1E96D5" w14:textId="47408D70" w:rsidR="00263EE5" w:rsidRPr="00CC6F5C" w:rsidRDefault="00263EE5" w:rsidP="00263EE5">
            <w:pPr>
              <w:rPr>
                <w:rFonts w:ascii="Jost" w:hAnsi="Jost"/>
                <w:bCs/>
                <w:sz w:val="22"/>
                <w:szCs w:val="22"/>
              </w:rPr>
            </w:pPr>
            <w:r w:rsidRPr="00CC6F5C">
              <w:rPr>
                <w:rFonts w:ascii="Jost" w:hAnsi="Jost"/>
                <w:bCs/>
                <w:sz w:val="22"/>
                <w:szCs w:val="22"/>
              </w:rPr>
              <w:t>Neturime pasiūlymų pakeitimams.</w:t>
            </w:r>
          </w:p>
        </w:tc>
        <w:tc>
          <w:tcPr>
            <w:tcW w:w="4792" w:type="dxa"/>
            <w:shd w:val="clear" w:color="auto" w:fill="auto"/>
          </w:tcPr>
          <w:p w14:paraId="798D6156" w14:textId="0ED5BFA0" w:rsidR="00263EE5" w:rsidRPr="00CC6F5C" w:rsidRDefault="00263EE5" w:rsidP="00263EE5">
            <w:pPr>
              <w:rPr>
                <w:rFonts w:ascii="Jost" w:hAnsi="Jost"/>
                <w:sz w:val="22"/>
                <w:szCs w:val="22"/>
                <w:highlight w:val="yellow"/>
              </w:rPr>
            </w:pPr>
            <w:r w:rsidRPr="00CC6F5C">
              <w:rPr>
                <w:rFonts w:ascii="Jost" w:hAnsi="Jost"/>
                <w:sz w:val="22"/>
                <w:szCs w:val="22"/>
              </w:rPr>
              <w:t>Dėkojame už pateiktą atsakymą.</w:t>
            </w:r>
          </w:p>
        </w:tc>
      </w:tr>
      <w:tr w:rsidR="00263EE5" w:rsidRPr="00CC6F5C" w14:paraId="637B247E" w14:textId="77777777" w:rsidTr="001D6BD4">
        <w:tc>
          <w:tcPr>
            <w:tcW w:w="560" w:type="dxa"/>
          </w:tcPr>
          <w:p w14:paraId="79B8F3E3" w14:textId="77777777" w:rsidR="00263EE5" w:rsidRPr="00CC6F5C" w:rsidRDefault="00263EE5" w:rsidP="00263EE5">
            <w:pPr>
              <w:rPr>
                <w:rFonts w:ascii="Jost" w:hAnsi="Jost"/>
                <w:sz w:val="22"/>
                <w:szCs w:val="22"/>
              </w:rPr>
            </w:pPr>
            <w:r w:rsidRPr="00CC6F5C">
              <w:rPr>
                <w:rFonts w:ascii="Jost" w:hAnsi="Jost"/>
                <w:sz w:val="22"/>
                <w:szCs w:val="22"/>
              </w:rPr>
              <w:t>5.</w:t>
            </w:r>
          </w:p>
        </w:tc>
        <w:tc>
          <w:tcPr>
            <w:tcW w:w="5360" w:type="dxa"/>
          </w:tcPr>
          <w:p w14:paraId="47713D35" w14:textId="127EE5DF" w:rsidR="00263EE5" w:rsidRPr="00CC6F5C" w:rsidRDefault="00263EE5" w:rsidP="00263EE5">
            <w:pPr>
              <w:rPr>
                <w:rFonts w:ascii="Jost" w:hAnsi="Jost"/>
                <w:bCs/>
                <w:sz w:val="22"/>
                <w:szCs w:val="22"/>
              </w:rPr>
            </w:pPr>
            <w:r w:rsidRPr="00CC6F5C">
              <w:rPr>
                <w:rFonts w:ascii="Jost" w:hAnsi="Jost"/>
                <w:sz w:val="22"/>
                <w:szCs w:val="22"/>
              </w:rPr>
              <w:t xml:space="preserve">Ar nustatyta pasiūlymų vertinimo tvarka yra priimtina? </w:t>
            </w:r>
            <w:r w:rsidRPr="00CC6F5C">
              <w:rPr>
                <w:rFonts w:ascii="Jost" w:hAnsi="Jost"/>
                <w:i/>
                <w:iCs/>
                <w:sz w:val="22"/>
                <w:szCs w:val="22"/>
              </w:rPr>
              <w:t>(Jeigu ne, prašome nurodyti priežastį kodėl);</w:t>
            </w:r>
          </w:p>
        </w:tc>
        <w:tc>
          <w:tcPr>
            <w:tcW w:w="4451" w:type="dxa"/>
            <w:vAlign w:val="center"/>
          </w:tcPr>
          <w:p w14:paraId="5E45E9E7" w14:textId="294549DF" w:rsidR="00263EE5" w:rsidRPr="00CC6F5C" w:rsidRDefault="00263EE5" w:rsidP="00263EE5">
            <w:pPr>
              <w:pBdr>
                <w:top w:val="nil"/>
                <w:left w:val="nil"/>
                <w:bottom w:val="nil"/>
                <w:right w:val="nil"/>
                <w:between w:val="nil"/>
              </w:pBdr>
              <w:rPr>
                <w:rFonts w:ascii="Jost" w:hAnsi="Jost"/>
                <w:bCs/>
                <w:sz w:val="22"/>
                <w:szCs w:val="22"/>
              </w:rPr>
            </w:pPr>
            <w:r w:rsidRPr="00CC6F5C">
              <w:rPr>
                <w:rFonts w:ascii="Jost" w:hAnsi="Jost"/>
                <w:bCs/>
                <w:sz w:val="22"/>
                <w:szCs w:val="22"/>
              </w:rPr>
              <w:t>Vertinimo tvarka nėra visiškai priimtina. Kriterijus, kai už keturių ir daugiau analogiškų sutarčių įvykdymą skiriami 4 balai, yra neproporcingai palankesnis tiekėjams, kurie turėjo galimybę vykdyti didesnį projektų skaičių, nors tiekėjai su 1–3 atitinkamomis sutartimis gali užtikrinti tą pačią ar net geresnę paslaugų kokybę.</w:t>
            </w:r>
          </w:p>
        </w:tc>
        <w:tc>
          <w:tcPr>
            <w:tcW w:w="4792" w:type="dxa"/>
          </w:tcPr>
          <w:p w14:paraId="2BC7BB8C" w14:textId="638EE7B7" w:rsidR="00263EE5" w:rsidRPr="00CC6F5C" w:rsidRDefault="00263EE5" w:rsidP="00263EE5">
            <w:pPr>
              <w:rPr>
                <w:rFonts w:ascii="Jost" w:hAnsi="Jost"/>
                <w:sz w:val="22"/>
                <w:szCs w:val="22"/>
              </w:rPr>
            </w:pPr>
            <w:r w:rsidRPr="00D9671D">
              <w:rPr>
                <w:rFonts w:ascii="Jost" w:hAnsi="Jost"/>
                <w:sz w:val="22"/>
                <w:szCs w:val="22"/>
              </w:rPr>
              <w:t>Dėkojame už pateikt</w:t>
            </w:r>
            <w:r w:rsidR="00063B33" w:rsidRPr="00D9671D">
              <w:rPr>
                <w:rFonts w:ascii="Jost" w:hAnsi="Jost"/>
                <w:sz w:val="22"/>
                <w:szCs w:val="22"/>
              </w:rPr>
              <w:t>ą</w:t>
            </w:r>
            <w:r w:rsidRPr="00D9671D">
              <w:rPr>
                <w:rFonts w:ascii="Jost" w:hAnsi="Jost"/>
                <w:sz w:val="22"/>
                <w:szCs w:val="22"/>
              </w:rPr>
              <w:t xml:space="preserve"> pastab</w:t>
            </w:r>
            <w:r w:rsidR="00063B33" w:rsidRPr="00D9671D">
              <w:rPr>
                <w:rFonts w:ascii="Jost" w:hAnsi="Jost"/>
                <w:sz w:val="22"/>
                <w:szCs w:val="22"/>
              </w:rPr>
              <w:t>ą</w:t>
            </w:r>
            <w:r w:rsidRPr="00D9671D">
              <w:rPr>
                <w:rFonts w:ascii="Jost" w:hAnsi="Jost"/>
                <w:sz w:val="22"/>
                <w:szCs w:val="22"/>
              </w:rPr>
              <w:t xml:space="preserve">. Atsakydami </w:t>
            </w:r>
            <w:r w:rsidR="005043D3" w:rsidRPr="00D9671D">
              <w:rPr>
                <w:rFonts w:ascii="Jost" w:hAnsi="Jost"/>
                <w:sz w:val="22"/>
                <w:szCs w:val="22"/>
              </w:rPr>
              <w:t>atkreipiame dėmesį, kad pirkimas bus vertinamas iš ekonominio naudingumo perspektyvos</w:t>
            </w:r>
            <w:r w:rsidR="00D9671D" w:rsidRPr="00D9671D">
              <w:rPr>
                <w:rFonts w:ascii="Jost" w:hAnsi="Jost"/>
                <w:sz w:val="22"/>
                <w:szCs w:val="22"/>
              </w:rPr>
              <w:t>,</w:t>
            </w:r>
            <w:r w:rsidR="005043D3" w:rsidRPr="00D9671D">
              <w:rPr>
                <w:rFonts w:ascii="Jost" w:hAnsi="Jost"/>
                <w:sz w:val="22"/>
                <w:szCs w:val="22"/>
              </w:rPr>
              <w:t xml:space="preserve"> t.</w:t>
            </w:r>
            <w:r w:rsidR="00D9671D" w:rsidRPr="00D9671D">
              <w:rPr>
                <w:rFonts w:ascii="Jost" w:hAnsi="Jost"/>
                <w:sz w:val="22"/>
                <w:szCs w:val="22"/>
              </w:rPr>
              <w:t xml:space="preserve"> </w:t>
            </w:r>
            <w:r w:rsidR="005043D3" w:rsidRPr="00D9671D">
              <w:rPr>
                <w:rFonts w:ascii="Jost" w:hAnsi="Jost"/>
                <w:sz w:val="22"/>
                <w:szCs w:val="22"/>
              </w:rPr>
              <w:t>y. bus vertinama tiek kainą</w:t>
            </w:r>
            <w:r w:rsidR="00D9671D" w:rsidRPr="00D9671D">
              <w:rPr>
                <w:rFonts w:ascii="Jost" w:hAnsi="Jost"/>
                <w:sz w:val="22"/>
                <w:szCs w:val="22"/>
              </w:rPr>
              <w:t>,</w:t>
            </w:r>
            <w:r w:rsidR="005043D3">
              <w:rPr>
                <w:rFonts w:ascii="Jost" w:hAnsi="Jost"/>
                <w:sz w:val="22"/>
                <w:szCs w:val="22"/>
              </w:rPr>
              <w:t xml:space="preserve"> tiek kokybiniai kriterijai</w:t>
            </w:r>
            <w:r w:rsidR="006D57E9">
              <w:rPr>
                <w:rFonts w:ascii="Jost" w:hAnsi="Jost"/>
                <w:sz w:val="22"/>
                <w:szCs w:val="22"/>
              </w:rPr>
              <w:t xml:space="preserve"> (tiekėjo turimų specialistų papildoma patirtis). </w:t>
            </w:r>
          </w:p>
          <w:p w14:paraId="0076AA97" w14:textId="63AFE87A" w:rsidR="00263EE5" w:rsidRPr="00CC6F5C" w:rsidRDefault="00263EE5" w:rsidP="00263EE5">
            <w:pPr>
              <w:rPr>
                <w:rFonts w:ascii="Jost" w:hAnsi="Jost"/>
                <w:sz w:val="22"/>
                <w:szCs w:val="22"/>
              </w:rPr>
            </w:pPr>
          </w:p>
        </w:tc>
      </w:tr>
      <w:tr w:rsidR="00263EE5" w:rsidRPr="00CC6F5C" w14:paraId="0997620A" w14:textId="77777777" w:rsidTr="001D6BD4">
        <w:tc>
          <w:tcPr>
            <w:tcW w:w="560" w:type="dxa"/>
          </w:tcPr>
          <w:p w14:paraId="0633D41D" w14:textId="77777777" w:rsidR="00263EE5" w:rsidRPr="00CC6F5C" w:rsidRDefault="00263EE5" w:rsidP="00263EE5">
            <w:pPr>
              <w:rPr>
                <w:rFonts w:ascii="Jost" w:hAnsi="Jost"/>
                <w:sz w:val="22"/>
                <w:szCs w:val="22"/>
              </w:rPr>
            </w:pPr>
            <w:r w:rsidRPr="00CC6F5C">
              <w:rPr>
                <w:rFonts w:ascii="Jost" w:hAnsi="Jost"/>
                <w:sz w:val="22"/>
                <w:szCs w:val="22"/>
              </w:rPr>
              <w:t>6.</w:t>
            </w:r>
          </w:p>
        </w:tc>
        <w:tc>
          <w:tcPr>
            <w:tcW w:w="5360" w:type="dxa"/>
          </w:tcPr>
          <w:p w14:paraId="0D5D0F6A" w14:textId="622FA9C8" w:rsidR="00263EE5" w:rsidRPr="00CC6F5C" w:rsidRDefault="00263EE5" w:rsidP="00263EE5">
            <w:pPr>
              <w:rPr>
                <w:rFonts w:ascii="Jost" w:hAnsi="Jost"/>
                <w:bCs/>
                <w:sz w:val="22"/>
                <w:szCs w:val="22"/>
              </w:rPr>
            </w:pPr>
            <w:r w:rsidRPr="00CC6F5C">
              <w:rPr>
                <w:rFonts w:ascii="Jost" w:hAnsi="Jost"/>
                <w:sz w:val="22"/>
                <w:szCs w:val="22"/>
              </w:rPr>
              <w:t xml:space="preserve">Ar teiktumėte pasiūlymą dėl šio pirkimo objekto? </w:t>
            </w:r>
            <w:r w:rsidRPr="00CC6F5C">
              <w:rPr>
                <w:rFonts w:ascii="Jost" w:hAnsi="Jost"/>
                <w:i/>
                <w:iCs/>
                <w:sz w:val="22"/>
                <w:szCs w:val="22"/>
              </w:rPr>
              <w:t>(Jei ne, prašome nurodyti priežastis);</w:t>
            </w:r>
          </w:p>
        </w:tc>
        <w:tc>
          <w:tcPr>
            <w:tcW w:w="4451" w:type="dxa"/>
          </w:tcPr>
          <w:p w14:paraId="462515CC" w14:textId="59913938" w:rsidR="00263EE5" w:rsidRPr="00CC6F5C" w:rsidRDefault="00263EE5" w:rsidP="00263EE5">
            <w:pPr>
              <w:rPr>
                <w:rFonts w:ascii="Jost" w:hAnsi="Jost"/>
                <w:bCs/>
                <w:sz w:val="22"/>
                <w:szCs w:val="22"/>
              </w:rPr>
            </w:pPr>
            <w:r w:rsidRPr="00CC6F5C">
              <w:rPr>
                <w:rFonts w:ascii="Jost" w:hAnsi="Jost"/>
                <w:bCs/>
                <w:sz w:val="22"/>
                <w:szCs w:val="22"/>
              </w:rPr>
              <w:t>Taip</w:t>
            </w:r>
          </w:p>
        </w:tc>
        <w:tc>
          <w:tcPr>
            <w:tcW w:w="4792" w:type="dxa"/>
            <w:vAlign w:val="center"/>
          </w:tcPr>
          <w:p w14:paraId="17C2071B" w14:textId="39250AE8" w:rsidR="00263EE5" w:rsidRPr="00CC6F5C" w:rsidRDefault="00263EE5" w:rsidP="00263EE5">
            <w:pPr>
              <w:rPr>
                <w:rFonts w:ascii="Jost" w:hAnsi="Jost"/>
                <w:bCs/>
                <w:sz w:val="22"/>
                <w:szCs w:val="22"/>
              </w:rPr>
            </w:pPr>
            <w:r w:rsidRPr="00CC6F5C">
              <w:rPr>
                <w:rFonts w:ascii="Jost" w:hAnsi="Jost"/>
                <w:sz w:val="22"/>
                <w:szCs w:val="22"/>
              </w:rPr>
              <w:t>Dėkojame už pateiktą atsakymą.</w:t>
            </w:r>
          </w:p>
        </w:tc>
      </w:tr>
      <w:tr w:rsidR="00263EE5" w:rsidRPr="00831CE5" w14:paraId="063B0FE1" w14:textId="77777777" w:rsidTr="00063B33">
        <w:tc>
          <w:tcPr>
            <w:tcW w:w="560" w:type="dxa"/>
          </w:tcPr>
          <w:p w14:paraId="0F98DB33" w14:textId="77777777" w:rsidR="00263EE5" w:rsidRPr="00CC6F5C" w:rsidRDefault="00263EE5" w:rsidP="00263EE5">
            <w:pPr>
              <w:tabs>
                <w:tab w:val="left" w:pos="284"/>
                <w:tab w:val="left" w:pos="709"/>
              </w:tabs>
              <w:contextualSpacing/>
              <w:rPr>
                <w:rFonts w:ascii="Jost" w:hAnsi="Jost"/>
                <w:sz w:val="22"/>
                <w:szCs w:val="22"/>
              </w:rPr>
            </w:pPr>
            <w:r w:rsidRPr="00CC6F5C">
              <w:rPr>
                <w:rFonts w:ascii="Jost" w:hAnsi="Jost"/>
                <w:sz w:val="22"/>
                <w:szCs w:val="22"/>
              </w:rPr>
              <w:t>7.</w:t>
            </w:r>
          </w:p>
        </w:tc>
        <w:tc>
          <w:tcPr>
            <w:tcW w:w="5360" w:type="dxa"/>
          </w:tcPr>
          <w:p w14:paraId="761DE487" w14:textId="334CF1D6" w:rsidR="00263EE5" w:rsidRPr="00CC6F5C" w:rsidRDefault="00263EE5" w:rsidP="00263EE5">
            <w:pPr>
              <w:rPr>
                <w:rFonts w:ascii="Jost" w:hAnsi="Jost"/>
                <w:sz w:val="22"/>
                <w:szCs w:val="22"/>
                <w:lang w:eastAsia="lt-LT"/>
              </w:rPr>
            </w:pPr>
            <w:r w:rsidRPr="00CC6F5C">
              <w:rPr>
                <w:rFonts w:ascii="Jost" w:hAnsi="Jost"/>
                <w:sz w:val="22"/>
                <w:szCs w:val="22"/>
              </w:rPr>
              <w:t xml:space="preserve">Ar techninėje specifikacijoje ir pirkimo sutartyje numatyta atsiskaitymo tvarka už paslaugas yra priimtina? </w:t>
            </w:r>
          </w:p>
        </w:tc>
        <w:tc>
          <w:tcPr>
            <w:tcW w:w="4451" w:type="dxa"/>
            <w:vAlign w:val="center"/>
          </w:tcPr>
          <w:p w14:paraId="73D5074D" w14:textId="29E66613" w:rsidR="00263EE5" w:rsidRPr="00CC6F5C" w:rsidRDefault="00263EE5" w:rsidP="00263EE5">
            <w:pPr>
              <w:pStyle w:val="Sraopastraipa"/>
              <w:ind w:left="0"/>
              <w:rPr>
                <w:rFonts w:ascii="Jost" w:hAnsi="Jost"/>
                <w:bCs/>
                <w:i/>
                <w:iCs/>
                <w:sz w:val="22"/>
                <w:szCs w:val="22"/>
                <w:highlight w:val="yellow"/>
              </w:rPr>
            </w:pPr>
            <w:r w:rsidRPr="00CC6F5C">
              <w:rPr>
                <w:rFonts w:ascii="Jost" w:hAnsi="Jost"/>
                <w:bCs/>
                <w:sz w:val="22"/>
                <w:szCs w:val="22"/>
              </w:rPr>
              <w:t xml:space="preserve">Pirkimo dokumentuose numatyta, kad atsiskaitoma pagal TS įgyvendintas dalis, tačiau nėra detalizuota, kaip atsiskaitymai išsidėlios sutarties vykdymo metu. Ar viskas pagal </w:t>
            </w:r>
            <w:r w:rsidRPr="00CC6F5C">
              <w:rPr>
                <w:rFonts w:ascii="Jost" w:hAnsi="Jost"/>
                <w:bCs/>
                <w:sz w:val="22"/>
                <w:szCs w:val="22"/>
              </w:rPr>
              <w:lastRenderedPageBreak/>
              <w:t>perkančiosios organizacijos  pateiktus terminus, kaip pvz. kad turi būti perduota per 30 k. d.?“</w:t>
            </w:r>
          </w:p>
        </w:tc>
        <w:tc>
          <w:tcPr>
            <w:tcW w:w="4792" w:type="dxa"/>
          </w:tcPr>
          <w:p w14:paraId="4E860357" w14:textId="21F38E59" w:rsidR="00263EE5" w:rsidRPr="00D9671D" w:rsidRDefault="00063B33" w:rsidP="00D9671D">
            <w:pPr>
              <w:rPr>
                <w:rFonts w:ascii="Jost" w:hAnsi="Jost"/>
                <w:sz w:val="22"/>
                <w:szCs w:val="22"/>
              </w:rPr>
            </w:pPr>
            <w:r w:rsidRPr="00D9671D">
              <w:rPr>
                <w:rFonts w:ascii="Jost" w:hAnsi="Jost"/>
                <w:sz w:val="22"/>
                <w:szCs w:val="22"/>
              </w:rPr>
              <w:lastRenderedPageBreak/>
              <w:t>Dėkojame už pateikt</w:t>
            </w:r>
            <w:r w:rsidR="001865F9" w:rsidRPr="00D9671D">
              <w:rPr>
                <w:rFonts w:ascii="Jost" w:hAnsi="Jost"/>
                <w:sz w:val="22"/>
                <w:szCs w:val="22"/>
              </w:rPr>
              <w:t>ą</w:t>
            </w:r>
            <w:r w:rsidRPr="00D9671D">
              <w:rPr>
                <w:rFonts w:ascii="Jost" w:hAnsi="Jost"/>
                <w:sz w:val="22"/>
                <w:szCs w:val="22"/>
              </w:rPr>
              <w:t xml:space="preserve"> pastab</w:t>
            </w:r>
            <w:r w:rsidR="001865F9" w:rsidRPr="00D9671D">
              <w:rPr>
                <w:rFonts w:ascii="Jost" w:hAnsi="Jost"/>
                <w:sz w:val="22"/>
                <w:szCs w:val="22"/>
              </w:rPr>
              <w:t>ą/pastebėjimą</w:t>
            </w:r>
            <w:r w:rsidRPr="00D9671D">
              <w:rPr>
                <w:rFonts w:ascii="Jost" w:hAnsi="Jost"/>
                <w:sz w:val="22"/>
                <w:szCs w:val="22"/>
              </w:rPr>
              <w:t xml:space="preserve">. Atsakydami </w:t>
            </w:r>
            <w:r w:rsidR="00D9671D" w:rsidRPr="00D9671D">
              <w:rPr>
                <w:rFonts w:ascii="Jost" w:hAnsi="Jost"/>
                <w:sz w:val="22"/>
                <w:szCs w:val="22"/>
              </w:rPr>
              <w:t>p</w:t>
            </w:r>
            <w:r w:rsidR="006D57E9" w:rsidRPr="00D9671D">
              <w:rPr>
                <w:rFonts w:ascii="Jost" w:hAnsi="Jost"/>
                <w:sz w:val="22"/>
                <w:szCs w:val="22"/>
              </w:rPr>
              <w:t xml:space="preserve">ažymime, kad Sutarties Specialiųjų sąlygų 5.5 p., taip pat Techninės specifikacijos 9 p. nurodyta, kad atsikaitoma bus po kiekvieno įvykdyto užsakymo. Užsakymai bus teikiami ne </w:t>
            </w:r>
            <w:r w:rsidR="006D57E9" w:rsidRPr="00D9671D">
              <w:rPr>
                <w:rFonts w:ascii="Jost" w:hAnsi="Jost"/>
                <w:sz w:val="22"/>
                <w:szCs w:val="22"/>
              </w:rPr>
              <w:lastRenderedPageBreak/>
              <w:t xml:space="preserve">dažniau kaip </w:t>
            </w:r>
            <w:r w:rsidR="00D9671D" w:rsidRPr="00D9671D">
              <w:rPr>
                <w:rFonts w:ascii="Jost" w:hAnsi="Jost"/>
                <w:sz w:val="22"/>
                <w:szCs w:val="22"/>
              </w:rPr>
              <w:t xml:space="preserve">kas </w:t>
            </w:r>
            <w:r w:rsidR="006D57E9" w:rsidRPr="00D9671D">
              <w:rPr>
                <w:rFonts w:ascii="Jost" w:hAnsi="Jost"/>
                <w:sz w:val="22"/>
                <w:szCs w:val="22"/>
              </w:rPr>
              <w:t>2 savaites. Taip pat atkreipiame dėmesį, kad grafiko, kaip išsidėlios galimi atsiskaitymai, nėra galimybės sudaryti, nes Projekto partneriai  šiuo metu tik pasirašinėja Jungtinės veiklos sutartis, o kaip išsidėlios konkretūs darbai ir atitinkamai atsiskaitymai už juos laiko juostoje – nėra galimybės šiuo metu detaliai nurodyti</w:t>
            </w:r>
            <w:r w:rsidR="00CE267C" w:rsidRPr="00D9671D">
              <w:rPr>
                <w:rFonts w:ascii="Jost" w:hAnsi="Jost"/>
                <w:sz w:val="22"/>
                <w:szCs w:val="22"/>
              </w:rPr>
              <w:t xml:space="preserve"> (reikalingi darbai</w:t>
            </w:r>
            <w:r w:rsidR="006D57E9" w:rsidRPr="00D9671D">
              <w:rPr>
                <w:rFonts w:ascii="Jost" w:hAnsi="Jost"/>
                <w:sz w:val="22"/>
                <w:szCs w:val="22"/>
              </w:rPr>
              <w:t xml:space="preserve"> bus atskirai derinam</w:t>
            </w:r>
            <w:r w:rsidR="00CE267C" w:rsidRPr="00D9671D">
              <w:rPr>
                <w:rFonts w:ascii="Jost" w:hAnsi="Jost"/>
                <w:sz w:val="22"/>
                <w:szCs w:val="22"/>
              </w:rPr>
              <w:t>i</w:t>
            </w:r>
            <w:r w:rsidR="006D57E9" w:rsidRPr="00D9671D">
              <w:rPr>
                <w:rFonts w:ascii="Jost" w:hAnsi="Jost"/>
                <w:sz w:val="22"/>
                <w:szCs w:val="22"/>
              </w:rPr>
              <w:t xml:space="preserve"> su Institucija.</w:t>
            </w:r>
            <w:r w:rsidR="00CE267C" w:rsidRPr="00D9671D">
              <w:rPr>
                <w:rFonts w:ascii="Jost" w:hAnsi="Jost"/>
                <w:sz w:val="22"/>
                <w:szCs w:val="22"/>
              </w:rPr>
              <w:t>)</w:t>
            </w:r>
            <w:r w:rsidR="00D9671D" w:rsidRPr="00D9671D">
              <w:rPr>
                <w:rFonts w:ascii="Jost" w:hAnsi="Jost"/>
                <w:sz w:val="22"/>
                <w:szCs w:val="22"/>
              </w:rPr>
              <w:t>.</w:t>
            </w:r>
          </w:p>
        </w:tc>
      </w:tr>
      <w:tr w:rsidR="00263EE5" w:rsidRPr="00CC6F5C" w14:paraId="54D980A8" w14:textId="77777777" w:rsidTr="007E1DFC">
        <w:tc>
          <w:tcPr>
            <w:tcW w:w="560" w:type="dxa"/>
          </w:tcPr>
          <w:p w14:paraId="22DCD41A" w14:textId="77777777" w:rsidR="00263EE5" w:rsidRPr="00CC6F5C" w:rsidRDefault="00263EE5" w:rsidP="00263EE5">
            <w:pPr>
              <w:tabs>
                <w:tab w:val="left" w:pos="284"/>
                <w:tab w:val="left" w:pos="709"/>
              </w:tabs>
              <w:contextualSpacing/>
              <w:rPr>
                <w:rFonts w:ascii="Jost" w:hAnsi="Jost"/>
                <w:sz w:val="22"/>
                <w:szCs w:val="22"/>
              </w:rPr>
            </w:pPr>
            <w:r w:rsidRPr="00CC6F5C">
              <w:rPr>
                <w:rFonts w:ascii="Jost" w:hAnsi="Jost"/>
                <w:sz w:val="22"/>
                <w:szCs w:val="22"/>
              </w:rPr>
              <w:lastRenderedPageBreak/>
              <w:t>8.</w:t>
            </w:r>
          </w:p>
        </w:tc>
        <w:tc>
          <w:tcPr>
            <w:tcW w:w="5360" w:type="dxa"/>
          </w:tcPr>
          <w:p w14:paraId="102F3F4E" w14:textId="06E6BDBF" w:rsidR="00263EE5" w:rsidRPr="00CC6F5C" w:rsidRDefault="00263EE5" w:rsidP="00263EE5">
            <w:pPr>
              <w:rPr>
                <w:rFonts w:ascii="Jost" w:hAnsi="Jost"/>
                <w:sz w:val="22"/>
                <w:szCs w:val="22"/>
                <w:lang w:eastAsia="lt-LT"/>
              </w:rPr>
            </w:pPr>
            <w:r w:rsidRPr="00CC6F5C">
              <w:rPr>
                <w:rFonts w:ascii="Jost" w:hAnsi="Jost"/>
                <w:sz w:val="22"/>
                <w:szCs w:val="22"/>
                <w:lang w:eastAsia="lt-LT"/>
              </w:rPr>
              <w:t>Ar nustatyti kvalifikaciniai reikalavimai yra proporcingi pirkimo objektui</w:t>
            </w:r>
            <w:r w:rsidRPr="00CC6F5C">
              <w:rPr>
                <w:rFonts w:ascii="Jost" w:hAnsi="Jost"/>
                <w:i/>
                <w:iCs/>
                <w:sz w:val="22"/>
                <w:szCs w:val="22"/>
                <w:lang w:eastAsia="lt-LT"/>
              </w:rPr>
              <w:t>? (Jei ne, prašome pateikti savo įžvalgas);</w:t>
            </w:r>
          </w:p>
        </w:tc>
        <w:tc>
          <w:tcPr>
            <w:tcW w:w="4451" w:type="dxa"/>
            <w:vAlign w:val="center"/>
          </w:tcPr>
          <w:p w14:paraId="5D0A0FDE" w14:textId="77777777" w:rsidR="00263EE5" w:rsidRPr="00CC6F5C" w:rsidRDefault="00263EE5" w:rsidP="00263EE5">
            <w:pPr>
              <w:rPr>
                <w:rFonts w:ascii="Jost" w:hAnsi="Jost"/>
                <w:bCs/>
                <w:sz w:val="22"/>
                <w:szCs w:val="22"/>
              </w:rPr>
            </w:pPr>
            <w:r w:rsidRPr="00CC6F5C">
              <w:rPr>
                <w:rFonts w:ascii="Jost" w:hAnsi="Jost"/>
                <w:bCs/>
                <w:sz w:val="22"/>
                <w:szCs w:val="22"/>
              </w:rPr>
              <w:t>Teikiame pastabą, kad nustatytas kvalifikacinis reikalavimas ,,</w:t>
            </w:r>
            <w:r w:rsidRPr="00CC6F5C">
              <w:rPr>
                <w:rFonts w:ascii="Jost" w:hAnsi="Jost"/>
                <w:color w:val="000000" w:themeColor="text1"/>
                <w:sz w:val="22"/>
                <w:szCs w:val="22"/>
              </w:rPr>
              <w:t xml:space="preserve"> </w:t>
            </w:r>
            <w:r w:rsidRPr="00CC6F5C">
              <w:rPr>
                <w:rFonts w:ascii="Jost" w:hAnsi="Jost"/>
                <w:bCs/>
                <w:sz w:val="22"/>
                <w:szCs w:val="22"/>
              </w:rPr>
              <w:t>Tiekėjas per pastaruosius 3 metus arba per laiką nuo tiekėjo įregistravimo dienos (jeigu tiekėjas vykdė veiklą mažiau kaip 3 metus) iki pasiūlymų pateikimo termino pabaigos pagal  vieną ar daugiau sutarčių yra savo jėgomis suteikęs konsultavimo informacinių technologijų (IT) srityje teikimo paslaugų, kurių bendra vertė ne mažesnė nei 91 500,00 EUR (devyniasdešimt vienas tūkstantis penki šimtai eurų, 00 ct) be PVM.“, nėra proporcingas pirkimo objektui.</w:t>
            </w:r>
          </w:p>
          <w:p w14:paraId="660F9C6D" w14:textId="77777777" w:rsidR="00263EE5" w:rsidRPr="00CC6F5C" w:rsidRDefault="00263EE5" w:rsidP="00263EE5">
            <w:pPr>
              <w:rPr>
                <w:rFonts w:ascii="Jost" w:hAnsi="Jost"/>
                <w:sz w:val="22"/>
                <w:szCs w:val="22"/>
              </w:rPr>
            </w:pPr>
            <w:r w:rsidRPr="00CC6F5C">
              <w:rPr>
                <w:rFonts w:ascii="Jost" w:hAnsi="Jost"/>
                <w:bCs/>
                <w:i/>
                <w:iCs/>
                <w:sz w:val="22"/>
                <w:szCs w:val="22"/>
              </w:rPr>
              <w:t>Pirmiausiai pažymime, kad</w:t>
            </w:r>
            <w:r w:rsidRPr="00CC6F5C">
              <w:rPr>
                <w:rFonts w:ascii="Jost" w:hAnsi="Jost"/>
                <w:bCs/>
                <w:sz w:val="22"/>
                <w:szCs w:val="22"/>
              </w:rPr>
              <w:t xml:space="preserve"> </w:t>
            </w:r>
            <w:r w:rsidRPr="00CC6F5C">
              <w:rPr>
                <w:rFonts w:ascii="Jost" w:hAnsi="Jost"/>
                <w:sz w:val="22"/>
                <w:szCs w:val="22"/>
              </w:rPr>
              <w:t>atsižvelgdami į pirkimo objektą ir jo specifiką, manome, kad iškeltas nurodytas kvalifikacinis reikalavimas yra neproporcingas pirkimo objektui ir apribojantis tiekėjų konkurenciją.</w:t>
            </w:r>
          </w:p>
          <w:p w14:paraId="7FF0E732" w14:textId="77777777" w:rsidR="00263EE5" w:rsidRPr="00CC6F5C" w:rsidRDefault="00263EE5" w:rsidP="00263EE5">
            <w:pPr>
              <w:rPr>
                <w:rFonts w:ascii="Jost" w:hAnsi="Jost"/>
                <w:b/>
                <w:bCs/>
                <w:sz w:val="22"/>
                <w:szCs w:val="22"/>
              </w:rPr>
            </w:pPr>
            <w:r w:rsidRPr="00CC6F5C">
              <w:rPr>
                <w:rFonts w:ascii="Jost" w:hAnsi="Jost"/>
                <w:sz w:val="22"/>
                <w:szCs w:val="22"/>
              </w:rPr>
              <w:t xml:space="preserve">Manome, kad nustatant įvardintą kvalifikacijos reikalavimą </w:t>
            </w:r>
            <w:r w:rsidRPr="00CC6F5C">
              <w:rPr>
                <w:rFonts w:ascii="Jost" w:hAnsi="Jost"/>
                <w:b/>
                <w:bCs/>
                <w:sz w:val="22"/>
                <w:szCs w:val="22"/>
              </w:rPr>
              <w:t>nėra tiesioginio ryšio su pirkimo objektu.</w:t>
            </w:r>
            <w:r w:rsidRPr="00CC6F5C">
              <w:rPr>
                <w:rFonts w:ascii="Jost" w:hAnsi="Jost"/>
                <w:sz w:val="22"/>
                <w:szCs w:val="22"/>
              </w:rPr>
              <w:t xml:space="preserve"> Atsižvelgiant į tai, kad perkamos paslaugos (</w:t>
            </w:r>
            <w:r w:rsidRPr="00CC6F5C">
              <w:rPr>
                <w:rFonts w:ascii="Jost" w:hAnsi="Jost"/>
                <w:i/>
                <w:iCs/>
                <w:sz w:val="22"/>
                <w:szCs w:val="22"/>
                <w:u w:val="single"/>
              </w:rPr>
              <w:t>automatiniu būdu programinio įrankio generuotų pradinių VII metaduomenų sutvarkymo ir užtikrinimo teisingo jų atvaizdavimo VII duomenų architektūros valdymo aplinkoje paslaugas) – t</w:t>
            </w:r>
            <w:r w:rsidRPr="00CC6F5C">
              <w:rPr>
                <w:rFonts w:ascii="Jost" w:hAnsi="Jost"/>
                <w:sz w:val="22"/>
                <w:szCs w:val="22"/>
              </w:rPr>
              <w:t xml:space="preserve">ai konkrečių  IT </w:t>
            </w:r>
            <w:r w:rsidRPr="00CC6F5C">
              <w:rPr>
                <w:rFonts w:ascii="Jost" w:hAnsi="Jost"/>
                <w:sz w:val="22"/>
                <w:szCs w:val="22"/>
              </w:rPr>
              <w:lastRenderedPageBreak/>
              <w:t xml:space="preserve">sprendimų sukūrimas ir palaikymas. Reikalavimas vertinti informacinių technologijų srityje konsultacijų vertę pats savaime neatspindi tiekėjo gebėjimo programuoti, testuoti ar diegti informacines sistemas. </w:t>
            </w:r>
            <w:r w:rsidRPr="00CC6F5C">
              <w:rPr>
                <w:rFonts w:ascii="Jost" w:hAnsi="Jost"/>
                <w:i/>
                <w:iCs/>
                <w:sz w:val="22"/>
                <w:szCs w:val="22"/>
                <w:u w:val="single"/>
              </w:rPr>
              <w:t>Toks iškeltas kvalifikacinis reikalavimas matuoja tik ekonominę apimtį, bet ne teminę IT kompetenciją</w:t>
            </w:r>
            <w:r w:rsidRPr="00CC6F5C">
              <w:rPr>
                <w:rFonts w:ascii="Jost" w:hAnsi="Jost"/>
                <w:b/>
                <w:bCs/>
                <w:sz w:val="22"/>
                <w:szCs w:val="22"/>
              </w:rPr>
              <w:t>, todėl neatitinka Viešųjų pirkimų įstatymo 47 straipsnio 1 d. nuostatos, kad kvalifikaciniai reikalavimai turi būti tiesiogiai susiję su pirkimo objektu.</w:t>
            </w:r>
          </w:p>
          <w:p w14:paraId="57E2750E" w14:textId="77777777" w:rsidR="00263EE5" w:rsidRPr="00CC6F5C" w:rsidRDefault="00263EE5" w:rsidP="00263EE5">
            <w:pPr>
              <w:rPr>
                <w:rFonts w:ascii="Jost" w:hAnsi="Jost"/>
                <w:sz w:val="22"/>
                <w:szCs w:val="22"/>
              </w:rPr>
            </w:pPr>
            <w:r w:rsidRPr="00CC6F5C">
              <w:rPr>
                <w:rFonts w:ascii="Jost" w:hAnsi="Jost"/>
                <w:sz w:val="22"/>
                <w:szCs w:val="22"/>
              </w:rPr>
              <w:t>Taip pat labai svarbu ir atkreipiame dėmesį, kad nustatant reikalavimą dėl tiekėjo įvykdytų sutarčių, reikėtų nepamiršti, kad faktiškai sutartis vykdo ir paslaugas teikia ne pati įmonė, o joje dirbantys specialistai, todėl kvalifikacijos reikalavimus, susijusius su patirtimi paprastai reikėtų sieti būtent su jų, o ne su tiekėjo įmonės patirtimi.</w:t>
            </w:r>
          </w:p>
          <w:p w14:paraId="25B178B9" w14:textId="77777777" w:rsidR="00263EE5" w:rsidRPr="00CC6F5C" w:rsidRDefault="00263EE5" w:rsidP="00263EE5">
            <w:pPr>
              <w:rPr>
                <w:rFonts w:ascii="Jost" w:hAnsi="Jost"/>
                <w:sz w:val="22"/>
                <w:szCs w:val="22"/>
              </w:rPr>
            </w:pPr>
            <w:r w:rsidRPr="00CC6F5C">
              <w:rPr>
                <w:rFonts w:ascii="Jost" w:hAnsi="Jost"/>
                <w:sz w:val="22"/>
                <w:szCs w:val="22"/>
              </w:rPr>
              <w:t xml:space="preserve">Be kita ko,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Tokia praktika formuotina atsižvelgiant į tai, jog nustatant aukštą kvalifikacijos reikalavimą dėl patirties, lyginant su numatoma sudaryti pirkimo sutartimi, dalyje pirkimų susidaro ydinga situacija, kad </w:t>
            </w:r>
            <w:r w:rsidRPr="00CC6F5C">
              <w:rPr>
                <w:rFonts w:ascii="Jost" w:hAnsi="Jost"/>
                <w:b/>
                <w:bCs/>
                <w:sz w:val="22"/>
                <w:szCs w:val="22"/>
              </w:rPr>
              <w:t>pasiūlymą neretai gali pateikti tik vienas tiekėjas,</w:t>
            </w:r>
            <w:r w:rsidRPr="00CC6F5C">
              <w:rPr>
                <w:rFonts w:ascii="Jost" w:hAnsi="Jost"/>
                <w:sz w:val="22"/>
                <w:szCs w:val="22"/>
              </w:rPr>
              <w:t xml:space="preserve"> tuo tarpu pirkimo vykdytojo tikslas yra gauti </w:t>
            </w:r>
            <w:r w:rsidRPr="00CC6F5C">
              <w:rPr>
                <w:rFonts w:ascii="Jost" w:hAnsi="Jost"/>
                <w:b/>
                <w:bCs/>
                <w:sz w:val="22"/>
                <w:szCs w:val="22"/>
              </w:rPr>
              <w:t>konkurencingus pasiūlymus</w:t>
            </w:r>
            <w:r w:rsidRPr="00CC6F5C">
              <w:rPr>
                <w:rFonts w:ascii="Jost" w:hAnsi="Jost"/>
                <w:sz w:val="22"/>
                <w:szCs w:val="22"/>
              </w:rPr>
              <w:t>.</w:t>
            </w:r>
          </w:p>
          <w:p w14:paraId="2471147F" w14:textId="77777777" w:rsidR="00263EE5" w:rsidRPr="00CC6F5C" w:rsidRDefault="00263EE5" w:rsidP="00263EE5">
            <w:pPr>
              <w:rPr>
                <w:rFonts w:ascii="Jost" w:hAnsi="Jost"/>
                <w:sz w:val="22"/>
                <w:szCs w:val="22"/>
              </w:rPr>
            </w:pPr>
            <w:r w:rsidRPr="00CC6F5C">
              <w:rPr>
                <w:rFonts w:ascii="Jost" w:hAnsi="Jost"/>
                <w:sz w:val="22"/>
                <w:szCs w:val="22"/>
              </w:rPr>
              <w:lastRenderedPageBreak/>
              <w:t xml:space="preserve">Pažymime, kad anksčiau paskelbtame tokiame pačiame pirkime, </w:t>
            </w:r>
            <w:r w:rsidRPr="00CC6F5C">
              <w:rPr>
                <w:rFonts w:ascii="Jost" w:hAnsi="Jost"/>
                <w:b/>
                <w:bCs/>
                <w:sz w:val="22"/>
                <w:szCs w:val="22"/>
              </w:rPr>
              <w:t xml:space="preserve">jau teikėme pastabą dėl nustatyto kvalifikacijos reikalavimo </w:t>
            </w:r>
            <w:r w:rsidRPr="00CC6F5C">
              <w:rPr>
                <w:rFonts w:ascii="Jost" w:hAnsi="Jost"/>
                <w:sz w:val="22"/>
                <w:szCs w:val="22"/>
              </w:rPr>
              <w:t xml:space="preserve">(suteikti konsultavimo teikimo paslaugų). Įvertindami pirkimo objektą nurodėme, kad nustatytas kvalifikacijos reikalavimas neproporcingas pirkimo objektui ir apribojantis tiekėjų konkurenciją.  Šiuo atveju patikslinus kvalifikacijos reikalavimą, kad tiekėjas turi būti suteikęs konsultavimo paslaugas IT srityje pažymime, kad </w:t>
            </w:r>
            <w:r w:rsidRPr="00CC6F5C">
              <w:rPr>
                <w:rFonts w:ascii="Jost" w:hAnsi="Jost"/>
                <w:b/>
                <w:bCs/>
                <w:sz w:val="22"/>
                <w:szCs w:val="22"/>
              </w:rPr>
              <w:t>dar labiau yra ribojama tiekėjų konkurenciją.</w:t>
            </w:r>
          </w:p>
          <w:p w14:paraId="212C03F6" w14:textId="77777777" w:rsidR="00263EE5" w:rsidRPr="00CC6F5C" w:rsidRDefault="00263EE5" w:rsidP="00263EE5">
            <w:pPr>
              <w:rPr>
                <w:rFonts w:ascii="Jost" w:hAnsi="Jost"/>
                <w:b/>
                <w:bCs/>
                <w:sz w:val="22"/>
                <w:szCs w:val="22"/>
              </w:rPr>
            </w:pPr>
            <w:r w:rsidRPr="00CC6F5C">
              <w:rPr>
                <w:rFonts w:ascii="Jost" w:hAnsi="Jost"/>
                <w:sz w:val="22"/>
                <w:szCs w:val="22"/>
              </w:rPr>
              <w:t xml:space="preserve">Manome, kad reikalavimas, kad tiekėjas privalo turėti konkrečiai </w:t>
            </w:r>
            <w:r w:rsidRPr="00CC6F5C">
              <w:rPr>
                <w:rFonts w:ascii="Jost" w:hAnsi="Jost"/>
                <w:b/>
                <w:bCs/>
                <w:sz w:val="22"/>
                <w:szCs w:val="22"/>
              </w:rPr>
              <w:t>IT konsultavimo</w:t>
            </w:r>
            <w:r w:rsidRPr="00CC6F5C">
              <w:rPr>
                <w:rFonts w:ascii="Jost" w:hAnsi="Jost"/>
                <w:sz w:val="22"/>
                <w:szCs w:val="22"/>
              </w:rPr>
              <w:t xml:space="preserve"> patirties, siaurina tiekėjų ratą iki specializuotų subjektų ir tokiu būdu </w:t>
            </w:r>
            <w:r w:rsidRPr="00CC6F5C">
              <w:rPr>
                <w:rFonts w:ascii="Jost" w:hAnsi="Jost"/>
                <w:b/>
                <w:bCs/>
                <w:sz w:val="22"/>
                <w:szCs w:val="22"/>
              </w:rPr>
              <w:t>neproporcingai riboja konkurenciją.</w:t>
            </w:r>
          </w:p>
          <w:p w14:paraId="7F9C47DB" w14:textId="293B7401" w:rsidR="00263EE5" w:rsidRPr="00CC6F5C" w:rsidRDefault="00263EE5" w:rsidP="007E1DFC">
            <w:pPr>
              <w:rPr>
                <w:rFonts w:ascii="Jost" w:hAnsi="Jost"/>
                <w:sz w:val="22"/>
                <w:szCs w:val="22"/>
              </w:rPr>
            </w:pPr>
            <w:r w:rsidRPr="00CC6F5C">
              <w:rPr>
                <w:rFonts w:ascii="Jost" w:hAnsi="Jost"/>
                <w:sz w:val="22"/>
                <w:szCs w:val="22"/>
              </w:rPr>
              <w:t xml:space="preserve">Įvertinus pagrindinius pirkimo objekto elementus ,akivaizdu, kad reikalaujama techninių ir IS kūrimo ir/ar duomenų administravimo, migravimo priemonių parengimo patirties, kas nėra "konsultavimas". </w:t>
            </w:r>
            <w:r w:rsidRPr="00CC6F5C">
              <w:rPr>
                <w:rFonts w:ascii="Jost" w:hAnsi="Jost"/>
                <w:b/>
                <w:bCs/>
                <w:sz w:val="22"/>
                <w:szCs w:val="22"/>
              </w:rPr>
              <w:t>Siūlome pašalinti šį kvalifikacijos reikalavimą.</w:t>
            </w:r>
          </w:p>
        </w:tc>
        <w:tc>
          <w:tcPr>
            <w:tcW w:w="4792" w:type="dxa"/>
          </w:tcPr>
          <w:p w14:paraId="3EC6D4A4" w14:textId="1C1CADB5" w:rsidR="003262F8" w:rsidRPr="00EE10A1" w:rsidRDefault="007E1DFC" w:rsidP="003262F8">
            <w:pPr>
              <w:rPr>
                <w:rFonts w:ascii="Jost" w:hAnsi="Jost"/>
                <w:sz w:val="22"/>
                <w:szCs w:val="22"/>
              </w:rPr>
            </w:pPr>
            <w:r w:rsidRPr="00EE10A1">
              <w:rPr>
                <w:rFonts w:ascii="Jost" w:hAnsi="Jost"/>
                <w:sz w:val="22"/>
                <w:szCs w:val="22"/>
              </w:rPr>
              <w:lastRenderedPageBreak/>
              <w:t xml:space="preserve">Dėkojame už pateiktą pastabą. </w:t>
            </w:r>
            <w:r w:rsidR="003262F8" w:rsidRPr="00EE10A1">
              <w:rPr>
                <w:rFonts w:ascii="Jost" w:hAnsi="Jost"/>
                <w:sz w:val="22"/>
                <w:szCs w:val="22"/>
              </w:rPr>
              <w:t xml:space="preserve">Atsakydami pranešame, kad nuspręsta atsisakyti kvalifikacijos reikalavimo dėl </w:t>
            </w:r>
            <w:r w:rsidR="003262F8" w:rsidRPr="00EE10A1">
              <w:rPr>
                <w:rFonts w:ascii="Jost" w:hAnsi="Jost"/>
                <w:color w:val="000000" w:themeColor="text1"/>
                <w:sz w:val="22"/>
                <w:szCs w:val="22"/>
              </w:rPr>
              <w:t>tiekėjo patirties konsultavimo informacinių technologijų srityje</w:t>
            </w:r>
            <w:r w:rsidR="000502D1" w:rsidRPr="00EE10A1">
              <w:rPr>
                <w:rFonts w:ascii="Jost" w:hAnsi="Jost"/>
                <w:color w:val="000000" w:themeColor="text1"/>
                <w:sz w:val="22"/>
                <w:szCs w:val="22"/>
              </w:rPr>
              <w:t xml:space="preserve"> ir papildyti kvalifikacijos reikalavim</w:t>
            </w:r>
            <w:r w:rsidR="007337A7" w:rsidRPr="00EE10A1">
              <w:rPr>
                <w:rFonts w:ascii="Jost" w:hAnsi="Jost"/>
                <w:color w:val="000000" w:themeColor="text1"/>
                <w:sz w:val="22"/>
                <w:szCs w:val="22"/>
              </w:rPr>
              <w:t>ų sąrašą reikalavimu</w:t>
            </w:r>
            <w:r w:rsidR="000502D1" w:rsidRPr="00EE10A1">
              <w:rPr>
                <w:rFonts w:ascii="Jost" w:hAnsi="Jost"/>
                <w:color w:val="000000" w:themeColor="text1"/>
                <w:sz w:val="22"/>
                <w:szCs w:val="22"/>
              </w:rPr>
              <w:t xml:space="preserve"> tiekėjui turėti patirties </w:t>
            </w:r>
            <w:r w:rsidR="00A14CC6" w:rsidRPr="00EE10A1">
              <w:rPr>
                <w:rFonts w:ascii="Jost" w:hAnsi="Jost"/>
                <w:color w:val="000000" w:themeColor="text1"/>
                <w:sz w:val="22"/>
                <w:szCs w:val="22"/>
              </w:rPr>
              <w:t xml:space="preserve">informacinės sistemos kūrimo ir/ar diegimo, </w:t>
            </w:r>
            <w:r w:rsidR="001C510F" w:rsidRPr="00EE10A1">
              <w:rPr>
                <w:rFonts w:ascii="Jost" w:hAnsi="Jost"/>
                <w:color w:val="000000" w:themeColor="text1"/>
                <w:sz w:val="22"/>
                <w:szCs w:val="22"/>
              </w:rPr>
              <w:t xml:space="preserve">ir/ar </w:t>
            </w:r>
            <w:r w:rsidR="00A14CC6" w:rsidRPr="00EE10A1">
              <w:rPr>
                <w:rFonts w:ascii="Jost" w:hAnsi="Jost"/>
                <w:color w:val="000000" w:themeColor="text1"/>
                <w:sz w:val="22"/>
                <w:szCs w:val="22"/>
              </w:rPr>
              <w:t>modifikavimo, tobulinimo</w:t>
            </w:r>
            <w:r w:rsidR="00C543C5" w:rsidRPr="00EE10A1">
              <w:rPr>
                <w:rFonts w:ascii="Jost" w:hAnsi="Jost"/>
                <w:color w:val="000000" w:themeColor="text1"/>
                <w:sz w:val="22"/>
                <w:szCs w:val="22"/>
              </w:rPr>
              <w:t>,</w:t>
            </w:r>
            <w:r w:rsidR="00A14CC6" w:rsidRPr="00EE10A1">
              <w:rPr>
                <w:rFonts w:ascii="Jost" w:hAnsi="Jost"/>
                <w:color w:val="000000" w:themeColor="text1"/>
                <w:sz w:val="22"/>
                <w:szCs w:val="22"/>
              </w:rPr>
              <w:t xml:space="preserve"> ir/ar palaikymo paslaug</w:t>
            </w:r>
            <w:r w:rsidR="00D64656" w:rsidRPr="00EE10A1">
              <w:rPr>
                <w:rFonts w:ascii="Jost" w:hAnsi="Jost"/>
                <w:color w:val="000000" w:themeColor="text1"/>
                <w:sz w:val="22"/>
                <w:szCs w:val="22"/>
              </w:rPr>
              <w:t>ų teikimo patirties</w:t>
            </w:r>
            <w:r w:rsidR="003262F8" w:rsidRPr="00EE10A1">
              <w:rPr>
                <w:rFonts w:ascii="Jost" w:hAnsi="Jost"/>
                <w:sz w:val="22"/>
                <w:szCs w:val="22"/>
              </w:rPr>
              <w:t xml:space="preserve">. </w:t>
            </w:r>
          </w:p>
          <w:p w14:paraId="297DA96D" w14:textId="1340B18D" w:rsidR="00263EE5" w:rsidRPr="00EE10A1" w:rsidRDefault="00263EE5" w:rsidP="006D57E9">
            <w:pPr>
              <w:tabs>
                <w:tab w:val="left" w:pos="272"/>
              </w:tabs>
              <w:rPr>
                <w:rFonts w:ascii="Jost" w:hAnsi="Jost"/>
                <w:sz w:val="22"/>
                <w:szCs w:val="22"/>
              </w:rPr>
            </w:pPr>
          </w:p>
        </w:tc>
      </w:tr>
      <w:tr w:rsidR="00263EE5" w:rsidRPr="00CC6F5C" w14:paraId="5E77A164" w14:textId="77777777" w:rsidTr="00466CD5">
        <w:tc>
          <w:tcPr>
            <w:tcW w:w="560" w:type="dxa"/>
          </w:tcPr>
          <w:p w14:paraId="37298081" w14:textId="77777777" w:rsidR="00263EE5" w:rsidRPr="00CC6F5C" w:rsidRDefault="00263EE5" w:rsidP="00263EE5">
            <w:pPr>
              <w:tabs>
                <w:tab w:val="left" w:pos="284"/>
                <w:tab w:val="left" w:pos="709"/>
              </w:tabs>
              <w:contextualSpacing/>
              <w:rPr>
                <w:rFonts w:ascii="Jost" w:hAnsi="Jost"/>
                <w:sz w:val="22"/>
                <w:szCs w:val="22"/>
              </w:rPr>
            </w:pPr>
            <w:r w:rsidRPr="00CC6F5C">
              <w:rPr>
                <w:rFonts w:ascii="Jost" w:hAnsi="Jost"/>
                <w:sz w:val="22"/>
                <w:szCs w:val="22"/>
              </w:rPr>
              <w:lastRenderedPageBreak/>
              <w:t>9.</w:t>
            </w:r>
          </w:p>
        </w:tc>
        <w:tc>
          <w:tcPr>
            <w:tcW w:w="5360" w:type="dxa"/>
          </w:tcPr>
          <w:p w14:paraId="4E3395AD" w14:textId="202E25CE" w:rsidR="00263EE5" w:rsidRPr="00CC6F5C" w:rsidRDefault="00263EE5" w:rsidP="00263EE5">
            <w:pPr>
              <w:rPr>
                <w:rFonts w:ascii="Jost" w:hAnsi="Jost"/>
                <w:sz w:val="22"/>
                <w:szCs w:val="22"/>
                <w:lang w:eastAsia="lt-LT"/>
              </w:rPr>
            </w:pPr>
            <w:r w:rsidRPr="00CC6F5C">
              <w:rPr>
                <w:rFonts w:ascii="Jost" w:hAnsi="Jost"/>
                <w:sz w:val="22"/>
                <w:szCs w:val="22"/>
                <w:lang w:eastAsia="lt-LT"/>
              </w:rPr>
              <w:t xml:space="preserve">Kokios kitos būtų Jūsų įžvalgos/ rekomendacijos dėl tinkamo sutarties įgyvendinimo laiku? </w:t>
            </w:r>
          </w:p>
        </w:tc>
        <w:tc>
          <w:tcPr>
            <w:tcW w:w="4451" w:type="dxa"/>
            <w:vAlign w:val="center"/>
          </w:tcPr>
          <w:p w14:paraId="2C01EC42" w14:textId="55250F32" w:rsidR="00263EE5" w:rsidRPr="00CC6F5C" w:rsidRDefault="00263EE5" w:rsidP="00263EE5">
            <w:pPr>
              <w:pStyle w:val="Default"/>
              <w:jc w:val="both"/>
              <w:rPr>
                <w:rFonts w:ascii="Jost" w:hAnsi="Jost"/>
                <w:color w:val="auto"/>
                <w:sz w:val="22"/>
                <w:szCs w:val="22"/>
                <w:lang w:val="lt-LT"/>
              </w:rPr>
            </w:pPr>
            <w:r w:rsidRPr="00CC6F5C">
              <w:rPr>
                <w:rFonts w:ascii="Jost" w:hAnsi="Jost"/>
                <w:bCs/>
                <w:sz w:val="22"/>
                <w:szCs w:val="22"/>
              </w:rPr>
              <w:t>–</w:t>
            </w:r>
          </w:p>
        </w:tc>
        <w:tc>
          <w:tcPr>
            <w:tcW w:w="4792" w:type="dxa"/>
            <w:vAlign w:val="center"/>
          </w:tcPr>
          <w:p w14:paraId="60D174B8" w14:textId="5D203F72" w:rsidR="00263EE5" w:rsidRPr="00CC6F5C" w:rsidRDefault="00263EE5" w:rsidP="00263EE5">
            <w:pPr>
              <w:tabs>
                <w:tab w:val="left" w:pos="272"/>
              </w:tabs>
              <w:rPr>
                <w:rFonts w:ascii="Jost" w:hAnsi="Jost"/>
                <w:sz w:val="22"/>
                <w:szCs w:val="22"/>
              </w:rPr>
            </w:pPr>
            <w:r w:rsidRPr="00CC6F5C">
              <w:rPr>
                <w:rFonts w:ascii="Jost" w:hAnsi="Jost"/>
                <w:sz w:val="22"/>
                <w:szCs w:val="22"/>
              </w:rPr>
              <w:t>–</w:t>
            </w:r>
          </w:p>
        </w:tc>
      </w:tr>
    </w:tbl>
    <w:p w14:paraId="445405B9" w14:textId="77777777" w:rsidR="006001F1" w:rsidRPr="00CC6F5C" w:rsidRDefault="006001F1" w:rsidP="002F4E59">
      <w:pPr>
        <w:jc w:val="center"/>
        <w:rPr>
          <w:rFonts w:ascii="Jost" w:hAnsi="Jost"/>
          <w:sz w:val="22"/>
          <w:szCs w:val="22"/>
        </w:rPr>
      </w:pPr>
    </w:p>
    <w:p w14:paraId="662D3EB4" w14:textId="77777777" w:rsidR="006001F1" w:rsidRPr="00CC6F5C" w:rsidRDefault="006001F1"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1D04EE" w:rsidRPr="00CC6F5C" w14:paraId="33588B88" w14:textId="77777777" w:rsidTr="00605BBC">
        <w:tc>
          <w:tcPr>
            <w:tcW w:w="3823" w:type="dxa"/>
            <w:shd w:val="clear" w:color="auto" w:fill="E2EFD9" w:themeFill="accent6" w:themeFillTint="33"/>
            <w:vAlign w:val="center"/>
          </w:tcPr>
          <w:p w14:paraId="2FDAC0F4" w14:textId="73A63BBE" w:rsidR="00605BBC" w:rsidRPr="00CC6F5C" w:rsidRDefault="00605BBC" w:rsidP="00605BBC">
            <w:pPr>
              <w:tabs>
                <w:tab w:val="left" w:pos="284"/>
                <w:tab w:val="left" w:pos="709"/>
              </w:tabs>
              <w:contextualSpacing/>
              <w:jc w:val="center"/>
              <w:rPr>
                <w:rFonts w:ascii="Jost" w:hAnsi="Jost"/>
                <w:sz w:val="22"/>
                <w:szCs w:val="22"/>
              </w:rPr>
            </w:pPr>
            <w:r w:rsidRPr="00CC6F5C">
              <w:rPr>
                <w:rFonts w:ascii="Jost" w:hAnsi="Jost"/>
                <w:b/>
                <w:bCs/>
                <w:sz w:val="22"/>
                <w:szCs w:val="22"/>
              </w:rPr>
              <w:t>IŠVADOS:</w:t>
            </w:r>
          </w:p>
        </w:tc>
        <w:tc>
          <w:tcPr>
            <w:tcW w:w="11340" w:type="dxa"/>
          </w:tcPr>
          <w:p w14:paraId="0C257BF2" w14:textId="77777777" w:rsidR="00605BBC" w:rsidRPr="00CC6F5C" w:rsidRDefault="00605BBC" w:rsidP="000833DA">
            <w:pPr>
              <w:pStyle w:val="Sraopastraipa"/>
              <w:numPr>
                <w:ilvl w:val="0"/>
                <w:numId w:val="4"/>
              </w:numPr>
              <w:ind w:left="372" w:hanging="226"/>
              <w:rPr>
                <w:rFonts w:ascii="Jost" w:eastAsiaTheme="minorHAnsi" w:hAnsi="Jost"/>
                <w:sz w:val="22"/>
                <w:szCs w:val="22"/>
              </w:rPr>
            </w:pPr>
            <w:r w:rsidRPr="00CC6F5C">
              <w:rPr>
                <w:rFonts w:ascii="Jost" w:hAnsi="Jost"/>
                <w:i/>
                <w:sz w:val="22"/>
                <w:szCs w:val="22"/>
              </w:rPr>
              <w:t xml:space="preserve">Rinkos konsultacijos metu surinkti duomenys bus naudojami rengiant numatomo vykdyti viešojo pirkimo dokumentus; </w:t>
            </w:r>
          </w:p>
          <w:p w14:paraId="2189824D" w14:textId="1B57A36E" w:rsidR="00605BBC" w:rsidRPr="00CC6F5C" w:rsidRDefault="00605BBC" w:rsidP="000833DA">
            <w:pPr>
              <w:pStyle w:val="Sraopastraipa"/>
              <w:numPr>
                <w:ilvl w:val="0"/>
                <w:numId w:val="4"/>
              </w:numPr>
              <w:ind w:left="372" w:hanging="226"/>
              <w:rPr>
                <w:rFonts w:ascii="Jost" w:eastAsiaTheme="minorHAnsi" w:hAnsi="Jost"/>
                <w:sz w:val="22"/>
                <w:szCs w:val="22"/>
              </w:rPr>
            </w:pPr>
            <w:r w:rsidRPr="00CC6F5C">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CC6F5C" w:rsidRDefault="005C282A" w:rsidP="006F7D78">
      <w:pPr>
        <w:autoSpaceDE w:val="0"/>
        <w:autoSpaceDN w:val="0"/>
        <w:adjustRightInd w:val="0"/>
        <w:rPr>
          <w:rFonts w:ascii="Jost" w:eastAsiaTheme="minorHAnsi" w:hAnsi="Jost"/>
          <w:sz w:val="22"/>
          <w:szCs w:val="22"/>
        </w:rPr>
      </w:pPr>
    </w:p>
    <w:p w14:paraId="1F94C43A" w14:textId="43E67D0D" w:rsidR="006F7D78" w:rsidRPr="00CC6F5C" w:rsidRDefault="006F7D78" w:rsidP="00B02CAA">
      <w:pPr>
        <w:autoSpaceDE w:val="0"/>
        <w:autoSpaceDN w:val="0"/>
        <w:adjustRightInd w:val="0"/>
        <w:rPr>
          <w:rFonts w:ascii="Jost" w:eastAsiaTheme="minorHAnsi" w:hAnsi="Jost"/>
          <w:sz w:val="22"/>
          <w:szCs w:val="22"/>
        </w:rPr>
      </w:pPr>
      <w:r w:rsidRPr="00CC6F5C">
        <w:rPr>
          <w:rFonts w:ascii="Jost" w:eastAsiaTheme="minorHAnsi" w:hAnsi="Jost"/>
          <w:sz w:val="22"/>
          <w:szCs w:val="22"/>
        </w:rPr>
        <w:t>Perkančioji organizacija artimiausiu metu planuoja skelbti skelbimą apie pirkimą. Prašome sekti informaciją Centriniame viešųjų pirkimų portale</w:t>
      </w:r>
      <w:r w:rsidR="00B02CAA" w:rsidRPr="00CC6F5C">
        <w:rPr>
          <w:rFonts w:ascii="Jost" w:eastAsiaTheme="minorHAnsi" w:hAnsi="Jost"/>
          <w:sz w:val="22"/>
          <w:szCs w:val="22"/>
        </w:rPr>
        <w:t xml:space="preserve"> </w:t>
      </w:r>
      <w:r w:rsidRPr="00CC6F5C">
        <w:rPr>
          <w:rFonts w:ascii="Jost" w:eastAsiaTheme="minorHAnsi" w:hAnsi="Jost"/>
          <w:sz w:val="22"/>
          <w:szCs w:val="22"/>
        </w:rPr>
        <w:t>(</w:t>
      </w:r>
      <w:hyperlink r:id="rId11" w:history="1">
        <w:r w:rsidRPr="00CC6F5C">
          <w:rPr>
            <w:rStyle w:val="Hipersaitas"/>
            <w:rFonts w:ascii="Jost" w:eastAsiaTheme="minorHAnsi" w:hAnsi="Jost"/>
            <w:color w:val="auto"/>
            <w:sz w:val="22"/>
            <w:szCs w:val="22"/>
          </w:rPr>
          <w:t>www.cvpp.lt</w:t>
        </w:r>
      </w:hyperlink>
      <w:r w:rsidRPr="00CC6F5C">
        <w:rPr>
          <w:rFonts w:ascii="Jost" w:eastAsiaTheme="minorHAnsi" w:hAnsi="Jost"/>
          <w:sz w:val="22"/>
          <w:szCs w:val="22"/>
        </w:rPr>
        <w:t>).</w:t>
      </w:r>
    </w:p>
    <w:p w14:paraId="4BAFED55" w14:textId="5A94F556" w:rsidR="00F93420" w:rsidRPr="00CC6F5C" w:rsidRDefault="00F93420" w:rsidP="003678B0">
      <w:pPr>
        <w:jc w:val="center"/>
        <w:rPr>
          <w:rFonts w:ascii="Jost" w:hAnsi="Jost"/>
          <w:b/>
          <w:sz w:val="22"/>
          <w:szCs w:val="22"/>
        </w:rPr>
      </w:pPr>
      <w:r w:rsidRPr="00CC6F5C">
        <w:rPr>
          <w:rFonts w:ascii="Jost" w:hAnsi="Jost"/>
          <w:b/>
          <w:sz w:val="22"/>
          <w:szCs w:val="22"/>
        </w:rPr>
        <w:t>_________________</w:t>
      </w:r>
    </w:p>
    <w:sectPr w:rsidR="00F93420" w:rsidRPr="00CC6F5C" w:rsidSect="004975B3">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397" w14:textId="77777777" w:rsidR="00097855" w:rsidRDefault="00097855" w:rsidP="00794BCE">
      <w:r>
        <w:separator/>
      </w:r>
    </w:p>
  </w:endnote>
  <w:endnote w:type="continuationSeparator" w:id="0">
    <w:p w14:paraId="4AD2A409" w14:textId="77777777" w:rsidR="00097855" w:rsidRDefault="00097855"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t">
    <w:altName w:val="Calibri"/>
    <w:charset w:val="BA"/>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BA52" w14:textId="77777777" w:rsidR="00796698" w:rsidRDefault="007966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3D92" w14:textId="77777777" w:rsidR="00796698" w:rsidRDefault="007966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18CE" w14:textId="77777777" w:rsidR="00097855" w:rsidRDefault="00097855" w:rsidP="00794BCE">
      <w:r>
        <w:separator/>
      </w:r>
    </w:p>
  </w:footnote>
  <w:footnote w:type="continuationSeparator" w:id="0">
    <w:p w14:paraId="7CE77AEE" w14:textId="77777777" w:rsidR="00097855" w:rsidRDefault="00097855"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A05" w14:textId="77777777" w:rsidR="00796698" w:rsidRDefault="007966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746E9B7F" w:rsidR="00824A8C" w:rsidRPr="00796698" w:rsidRDefault="00824A8C" w:rsidP="007966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0FAC" w14:textId="77777777" w:rsidR="00796698" w:rsidRDefault="007966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345ADF"/>
    <w:multiLevelType w:val="hybridMultilevel"/>
    <w:tmpl w:val="943A01E2"/>
    <w:lvl w:ilvl="0" w:tplc="A12A5E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7" w15:restartNumberingAfterBreak="0">
    <w:nsid w:val="21FD248D"/>
    <w:multiLevelType w:val="hybridMultilevel"/>
    <w:tmpl w:val="B77A4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659B0"/>
    <w:multiLevelType w:val="hybridMultilevel"/>
    <w:tmpl w:val="3886FBC0"/>
    <w:lvl w:ilvl="0" w:tplc="EB9C603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1"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0872FA"/>
    <w:multiLevelType w:val="hybridMultilevel"/>
    <w:tmpl w:val="B77A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607107">
    <w:abstractNumId w:val="9"/>
  </w:num>
  <w:num w:numId="2" w16cid:durableId="1135560581">
    <w:abstractNumId w:val="1"/>
  </w:num>
  <w:num w:numId="3" w16cid:durableId="490294884">
    <w:abstractNumId w:val="16"/>
  </w:num>
  <w:num w:numId="4" w16cid:durableId="15154896">
    <w:abstractNumId w:val="13"/>
  </w:num>
  <w:num w:numId="5" w16cid:durableId="1717389553">
    <w:abstractNumId w:val="0"/>
  </w:num>
  <w:num w:numId="6" w16cid:durableId="451287927">
    <w:abstractNumId w:val="10"/>
  </w:num>
  <w:num w:numId="7" w16cid:durableId="1715615039">
    <w:abstractNumId w:val="6"/>
  </w:num>
  <w:num w:numId="8" w16cid:durableId="437213509">
    <w:abstractNumId w:val="18"/>
  </w:num>
  <w:num w:numId="9" w16cid:durableId="1747992762">
    <w:abstractNumId w:val="12"/>
  </w:num>
  <w:num w:numId="10" w16cid:durableId="102238445">
    <w:abstractNumId w:val="2"/>
  </w:num>
  <w:num w:numId="11" w16cid:durableId="1296833117">
    <w:abstractNumId w:val="3"/>
  </w:num>
  <w:num w:numId="12" w16cid:durableId="129902242">
    <w:abstractNumId w:val="14"/>
  </w:num>
  <w:num w:numId="13" w16cid:durableId="57873000">
    <w:abstractNumId w:val="15"/>
  </w:num>
  <w:num w:numId="14" w16cid:durableId="1785073656">
    <w:abstractNumId w:val="4"/>
  </w:num>
  <w:num w:numId="15" w16cid:durableId="468404162">
    <w:abstractNumId w:val="11"/>
  </w:num>
  <w:num w:numId="16" w16cid:durableId="1353410144">
    <w:abstractNumId w:val="17"/>
  </w:num>
  <w:num w:numId="17" w16cid:durableId="284653074">
    <w:abstractNumId w:val="19"/>
  </w:num>
  <w:num w:numId="18" w16cid:durableId="1914199337">
    <w:abstractNumId w:val="7"/>
  </w:num>
  <w:num w:numId="19" w16cid:durableId="297154623">
    <w:abstractNumId w:val="8"/>
  </w:num>
  <w:num w:numId="20" w16cid:durableId="140471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08E"/>
    <w:rsid w:val="00016BAF"/>
    <w:rsid w:val="000179DD"/>
    <w:rsid w:val="00017E09"/>
    <w:rsid w:val="00020E3E"/>
    <w:rsid w:val="00023F4F"/>
    <w:rsid w:val="00023FB9"/>
    <w:rsid w:val="00046D53"/>
    <w:rsid w:val="000502D1"/>
    <w:rsid w:val="000544A1"/>
    <w:rsid w:val="000557F9"/>
    <w:rsid w:val="00063B33"/>
    <w:rsid w:val="000776FD"/>
    <w:rsid w:val="000833DA"/>
    <w:rsid w:val="000876D5"/>
    <w:rsid w:val="00090803"/>
    <w:rsid w:val="00091709"/>
    <w:rsid w:val="00096210"/>
    <w:rsid w:val="00097855"/>
    <w:rsid w:val="000A2589"/>
    <w:rsid w:val="000A2AAC"/>
    <w:rsid w:val="000A6803"/>
    <w:rsid w:val="000B1CA4"/>
    <w:rsid w:val="000B3E49"/>
    <w:rsid w:val="000C03AD"/>
    <w:rsid w:val="000C451F"/>
    <w:rsid w:val="000C532F"/>
    <w:rsid w:val="000C612F"/>
    <w:rsid w:val="000D39DA"/>
    <w:rsid w:val="000D5A62"/>
    <w:rsid w:val="000E14CA"/>
    <w:rsid w:val="000E2AFD"/>
    <w:rsid w:val="000E408C"/>
    <w:rsid w:val="000E6549"/>
    <w:rsid w:val="000E7FE7"/>
    <w:rsid w:val="000F57BB"/>
    <w:rsid w:val="00102DAC"/>
    <w:rsid w:val="00102E51"/>
    <w:rsid w:val="00102F29"/>
    <w:rsid w:val="001062C7"/>
    <w:rsid w:val="0011137B"/>
    <w:rsid w:val="0013031E"/>
    <w:rsid w:val="00131C9F"/>
    <w:rsid w:val="00137E92"/>
    <w:rsid w:val="001472F1"/>
    <w:rsid w:val="00151FC0"/>
    <w:rsid w:val="0015357D"/>
    <w:rsid w:val="001536FD"/>
    <w:rsid w:val="00153AC9"/>
    <w:rsid w:val="00180F4E"/>
    <w:rsid w:val="0018206C"/>
    <w:rsid w:val="001865F9"/>
    <w:rsid w:val="00193FA5"/>
    <w:rsid w:val="00195E1A"/>
    <w:rsid w:val="001963EB"/>
    <w:rsid w:val="001A53CA"/>
    <w:rsid w:val="001A6A85"/>
    <w:rsid w:val="001B1D6A"/>
    <w:rsid w:val="001C1BB4"/>
    <w:rsid w:val="001C2EE7"/>
    <w:rsid w:val="001C42D3"/>
    <w:rsid w:val="001C4F35"/>
    <w:rsid w:val="001C510F"/>
    <w:rsid w:val="001C7422"/>
    <w:rsid w:val="001D04EE"/>
    <w:rsid w:val="001D1970"/>
    <w:rsid w:val="001D270D"/>
    <w:rsid w:val="001D6382"/>
    <w:rsid w:val="001D7CD3"/>
    <w:rsid w:val="001D7DA3"/>
    <w:rsid w:val="001F4DE7"/>
    <w:rsid w:val="001F566C"/>
    <w:rsid w:val="001F6DAD"/>
    <w:rsid w:val="001F7875"/>
    <w:rsid w:val="001F7F98"/>
    <w:rsid w:val="00207E12"/>
    <w:rsid w:val="00211145"/>
    <w:rsid w:val="002113A1"/>
    <w:rsid w:val="00213165"/>
    <w:rsid w:val="00213F62"/>
    <w:rsid w:val="00220D4F"/>
    <w:rsid w:val="00222562"/>
    <w:rsid w:val="002255A9"/>
    <w:rsid w:val="00230D3E"/>
    <w:rsid w:val="00231A90"/>
    <w:rsid w:val="00232A77"/>
    <w:rsid w:val="00233B81"/>
    <w:rsid w:val="00235630"/>
    <w:rsid w:val="00236E28"/>
    <w:rsid w:val="00247FC5"/>
    <w:rsid w:val="0025657F"/>
    <w:rsid w:val="0026046B"/>
    <w:rsid w:val="002637A6"/>
    <w:rsid w:val="00263EE5"/>
    <w:rsid w:val="00265602"/>
    <w:rsid w:val="00271E03"/>
    <w:rsid w:val="002760FE"/>
    <w:rsid w:val="00282362"/>
    <w:rsid w:val="00287012"/>
    <w:rsid w:val="00291761"/>
    <w:rsid w:val="00295106"/>
    <w:rsid w:val="002A10A4"/>
    <w:rsid w:val="002A2A4C"/>
    <w:rsid w:val="002A3D61"/>
    <w:rsid w:val="002A7F42"/>
    <w:rsid w:val="002B3717"/>
    <w:rsid w:val="002B76DC"/>
    <w:rsid w:val="002C34E1"/>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14F30"/>
    <w:rsid w:val="003157D5"/>
    <w:rsid w:val="003167DA"/>
    <w:rsid w:val="003253DC"/>
    <w:rsid w:val="003262F8"/>
    <w:rsid w:val="00326C7F"/>
    <w:rsid w:val="00326D0E"/>
    <w:rsid w:val="00333AF7"/>
    <w:rsid w:val="003348D7"/>
    <w:rsid w:val="00337AF5"/>
    <w:rsid w:val="00344AEC"/>
    <w:rsid w:val="003461E2"/>
    <w:rsid w:val="00346C89"/>
    <w:rsid w:val="003558F5"/>
    <w:rsid w:val="00356782"/>
    <w:rsid w:val="00361249"/>
    <w:rsid w:val="00364DCB"/>
    <w:rsid w:val="003678B0"/>
    <w:rsid w:val="00374868"/>
    <w:rsid w:val="00380A95"/>
    <w:rsid w:val="00382678"/>
    <w:rsid w:val="0038389C"/>
    <w:rsid w:val="00386E6A"/>
    <w:rsid w:val="003A2F99"/>
    <w:rsid w:val="003A5105"/>
    <w:rsid w:val="003A568D"/>
    <w:rsid w:val="003A5E6D"/>
    <w:rsid w:val="003B2F73"/>
    <w:rsid w:val="003C5D68"/>
    <w:rsid w:val="003D32CE"/>
    <w:rsid w:val="003E1D39"/>
    <w:rsid w:val="003E2E85"/>
    <w:rsid w:val="003E3685"/>
    <w:rsid w:val="003E4E9E"/>
    <w:rsid w:val="003F1A03"/>
    <w:rsid w:val="003F3588"/>
    <w:rsid w:val="004022FD"/>
    <w:rsid w:val="0040394C"/>
    <w:rsid w:val="00405678"/>
    <w:rsid w:val="00405988"/>
    <w:rsid w:val="00411102"/>
    <w:rsid w:val="0041199D"/>
    <w:rsid w:val="004170FB"/>
    <w:rsid w:val="004249F8"/>
    <w:rsid w:val="00426ACC"/>
    <w:rsid w:val="00427655"/>
    <w:rsid w:val="004432AE"/>
    <w:rsid w:val="004456D7"/>
    <w:rsid w:val="00455F0C"/>
    <w:rsid w:val="00456DB0"/>
    <w:rsid w:val="00465842"/>
    <w:rsid w:val="004711ED"/>
    <w:rsid w:val="00473D49"/>
    <w:rsid w:val="00473D71"/>
    <w:rsid w:val="00474B90"/>
    <w:rsid w:val="0047711A"/>
    <w:rsid w:val="0048074E"/>
    <w:rsid w:val="004914D6"/>
    <w:rsid w:val="004915FB"/>
    <w:rsid w:val="0049292B"/>
    <w:rsid w:val="00494F76"/>
    <w:rsid w:val="00495273"/>
    <w:rsid w:val="00495D7C"/>
    <w:rsid w:val="004975B3"/>
    <w:rsid w:val="004978D9"/>
    <w:rsid w:val="004A0B09"/>
    <w:rsid w:val="004A4294"/>
    <w:rsid w:val="004A4A02"/>
    <w:rsid w:val="004A5A40"/>
    <w:rsid w:val="004B1134"/>
    <w:rsid w:val="004C05D6"/>
    <w:rsid w:val="004C0D98"/>
    <w:rsid w:val="004C546C"/>
    <w:rsid w:val="004C773A"/>
    <w:rsid w:val="004E2FD4"/>
    <w:rsid w:val="004F4E6D"/>
    <w:rsid w:val="004F5982"/>
    <w:rsid w:val="005043D3"/>
    <w:rsid w:val="005124B0"/>
    <w:rsid w:val="00514F30"/>
    <w:rsid w:val="00520FE9"/>
    <w:rsid w:val="0052154A"/>
    <w:rsid w:val="00521FAF"/>
    <w:rsid w:val="005262AE"/>
    <w:rsid w:val="00526464"/>
    <w:rsid w:val="00535BCB"/>
    <w:rsid w:val="0054002F"/>
    <w:rsid w:val="00550BF9"/>
    <w:rsid w:val="005545EC"/>
    <w:rsid w:val="00565223"/>
    <w:rsid w:val="0057115A"/>
    <w:rsid w:val="005776F0"/>
    <w:rsid w:val="0058027F"/>
    <w:rsid w:val="005803BE"/>
    <w:rsid w:val="00585607"/>
    <w:rsid w:val="0059123F"/>
    <w:rsid w:val="005918F3"/>
    <w:rsid w:val="005A1EA5"/>
    <w:rsid w:val="005B65A7"/>
    <w:rsid w:val="005B73C5"/>
    <w:rsid w:val="005C282A"/>
    <w:rsid w:val="005C70A8"/>
    <w:rsid w:val="005D18AE"/>
    <w:rsid w:val="005D7509"/>
    <w:rsid w:val="005E09C9"/>
    <w:rsid w:val="005E2ABB"/>
    <w:rsid w:val="005E3C9E"/>
    <w:rsid w:val="005E599E"/>
    <w:rsid w:val="005E5D0F"/>
    <w:rsid w:val="005F4C08"/>
    <w:rsid w:val="005F643D"/>
    <w:rsid w:val="005F7E69"/>
    <w:rsid w:val="006001F1"/>
    <w:rsid w:val="00605BBC"/>
    <w:rsid w:val="00614430"/>
    <w:rsid w:val="00624567"/>
    <w:rsid w:val="0062564F"/>
    <w:rsid w:val="00627D1C"/>
    <w:rsid w:val="00643C49"/>
    <w:rsid w:val="00644807"/>
    <w:rsid w:val="006478A9"/>
    <w:rsid w:val="00651737"/>
    <w:rsid w:val="0065579E"/>
    <w:rsid w:val="00657504"/>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B4E2B"/>
    <w:rsid w:val="006B500E"/>
    <w:rsid w:val="006C1D01"/>
    <w:rsid w:val="006C38DA"/>
    <w:rsid w:val="006C5FA7"/>
    <w:rsid w:val="006D36E3"/>
    <w:rsid w:val="006D4071"/>
    <w:rsid w:val="006D57E9"/>
    <w:rsid w:val="006D60A0"/>
    <w:rsid w:val="006D7B3C"/>
    <w:rsid w:val="006F7D78"/>
    <w:rsid w:val="007113FC"/>
    <w:rsid w:val="0071345E"/>
    <w:rsid w:val="00721D21"/>
    <w:rsid w:val="007337A7"/>
    <w:rsid w:val="00735A98"/>
    <w:rsid w:val="007401D4"/>
    <w:rsid w:val="0074034D"/>
    <w:rsid w:val="00744AC8"/>
    <w:rsid w:val="00746650"/>
    <w:rsid w:val="007503C5"/>
    <w:rsid w:val="00750520"/>
    <w:rsid w:val="0075294E"/>
    <w:rsid w:val="007529DA"/>
    <w:rsid w:val="00753938"/>
    <w:rsid w:val="00756E46"/>
    <w:rsid w:val="00757C42"/>
    <w:rsid w:val="00760767"/>
    <w:rsid w:val="00771B52"/>
    <w:rsid w:val="0078233B"/>
    <w:rsid w:val="0078662B"/>
    <w:rsid w:val="00793BE9"/>
    <w:rsid w:val="00794BCE"/>
    <w:rsid w:val="00795AFD"/>
    <w:rsid w:val="007961E6"/>
    <w:rsid w:val="00796698"/>
    <w:rsid w:val="007A2B52"/>
    <w:rsid w:val="007B0F46"/>
    <w:rsid w:val="007B1477"/>
    <w:rsid w:val="007B3575"/>
    <w:rsid w:val="007B39C8"/>
    <w:rsid w:val="007B533C"/>
    <w:rsid w:val="007C0731"/>
    <w:rsid w:val="007C2488"/>
    <w:rsid w:val="007C75D3"/>
    <w:rsid w:val="007D25FE"/>
    <w:rsid w:val="007D5492"/>
    <w:rsid w:val="007D6498"/>
    <w:rsid w:val="007E1DFC"/>
    <w:rsid w:val="007E7CC9"/>
    <w:rsid w:val="007F1C9E"/>
    <w:rsid w:val="007F4586"/>
    <w:rsid w:val="007F661A"/>
    <w:rsid w:val="007F7837"/>
    <w:rsid w:val="007F7AB4"/>
    <w:rsid w:val="00807C06"/>
    <w:rsid w:val="0081522B"/>
    <w:rsid w:val="00817545"/>
    <w:rsid w:val="00817F98"/>
    <w:rsid w:val="00822A4F"/>
    <w:rsid w:val="008235C9"/>
    <w:rsid w:val="00824A8C"/>
    <w:rsid w:val="00830771"/>
    <w:rsid w:val="00831606"/>
    <w:rsid w:val="00831CE5"/>
    <w:rsid w:val="00840DA0"/>
    <w:rsid w:val="00847AB8"/>
    <w:rsid w:val="00851FCD"/>
    <w:rsid w:val="00854D57"/>
    <w:rsid w:val="00855F64"/>
    <w:rsid w:val="00856E0F"/>
    <w:rsid w:val="0087141B"/>
    <w:rsid w:val="008748B4"/>
    <w:rsid w:val="00874FB5"/>
    <w:rsid w:val="00877910"/>
    <w:rsid w:val="00884CA7"/>
    <w:rsid w:val="00886693"/>
    <w:rsid w:val="00886D28"/>
    <w:rsid w:val="00887564"/>
    <w:rsid w:val="00895437"/>
    <w:rsid w:val="008A2A2C"/>
    <w:rsid w:val="008B381B"/>
    <w:rsid w:val="008C0A8A"/>
    <w:rsid w:val="008C4E2A"/>
    <w:rsid w:val="008C7434"/>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23D7"/>
    <w:rsid w:val="009357E9"/>
    <w:rsid w:val="00946D85"/>
    <w:rsid w:val="009505B5"/>
    <w:rsid w:val="009525AB"/>
    <w:rsid w:val="0096109C"/>
    <w:rsid w:val="00962AE2"/>
    <w:rsid w:val="00964008"/>
    <w:rsid w:val="009713EF"/>
    <w:rsid w:val="00971F73"/>
    <w:rsid w:val="00972381"/>
    <w:rsid w:val="00985F61"/>
    <w:rsid w:val="0099691A"/>
    <w:rsid w:val="009A19B9"/>
    <w:rsid w:val="009A24C5"/>
    <w:rsid w:val="009A2AAB"/>
    <w:rsid w:val="009A6167"/>
    <w:rsid w:val="009B2D05"/>
    <w:rsid w:val="009C17D1"/>
    <w:rsid w:val="009C2EC2"/>
    <w:rsid w:val="009C3D63"/>
    <w:rsid w:val="009D7497"/>
    <w:rsid w:val="00A03C7A"/>
    <w:rsid w:val="00A115E4"/>
    <w:rsid w:val="00A11B09"/>
    <w:rsid w:val="00A14CC6"/>
    <w:rsid w:val="00A2376F"/>
    <w:rsid w:val="00A24050"/>
    <w:rsid w:val="00A2770F"/>
    <w:rsid w:val="00A27B0F"/>
    <w:rsid w:val="00A27FB1"/>
    <w:rsid w:val="00A30CD1"/>
    <w:rsid w:val="00A36487"/>
    <w:rsid w:val="00A379B9"/>
    <w:rsid w:val="00A43842"/>
    <w:rsid w:val="00A45761"/>
    <w:rsid w:val="00A4745F"/>
    <w:rsid w:val="00A50A70"/>
    <w:rsid w:val="00A51E14"/>
    <w:rsid w:val="00A526E4"/>
    <w:rsid w:val="00A53C6E"/>
    <w:rsid w:val="00A54A69"/>
    <w:rsid w:val="00A643DA"/>
    <w:rsid w:val="00A678FF"/>
    <w:rsid w:val="00A67FC9"/>
    <w:rsid w:val="00A71B87"/>
    <w:rsid w:val="00A743EE"/>
    <w:rsid w:val="00A75083"/>
    <w:rsid w:val="00A80DC3"/>
    <w:rsid w:val="00A86344"/>
    <w:rsid w:val="00AA35A1"/>
    <w:rsid w:val="00AA678D"/>
    <w:rsid w:val="00AB0B77"/>
    <w:rsid w:val="00AB7C2D"/>
    <w:rsid w:val="00AC171B"/>
    <w:rsid w:val="00AC1E14"/>
    <w:rsid w:val="00AC24DA"/>
    <w:rsid w:val="00AC3C31"/>
    <w:rsid w:val="00AD77AF"/>
    <w:rsid w:val="00AF1335"/>
    <w:rsid w:val="00AF1A59"/>
    <w:rsid w:val="00AF2C3B"/>
    <w:rsid w:val="00AF609F"/>
    <w:rsid w:val="00B02CAA"/>
    <w:rsid w:val="00B06338"/>
    <w:rsid w:val="00B12A7A"/>
    <w:rsid w:val="00B13E31"/>
    <w:rsid w:val="00B27850"/>
    <w:rsid w:val="00B35801"/>
    <w:rsid w:val="00B41A5B"/>
    <w:rsid w:val="00B4456C"/>
    <w:rsid w:val="00B453BC"/>
    <w:rsid w:val="00B45752"/>
    <w:rsid w:val="00B5100B"/>
    <w:rsid w:val="00B65D39"/>
    <w:rsid w:val="00B662FD"/>
    <w:rsid w:val="00B662FF"/>
    <w:rsid w:val="00B6698F"/>
    <w:rsid w:val="00B70C88"/>
    <w:rsid w:val="00B76DF0"/>
    <w:rsid w:val="00B83074"/>
    <w:rsid w:val="00B86614"/>
    <w:rsid w:val="00B90DAF"/>
    <w:rsid w:val="00B91A59"/>
    <w:rsid w:val="00BA15F7"/>
    <w:rsid w:val="00BA47FE"/>
    <w:rsid w:val="00BB160A"/>
    <w:rsid w:val="00BB17C9"/>
    <w:rsid w:val="00BB1ECD"/>
    <w:rsid w:val="00BB243B"/>
    <w:rsid w:val="00BB507E"/>
    <w:rsid w:val="00BC29A0"/>
    <w:rsid w:val="00BC39C1"/>
    <w:rsid w:val="00BC3E9A"/>
    <w:rsid w:val="00BD4DEC"/>
    <w:rsid w:val="00BD678C"/>
    <w:rsid w:val="00BD7E7E"/>
    <w:rsid w:val="00BE0CB6"/>
    <w:rsid w:val="00BF4008"/>
    <w:rsid w:val="00BF5AF3"/>
    <w:rsid w:val="00C06EC5"/>
    <w:rsid w:val="00C07CD8"/>
    <w:rsid w:val="00C13083"/>
    <w:rsid w:val="00C1562D"/>
    <w:rsid w:val="00C20128"/>
    <w:rsid w:val="00C24520"/>
    <w:rsid w:val="00C25701"/>
    <w:rsid w:val="00C275A3"/>
    <w:rsid w:val="00C30106"/>
    <w:rsid w:val="00C35548"/>
    <w:rsid w:val="00C35C5E"/>
    <w:rsid w:val="00C35E63"/>
    <w:rsid w:val="00C412C3"/>
    <w:rsid w:val="00C43329"/>
    <w:rsid w:val="00C47BFF"/>
    <w:rsid w:val="00C53620"/>
    <w:rsid w:val="00C54292"/>
    <w:rsid w:val="00C543C5"/>
    <w:rsid w:val="00C56316"/>
    <w:rsid w:val="00C603A2"/>
    <w:rsid w:val="00C625BE"/>
    <w:rsid w:val="00C6649A"/>
    <w:rsid w:val="00C6742C"/>
    <w:rsid w:val="00C711A6"/>
    <w:rsid w:val="00C717B8"/>
    <w:rsid w:val="00C732FD"/>
    <w:rsid w:val="00C81257"/>
    <w:rsid w:val="00C823CA"/>
    <w:rsid w:val="00C84520"/>
    <w:rsid w:val="00C84F95"/>
    <w:rsid w:val="00C85644"/>
    <w:rsid w:val="00C90562"/>
    <w:rsid w:val="00C93147"/>
    <w:rsid w:val="00CA1268"/>
    <w:rsid w:val="00CA4E0E"/>
    <w:rsid w:val="00CC0C3D"/>
    <w:rsid w:val="00CC2435"/>
    <w:rsid w:val="00CC2668"/>
    <w:rsid w:val="00CC5AAE"/>
    <w:rsid w:val="00CC6457"/>
    <w:rsid w:val="00CC6F5C"/>
    <w:rsid w:val="00CD12C4"/>
    <w:rsid w:val="00CD4FAA"/>
    <w:rsid w:val="00CD5814"/>
    <w:rsid w:val="00CD7F7E"/>
    <w:rsid w:val="00CE1B12"/>
    <w:rsid w:val="00CE267C"/>
    <w:rsid w:val="00CE276C"/>
    <w:rsid w:val="00CE342E"/>
    <w:rsid w:val="00CE37C9"/>
    <w:rsid w:val="00CE4605"/>
    <w:rsid w:val="00CE4CDF"/>
    <w:rsid w:val="00CF21A6"/>
    <w:rsid w:val="00CF475F"/>
    <w:rsid w:val="00CF4EC9"/>
    <w:rsid w:val="00D03913"/>
    <w:rsid w:val="00D05E54"/>
    <w:rsid w:val="00D077E3"/>
    <w:rsid w:val="00D1065E"/>
    <w:rsid w:val="00D13D4F"/>
    <w:rsid w:val="00D1430C"/>
    <w:rsid w:val="00D14CAD"/>
    <w:rsid w:val="00D15D2D"/>
    <w:rsid w:val="00D20D7A"/>
    <w:rsid w:val="00D22F04"/>
    <w:rsid w:val="00D33C04"/>
    <w:rsid w:val="00D33EF1"/>
    <w:rsid w:val="00D357A0"/>
    <w:rsid w:val="00D37138"/>
    <w:rsid w:val="00D50FAD"/>
    <w:rsid w:val="00D5328C"/>
    <w:rsid w:val="00D55057"/>
    <w:rsid w:val="00D60058"/>
    <w:rsid w:val="00D64656"/>
    <w:rsid w:val="00D701E1"/>
    <w:rsid w:val="00D71BBB"/>
    <w:rsid w:val="00D72C6A"/>
    <w:rsid w:val="00D8585B"/>
    <w:rsid w:val="00D9341D"/>
    <w:rsid w:val="00D9671D"/>
    <w:rsid w:val="00D97966"/>
    <w:rsid w:val="00DA05AE"/>
    <w:rsid w:val="00DA1D1D"/>
    <w:rsid w:val="00DA37CE"/>
    <w:rsid w:val="00DA3F12"/>
    <w:rsid w:val="00DA4E4A"/>
    <w:rsid w:val="00DA54F6"/>
    <w:rsid w:val="00DA7AC6"/>
    <w:rsid w:val="00DB19C9"/>
    <w:rsid w:val="00DB2155"/>
    <w:rsid w:val="00DB6E9E"/>
    <w:rsid w:val="00DC00CA"/>
    <w:rsid w:val="00DC06CB"/>
    <w:rsid w:val="00DC5CDC"/>
    <w:rsid w:val="00DD00E0"/>
    <w:rsid w:val="00DD08FE"/>
    <w:rsid w:val="00DD0968"/>
    <w:rsid w:val="00DD14CD"/>
    <w:rsid w:val="00DD722B"/>
    <w:rsid w:val="00DE13F8"/>
    <w:rsid w:val="00DE4642"/>
    <w:rsid w:val="00DE5A41"/>
    <w:rsid w:val="00DE75B9"/>
    <w:rsid w:val="00DF07FE"/>
    <w:rsid w:val="00DF2533"/>
    <w:rsid w:val="00E0298F"/>
    <w:rsid w:val="00E04283"/>
    <w:rsid w:val="00E05A22"/>
    <w:rsid w:val="00E14227"/>
    <w:rsid w:val="00E24607"/>
    <w:rsid w:val="00E257C8"/>
    <w:rsid w:val="00E2588B"/>
    <w:rsid w:val="00E33B13"/>
    <w:rsid w:val="00E34D31"/>
    <w:rsid w:val="00E374D8"/>
    <w:rsid w:val="00E463BC"/>
    <w:rsid w:val="00E547C9"/>
    <w:rsid w:val="00E57FF5"/>
    <w:rsid w:val="00E70BCB"/>
    <w:rsid w:val="00E723D3"/>
    <w:rsid w:val="00E75154"/>
    <w:rsid w:val="00E84651"/>
    <w:rsid w:val="00E87300"/>
    <w:rsid w:val="00E94EAA"/>
    <w:rsid w:val="00EA15FB"/>
    <w:rsid w:val="00EA3941"/>
    <w:rsid w:val="00EA5744"/>
    <w:rsid w:val="00EB0088"/>
    <w:rsid w:val="00EB2B03"/>
    <w:rsid w:val="00EB2F97"/>
    <w:rsid w:val="00EC07CB"/>
    <w:rsid w:val="00EC2C51"/>
    <w:rsid w:val="00EC4E8D"/>
    <w:rsid w:val="00EC5A1C"/>
    <w:rsid w:val="00ED0CE1"/>
    <w:rsid w:val="00ED34F7"/>
    <w:rsid w:val="00ED5DA0"/>
    <w:rsid w:val="00EE064C"/>
    <w:rsid w:val="00EE10A1"/>
    <w:rsid w:val="00EF1515"/>
    <w:rsid w:val="00EF60FC"/>
    <w:rsid w:val="00F021EC"/>
    <w:rsid w:val="00F249A1"/>
    <w:rsid w:val="00F30FA6"/>
    <w:rsid w:val="00F34256"/>
    <w:rsid w:val="00F34611"/>
    <w:rsid w:val="00F37409"/>
    <w:rsid w:val="00F42A44"/>
    <w:rsid w:val="00F43B9D"/>
    <w:rsid w:val="00F46517"/>
    <w:rsid w:val="00F514C3"/>
    <w:rsid w:val="00F523C4"/>
    <w:rsid w:val="00F666D9"/>
    <w:rsid w:val="00F73F75"/>
    <w:rsid w:val="00F75970"/>
    <w:rsid w:val="00F76289"/>
    <w:rsid w:val="00F87097"/>
    <w:rsid w:val="00F93420"/>
    <w:rsid w:val="00F9404C"/>
    <w:rsid w:val="00F94148"/>
    <w:rsid w:val="00F944B7"/>
    <w:rsid w:val="00FA3325"/>
    <w:rsid w:val="00FA6340"/>
    <w:rsid w:val="00FB4BBD"/>
    <w:rsid w:val="00FD254D"/>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99"/>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208">
      <w:bodyDiv w:val="1"/>
      <w:marLeft w:val="0"/>
      <w:marRight w:val="0"/>
      <w:marTop w:val="0"/>
      <w:marBottom w:val="0"/>
      <w:divBdr>
        <w:top w:val="none" w:sz="0" w:space="0" w:color="auto"/>
        <w:left w:val="none" w:sz="0" w:space="0" w:color="auto"/>
        <w:bottom w:val="none" w:sz="0" w:space="0" w:color="auto"/>
        <w:right w:val="none" w:sz="0" w:space="0" w:color="auto"/>
      </w:divBdr>
    </w:div>
    <w:div w:id="373162087">
      <w:bodyDiv w:val="1"/>
      <w:marLeft w:val="0"/>
      <w:marRight w:val="0"/>
      <w:marTop w:val="0"/>
      <w:marBottom w:val="0"/>
      <w:divBdr>
        <w:top w:val="none" w:sz="0" w:space="0" w:color="auto"/>
        <w:left w:val="none" w:sz="0" w:space="0" w:color="auto"/>
        <w:bottom w:val="none" w:sz="0" w:space="0" w:color="auto"/>
        <w:right w:val="none" w:sz="0" w:space="0" w:color="auto"/>
      </w:divBdr>
    </w:div>
    <w:div w:id="85500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2.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4.xml><?xml version="1.0" encoding="utf-8"?>
<ds:datastoreItem xmlns:ds="http://schemas.openxmlformats.org/officeDocument/2006/customXml" ds:itemID="{689767DA-EC81-4AD2-A346-93A2398A3C99}">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9640</Words>
  <Characters>5496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16</cp:revision>
  <dcterms:created xsi:type="dcterms:W3CDTF">2025-07-24T04:33:00Z</dcterms:created>
  <dcterms:modified xsi:type="dcterms:W3CDTF">2025-07-31T09:43:00Z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