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270F22E"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4D8CDBFC" w14:textId="3B6BD640" w:rsidR="002B0437" w:rsidRPr="002B0437" w:rsidRDefault="002B0437" w:rsidP="002B0437">
      <w:pPr>
        <w:jc w:val="center"/>
        <w:rPr>
          <w:rFonts w:ascii="Times New Roman" w:hAnsi="Times New Roman" w:cs="Times New Roman"/>
          <w:b/>
          <w:lang w:val="lt-LT"/>
        </w:rPr>
      </w:pPr>
      <w:r w:rsidRPr="002B0437">
        <w:rPr>
          <w:rFonts w:ascii="Times New Roman" w:hAnsi="Times New Roman" w:cs="Times New Roman"/>
          <w:b/>
          <w:lang w:val="lt-LT"/>
        </w:rPr>
        <w:t>,,PAVIRŠINIŲ (LIETAUS) NUOTEKŲ TINKLŲ PLĖTRA IR REKONSTRUKCIJA EGLĖS G., VYŠNIŲ G., DVARELIŠKIŲ G., KAMPIŠKIŲ G., ŠLIENAVOS K., SAMYLŲ SEN., KAUNO R. SAV.“</w:t>
      </w:r>
    </w:p>
    <w:p w14:paraId="209F15C9" w14:textId="2FE0433E" w:rsidR="00EC2CB3" w:rsidRPr="00EC2CB3" w:rsidRDefault="00EC2CB3" w:rsidP="002B0437">
      <w:pPr>
        <w:jc w:val="center"/>
        <w:rPr>
          <w:rFonts w:ascii="Times New Roman" w:eastAsia="Times New Roman" w:hAnsi="Times New Roman" w:cs="Times New Roman"/>
          <w:b/>
          <w:bCs/>
          <w:kern w:val="0"/>
          <w:sz w:val="22"/>
          <w:szCs w:val="22"/>
          <w:lang w:val="lt-LT" w:eastAsia="ar-SA"/>
          <w14:ligatures w14:val="none"/>
        </w:rPr>
      </w:pP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488761A3" w:rsidR="005D3B3D" w:rsidRPr="00EC2CB3" w:rsidRDefault="00F7679C"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S</w:t>
      </w:r>
      <w:r w:rsidR="00EC2CB3" w:rsidRPr="00EC2CB3">
        <w:rPr>
          <w:rFonts w:ascii="Times New Roman" w:eastAsia="Times New Roman" w:hAnsi="Times New Roman" w:cs="Times New Roman"/>
          <w:b/>
          <w:bCs/>
          <w:kern w:val="0"/>
          <w:sz w:val="22"/>
          <w:szCs w:val="22"/>
          <w:lang w:val="lt-LT" w:eastAsia="ar-SA"/>
          <w14:ligatures w14:val="none"/>
        </w:rPr>
        <w:t xml:space="preserve">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shd w:val="clear" w:color="auto" w:fill="auto"/>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6FABF811" w14:textId="25A4EDAA"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9A40AF">
              <w:rPr>
                <w:rFonts w:ascii="Times New Roman" w:eastAsia="Times New Roman" w:hAnsi="Times New Roman" w:cs="Times New Roman"/>
                <w:bCs/>
                <w:kern w:val="0"/>
                <w:sz w:val="22"/>
                <w:szCs w:val="22"/>
                <w:lang w:val="lt-LT" w:eastAsia="lt-LT"/>
                <w14:ligatures w14:val="none"/>
              </w:rPr>
              <w:t xml:space="preserve"> </w:t>
            </w:r>
            <w:r w:rsidR="002B0437">
              <w:rPr>
                <w:rFonts w:ascii="Times New Roman" w:eastAsia="Times New Roman" w:hAnsi="Times New Roman" w:cs="Times New Roman"/>
                <w:bCs/>
                <w:kern w:val="0"/>
                <w:sz w:val="22"/>
                <w:szCs w:val="22"/>
                <w:lang w:val="lt-LT" w:eastAsia="lt-LT"/>
                <w14:ligatures w14:val="none"/>
              </w:rPr>
              <w:t xml:space="preserve">                      </w:t>
            </w:r>
            <w:r w:rsidR="009A40AF" w:rsidRPr="009A40AF">
              <w:rPr>
                <w:rFonts w:ascii="Times New Roman" w:eastAsia="Times New Roman" w:hAnsi="Times New Roman" w:cs="Times New Roman"/>
                <w:bCs/>
                <w:kern w:val="0"/>
                <w:sz w:val="22"/>
                <w:szCs w:val="22"/>
                <w:lang w:val="lt-LT" w:eastAsia="lt-LT"/>
                <w14:ligatures w14:val="none"/>
              </w:rPr>
              <w:t>darbo projekto ir statybos darb</w:t>
            </w:r>
            <w:r w:rsidR="009A40AF">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kaip numatyta</w:t>
            </w:r>
            <w:r w:rsidR="00836B31">
              <w:rPr>
                <w:rFonts w:ascii="Times New Roman" w:eastAsia="Times New Roman" w:hAnsi="Times New Roman" w:cs="Times New Roman"/>
                <w:bCs/>
                <w:kern w:val="0"/>
                <w:sz w:val="22"/>
                <w:szCs w:val="22"/>
                <w:lang w:val="lt-LT" w:eastAsia="lt-LT"/>
                <w14:ligatures w14:val="none"/>
              </w:rPr>
              <w:t xml:space="preserv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58C1B621" w14:textId="045BD22F" w:rsidR="00641490" w:rsidRPr="00641490" w:rsidRDefault="005D3B3D" w:rsidP="00641490">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641490" w:rsidRPr="00641490">
              <w:rPr>
                <w:rFonts w:ascii="Times New Roman" w:eastAsia="Times New Roman" w:hAnsi="Times New Roman" w:cs="Times New Roman"/>
                <w:bCs/>
                <w:kern w:val="0"/>
                <w:sz w:val="22"/>
                <w:szCs w:val="22"/>
                <w:lang w:val="lt-LT" w:eastAsia="lt-LT"/>
                <w14:ligatures w14:val="none"/>
              </w:rPr>
              <w:t>Eglės g., Vyšnių g., Dvareliškių g., Kampiškių g., Šlienavos k., Samylų sen., Kauno r. sav.</w:t>
            </w:r>
          </w:p>
          <w:p w14:paraId="12B58526" w14:textId="77777777" w:rsidR="00641490" w:rsidRPr="00A359BE" w:rsidRDefault="00641490" w:rsidP="00A359BE">
            <w:pPr>
              <w:spacing w:after="0" w:line="240" w:lineRule="auto"/>
              <w:jc w:val="both"/>
              <w:rPr>
                <w:rFonts w:ascii="Times New Roman" w:eastAsia="Times New Roman" w:hAnsi="Times New Roman" w:cs="Times New Roman"/>
                <w:bCs/>
                <w:kern w:val="0"/>
                <w:sz w:val="22"/>
                <w:szCs w:val="22"/>
                <w:lang w:val="lt-LT" w:eastAsia="lt-LT"/>
                <w14:ligatures w14:val="none"/>
              </w:rPr>
            </w:pPr>
          </w:p>
          <w:p w14:paraId="7EA23C70" w14:textId="77777777" w:rsidR="005570A0" w:rsidRPr="005570A0" w:rsidRDefault="005570A0"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5A04EA3A" w:rsidR="002179C5" w:rsidRDefault="002179C5"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sutarties reikalavimais</w:t>
            </w:r>
            <w:r>
              <w:rPr>
                <w:rFonts w:ascii="Times New Roman" w:eastAsia="Times New Roman" w:hAnsi="Times New Roman" w:cs="Times New Roman"/>
                <w:bCs/>
                <w:kern w:val="0"/>
                <w:sz w:val="22"/>
                <w:szCs w:val="22"/>
                <w:lang w:val="lt-LT" w:eastAsia="lt-LT"/>
                <w14:ligatures w14:val="none"/>
              </w:rPr>
              <w:t>;</w:t>
            </w:r>
          </w:p>
          <w:p w14:paraId="54026D60" w14:textId="099A9CF3" w:rsidR="002179C5" w:rsidRDefault="00990976"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 xml:space="preserve">Užsakovo </w:t>
            </w:r>
            <w:r w:rsidRPr="00990976">
              <w:rPr>
                <w:rFonts w:ascii="Times New Roman" w:eastAsia="Times New Roman" w:hAnsi="Times New Roman" w:cs="Times New Roman"/>
                <w:bCs/>
                <w:kern w:val="0"/>
                <w:sz w:val="22"/>
                <w:szCs w:val="22"/>
                <w:lang w:val="lt-LT" w:eastAsia="lt-LT"/>
                <w14:ligatures w14:val="none"/>
              </w:rPr>
              <w:t>kvietim</w:t>
            </w:r>
            <w:r>
              <w:rPr>
                <w:rFonts w:ascii="Times New Roman" w:eastAsia="Times New Roman" w:hAnsi="Times New Roman" w:cs="Times New Roman"/>
                <w:bCs/>
                <w:kern w:val="0"/>
                <w:sz w:val="22"/>
                <w:szCs w:val="22"/>
                <w:lang w:val="lt-LT" w:eastAsia="lt-LT"/>
                <w14:ligatures w14:val="none"/>
              </w:rPr>
              <w:t>u</w:t>
            </w:r>
            <w:r w:rsidRPr="00990976">
              <w:rPr>
                <w:rFonts w:ascii="Times New Roman" w:eastAsia="Times New Roman" w:hAnsi="Times New Roman" w:cs="Times New Roman"/>
                <w:bCs/>
                <w:kern w:val="0"/>
                <w:sz w:val="22"/>
                <w:szCs w:val="22"/>
                <w:lang w:val="lt-LT" w:eastAsia="lt-LT"/>
                <w14:ligatures w14:val="none"/>
              </w:rPr>
              <w:t xml:space="preserve"> sudaryti sutartį</w:t>
            </w:r>
            <w:r>
              <w:rPr>
                <w:rFonts w:ascii="Times New Roman" w:eastAsia="Times New Roman" w:hAnsi="Times New Roman" w:cs="Times New Roman"/>
                <w:bCs/>
                <w:kern w:val="0"/>
                <w:sz w:val="22"/>
                <w:szCs w:val="22"/>
                <w:lang w:val="lt-LT" w:eastAsia="lt-LT"/>
                <w14:ligatures w14:val="none"/>
              </w:rPr>
              <w:t xml:space="preserve">; </w:t>
            </w:r>
          </w:p>
          <w:p w14:paraId="594184D2" w14:textId="39C527ED" w:rsidR="00836B31" w:rsidRPr="00836B31" w:rsidRDefault="00A359BE"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Technine</w:t>
            </w:r>
            <w:r w:rsidR="00836B31">
              <w:rPr>
                <w:rFonts w:ascii="Times New Roman" w:eastAsia="Times New Roman" w:hAnsi="Times New Roman" w:cs="Times New Roman"/>
                <w:bCs/>
                <w:kern w:val="0"/>
                <w:sz w:val="22"/>
                <w:szCs w:val="22"/>
                <w:lang w:val="lt-LT" w:eastAsia="lt-LT"/>
                <w14:ligatures w14:val="none"/>
              </w:rPr>
              <w:t xml:space="preserve"> užduotimi</w:t>
            </w:r>
            <w:r w:rsidR="00836B31">
              <w:rPr>
                <w:rFonts w:ascii="Times New Roman" w:eastAsia="Times New Roman" w:hAnsi="Times New Roman" w:cs="Times New Roman"/>
                <w:bCs/>
                <w:kern w:val="0"/>
                <w:sz w:val="22"/>
                <w:szCs w:val="22"/>
                <w:lang w:eastAsia="lt-LT"/>
                <w14:ligatures w14:val="none"/>
              </w:rPr>
              <w:t>;</w:t>
            </w:r>
          </w:p>
          <w:p w14:paraId="2E2C5F27" w14:textId="77777777" w:rsidR="004D3145" w:rsidRDefault="00836B31"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B92BE5">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B92BE5">
              <w:rPr>
                <w:rFonts w:ascii="Times New Roman" w:eastAsia="Times New Roman" w:hAnsi="Times New Roman" w:cs="Times New Roman"/>
                <w:bCs/>
                <w:kern w:val="0"/>
                <w:sz w:val="22"/>
                <w:szCs w:val="22"/>
                <w:lang w:val="lt-LT" w:eastAsia="lt-LT"/>
                <w14:ligatures w14:val="none"/>
              </w:rPr>
              <w:t>Darbų k</w:t>
            </w:r>
            <w:r w:rsidR="00E70D3C">
              <w:rPr>
                <w:rFonts w:ascii="Times New Roman" w:eastAsia="Times New Roman" w:hAnsi="Times New Roman" w:cs="Times New Roman"/>
                <w:bCs/>
                <w:kern w:val="0"/>
                <w:sz w:val="22"/>
                <w:szCs w:val="22"/>
                <w:lang w:val="lt-LT" w:eastAsia="lt-LT"/>
                <w14:ligatures w14:val="none"/>
              </w:rPr>
              <w:t>ie</w:t>
            </w:r>
            <w:r w:rsidR="00990976" w:rsidRPr="00B92BE5">
              <w:rPr>
                <w:rFonts w:ascii="Times New Roman" w:eastAsia="Times New Roman" w:hAnsi="Times New Roman" w:cs="Times New Roman"/>
                <w:bCs/>
                <w:kern w:val="0"/>
                <w:sz w:val="22"/>
                <w:szCs w:val="22"/>
                <w:lang w:val="lt-LT" w:eastAsia="lt-LT"/>
                <w14:ligatures w14:val="none"/>
              </w:rPr>
              <w:t>kių žiniaraščiais</w:t>
            </w:r>
            <w:r w:rsidRPr="00B92BE5">
              <w:rPr>
                <w:rFonts w:ascii="Times New Roman" w:eastAsia="Times New Roman" w:hAnsi="Times New Roman" w:cs="Times New Roman"/>
                <w:bCs/>
                <w:kern w:val="0"/>
                <w:sz w:val="22"/>
                <w:szCs w:val="22"/>
                <w:lang w:val="lt-LT" w:eastAsia="lt-LT"/>
                <w14:ligatures w14:val="none"/>
              </w:rPr>
              <w:t>;</w:t>
            </w:r>
          </w:p>
          <w:p w14:paraId="0B7C60BB" w14:textId="061806D7" w:rsidR="005D3B3D" w:rsidRPr="0047150F" w:rsidRDefault="00AD35D2"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D3145">
              <w:rPr>
                <w:rFonts w:ascii="Times New Roman" w:eastAsia="Times New Roman" w:hAnsi="Times New Roman" w:cs="Times New Roman"/>
                <w:bCs/>
                <w:color w:val="000000" w:themeColor="text1"/>
                <w:kern w:val="0"/>
                <w:sz w:val="22"/>
                <w:szCs w:val="22"/>
                <w:lang w:val="lt-LT" w:eastAsia="lt-LT"/>
                <w14:ligatures w14:val="none"/>
              </w:rPr>
              <w:t>P</w:t>
            </w:r>
            <w:r w:rsidR="00836B31" w:rsidRPr="004D3145">
              <w:rPr>
                <w:rFonts w:ascii="Times New Roman" w:eastAsia="Times New Roman" w:hAnsi="Times New Roman" w:cs="Times New Roman"/>
                <w:bCs/>
                <w:color w:val="000000" w:themeColor="text1"/>
                <w:kern w:val="0"/>
                <w:sz w:val="22"/>
                <w:szCs w:val="22"/>
                <w:lang w:val="lt-LT" w:eastAsia="lt-LT"/>
                <w14:ligatures w14:val="none"/>
              </w:rPr>
              <w:t>irkime</w:t>
            </w:r>
            <w:r w:rsidR="00E70D3C" w:rsidRPr="004D3145">
              <w:rPr>
                <w:rFonts w:ascii="Times New Roman" w:eastAsia="Times New Roman" w:hAnsi="Times New Roman" w:cs="Times New Roman"/>
                <w:bCs/>
                <w:color w:val="000000" w:themeColor="text1"/>
                <w:kern w:val="0"/>
                <w:sz w:val="22"/>
                <w:szCs w:val="22"/>
                <w:lang w:val="lt-LT" w:eastAsia="lt-LT"/>
                <w14:ligatures w14:val="none"/>
              </w:rPr>
              <w:t xml:space="preserve"> </w:t>
            </w:r>
            <w:r w:rsidR="0047150F" w:rsidRPr="0047150F">
              <w:rPr>
                <w:rFonts w:ascii="Times New Roman" w:eastAsia="Times New Roman" w:hAnsi="Times New Roman" w:cs="Times New Roman"/>
                <w:bCs/>
                <w:color w:val="000000" w:themeColor="text1"/>
                <w:kern w:val="0"/>
                <w:sz w:val="22"/>
                <w:szCs w:val="22"/>
                <w:lang w:val="lt-LT" w:eastAsia="lt-LT"/>
                <w14:ligatures w14:val="none"/>
              </w:rPr>
              <w:t>,,</w:t>
            </w:r>
            <w:r w:rsidR="0047150F" w:rsidRPr="0047150F">
              <w:rPr>
                <w:rFonts w:ascii="Times New Roman" w:hAnsi="Times New Roman" w:cs="Times New Roman"/>
                <w:sz w:val="22"/>
                <w:szCs w:val="22"/>
                <w:lang w:val="lt-LT"/>
              </w:rPr>
              <w:t>Paviršinių (lietaus) nuotekų tinklų plėtra ir rekonstrukcija Eglės g., Vyšnių g., Dvareliškių g., Kampiškių g., Šlienavos k., Samylų sen., Kauno r. sav.</w:t>
            </w:r>
            <w:r w:rsidR="0047150F">
              <w:rPr>
                <w:rFonts w:ascii="Times New Roman" w:hAnsi="Times New Roman" w:cs="Times New Roman"/>
                <w:sz w:val="22"/>
                <w:szCs w:val="22"/>
                <w:lang w:val="lt-LT"/>
              </w:rPr>
              <w:t xml:space="preserve">“ </w:t>
            </w:r>
            <w:r w:rsidR="005D3B3D" w:rsidRPr="0047150F">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7150F">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7150F">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lastRenderedPageBreak/>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shd w:val="clear" w:color="auto" w:fill="auto"/>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2. Darbų kaina, Darbų atlikimo terminai ir kiti pagrindiniai Sutarties sąlygų duomenys</w:t>
            </w:r>
          </w:p>
        </w:tc>
        <w:tc>
          <w:tcPr>
            <w:tcW w:w="709" w:type="dxa"/>
            <w:shd w:val="clear" w:color="auto" w:fill="auto"/>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shd w:val="clear" w:color="auto" w:fill="auto"/>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7968BB" w14:paraId="54755D73" w14:textId="77777777" w:rsidTr="00E66A06">
        <w:trPr>
          <w:trHeight w:val="77"/>
        </w:trPr>
        <w:tc>
          <w:tcPr>
            <w:tcW w:w="2263" w:type="dxa"/>
            <w:vMerge/>
            <w:shd w:val="clear" w:color="auto" w:fill="auto"/>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shd w:val="clear" w:color="auto" w:fill="auto"/>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7968BB" w14:paraId="3FB8EF4F" w14:textId="77777777" w:rsidTr="00E66A06">
        <w:trPr>
          <w:trHeight w:val="77"/>
        </w:trPr>
        <w:tc>
          <w:tcPr>
            <w:tcW w:w="2263" w:type="dxa"/>
            <w:vMerge/>
            <w:shd w:val="clear" w:color="auto" w:fill="auto"/>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6A0E3C8"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Sutarčiai taikoma</w:t>
            </w:r>
            <w:r w:rsidR="0047150F">
              <w:rPr>
                <w:rFonts w:ascii="Times New Roman" w:eastAsia="Times New Roman" w:hAnsi="Times New Roman" w:cs="Times New Roman"/>
                <w:b/>
                <w:bCs/>
                <w:kern w:val="0"/>
                <w:sz w:val="22"/>
                <w:szCs w:val="22"/>
                <w:lang w:val="lt-LT"/>
                <w14:ligatures w14:val="none"/>
              </w:rPr>
              <w:t xml:space="preserve"> </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7968BB" w14:paraId="1FDA1930" w14:textId="77777777" w:rsidTr="00E66A06">
        <w:trPr>
          <w:trHeight w:val="77"/>
        </w:trPr>
        <w:tc>
          <w:tcPr>
            <w:tcW w:w="2263" w:type="dxa"/>
            <w:vMerge/>
            <w:shd w:val="clear" w:color="auto" w:fill="auto"/>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105FFCEE" w14:textId="6C04F70F" w:rsidR="005D3B3D" w:rsidRPr="00B92BE5"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968BB">
              <w:rPr>
                <w:rFonts w:ascii="Times New Roman" w:eastAsia="Times New Roman" w:hAnsi="Times New Roman" w:cs="Times New Roman"/>
                <w:b/>
                <w:bCs/>
                <w:kern w:val="0"/>
                <w:sz w:val="22"/>
                <w:szCs w:val="22"/>
                <w:lang w:val="lt-LT"/>
                <w14:ligatures w14:val="none"/>
              </w:rPr>
              <w:t>Darbų atlikimo terminas –</w:t>
            </w:r>
            <w:r w:rsidR="00834B10" w:rsidRPr="007968BB">
              <w:rPr>
                <w:rFonts w:ascii="Times New Roman" w:eastAsia="Times New Roman" w:hAnsi="Times New Roman" w:cs="Times New Roman"/>
                <w:b/>
                <w:bCs/>
                <w:kern w:val="0"/>
                <w:sz w:val="22"/>
                <w:szCs w:val="22"/>
                <w:lang w:val="lt-LT"/>
                <w14:ligatures w14:val="none"/>
              </w:rPr>
              <w:t xml:space="preserve"> </w:t>
            </w:r>
            <w:r w:rsidR="00834B10" w:rsidRPr="007968BB">
              <w:rPr>
                <w:rFonts w:ascii="Times New Roman" w:eastAsia="Times New Roman" w:hAnsi="Times New Roman" w:cs="Times New Roman"/>
                <w:kern w:val="0"/>
                <w:sz w:val="22"/>
                <w:szCs w:val="22"/>
                <w:lang w:val="lt-LT"/>
                <w14:ligatures w14:val="none"/>
              </w:rPr>
              <w:t>negali viršyti</w:t>
            </w:r>
            <w:r w:rsidR="006434E6" w:rsidRPr="007968BB">
              <w:rPr>
                <w:rFonts w:ascii="Times New Roman" w:eastAsia="Times New Roman" w:hAnsi="Times New Roman" w:cs="Times New Roman"/>
                <w:kern w:val="0"/>
                <w:sz w:val="22"/>
                <w:szCs w:val="22"/>
                <w:lang w:val="lt-LT"/>
                <w14:ligatures w14:val="none"/>
              </w:rPr>
              <w:t xml:space="preserve"> </w:t>
            </w:r>
            <w:r w:rsidR="00836B31" w:rsidRPr="007968BB">
              <w:rPr>
                <w:rFonts w:ascii="Times New Roman" w:eastAsia="Times New Roman" w:hAnsi="Times New Roman" w:cs="Times New Roman"/>
                <w:kern w:val="0"/>
                <w:sz w:val="22"/>
                <w:szCs w:val="22"/>
                <w:lang w:val="lt-LT"/>
                <w14:ligatures w14:val="none"/>
              </w:rPr>
              <w:t>1</w:t>
            </w:r>
            <w:r w:rsidR="00AE58FF">
              <w:rPr>
                <w:rFonts w:ascii="Times New Roman" w:eastAsia="Times New Roman" w:hAnsi="Times New Roman" w:cs="Times New Roman"/>
                <w:kern w:val="0"/>
                <w:sz w:val="22"/>
                <w:szCs w:val="22"/>
                <w:lang w:val="lt-LT"/>
                <w14:ligatures w14:val="none"/>
              </w:rPr>
              <w:t>7</w:t>
            </w:r>
            <w:r w:rsidR="001E7884" w:rsidRPr="007968BB">
              <w:rPr>
                <w:rFonts w:ascii="Times New Roman" w:eastAsia="Times New Roman" w:hAnsi="Times New Roman" w:cs="Times New Roman"/>
                <w:kern w:val="0"/>
                <w:sz w:val="22"/>
                <w:szCs w:val="22"/>
                <w:lang w:val="lt-LT"/>
                <w14:ligatures w14:val="none"/>
              </w:rPr>
              <w:t>*</w:t>
            </w:r>
            <w:r w:rsidR="006434E6" w:rsidRPr="007968BB">
              <w:rPr>
                <w:rFonts w:ascii="Times New Roman" w:eastAsia="Times New Roman" w:hAnsi="Times New Roman" w:cs="Times New Roman"/>
                <w:kern w:val="0"/>
                <w:sz w:val="22"/>
                <w:szCs w:val="22"/>
                <w:lang w:val="lt-LT"/>
                <w14:ligatures w14:val="none"/>
              </w:rPr>
              <w:t xml:space="preserve"> (</w:t>
            </w:r>
            <w:r w:rsidR="00AE58FF">
              <w:rPr>
                <w:rFonts w:ascii="Times New Roman" w:eastAsia="Times New Roman" w:hAnsi="Times New Roman" w:cs="Times New Roman"/>
                <w:kern w:val="0"/>
                <w:sz w:val="22"/>
                <w:szCs w:val="22"/>
                <w:lang w:val="lt-LT"/>
                <w14:ligatures w14:val="none"/>
              </w:rPr>
              <w:t>septyniolika</w:t>
            </w:r>
            <w:r w:rsidR="006434E6" w:rsidRPr="007968BB">
              <w:rPr>
                <w:rFonts w:ascii="Times New Roman" w:eastAsia="Times New Roman" w:hAnsi="Times New Roman" w:cs="Times New Roman"/>
                <w:kern w:val="0"/>
                <w:sz w:val="22"/>
                <w:szCs w:val="22"/>
                <w:lang w:val="lt-LT"/>
                <w14:ligatures w14:val="none"/>
              </w:rPr>
              <w:t>)</w:t>
            </w:r>
            <w:r w:rsidRPr="007968BB">
              <w:rPr>
                <w:rFonts w:ascii="Times New Roman" w:eastAsia="Times New Roman" w:hAnsi="Times New Roman" w:cs="Times New Roman"/>
                <w:kern w:val="0"/>
                <w:sz w:val="22"/>
                <w:szCs w:val="22"/>
                <w:lang w:val="lt-LT"/>
                <w14:ligatures w14:val="none"/>
              </w:rPr>
              <w:t xml:space="preserve"> mėnesi</w:t>
            </w:r>
            <w:r w:rsidR="007538A8" w:rsidRPr="007968BB">
              <w:rPr>
                <w:rFonts w:ascii="Times New Roman" w:eastAsia="Times New Roman" w:hAnsi="Times New Roman" w:cs="Times New Roman"/>
                <w:kern w:val="0"/>
                <w:sz w:val="22"/>
                <w:szCs w:val="22"/>
                <w:lang w:val="lt-LT"/>
                <w14:ligatures w14:val="none"/>
              </w:rPr>
              <w:t>ų</w:t>
            </w:r>
            <w:r w:rsidRPr="007968BB">
              <w:rPr>
                <w:rFonts w:ascii="Times New Roman" w:eastAsia="Times New Roman" w:hAnsi="Times New Roman" w:cs="Times New Roman"/>
                <w:b/>
                <w:bCs/>
                <w:kern w:val="0"/>
                <w:sz w:val="22"/>
                <w:szCs w:val="22"/>
                <w:lang w:val="lt-LT"/>
                <w14:ligatures w14:val="none"/>
              </w:rPr>
              <w:t xml:space="preserve"> </w:t>
            </w:r>
            <w:r w:rsidRPr="007968BB">
              <w:rPr>
                <w:rFonts w:ascii="Times New Roman" w:eastAsia="Times New Roman" w:hAnsi="Times New Roman" w:cs="Times New Roman"/>
                <w:kern w:val="0"/>
                <w:sz w:val="22"/>
                <w:szCs w:val="22"/>
                <w:lang w:val="lt-LT"/>
                <w14:ligatures w14:val="none"/>
              </w:rPr>
              <w:t>(Sutarties BD 1.</w:t>
            </w:r>
            <w:r w:rsidR="003B178A" w:rsidRPr="007968BB">
              <w:rPr>
                <w:rFonts w:ascii="Times New Roman" w:eastAsia="Times New Roman" w:hAnsi="Times New Roman" w:cs="Times New Roman"/>
                <w:kern w:val="0"/>
                <w:sz w:val="22"/>
                <w:szCs w:val="22"/>
                <w:lang w:val="lt-LT"/>
                <w14:ligatures w14:val="none"/>
              </w:rPr>
              <w:t>3</w:t>
            </w:r>
            <w:r w:rsidR="005E3F7A" w:rsidRPr="007968BB">
              <w:rPr>
                <w:rFonts w:ascii="Times New Roman" w:eastAsia="Times New Roman" w:hAnsi="Times New Roman" w:cs="Times New Roman"/>
                <w:kern w:val="0"/>
                <w:sz w:val="22"/>
                <w:szCs w:val="22"/>
                <w:lang w:val="lt-LT"/>
                <w14:ligatures w14:val="none"/>
              </w:rPr>
              <w:t xml:space="preserve"> p.p.</w:t>
            </w:r>
            <w:r w:rsidRPr="007968BB">
              <w:rPr>
                <w:rFonts w:ascii="Times New Roman" w:eastAsia="Times New Roman" w:hAnsi="Times New Roman" w:cs="Times New Roman"/>
                <w:kern w:val="0"/>
                <w:sz w:val="22"/>
                <w:szCs w:val="22"/>
                <w:lang w:val="lt-LT"/>
                <w14:ligatures w14:val="none"/>
              </w:rPr>
              <w:t>, 42 p.)</w:t>
            </w:r>
            <w:r w:rsidR="006434E6" w:rsidRPr="007968BB">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A1832E2" w:rsidR="006434E6" w:rsidRPr="00D9068B" w:rsidRDefault="00834B10" w:rsidP="00CC6CD7">
            <w:pPr>
              <w:spacing w:after="0" w:line="240" w:lineRule="auto"/>
              <w:jc w:val="both"/>
              <w:rPr>
                <w:rFonts w:ascii="Times New Roman" w:hAnsi="Times New Roman" w:cs="Times New Roman"/>
                <w:i/>
                <w:iCs/>
                <w:sz w:val="22"/>
                <w:szCs w:val="22"/>
                <w:lang w:val="lt-LT"/>
              </w:rPr>
            </w:pPr>
            <w:r w:rsidRPr="00834B10">
              <w:rPr>
                <w:rFonts w:ascii="Times New Roman" w:hAnsi="Times New Roman" w:cs="Times New Roman"/>
                <w:i/>
                <w:iCs/>
                <w:sz w:val="22"/>
                <w:szCs w:val="22"/>
                <w:lang w:val="lt-LT"/>
              </w:rPr>
              <w:t>Nurodytas Darbų atlikimo terminas</w:t>
            </w:r>
            <w:r>
              <w:rPr>
                <w:rFonts w:ascii="Times New Roman" w:hAnsi="Times New Roman" w:cs="Times New Roman"/>
                <w:b/>
                <w:bCs/>
                <w:i/>
                <w:iCs/>
                <w:sz w:val="22"/>
                <w:szCs w:val="22"/>
                <w:lang w:val="lt-LT"/>
              </w:rPr>
              <w:t xml:space="preserve"> </w:t>
            </w:r>
            <w:r>
              <w:rPr>
                <w:rFonts w:ascii="Times New Roman" w:hAnsi="Times New Roman" w:cs="Times New Roman"/>
                <w:i/>
                <w:iCs/>
                <w:sz w:val="22"/>
                <w:szCs w:val="22"/>
                <w:lang w:val="lt-LT"/>
              </w:rPr>
              <w:t>vadovaujantis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sutartyje nustatytais terminais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w:t>
            </w:r>
            <w:r w:rsidR="00D9068B" w:rsidRPr="00733698">
              <w:rPr>
                <w:rFonts w:ascii="Times New Roman" w:hAnsi="Times New Roman" w:cs="Times New Roman"/>
                <w:i/>
                <w:iCs/>
                <w:sz w:val="22"/>
                <w:szCs w:val="22"/>
                <w:lang w:val="lt-LT"/>
              </w:rPr>
              <w:t>Darbų atlikimo terminas</w:t>
            </w:r>
            <w:r>
              <w:rPr>
                <w:rFonts w:ascii="Times New Roman" w:hAnsi="Times New Roman" w:cs="Times New Roman"/>
                <w:i/>
                <w:iCs/>
                <w:sz w:val="22"/>
                <w:szCs w:val="22"/>
                <w:lang w:val="lt-LT"/>
              </w:rPr>
              <w:t xml:space="preserve"> </w:t>
            </w:r>
            <w:r w:rsidRPr="00B92BE5">
              <w:rPr>
                <w:rFonts w:ascii="Times New Roman" w:hAnsi="Times New Roman" w:cs="Times New Roman"/>
                <w:i/>
                <w:iCs/>
                <w:sz w:val="22"/>
                <w:szCs w:val="22"/>
                <w:lang w:val="lt-LT"/>
              </w:rPr>
              <w:t>+</w:t>
            </w:r>
            <w:r>
              <w:rPr>
                <w:rFonts w:ascii="Times New Roman" w:hAnsi="Times New Roman" w:cs="Times New Roman"/>
                <w:i/>
                <w:iCs/>
                <w:sz w:val="22"/>
                <w:szCs w:val="22"/>
                <w:lang w:val="lt-LT"/>
              </w:rPr>
              <w:t xml:space="preserve"> </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w:t>
            </w:r>
            <w:r w:rsidR="00D9068B" w:rsidRPr="00733698">
              <w:rPr>
                <w:rFonts w:ascii="Times New Roman" w:hAnsi="Times New Roman" w:cs="Times New Roman"/>
                <w:i/>
                <w:iCs/>
                <w:sz w:val="22"/>
                <w:szCs w:val="22"/>
                <w:lang w:val="lt-LT"/>
              </w:rPr>
              <w:t>u Darbais susijusi</w:t>
            </w:r>
            <w:r>
              <w:rPr>
                <w:rFonts w:ascii="Times New Roman" w:hAnsi="Times New Roman" w:cs="Times New Roman"/>
                <w:i/>
                <w:iCs/>
                <w:sz w:val="22"/>
                <w:szCs w:val="22"/>
                <w:lang w:val="lt-LT"/>
              </w:rPr>
              <w:t>ų</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aslaug</w:t>
            </w:r>
            <w:r>
              <w:rPr>
                <w:rFonts w:ascii="Times New Roman" w:hAnsi="Times New Roman" w:cs="Times New Roman"/>
                <w:i/>
                <w:iCs/>
                <w:sz w:val="22"/>
                <w:szCs w:val="22"/>
                <w:lang w:val="lt-LT"/>
              </w:rPr>
              <w:t>ų atlikimo terminas)</w:t>
            </w:r>
            <w:r w:rsidR="00D9068B" w:rsidRPr="00733698">
              <w:rPr>
                <w:rFonts w:ascii="Times New Roman" w:hAnsi="Times New Roman" w:cs="Times New Roman"/>
                <w:i/>
                <w:iCs/>
                <w:sz w:val="22"/>
                <w:szCs w:val="22"/>
                <w:lang w:val="lt-LT"/>
              </w:rPr>
              <w:t>.</w:t>
            </w:r>
            <w:r w:rsidR="00D9068B">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9068B">
              <w:rPr>
                <w:rFonts w:ascii="Times New Roman" w:eastAsia="Times New Roman" w:hAnsi="Times New Roman" w:cs="Times New Roman"/>
                <w:i/>
                <w:iCs/>
                <w:color w:val="000000"/>
                <w:kern w:val="0"/>
                <w:sz w:val="22"/>
                <w:szCs w:val="22"/>
                <w:lang w:val="lt-LT"/>
                <w14:ligatures w14:val="none"/>
              </w:rPr>
              <w:t xml:space="preserve">Užsakovo kvietime sudaryti Pagrindinę sutartį Rangovui nurodytas </w:t>
            </w:r>
            <w:r>
              <w:rPr>
                <w:rFonts w:ascii="Times New Roman" w:eastAsia="Times New Roman" w:hAnsi="Times New Roman" w:cs="Times New Roman"/>
                <w:i/>
                <w:iCs/>
                <w:color w:val="000000"/>
                <w:kern w:val="0"/>
                <w:sz w:val="22"/>
                <w:szCs w:val="22"/>
                <w:lang w:val="lt-LT"/>
                <w14:ligatures w14:val="none"/>
              </w:rPr>
              <w:t xml:space="preserve">konkrečias </w:t>
            </w:r>
            <w:r w:rsidR="00733698">
              <w:rPr>
                <w:rFonts w:ascii="Times New Roman" w:eastAsia="Times New Roman" w:hAnsi="Times New Roman" w:cs="Times New Roman"/>
                <w:i/>
                <w:iCs/>
                <w:color w:val="000000"/>
                <w:kern w:val="0"/>
                <w:sz w:val="22"/>
                <w:szCs w:val="22"/>
                <w:lang w:val="lt-LT"/>
                <w14:ligatures w14:val="none"/>
              </w:rPr>
              <w:t>Darbų apimtis</w:t>
            </w:r>
            <w:r w:rsidR="00D9068B">
              <w:rPr>
                <w:rFonts w:ascii="Times New Roman" w:eastAsia="Times New Roman" w:hAnsi="Times New Roman" w:cs="Times New Roman"/>
                <w:i/>
                <w:iCs/>
                <w:color w:val="000000"/>
                <w:kern w:val="0"/>
                <w:sz w:val="22"/>
                <w:szCs w:val="22"/>
                <w:lang w:val="lt-LT"/>
                <w14:ligatures w14:val="none"/>
              </w:rPr>
              <w:t xml:space="preserve"> ir terminus</w:t>
            </w:r>
            <w:r>
              <w:rPr>
                <w:rFonts w:ascii="Times New Roman" w:eastAsia="Times New Roman" w:hAnsi="Times New Roman" w:cs="Times New Roman"/>
                <w:i/>
                <w:iCs/>
                <w:color w:val="000000"/>
                <w:kern w:val="0"/>
                <w:sz w:val="22"/>
                <w:szCs w:val="22"/>
                <w:lang w:val="lt-LT"/>
                <w14:ligatures w14:val="none"/>
              </w:rPr>
              <w:t>.</w:t>
            </w:r>
          </w:p>
        </w:tc>
      </w:tr>
      <w:tr w:rsidR="005D3B3D" w:rsidRPr="007968BB" w14:paraId="5F7B38E0" w14:textId="77777777" w:rsidTr="00E66A06">
        <w:trPr>
          <w:trHeight w:val="77"/>
        </w:trPr>
        <w:tc>
          <w:tcPr>
            <w:tcW w:w="2263" w:type="dxa"/>
            <w:vMerge/>
            <w:shd w:val="clear" w:color="auto" w:fill="auto"/>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0CD09D2C"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Darbai bus atliekami pagal Darbų vykdymo grafiką.</w:t>
            </w:r>
            <w:r w:rsidR="00F33A96">
              <w:rPr>
                <w:rFonts w:ascii="Times New Roman" w:eastAsia="Times New Roman" w:hAnsi="Times New Roman" w:cs="Times New Roman"/>
                <w:b/>
                <w:bCs/>
                <w:color w:val="000000"/>
                <w:kern w:val="0"/>
                <w:sz w:val="22"/>
                <w:szCs w:val="22"/>
                <w:lang w:val="lt-LT"/>
                <w14:ligatures w14:val="none"/>
              </w:rPr>
              <w:t xml:space="preserve"> Kartu pateikiamas ir mokėjimų (finansinis) grafikas.</w:t>
            </w:r>
          </w:p>
          <w:p w14:paraId="69AAF47D" w14:textId="5B3477AB"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5E723C2B" w14:textId="58F0423B"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7968BB" w14:paraId="31E7E598" w14:textId="77777777" w:rsidTr="00E66A06">
        <w:trPr>
          <w:trHeight w:val="77"/>
        </w:trPr>
        <w:tc>
          <w:tcPr>
            <w:tcW w:w="2263" w:type="dxa"/>
            <w:vMerge w:val="restart"/>
            <w:shd w:val="clear" w:color="auto" w:fill="auto"/>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6A7321EE"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FF5514">
              <w:rPr>
                <w:rFonts w:ascii="Times New Roman" w:eastAsia="Times New Roman" w:hAnsi="Times New Roman" w:cs="Times New Roman"/>
                <w:b/>
                <w:bCs/>
                <w:color w:val="000000"/>
                <w:kern w:val="0"/>
                <w:sz w:val="22"/>
                <w:szCs w:val="22"/>
                <w:lang w:val="lt-LT"/>
                <w14:ligatures w14:val="none"/>
              </w:rPr>
              <w:t>3</w:t>
            </w:r>
            <w:r w:rsidRPr="001F305A">
              <w:rPr>
                <w:rFonts w:ascii="Times New Roman" w:eastAsia="Times New Roman" w:hAnsi="Times New Roman" w:cs="Times New Roman"/>
                <w:b/>
                <w:bCs/>
                <w:color w:val="000000"/>
                <w:kern w:val="0"/>
                <w:sz w:val="22"/>
                <w:szCs w:val="22"/>
                <w:lang w:val="lt-LT"/>
                <w14:ligatures w14:val="none"/>
              </w:rPr>
              <w:t xml:space="preserve"> (</w:t>
            </w:r>
            <w:r w:rsidR="00FF5514">
              <w:rPr>
                <w:rFonts w:ascii="Times New Roman" w:eastAsia="Times New Roman" w:hAnsi="Times New Roman" w:cs="Times New Roman"/>
                <w:b/>
                <w:bCs/>
                <w:color w:val="000000"/>
                <w:kern w:val="0"/>
                <w:sz w:val="22"/>
                <w:szCs w:val="22"/>
                <w:lang w:val="lt-LT"/>
                <w14:ligatures w14:val="none"/>
              </w:rPr>
              <w:t>trims</w:t>
            </w:r>
            <w:r w:rsidRPr="001F305A">
              <w:rPr>
                <w:rFonts w:ascii="Times New Roman" w:eastAsia="Times New Roman" w:hAnsi="Times New Roman" w:cs="Times New Roman"/>
                <w:b/>
                <w:bCs/>
                <w:color w:val="000000"/>
                <w:kern w:val="0"/>
                <w:sz w:val="22"/>
                <w:szCs w:val="22"/>
                <w:lang w:val="lt-LT"/>
                <w14:ligatures w14:val="none"/>
              </w:rPr>
              <w:t>) mėnesi</w:t>
            </w:r>
            <w:r w:rsidR="00FF5514">
              <w:rPr>
                <w:rFonts w:ascii="Times New Roman" w:eastAsia="Times New Roman" w:hAnsi="Times New Roman" w:cs="Times New Roman"/>
                <w:b/>
                <w:bCs/>
                <w:color w:val="000000"/>
                <w:kern w:val="0"/>
                <w:sz w:val="22"/>
                <w:szCs w:val="22"/>
                <w:lang w:val="lt-LT"/>
                <w14:ligatures w14:val="none"/>
              </w:rPr>
              <w:t>ams</w:t>
            </w:r>
            <w:r w:rsidRPr="001F305A">
              <w:rPr>
                <w:rFonts w:ascii="Times New Roman" w:eastAsia="Times New Roman" w:hAnsi="Times New Roman" w:cs="Times New Roman"/>
                <w:color w:val="000000"/>
                <w:kern w:val="0"/>
                <w:sz w:val="22"/>
                <w:szCs w:val="22"/>
                <w:lang w:val="lt-LT"/>
                <w14:ligatures w14:val="none"/>
              </w:rPr>
              <w:t xml:space="preserve">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7968BB" w14:paraId="4347ECB2" w14:textId="77777777" w:rsidTr="00E66A06">
        <w:trPr>
          <w:trHeight w:val="77"/>
        </w:trPr>
        <w:tc>
          <w:tcPr>
            <w:tcW w:w="2263" w:type="dxa"/>
            <w:vMerge/>
            <w:shd w:val="clear" w:color="auto" w:fill="auto"/>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7968BB" w14:paraId="11975907" w14:textId="77777777" w:rsidTr="00E66A06">
        <w:trPr>
          <w:trHeight w:val="77"/>
        </w:trPr>
        <w:tc>
          <w:tcPr>
            <w:tcW w:w="2263" w:type="dxa"/>
            <w:vMerge/>
            <w:shd w:val="clear" w:color="auto" w:fill="auto"/>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7968BB" w14:paraId="09104E78" w14:textId="77777777" w:rsidTr="00E66A06">
        <w:trPr>
          <w:trHeight w:val="77"/>
        </w:trPr>
        <w:tc>
          <w:tcPr>
            <w:tcW w:w="2263" w:type="dxa"/>
            <w:vMerge/>
            <w:shd w:val="clear" w:color="auto" w:fill="auto"/>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280629AA"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41DAA">
              <w:rPr>
                <w:rFonts w:ascii="Times New Roman" w:eastAsia="Times New Roman" w:hAnsi="Times New Roman" w:cs="Times New Roman"/>
                <w:color w:val="000000"/>
                <w:kern w:val="0"/>
                <w:sz w:val="22"/>
                <w:szCs w:val="22"/>
                <w:lang w:val="lt-LT"/>
                <w14:ligatures w14:val="none"/>
              </w:rPr>
              <w:t>7</w:t>
            </w:r>
            <w:r w:rsidRPr="001F305A">
              <w:rPr>
                <w:rFonts w:ascii="Times New Roman" w:eastAsia="Times New Roman" w:hAnsi="Times New Roman" w:cs="Times New Roman"/>
                <w:color w:val="000000"/>
                <w:kern w:val="0"/>
                <w:sz w:val="22"/>
                <w:szCs w:val="22"/>
                <w:lang w:val="lt-LT"/>
                <w14:ligatures w14:val="none"/>
              </w:rPr>
              <w:t xml:space="preserve"> (</w:t>
            </w:r>
            <w:r w:rsidR="00A41DAA">
              <w:rPr>
                <w:rFonts w:ascii="Times New Roman" w:eastAsia="Times New Roman" w:hAnsi="Times New Roman" w:cs="Times New Roman"/>
                <w:color w:val="000000"/>
                <w:kern w:val="0"/>
                <w:sz w:val="22"/>
                <w:szCs w:val="22"/>
                <w:lang w:val="lt-LT"/>
                <w14:ligatures w14:val="none"/>
              </w:rPr>
              <w:t>septyniolika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shd w:val="clear" w:color="auto" w:fill="auto"/>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shd w:val="clear" w:color="auto" w:fill="auto"/>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7968BB" w14:paraId="175C174C" w14:textId="77777777" w:rsidTr="00EB5410">
        <w:trPr>
          <w:trHeight w:val="516"/>
        </w:trPr>
        <w:tc>
          <w:tcPr>
            <w:tcW w:w="2263" w:type="dxa"/>
            <w:vMerge/>
            <w:shd w:val="clear" w:color="auto" w:fill="auto"/>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7968BB" w14:paraId="707886F4" w14:textId="77777777" w:rsidTr="00E66A06">
        <w:trPr>
          <w:trHeight w:val="274"/>
        </w:trPr>
        <w:tc>
          <w:tcPr>
            <w:tcW w:w="2263" w:type="dxa"/>
            <w:vMerge w:val="restart"/>
            <w:shd w:val="clear" w:color="auto" w:fill="auto"/>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7968BB" w14:paraId="10268019" w14:textId="77777777" w:rsidTr="00E66A06">
        <w:trPr>
          <w:trHeight w:val="274"/>
        </w:trPr>
        <w:tc>
          <w:tcPr>
            <w:tcW w:w="2263" w:type="dxa"/>
            <w:vMerge/>
            <w:shd w:val="clear" w:color="auto" w:fill="auto"/>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shd w:val="clear" w:color="auto" w:fill="auto"/>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shd w:val="clear" w:color="auto" w:fill="auto"/>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w:t>
            </w:r>
            <w:r w:rsidRPr="001F305A">
              <w:rPr>
                <w:rFonts w:ascii="Times New Roman" w:eastAsia="Times New Roman" w:hAnsi="Times New Roman" w:cs="Times New Roman"/>
                <w:color w:val="000000" w:themeColor="text1"/>
                <w:kern w:val="0"/>
                <w:sz w:val="22"/>
                <w:szCs w:val="22"/>
                <w:lang w:val="lt-LT"/>
                <w14:ligatures w14:val="none"/>
              </w:rPr>
              <w:lastRenderedPageBreak/>
              <w:t>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7968BB" w14:paraId="787B0C18" w14:textId="77777777" w:rsidTr="00E66A06">
        <w:trPr>
          <w:trHeight w:val="577"/>
        </w:trPr>
        <w:tc>
          <w:tcPr>
            <w:tcW w:w="2263" w:type="dxa"/>
            <w:shd w:val="clear" w:color="auto" w:fill="auto"/>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shd w:val="clear" w:color="auto" w:fill="auto"/>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shd w:val="clear" w:color="auto" w:fill="auto"/>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6.1.12.  12 priedas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7968BB" w14:paraId="1528EB71" w14:textId="77777777" w:rsidTr="00E66A06">
        <w:trPr>
          <w:trHeight w:val="553"/>
        </w:trPr>
        <w:tc>
          <w:tcPr>
            <w:tcW w:w="2263" w:type="dxa"/>
            <w:shd w:val="clear" w:color="auto" w:fill="auto"/>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shd w:val="clear" w:color="auto" w:fill="auto"/>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shd w:val="clear" w:color="auto" w:fill="auto"/>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lastRenderedPageBreak/>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shd w:val="clear" w:color="auto" w:fill="auto"/>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lastRenderedPageBreak/>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1883DA4A"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02C0D189"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5EE3B3F4"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w:t>
      </w:r>
      <w:r w:rsidR="000E6264">
        <w:rPr>
          <w:rFonts w:ascii="Times New Roman" w:eastAsia="Times New Roman" w:hAnsi="Times New Roman" w:cs="Times New Roman"/>
          <w:kern w:val="0"/>
          <w:sz w:val="22"/>
          <w:szCs w:val="22"/>
          <w:lang w:val="lt-LT" w:eastAsia="lt-LT"/>
          <w14:ligatures w14:val="none"/>
        </w:rPr>
        <w:t xml:space="preserve"> (</w:t>
      </w:r>
      <w:r w:rsidR="00A1431D">
        <w:rPr>
          <w:rFonts w:ascii="Times New Roman" w:eastAsia="Times New Roman" w:hAnsi="Times New Roman" w:cs="Times New Roman"/>
          <w:kern w:val="0"/>
          <w:sz w:val="22"/>
          <w:szCs w:val="22"/>
          <w:lang w:val="lt-LT" w:eastAsia="lt-LT"/>
          <w14:ligatures w14:val="none"/>
        </w:rPr>
        <w:t>2)</w:t>
      </w:r>
      <w:r w:rsidRPr="001F305A">
        <w:rPr>
          <w:rFonts w:ascii="Times New Roman" w:eastAsia="Times New Roman" w:hAnsi="Times New Roman" w:cs="Times New Roman"/>
          <w:kern w:val="0"/>
          <w:sz w:val="22"/>
          <w:szCs w:val="22"/>
          <w:lang w:val="lt-LT" w:eastAsia="lt-LT"/>
          <w14:ligatures w14:val="none"/>
        </w:rPr>
        <w:t xml:space="preserve"> Techninė specifikacija; (</w:t>
      </w:r>
      <w:r w:rsidR="00A1431D">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A1431D">
        <w:rPr>
          <w:rFonts w:ascii="Times New Roman" w:eastAsia="Times New Roman" w:hAnsi="Times New Roman" w:cs="Times New Roman"/>
          <w:kern w:val="0"/>
          <w:sz w:val="22"/>
          <w:szCs w:val="22"/>
          <w:lang w:val="lt-LT" w:eastAsia="lt-LT"/>
          <w14:ligatures w14:val="none"/>
        </w:rPr>
        <w:t>4</w:t>
      </w:r>
      <w:r w:rsidR="00211921" w:rsidRPr="00B92BE5">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Darbų vykdymo grafikas; (</w:t>
      </w:r>
      <w:r w:rsidR="00A1431D">
        <w:rPr>
          <w:rFonts w:ascii="Times New Roman" w:eastAsia="Times New Roman" w:hAnsi="Times New Roman" w:cs="Times New Roman"/>
          <w:kern w:val="0"/>
          <w:sz w:val="22"/>
          <w:szCs w:val="22"/>
          <w:lang w:val="lt-LT" w:eastAsia="lt-LT"/>
          <w14:ligatures w14:val="none"/>
        </w:rPr>
        <w:t>5)</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A1431D">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w:t>
      </w:r>
      <w:r w:rsidRPr="001F305A">
        <w:rPr>
          <w:rFonts w:ascii="Times New Roman" w:eastAsia="Times New Roman" w:hAnsi="Times New Roman" w:cs="Times New Roman"/>
          <w:kern w:val="0"/>
          <w:sz w:val="22"/>
          <w:szCs w:val="22"/>
          <w:lang w:val="lt-LT" w:eastAsia="lt-LT"/>
          <w14:ligatures w14:val="none"/>
        </w:rPr>
        <w:lastRenderedPageBreak/>
        <w:t xml:space="preserve">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7168C4B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6</w:t>
      </w:r>
      <w:r w:rsidRPr="001F305A">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rengėjams visą būtiną informaciją apie konkrečius gaminius, įrenginius, medžiagas ir kitą, reikalingą Darbo projekto/atskirų jo dalių parengimui. Informacija turi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056231">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lastRenderedPageBreak/>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w:t>
      </w:r>
      <w:r w:rsidRPr="001F305A">
        <w:rPr>
          <w:rFonts w:ascii="Times New Roman" w:eastAsia="Times New Roman" w:hAnsi="Times New Roman" w:cs="Times New Roman"/>
          <w:kern w:val="0"/>
          <w:sz w:val="22"/>
          <w:szCs w:val="22"/>
          <w:lang w:val="lt-LT" w:eastAsia="en-GB"/>
          <w14:ligatures w14:val="none"/>
        </w:rPr>
        <w:lastRenderedPageBreak/>
        <w:t xml:space="preserve">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w:t>
      </w:r>
      <w:r w:rsidRPr="001F305A">
        <w:rPr>
          <w:rFonts w:ascii="Times New Roman" w:eastAsia="Times New Roman" w:hAnsi="Times New Roman" w:cs="Times New Roman"/>
          <w:kern w:val="0"/>
          <w:sz w:val="22"/>
          <w:szCs w:val="22"/>
          <w:lang w:val="lt-LT" w:eastAsia="en-GB"/>
          <w14:ligatures w14:val="none"/>
        </w:rPr>
        <w:lastRenderedPageBreak/>
        <w:t xml:space="preserve">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587CB65F"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Sutarties </w:t>
      </w:r>
      <w:r w:rsidR="00930F9F" w:rsidRPr="00930F9F">
        <w:rPr>
          <w:rFonts w:ascii="Times New Roman" w:eastAsia="Times New Roman" w:hAnsi="Times New Roman" w:cs="Times New Roman"/>
          <w:color w:val="FF0000"/>
          <w:kern w:val="0"/>
          <w:sz w:val="22"/>
          <w:szCs w:val="22"/>
          <w:lang w:val="lt-LT" w:eastAsia="en-GB"/>
          <w14:ligatures w14:val="none"/>
        </w:rPr>
        <w:t>S</w:t>
      </w:r>
      <w:r w:rsidR="00F91574" w:rsidRPr="00930F9F">
        <w:rPr>
          <w:rFonts w:ascii="Times New Roman" w:eastAsia="Times New Roman" w:hAnsi="Times New Roman" w:cs="Times New Roman"/>
          <w:color w:val="FF0000"/>
          <w:kern w:val="0"/>
          <w:sz w:val="22"/>
          <w:szCs w:val="22"/>
          <w:lang w:val="lt-LT" w:eastAsia="en-GB"/>
          <w14:ligatures w14:val="none"/>
        </w:rPr>
        <w:t>D</w:t>
      </w:r>
      <w:r w:rsidR="00F91574">
        <w:rPr>
          <w:rFonts w:ascii="Times New Roman" w:eastAsia="Times New Roman" w:hAnsi="Times New Roman" w:cs="Times New Roman"/>
          <w:kern w:val="0"/>
          <w:sz w:val="22"/>
          <w:szCs w:val="22"/>
          <w:lang w:val="lt-LT" w:eastAsia="en-GB"/>
          <w14:ligatures w14:val="none"/>
        </w:rPr>
        <w:t xml:space="preserve">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B739" w14:textId="77777777" w:rsidR="00323BD3" w:rsidRDefault="00323BD3">
      <w:pPr>
        <w:spacing w:after="0" w:line="240" w:lineRule="auto"/>
      </w:pPr>
      <w:r>
        <w:separator/>
      </w:r>
    </w:p>
  </w:endnote>
  <w:endnote w:type="continuationSeparator" w:id="0">
    <w:p w14:paraId="79422160" w14:textId="77777777" w:rsidR="00323BD3" w:rsidRDefault="0032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359A" w14:textId="77777777" w:rsidR="00323BD3" w:rsidRDefault="00323BD3">
      <w:pPr>
        <w:spacing w:after="0" w:line="240" w:lineRule="auto"/>
      </w:pPr>
      <w:r>
        <w:separator/>
      </w:r>
    </w:p>
  </w:footnote>
  <w:footnote w:type="continuationSeparator" w:id="0">
    <w:p w14:paraId="23E574EB" w14:textId="77777777" w:rsidR="00323BD3" w:rsidRDefault="0032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56231"/>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77BD"/>
    <w:rsid w:val="001956E6"/>
    <w:rsid w:val="001B7F1B"/>
    <w:rsid w:val="001C6B93"/>
    <w:rsid w:val="001D2FD0"/>
    <w:rsid w:val="001D5186"/>
    <w:rsid w:val="001D755D"/>
    <w:rsid w:val="001E7884"/>
    <w:rsid w:val="001F279A"/>
    <w:rsid w:val="001F305A"/>
    <w:rsid w:val="001F788C"/>
    <w:rsid w:val="00200AC0"/>
    <w:rsid w:val="00211921"/>
    <w:rsid w:val="002179C5"/>
    <w:rsid w:val="00220EF1"/>
    <w:rsid w:val="00231832"/>
    <w:rsid w:val="002356D8"/>
    <w:rsid w:val="002365AE"/>
    <w:rsid w:val="00237035"/>
    <w:rsid w:val="0024267B"/>
    <w:rsid w:val="00243688"/>
    <w:rsid w:val="00254E53"/>
    <w:rsid w:val="002574F9"/>
    <w:rsid w:val="00263201"/>
    <w:rsid w:val="00275E2C"/>
    <w:rsid w:val="00280B2B"/>
    <w:rsid w:val="00280D1E"/>
    <w:rsid w:val="002961FE"/>
    <w:rsid w:val="002A0374"/>
    <w:rsid w:val="002A0F31"/>
    <w:rsid w:val="002B0437"/>
    <w:rsid w:val="002C1AEA"/>
    <w:rsid w:val="002D5123"/>
    <w:rsid w:val="002F4570"/>
    <w:rsid w:val="002F4685"/>
    <w:rsid w:val="00306322"/>
    <w:rsid w:val="00323BD3"/>
    <w:rsid w:val="0032734D"/>
    <w:rsid w:val="0035763D"/>
    <w:rsid w:val="0036798D"/>
    <w:rsid w:val="0037381B"/>
    <w:rsid w:val="003778A7"/>
    <w:rsid w:val="00383496"/>
    <w:rsid w:val="003855B5"/>
    <w:rsid w:val="00390FD5"/>
    <w:rsid w:val="003B178A"/>
    <w:rsid w:val="003D031E"/>
    <w:rsid w:val="003D5166"/>
    <w:rsid w:val="003E00FC"/>
    <w:rsid w:val="003E6B8A"/>
    <w:rsid w:val="003E6CB4"/>
    <w:rsid w:val="00413665"/>
    <w:rsid w:val="004254D4"/>
    <w:rsid w:val="0043395F"/>
    <w:rsid w:val="0046645C"/>
    <w:rsid w:val="0047150F"/>
    <w:rsid w:val="00473349"/>
    <w:rsid w:val="004735DC"/>
    <w:rsid w:val="00481A3F"/>
    <w:rsid w:val="00487556"/>
    <w:rsid w:val="00494350"/>
    <w:rsid w:val="004A1472"/>
    <w:rsid w:val="004A6704"/>
    <w:rsid w:val="004B57F7"/>
    <w:rsid w:val="004B6854"/>
    <w:rsid w:val="004B6B6D"/>
    <w:rsid w:val="004B79B1"/>
    <w:rsid w:val="004C2EC6"/>
    <w:rsid w:val="004D3145"/>
    <w:rsid w:val="00502596"/>
    <w:rsid w:val="0051289B"/>
    <w:rsid w:val="00525A58"/>
    <w:rsid w:val="005308E0"/>
    <w:rsid w:val="00534778"/>
    <w:rsid w:val="005368EE"/>
    <w:rsid w:val="005570A0"/>
    <w:rsid w:val="00584CC9"/>
    <w:rsid w:val="005A5D05"/>
    <w:rsid w:val="005B7AD6"/>
    <w:rsid w:val="005C025A"/>
    <w:rsid w:val="005D2ED2"/>
    <w:rsid w:val="005D3B3D"/>
    <w:rsid w:val="005D5E7C"/>
    <w:rsid w:val="005E3F7A"/>
    <w:rsid w:val="00624825"/>
    <w:rsid w:val="00636F48"/>
    <w:rsid w:val="00641490"/>
    <w:rsid w:val="006434E6"/>
    <w:rsid w:val="0065058A"/>
    <w:rsid w:val="006519D4"/>
    <w:rsid w:val="006C4BD0"/>
    <w:rsid w:val="006D4F01"/>
    <w:rsid w:val="006D7A73"/>
    <w:rsid w:val="007036C2"/>
    <w:rsid w:val="0071032D"/>
    <w:rsid w:val="007330F8"/>
    <w:rsid w:val="00733698"/>
    <w:rsid w:val="007538A8"/>
    <w:rsid w:val="0077449F"/>
    <w:rsid w:val="00780F6C"/>
    <w:rsid w:val="007968BB"/>
    <w:rsid w:val="007D3D4B"/>
    <w:rsid w:val="007D7C99"/>
    <w:rsid w:val="007D7F7B"/>
    <w:rsid w:val="007F3B73"/>
    <w:rsid w:val="0081320F"/>
    <w:rsid w:val="00823D45"/>
    <w:rsid w:val="00834B10"/>
    <w:rsid w:val="00836B31"/>
    <w:rsid w:val="00875339"/>
    <w:rsid w:val="008D2DCE"/>
    <w:rsid w:val="008F4D75"/>
    <w:rsid w:val="00906467"/>
    <w:rsid w:val="009103DA"/>
    <w:rsid w:val="00914A5B"/>
    <w:rsid w:val="00925FAF"/>
    <w:rsid w:val="00930F9F"/>
    <w:rsid w:val="00944D79"/>
    <w:rsid w:val="00954A07"/>
    <w:rsid w:val="00964365"/>
    <w:rsid w:val="0096460E"/>
    <w:rsid w:val="00990976"/>
    <w:rsid w:val="009936F9"/>
    <w:rsid w:val="009A40AF"/>
    <w:rsid w:val="009A5691"/>
    <w:rsid w:val="009A61E1"/>
    <w:rsid w:val="009C38F0"/>
    <w:rsid w:val="009F64DC"/>
    <w:rsid w:val="00A03601"/>
    <w:rsid w:val="00A1431D"/>
    <w:rsid w:val="00A31691"/>
    <w:rsid w:val="00A32E19"/>
    <w:rsid w:val="00A34503"/>
    <w:rsid w:val="00A359BE"/>
    <w:rsid w:val="00A41DAA"/>
    <w:rsid w:val="00A46242"/>
    <w:rsid w:val="00A547A9"/>
    <w:rsid w:val="00A56DA0"/>
    <w:rsid w:val="00A5764D"/>
    <w:rsid w:val="00A605D7"/>
    <w:rsid w:val="00A617F3"/>
    <w:rsid w:val="00A66CDC"/>
    <w:rsid w:val="00A740B3"/>
    <w:rsid w:val="00A7653F"/>
    <w:rsid w:val="00A908AD"/>
    <w:rsid w:val="00A954FA"/>
    <w:rsid w:val="00AB25E1"/>
    <w:rsid w:val="00AB4C44"/>
    <w:rsid w:val="00AD33F2"/>
    <w:rsid w:val="00AD35D2"/>
    <w:rsid w:val="00AD5B27"/>
    <w:rsid w:val="00AE58FF"/>
    <w:rsid w:val="00AF01B5"/>
    <w:rsid w:val="00AF5F90"/>
    <w:rsid w:val="00B1720C"/>
    <w:rsid w:val="00B211BC"/>
    <w:rsid w:val="00B25592"/>
    <w:rsid w:val="00B52C68"/>
    <w:rsid w:val="00B609EC"/>
    <w:rsid w:val="00B6463A"/>
    <w:rsid w:val="00B66B76"/>
    <w:rsid w:val="00B7346E"/>
    <w:rsid w:val="00B92BE5"/>
    <w:rsid w:val="00BC1E16"/>
    <w:rsid w:val="00BC464E"/>
    <w:rsid w:val="00BD166E"/>
    <w:rsid w:val="00BF1A11"/>
    <w:rsid w:val="00C00FA6"/>
    <w:rsid w:val="00C06C7B"/>
    <w:rsid w:val="00C17417"/>
    <w:rsid w:val="00C207F0"/>
    <w:rsid w:val="00C30093"/>
    <w:rsid w:val="00C36BDC"/>
    <w:rsid w:val="00C56969"/>
    <w:rsid w:val="00C76D58"/>
    <w:rsid w:val="00C828A0"/>
    <w:rsid w:val="00CA34F8"/>
    <w:rsid w:val="00CB4A62"/>
    <w:rsid w:val="00CC0134"/>
    <w:rsid w:val="00CC6CD7"/>
    <w:rsid w:val="00CE23D5"/>
    <w:rsid w:val="00CE6307"/>
    <w:rsid w:val="00D07719"/>
    <w:rsid w:val="00D30CA3"/>
    <w:rsid w:val="00D601BB"/>
    <w:rsid w:val="00D63284"/>
    <w:rsid w:val="00D64E5C"/>
    <w:rsid w:val="00D7122E"/>
    <w:rsid w:val="00D9068B"/>
    <w:rsid w:val="00D94511"/>
    <w:rsid w:val="00DA6195"/>
    <w:rsid w:val="00DD02C4"/>
    <w:rsid w:val="00DD67D5"/>
    <w:rsid w:val="00E036E7"/>
    <w:rsid w:val="00E071EF"/>
    <w:rsid w:val="00E11750"/>
    <w:rsid w:val="00E11E85"/>
    <w:rsid w:val="00E2660D"/>
    <w:rsid w:val="00E27457"/>
    <w:rsid w:val="00E3447C"/>
    <w:rsid w:val="00E47567"/>
    <w:rsid w:val="00E570B8"/>
    <w:rsid w:val="00E66A06"/>
    <w:rsid w:val="00E67C6E"/>
    <w:rsid w:val="00E70D3C"/>
    <w:rsid w:val="00E86BC0"/>
    <w:rsid w:val="00E908BC"/>
    <w:rsid w:val="00EC2CB3"/>
    <w:rsid w:val="00EC2FBF"/>
    <w:rsid w:val="00EC466E"/>
    <w:rsid w:val="00ED7986"/>
    <w:rsid w:val="00EF0445"/>
    <w:rsid w:val="00F13415"/>
    <w:rsid w:val="00F203D9"/>
    <w:rsid w:val="00F33A96"/>
    <w:rsid w:val="00F434F1"/>
    <w:rsid w:val="00F50936"/>
    <w:rsid w:val="00F6288D"/>
    <w:rsid w:val="00F65B23"/>
    <w:rsid w:val="00F7679C"/>
    <w:rsid w:val="00F80FEB"/>
    <w:rsid w:val="00F8371F"/>
    <w:rsid w:val="00F91574"/>
    <w:rsid w:val="00FB7F38"/>
    <w:rsid w:val="00FC44DF"/>
    <w:rsid w:val="00FC4608"/>
    <w:rsid w:val="00FF0862"/>
    <w:rsid w:val="00FF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15433</Words>
  <Characters>87972</Characters>
  <Application>Microsoft Office Word</Application>
  <DocSecurity>0</DocSecurity>
  <Lines>733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33</cp:revision>
  <dcterms:created xsi:type="dcterms:W3CDTF">2025-04-02T07:09:00Z</dcterms:created>
  <dcterms:modified xsi:type="dcterms:W3CDTF">2025-07-31T11:27:00Z</dcterms:modified>
  <cp:category/>
</cp:coreProperties>
</file>